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75" w:rsidRPr="007164B8" w:rsidRDefault="002F58CE" w:rsidP="002575DF">
      <w:pPr>
        <w:spacing w:after="643" w:line="259" w:lineRule="auto"/>
        <w:jc w:val="center"/>
        <w:rPr>
          <w:rFonts w:ascii="Times New Roman" w:eastAsia="Times New Roman" w:hAnsi="Times New Roman" w:cs="Times New Roman"/>
          <w:color w:val="181717"/>
          <w:lang w:val="en-US" w:eastAsia="pt-BR"/>
        </w:rPr>
      </w:pPr>
      <w:r w:rsidRPr="007164B8">
        <w:rPr>
          <w:rFonts w:ascii="Times New Roman" w:eastAsia="Times New Roman" w:hAnsi="Times New Roman" w:cs="Times New Roman"/>
          <w:color w:val="181717"/>
          <w:sz w:val="40"/>
          <w:lang w:val="en-US" w:eastAsia="pt-BR"/>
        </w:rPr>
        <w:t>Benchmarking</w:t>
      </w:r>
      <w:r w:rsidR="005C4175" w:rsidRPr="007164B8">
        <w:rPr>
          <w:rFonts w:ascii="Times New Roman" w:eastAsia="Times New Roman" w:hAnsi="Times New Roman" w:cs="Times New Roman"/>
          <w:color w:val="181717"/>
          <w:sz w:val="40"/>
          <w:lang w:val="en-US" w:eastAsia="pt-BR"/>
        </w:rPr>
        <w:t>.</w:t>
      </w:r>
      <w:r w:rsidR="005C4175" w:rsidRPr="005C4175">
        <w:rPr>
          <w:rFonts w:ascii="Times New Roman" w:eastAsia="Times New Roman" w:hAnsi="Times New Roman" w:cs="Times New Roman"/>
          <w:color w:val="181717"/>
          <w:sz w:val="40"/>
          <w:vertAlign w:val="superscript"/>
          <w:lang w:eastAsia="pt-BR"/>
        </w:rPr>
        <w:footnoteReference w:customMarkFollows="1" w:id="1"/>
        <w:sym w:font="Symbol" w:char="F031"/>
      </w:r>
      <w:bookmarkStart w:id="0" w:name="_GoBack"/>
      <w:bookmarkEnd w:id="0"/>
    </w:p>
    <w:p w:rsidR="005C4175" w:rsidRPr="007164B8" w:rsidRDefault="00F37E1E" w:rsidP="002575DF">
      <w:pPr>
        <w:spacing w:after="0" w:line="259" w:lineRule="auto"/>
        <w:ind w:right="341"/>
        <w:jc w:val="center"/>
        <w:rPr>
          <w:rFonts w:ascii="Times New Roman" w:eastAsia="Times New Roman" w:hAnsi="Times New Roman" w:cs="Times New Roman"/>
          <w:color w:val="181717"/>
          <w:sz w:val="26"/>
          <w:vertAlign w:val="superscript"/>
          <w:lang w:val="en-US" w:eastAsia="pt-BR"/>
        </w:rPr>
      </w:pPr>
      <w:proofErr w:type="spellStart"/>
      <w:r w:rsidRPr="007164B8">
        <w:rPr>
          <w:rFonts w:ascii="Times New Roman" w:eastAsia="Times New Roman" w:hAnsi="Times New Roman" w:cs="Times New Roman"/>
          <w:color w:val="181717"/>
          <w:sz w:val="26"/>
          <w:lang w:val="en-US" w:eastAsia="pt-BR"/>
        </w:rPr>
        <w:t>Almir</w:t>
      </w:r>
      <w:proofErr w:type="spellEnd"/>
      <w:r w:rsidRPr="007164B8">
        <w:rPr>
          <w:rFonts w:ascii="Times New Roman" w:eastAsia="Times New Roman" w:hAnsi="Times New Roman" w:cs="Times New Roman"/>
          <w:color w:val="181717"/>
          <w:sz w:val="26"/>
          <w:lang w:val="en-US" w:eastAsia="pt-BR"/>
        </w:rPr>
        <w:t xml:space="preserve"> </w:t>
      </w:r>
      <w:proofErr w:type="spellStart"/>
      <w:r w:rsidRPr="007164B8">
        <w:rPr>
          <w:rFonts w:ascii="Times New Roman" w:eastAsia="Times New Roman" w:hAnsi="Times New Roman" w:cs="Times New Roman"/>
          <w:color w:val="181717"/>
          <w:sz w:val="26"/>
          <w:lang w:val="en-US" w:eastAsia="pt-BR"/>
        </w:rPr>
        <w:t>Inacio</w:t>
      </w:r>
      <w:proofErr w:type="spellEnd"/>
      <w:r w:rsidRPr="007164B8">
        <w:rPr>
          <w:rFonts w:ascii="Times New Roman" w:eastAsia="Times New Roman" w:hAnsi="Times New Roman" w:cs="Times New Roman"/>
          <w:color w:val="181717"/>
          <w:sz w:val="26"/>
          <w:lang w:val="en-US" w:eastAsia="pt-BR"/>
        </w:rPr>
        <w:t xml:space="preserve"> Jasper Junior</w:t>
      </w:r>
      <w:r w:rsidRPr="007164B8">
        <w:rPr>
          <w:rFonts w:ascii="Times New Roman" w:eastAsia="Times New Roman" w:hAnsi="Times New Roman" w:cs="Times New Roman"/>
          <w:color w:val="181717"/>
          <w:sz w:val="26"/>
          <w:vertAlign w:val="superscript"/>
          <w:lang w:val="en-US" w:eastAsia="pt-BR"/>
        </w:rPr>
        <w:t>2</w:t>
      </w:r>
    </w:p>
    <w:p w:rsidR="005C4175" w:rsidRPr="007164B8" w:rsidRDefault="00F37E1E" w:rsidP="002575DF">
      <w:pPr>
        <w:spacing w:after="0" w:line="259" w:lineRule="auto"/>
        <w:ind w:right="341"/>
        <w:jc w:val="center"/>
        <w:rPr>
          <w:rFonts w:ascii="Times New Roman" w:eastAsia="Times New Roman" w:hAnsi="Times New Roman" w:cs="Times New Roman"/>
          <w:color w:val="181717"/>
          <w:sz w:val="26"/>
          <w:lang w:val="en-US" w:eastAsia="pt-BR"/>
        </w:rPr>
      </w:pPr>
      <w:proofErr w:type="spellStart"/>
      <w:r w:rsidRPr="007164B8">
        <w:rPr>
          <w:rFonts w:ascii="Times New Roman" w:eastAsia="Times New Roman" w:hAnsi="Times New Roman" w:cs="Times New Roman"/>
          <w:color w:val="181717"/>
          <w:sz w:val="26"/>
          <w:lang w:val="en-US" w:eastAsia="pt-BR"/>
        </w:rPr>
        <w:t>Aryel</w:t>
      </w:r>
      <w:proofErr w:type="spellEnd"/>
      <w:r w:rsidRPr="007164B8">
        <w:rPr>
          <w:rFonts w:ascii="Times New Roman" w:eastAsia="Times New Roman" w:hAnsi="Times New Roman" w:cs="Times New Roman"/>
          <w:color w:val="181717"/>
          <w:sz w:val="26"/>
          <w:lang w:val="en-US" w:eastAsia="pt-BR"/>
        </w:rPr>
        <w:t xml:space="preserve"> </w:t>
      </w:r>
      <w:proofErr w:type="spellStart"/>
      <w:r w:rsidRPr="007164B8">
        <w:rPr>
          <w:rFonts w:ascii="Times New Roman" w:eastAsia="Times New Roman" w:hAnsi="Times New Roman" w:cs="Times New Roman"/>
          <w:color w:val="181717"/>
          <w:sz w:val="26"/>
          <w:lang w:val="en-US" w:eastAsia="pt-BR"/>
        </w:rPr>
        <w:t>Montibeller</w:t>
      </w:r>
      <w:proofErr w:type="spellEnd"/>
      <w:r w:rsidR="005C4175" w:rsidRPr="005C4175">
        <w:rPr>
          <w:rFonts w:ascii="Times New Roman" w:eastAsia="Times New Roman" w:hAnsi="Times New Roman" w:cs="Times New Roman"/>
          <w:color w:val="181717"/>
          <w:sz w:val="26"/>
          <w:vertAlign w:val="superscript"/>
          <w:lang w:eastAsia="pt-BR"/>
        </w:rPr>
        <w:footnoteReference w:customMarkFollows="1" w:id="2"/>
        <w:sym w:font="Symbol" w:char="F033"/>
      </w:r>
    </w:p>
    <w:p w:rsidR="005C4175" w:rsidRPr="005C4175" w:rsidRDefault="00F37E1E" w:rsidP="002575DF">
      <w:pPr>
        <w:spacing w:after="0" w:line="259" w:lineRule="auto"/>
        <w:ind w:right="341"/>
        <w:jc w:val="center"/>
        <w:rPr>
          <w:rFonts w:ascii="Times New Roman" w:eastAsia="Times New Roman" w:hAnsi="Times New Roman" w:cs="Times New Roman"/>
          <w:color w:val="181717"/>
          <w:sz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181717"/>
          <w:sz w:val="26"/>
          <w:lang w:eastAsia="pt-BR"/>
        </w:rPr>
        <w:t>Leander</w:t>
      </w:r>
      <w:proofErr w:type="spellEnd"/>
      <w:r>
        <w:rPr>
          <w:rFonts w:ascii="Times New Roman" w:eastAsia="Times New Roman" w:hAnsi="Times New Roman" w:cs="Times New Roman"/>
          <w:color w:val="181717"/>
          <w:sz w:val="26"/>
          <w:lang w:eastAsia="pt-BR"/>
        </w:rPr>
        <w:t xml:space="preserve"> Cristian Pereira</w:t>
      </w:r>
      <w:r w:rsidR="005C4175" w:rsidRPr="005C4175">
        <w:rPr>
          <w:rFonts w:ascii="Times New Roman" w:eastAsia="Times New Roman" w:hAnsi="Times New Roman" w:cs="Times New Roman"/>
          <w:color w:val="181717"/>
          <w:sz w:val="26"/>
          <w:vertAlign w:val="superscript"/>
          <w:lang w:eastAsia="pt-BR"/>
        </w:rPr>
        <w:footnoteReference w:customMarkFollows="1" w:id="3"/>
        <w:sym w:font="Symbol" w:char="F034"/>
      </w:r>
    </w:p>
    <w:p w:rsidR="005C4175" w:rsidRPr="005C4175" w:rsidRDefault="00F37E1E" w:rsidP="002575DF">
      <w:pPr>
        <w:tabs>
          <w:tab w:val="center" w:pos="4649"/>
          <w:tab w:val="left" w:pos="6495"/>
        </w:tabs>
        <w:spacing w:after="0" w:line="259" w:lineRule="auto"/>
        <w:ind w:right="341"/>
        <w:jc w:val="center"/>
        <w:rPr>
          <w:rFonts w:ascii="Times New Roman" w:eastAsia="Times New Roman" w:hAnsi="Times New Roman" w:cs="Times New Roman"/>
          <w:color w:val="181717"/>
          <w:sz w:val="26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6"/>
          <w:lang w:eastAsia="pt-BR"/>
        </w:rPr>
        <w:t>Marcelo Corrêa</w:t>
      </w:r>
      <w:r w:rsidR="005C4175" w:rsidRPr="005C4175">
        <w:rPr>
          <w:rFonts w:ascii="Times New Roman" w:eastAsia="Times New Roman" w:hAnsi="Times New Roman" w:cs="Times New Roman"/>
          <w:color w:val="181717"/>
          <w:sz w:val="26"/>
          <w:vertAlign w:val="superscript"/>
          <w:lang w:eastAsia="pt-BR"/>
        </w:rPr>
        <w:footnoteReference w:customMarkFollows="1" w:id="4"/>
        <w:sym w:font="Symbol" w:char="F035"/>
      </w:r>
    </w:p>
    <w:p w:rsidR="005C4175" w:rsidRPr="005C4175" w:rsidRDefault="005C4175" w:rsidP="002575DF">
      <w:pPr>
        <w:spacing w:after="0" w:line="259" w:lineRule="auto"/>
        <w:ind w:right="341"/>
        <w:jc w:val="center"/>
        <w:rPr>
          <w:rFonts w:ascii="Times New Roman" w:eastAsia="Times New Roman" w:hAnsi="Times New Roman" w:cs="Times New Roman"/>
          <w:color w:val="181717"/>
          <w:sz w:val="26"/>
          <w:lang w:eastAsia="pt-BR"/>
        </w:rPr>
      </w:pPr>
      <w:r w:rsidRPr="005C4175">
        <w:rPr>
          <w:rFonts w:ascii="Times New Roman" w:eastAsia="Times New Roman" w:hAnsi="Times New Roman" w:cs="Times New Roman"/>
          <w:color w:val="181717"/>
          <w:sz w:val="26"/>
          <w:lang w:eastAsia="pt-BR"/>
        </w:rPr>
        <w:t>Murilo Mafra</w:t>
      </w:r>
      <w:r w:rsidRPr="005C4175">
        <w:rPr>
          <w:rFonts w:ascii="Times New Roman" w:eastAsia="Times New Roman" w:hAnsi="Times New Roman" w:cs="Times New Roman"/>
          <w:color w:val="181717"/>
          <w:sz w:val="26"/>
          <w:vertAlign w:val="superscript"/>
          <w:lang w:eastAsia="pt-BR"/>
        </w:rPr>
        <w:footnoteReference w:customMarkFollows="1" w:id="5"/>
        <w:sym w:font="Symbol" w:char="F036"/>
      </w:r>
    </w:p>
    <w:p w:rsidR="005C4175" w:rsidRPr="00F37E1E" w:rsidRDefault="005C4175" w:rsidP="002575DF">
      <w:pPr>
        <w:spacing w:after="0" w:line="259" w:lineRule="auto"/>
        <w:ind w:right="341"/>
        <w:jc w:val="center"/>
        <w:rPr>
          <w:rFonts w:ascii="Times New Roman" w:eastAsia="Times New Roman" w:hAnsi="Times New Roman" w:cs="Times New Roman"/>
          <w:color w:val="181717"/>
          <w:vertAlign w:val="superscript"/>
          <w:lang w:eastAsia="pt-BR"/>
        </w:rPr>
      </w:pPr>
      <w:r w:rsidRPr="005C4175">
        <w:rPr>
          <w:rFonts w:ascii="Times New Roman" w:eastAsia="Times New Roman" w:hAnsi="Times New Roman" w:cs="Times New Roman"/>
          <w:color w:val="181717"/>
          <w:lang w:eastAsia="pt-BR"/>
        </w:rPr>
        <w:t xml:space="preserve">Orientador: </w:t>
      </w:r>
      <w:r w:rsidR="00F37E1E">
        <w:rPr>
          <w:rFonts w:ascii="Times New Roman" w:eastAsia="Times New Roman" w:hAnsi="Times New Roman" w:cs="Times New Roman"/>
          <w:color w:val="181717"/>
          <w:lang w:eastAsia="pt-BR"/>
        </w:rPr>
        <w:t>Dario Silva de Souza</w:t>
      </w:r>
      <w:r w:rsidR="00F37E1E">
        <w:rPr>
          <w:rFonts w:ascii="Times New Roman" w:eastAsia="Times New Roman" w:hAnsi="Times New Roman" w:cs="Times New Roman"/>
          <w:color w:val="181717"/>
          <w:vertAlign w:val="superscript"/>
          <w:lang w:eastAsia="pt-BR"/>
        </w:rPr>
        <w:t>7</w:t>
      </w:r>
    </w:p>
    <w:p w:rsidR="005C4175" w:rsidRPr="005C4175" w:rsidRDefault="005C4175" w:rsidP="002575DF">
      <w:pPr>
        <w:spacing w:after="0" w:line="259" w:lineRule="auto"/>
        <w:ind w:left="10" w:right="341" w:hanging="10"/>
        <w:jc w:val="center"/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</w:pPr>
      <w:r w:rsidRPr="005C4175">
        <w:rPr>
          <w:rFonts w:ascii="Times New Roman" w:eastAsia="Times New Roman" w:hAnsi="Times New Roman" w:cs="Times New Roman"/>
          <w:i/>
          <w:color w:val="181717"/>
          <w:sz w:val="20"/>
          <w:szCs w:val="20"/>
          <w:lang w:eastAsia="pt-BR"/>
        </w:rPr>
        <w:t>Centro Universitário de Brusque-UNIFEBE</w:t>
      </w:r>
    </w:p>
    <w:p w:rsidR="005C4175" w:rsidRPr="005C4175" w:rsidRDefault="005C4175" w:rsidP="002575DF">
      <w:pPr>
        <w:spacing w:after="0" w:line="259" w:lineRule="auto"/>
        <w:ind w:left="10" w:right="341" w:hanging="10"/>
        <w:jc w:val="center"/>
        <w:rPr>
          <w:rFonts w:ascii="Times New Roman" w:eastAsia="Times New Roman" w:hAnsi="Times New Roman" w:cs="Times New Roman"/>
          <w:i/>
          <w:color w:val="181717"/>
          <w:sz w:val="20"/>
          <w:szCs w:val="20"/>
          <w:lang w:eastAsia="pt-BR"/>
        </w:rPr>
      </w:pPr>
      <w:r w:rsidRPr="005C4175">
        <w:rPr>
          <w:rFonts w:ascii="Times New Roman" w:eastAsia="Times New Roman" w:hAnsi="Times New Roman" w:cs="Times New Roman"/>
          <w:i/>
          <w:color w:val="181717"/>
          <w:sz w:val="20"/>
          <w:szCs w:val="20"/>
          <w:lang w:eastAsia="pt-BR"/>
        </w:rPr>
        <w:t>Outubro/2015</w:t>
      </w:r>
    </w:p>
    <w:p w:rsidR="005C4175" w:rsidRPr="005C4175" w:rsidRDefault="005C4175" w:rsidP="002575DF">
      <w:pPr>
        <w:spacing w:after="0" w:line="259" w:lineRule="auto"/>
        <w:ind w:left="10" w:right="341" w:hanging="10"/>
        <w:jc w:val="center"/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</w:pPr>
      <w:r w:rsidRPr="005C4175">
        <w:rPr>
          <w:rFonts w:ascii="Times New Roman" w:eastAsia="Times New Roman" w:hAnsi="Times New Roman" w:cs="Times New Roman"/>
          <w:i/>
          <w:color w:val="181717"/>
          <w:sz w:val="20"/>
          <w:szCs w:val="20"/>
          <w:lang w:eastAsia="pt-BR"/>
        </w:rPr>
        <w:t>Brusque, SC, Brasil</w:t>
      </w:r>
    </w:p>
    <w:p w:rsidR="005C4175" w:rsidRPr="005C4175" w:rsidRDefault="005C4175" w:rsidP="002575DF">
      <w:pPr>
        <w:spacing w:after="367" w:line="259" w:lineRule="auto"/>
        <w:ind w:left="3345"/>
        <w:jc w:val="both"/>
        <w:rPr>
          <w:rFonts w:ascii="Times New Roman" w:eastAsia="Times New Roman" w:hAnsi="Times New Roman" w:cs="Times New Roman"/>
          <w:color w:val="181717"/>
          <w:lang w:eastAsia="pt-BR"/>
        </w:rPr>
      </w:pPr>
      <w:r w:rsidRPr="005C4175">
        <w:rPr>
          <w:rFonts w:ascii="Calibri" w:eastAsia="Calibri" w:hAnsi="Calibri" w:cs="Calibri"/>
          <w:noProof/>
          <w:color w:val="000000"/>
          <w:lang w:eastAsia="pt-BR"/>
        </w:rPr>
        <mc:AlternateContent>
          <mc:Choice Requires="wpg">
            <w:drawing>
              <wp:inline distT="0" distB="0" distL="0" distR="0" wp14:anchorId="0257A7B5" wp14:editId="77C97862">
                <wp:extent cx="1656054" cy="3175"/>
                <wp:effectExtent l="0" t="0" r="0" b="0"/>
                <wp:docPr id="7990" name="Group 7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54" cy="3175"/>
                          <a:chOff x="0" y="0"/>
                          <a:chExt cx="1656054" cy="3175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1656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054">
                                <a:moveTo>
                                  <a:pt x="0" y="0"/>
                                </a:moveTo>
                                <a:lnTo>
                                  <a:pt x="1656054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4D84A6E" id="Group 7990" o:spid="_x0000_s1026" style="width:130.4pt;height:.25pt;mso-position-horizontal-relative:char;mso-position-vertical-relative:line" coordsize="1656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">
                <v:shape id="Shape 21" o:spid="_x0000_s1027" style="position:absolute;width:16560;height:0;visibility:visible;mso-wrap-style:square;v-text-anchor:top" coordsize="16560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VVcUA&#10;AADbAAAADwAAAGRycy9kb3ducmV2LnhtbESPQWvCQBSE7wX/w/IEL0U3CVIluooIlfTgoakI3p7Z&#10;ZxLMvg3Zrab+erdQ6HGYmW+Y5bo3jbhR52rLCuJJBIK4sLrmUsHh6308B+E8ssbGMin4IQfr1eBl&#10;iam2d/6kW+5LESDsUlRQed+mUrqiIoNuYlvi4F1sZ9AH2ZVSd3gPcNPIJIrepMGaw0KFLW0rKq75&#10;t1Fgt3I3e5jykJ9fk/gYf0z3pyxTajTsNwsQnnr/H/5rZ1pBEsPvl/AD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NVVxQAAANsAAAAPAAAAAAAAAAAAAAAAAJgCAABkcnMv&#10;ZG93bnJldi54bWxQSwUGAAAAAAQABAD1AAAAigMAAAAA&#10;" path="m,l1656054,e" filled="f" strokecolor="#181717" strokeweight=".25pt">
                  <v:stroke miterlimit="83231f" joinstyle="miter"/>
                  <v:path arrowok="t" textboxrect="0,0,1656054,0"/>
                </v:shape>
                <w10:anchorlock/>
              </v:group>
            </w:pict>
          </mc:Fallback>
        </mc:AlternateContent>
      </w:r>
    </w:p>
    <w:p w:rsidR="005C4175" w:rsidRDefault="005C4175" w:rsidP="002575DF">
      <w:pPr>
        <w:spacing w:after="83" w:line="259" w:lineRule="auto"/>
        <w:ind w:left="10" w:right="341" w:hanging="10"/>
        <w:jc w:val="center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 w:rsidRPr="005C4175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RESUMO</w:t>
      </w:r>
    </w:p>
    <w:p w:rsidR="00F37E1E" w:rsidRPr="005C4175" w:rsidRDefault="00F37E1E" w:rsidP="002575DF">
      <w:pPr>
        <w:spacing w:after="83" w:line="259" w:lineRule="auto"/>
        <w:ind w:left="10" w:right="341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</w:p>
    <w:p w:rsidR="005C4175" w:rsidRPr="002F58CE" w:rsidRDefault="005C4175" w:rsidP="002575DF">
      <w:pPr>
        <w:spacing w:after="37" w:line="228" w:lineRule="auto"/>
        <w:ind w:left="-5" w:right="325" w:hanging="10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pt-BR"/>
        </w:rPr>
      </w:pPr>
      <w:r w:rsidRPr="002F58CE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pt-BR"/>
        </w:rPr>
        <w:t xml:space="preserve">A cada dia que passa acompanhamos as mudanças da sociedade e o impacto que isso causa no ambiente, e vice-versa. Por isso este artigo tem como objetivo entender e identificar a afetividade de pessoas adultas que frequentam o Santuário Santa Paulina, analisando o ponto de vista de cada pessoa, para o melhor entendimento de como é a afetividade de um lugar. A metodologia do trabalho foi qualitativa com entrevista semiestruturada com 9 pessoas que trabalhavam e visitavam local estudado naquele momento. As falas foram analisadas por meio da Perspectiva de </w:t>
      </w:r>
      <w:proofErr w:type="spellStart"/>
      <w:r w:rsidRPr="002F58CE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pt-BR"/>
        </w:rPr>
        <w:t>Bardin</w:t>
      </w:r>
      <w:proofErr w:type="spellEnd"/>
      <w:r w:rsidRPr="002F58CE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pt-BR"/>
        </w:rPr>
        <w:t xml:space="preserve"> onde estabeleceu-se categorias de análise. Observou-se que o proposito simbólico de afetividade deste lugar acaba contribuindo muito ainda na questão das pessoas frequentarem o santuário, como questões espirituais e peregrinação de fiéis devotos da santa. No entanto, percebe-se certa alteração do objetivo de fato deste lugar, onde deixa de receber e confortar as pessoas, para uma crença capitalista que visa sobretudo o lucro encima da necessidade das pessoas. Isto reflete diretamente nas alterações das características físicas deste lugar, que segundo a pesquisa, podem ser notadas de forma positiva ou negativa por seus frequentadores. </w:t>
      </w:r>
    </w:p>
    <w:p w:rsidR="002F58CE" w:rsidRPr="005C4175" w:rsidRDefault="002F58CE" w:rsidP="002575DF">
      <w:pPr>
        <w:spacing w:after="37" w:line="228" w:lineRule="auto"/>
        <w:ind w:left="-5" w:right="325" w:hanging="10"/>
        <w:jc w:val="both"/>
        <w:rPr>
          <w:rFonts w:ascii="Times New Roman" w:eastAsia="Times New Roman" w:hAnsi="Times New Roman" w:cs="Times New Roman"/>
          <w:i/>
          <w:color w:val="181717"/>
          <w:sz w:val="20"/>
          <w:szCs w:val="20"/>
          <w:lang w:eastAsia="pt-BR"/>
        </w:rPr>
      </w:pPr>
    </w:p>
    <w:p w:rsidR="005C4175" w:rsidRPr="00CE4B73" w:rsidRDefault="005C4175" w:rsidP="006663D2">
      <w:pPr>
        <w:spacing w:after="242" w:line="232" w:lineRule="auto"/>
        <w:ind w:left="-15"/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sectPr w:rsidR="005C4175" w:rsidRPr="00CE4B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5874"/>
          <w:pgMar w:top="1237" w:right="963" w:bottom="1440" w:left="1304" w:header="720" w:footer="720" w:gutter="0"/>
          <w:pgNumType w:start="155"/>
          <w:cols w:space="720"/>
          <w:titlePg/>
        </w:sectPr>
      </w:pPr>
      <w:r w:rsidRPr="005C4175">
        <w:rPr>
          <w:rFonts w:ascii="Times New Roman" w:eastAsia="Times New Roman" w:hAnsi="Times New Roman" w:cs="Times New Roman"/>
          <w:b/>
          <w:color w:val="181717"/>
          <w:sz w:val="20"/>
          <w:szCs w:val="20"/>
          <w:lang w:eastAsia="pt-BR"/>
        </w:rPr>
        <w:t>Palavras-chave:</w:t>
      </w:r>
      <w:r w:rsidRPr="005C4175"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 xml:space="preserve"> </w:t>
      </w:r>
      <w:r w:rsidR="00CE4B73"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 xml:space="preserve">Benchmarking; </w:t>
      </w:r>
      <w:r w:rsidR="00BA1E69"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>Logística</w:t>
      </w:r>
      <w:r w:rsidR="00CE4B73"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 xml:space="preserve">; </w:t>
      </w:r>
      <w:r w:rsidR="00177281"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>Empreendedorismo</w:t>
      </w:r>
      <w:r w:rsidR="00601710"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 xml:space="preserve">; </w:t>
      </w:r>
      <w:r w:rsidR="00177281"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 xml:space="preserve">Administração; </w:t>
      </w:r>
      <w:r w:rsidR="006663D2"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>Investimento; Resultado</w:t>
      </w:r>
      <w:r w:rsidR="00177281"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 xml:space="preserve">. </w:t>
      </w:r>
    </w:p>
    <w:p w:rsidR="00EC2038" w:rsidRPr="00EC2038" w:rsidRDefault="005C4175" w:rsidP="002575DF">
      <w:pPr>
        <w:keepNext/>
        <w:keepLines/>
        <w:spacing w:after="203" w:line="259" w:lineRule="auto"/>
        <w:ind w:right="58"/>
        <w:jc w:val="both"/>
        <w:outlineLvl w:val="0"/>
        <w:rPr>
          <w:rFonts w:ascii="Times New Roman" w:eastAsia="Times New Roman" w:hAnsi="Times New Roman" w:cs="Times New Roman"/>
          <w:b/>
          <w:color w:val="181717"/>
          <w:sz w:val="24"/>
          <w:lang w:eastAsia="pt-BR"/>
        </w:rPr>
      </w:pPr>
      <w:r w:rsidRPr="005C4175">
        <w:rPr>
          <w:rFonts w:ascii="Times New Roman" w:eastAsia="Times New Roman" w:hAnsi="Times New Roman" w:cs="Times New Roman"/>
          <w:b/>
          <w:color w:val="181717"/>
          <w:sz w:val="24"/>
          <w:lang w:eastAsia="pt-BR"/>
        </w:rPr>
        <w:lastRenderedPageBreak/>
        <w:t>1 INTRODUÇÃO</w:t>
      </w:r>
    </w:p>
    <w:p w:rsidR="009A142D" w:rsidRPr="00791989" w:rsidRDefault="00EC2038" w:rsidP="002575DF">
      <w:pPr>
        <w:spacing w:after="318" w:line="360" w:lineRule="auto"/>
        <w:ind w:left="-15" w:firstLine="866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Cada novo dia, nasce uma nova tecnologia</w:t>
      </w:r>
      <w:r w:rsidR="009A142D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, ideia</w:t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ou um processo de produç</w:t>
      </w:r>
      <w:r w:rsidR="009A142D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ão</w:t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. O sucesso consiste em um baixo índice de erros e alto índice de produção. Para estar den</w:t>
      </w:r>
      <w:r w:rsidR="00CE4B73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tro do sucesso e entre essas recém nascidas </w:t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tecnologias é necessário estar interessado e disposto. </w:t>
      </w:r>
      <w:r w:rsidR="009A142D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Todos buscam consistentemente ser ou ter o melhor, porém, exemplos de empresas malsucedidas acompanham nossos ouvidos no cotidiano. Entretanto, há uma prática que identifica, entre todos, os melhores dos melhores, hoje conhecido como </w:t>
      </w:r>
      <w:r w:rsidR="009A142D" w:rsidRPr="009A142D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pt-BR"/>
        </w:rPr>
        <w:t>benchmarking</w:t>
      </w:r>
      <w:r w:rsidR="009A142D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pt-BR"/>
        </w:rPr>
        <w:t>.</w:t>
      </w:r>
      <w:r w:rsidR="00791989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pt-BR"/>
        </w:rPr>
        <w:t xml:space="preserve"> </w:t>
      </w:r>
      <w:r w:rsidR="0079198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Benchmarking é a pesquisa industrial que permite a um gerente comparar o desempenho entre mesmas funções de empresas diferentes. </w:t>
      </w:r>
    </w:p>
    <w:p w:rsidR="005C4175" w:rsidRDefault="00FD7DDE" w:rsidP="002575DF">
      <w:pPr>
        <w:spacing w:after="318" w:line="360" w:lineRule="auto"/>
        <w:ind w:left="-15" w:firstLine="866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Segundo </w:t>
      </w:r>
      <w:proofErr w:type="spellStart"/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Camp</w:t>
      </w:r>
      <w:proofErr w:type="spellEnd"/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(1993) b</w:t>
      </w:r>
      <w:r w:rsidR="002F58CE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enchmarking é </w:t>
      </w:r>
      <w:r w:rsidR="0079198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a busca incessante das</w:t>
      </w:r>
      <w:r w:rsidR="002F58CE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melhores práticas que direcionam para a maximização da performance empresarial. A operação de benchmarking é uma operação de an</w:t>
      </w:r>
      <w:r w:rsidR="00EC2038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álise de mercado, certamente positivo, proativo e que conduz a mudanças nas operações, e ao desempenho elevado. </w:t>
      </w:r>
    </w:p>
    <w:p w:rsidR="00791989" w:rsidRDefault="00791989" w:rsidP="002575DF">
      <w:pPr>
        <w:spacing w:after="318" w:line="360" w:lineRule="auto"/>
        <w:ind w:left="-15" w:firstLine="866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O presente artigo tem como escopo, apresentar uma breve descrição de benchmarking, mostrando o que se encaixa e o que não se encaixa neste termo, os tipos, benefícios e um processo.</w:t>
      </w:r>
    </w:p>
    <w:p w:rsidR="00601710" w:rsidRDefault="006E1F59" w:rsidP="002575DF">
      <w:pPr>
        <w:spacing w:after="318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 w:rsidRPr="006E1F59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>2 ORIGEM</w:t>
      </w:r>
      <w:r w:rsidR="00601710" w:rsidRPr="00601710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</w:t>
      </w:r>
    </w:p>
    <w:p w:rsidR="000469A9" w:rsidRDefault="000469A9" w:rsidP="002575DF">
      <w:pPr>
        <w:spacing w:after="318" w:line="360" w:lineRule="auto"/>
        <w:ind w:firstLine="708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O processo de benchmarking não é novo. Em uma guerra na idade medieval, fazer um estudo sobre a concorrência poderia ser a vitória na batalha, pois já poderiam descobrir vestígios de como o inimigo atuaria. </w:t>
      </w:r>
      <w:r w:rsidR="00352AB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Na guerra fria, as maiores potências </w:t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do mundo investi</w:t>
      </w:r>
      <w:r w:rsidR="00352AB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am milhões em investigações, tudo isso para estudar o concorrente.</w:t>
      </w:r>
    </w:p>
    <w:p w:rsidR="006E1F59" w:rsidRDefault="00601710" w:rsidP="002575DF">
      <w:pPr>
        <w:spacing w:after="318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Diferente do que se parece, todos fazemos </w:t>
      </w:r>
      <w:r w:rsidR="000469A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benchmarking diariamente. Todo ser humano está à procura de </w:t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ser melhor a cada dia. Uma maneira mais sólida e fá</w:t>
      </w:r>
      <w:r w:rsidR="000469A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cil é a percepção do nosso erro</w:t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e partir deste ponto procurar a solução, seja por meio de nossos conhecimentos ou pela comparação.</w:t>
      </w:r>
    </w:p>
    <w:p w:rsidR="005C4175" w:rsidRPr="000469A9" w:rsidRDefault="00813612" w:rsidP="002575DF">
      <w:pPr>
        <w:spacing w:after="318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>3</w:t>
      </w:r>
      <w:r w:rsidR="005C4175" w:rsidRPr="005C4175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 xml:space="preserve"> </w:t>
      </w:r>
      <w:r w:rsidR="00791989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>BENCHMARKING</w:t>
      </w:r>
    </w:p>
    <w:p w:rsidR="00791989" w:rsidRDefault="00791989" w:rsidP="002575DF">
      <w:pPr>
        <w:spacing w:after="318" w:line="360" w:lineRule="auto"/>
        <w:ind w:left="-15" w:firstLine="866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. </w:t>
      </w:r>
      <w:r w:rsid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De acordo com </w:t>
      </w:r>
      <w:proofErr w:type="spellStart"/>
      <w:r w:rsid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Camp</w:t>
      </w:r>
      <w:proofErr w:type="spellEnd"/>
      <w:r w:rsid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(1993) b</w:t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enchmarking é a busca incessante das melhores práticas que direcionam para a maximização da performance empresarial. A </w:t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lastRenderedPageBreak/>
        <w:t xml:space="preserve">operação de benchmarking é uma operação de análise de mercado, certamente positivo, proativo e que conduz a mudanças nas operações, e ao desempenho elevado. </w:t>
      </w:r>
      <w:r w:rsidR="00AF2EDD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Existem concepções erradas de benchmarking e precisam estar completamente entendidas, tudo o que não for benchmarking, deve ser deixado de lado.</w:t>
      </w:r>
    </w:p>
    <w:p w:rsidR="00791989" w:rsidRPr="00791989" w:rsidRDefault="006E1F59" w:rsidP="002575DF">
      <w:pPr>
        <w:spacing w:after="171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>3</w:t>
      </w:r>
      <w:r w:rsidR="00791989" w:rsidRPr="00791989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>.1 O QUE É BENCHMARKING</w:t>
      </w:r>
      <w:r w:rsidR="00791989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>?</w:t>
      </w:r>
    </w:p>
    <w:p w:rsidR="00791989" w:rsidRDefault="00AF2EDD" w:rsidP="002575DF">
      <w:pPr>
        <w:spacing w:after="318" w:line="360" w:lineRule="auto"/>
        <w:ind w:left="-15" w:firstLine="866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Existem várias definições de benchmarking. </w:t>
      </w:r>
      <w:r w:rsidR="00FD7DDE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Segundo David T. </w:t>
      </w:r>
      <w:proofErr w:type="spellStart"/>
      <w:r w:rsidR="00FD7DDE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Keanrs</w:t>
      </w:r>
      <w:proofErr w:type="spellEnd"/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: “Benchmarking é o processo contínuo de medição de produtos, serviços e práticas em relação aso mais fortes concorrentes, ou ás empresas reconhecidas como líderes em suas indústri</w:t>
      </w:r>
      <w:r w:rsidR="00FD7DDE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as”.</w:t>
      </w:r>
    </w:p>
    <w:p w:rsidR="00791989" w:rsidRDefault="006E1F59" w:rsidP="002575DF">
      <w:pPr>
        <w:spacing w:after="318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>3.2</w:t>
      </w:r>
      <w:r w:rsidR="00791989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 xml:space="preserve"> O QUE NÃO É BENCHMARKING?</w:t>
      </w:r>
    </w:p>
    <w:p w:rsidR="00BA1E69" w:rsidRDefault="00791989" w:rsidP="002575DF">
      <w:pPr>
        <w:spacing w:after="318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ab/>
      </w:r>
      <w:r w:rsidR="002575DF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Segundo </w:t>
      </w:r>
      <w:proofErr w:type="spellStart"/>
      <w:r w:rsidR="002575DF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Camp</w:t>
      </w:r>
      <w:proofErr w:type="spellEnd"/>
      <w:r w:rsidR="002575DF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(1993)</w:t>
      </w:r>
      <w:r w:rsid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:</w:t>
      </w:r>
    </w:p>
    <w:p w:rsidR="00791989" w:rsidRPr="00BA1E69" w:rsidRDefault="00BA1E69" w:rsidP="00BA1E69">
      <w:pPr>
        <w:pStyle w:val="PargrafodaLista"/>
        <w:numPr>
          <w:ilvl w:val="0"/>
          <w:numId w:val="2"/>
        </w:numPr>
        <w:spacing w:after="318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O</w:t>
      </w:r>
      <w:r w:rsidR="00AF2EDD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benchmarking </w:t>
      </w:r>
      <w:r w:rsidR="00B45DE9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não é uma ordem de redução de recursos. Embora, a aplicação deste método pode resultar em um menor consumo recursos, mas nem sempre será esse o resultado. Pode haver um equilíbrio na distribuição desses recursos.</w:t>
      </w:r>
    </w:p>
    <w:p w:rsidR="00B45DE9" w:rsidRPr="00BA1E69" w:rsidRDefault="00B45DE9" w:rsidP="00BA1E69">
      <w:pPr>
        <w:pStyle w:val="PargrafodaLista"/>
        <w:numPr>
          <w:ilvl w:val="0"/>
          <w:numId w:val="2"/>
        </w:numPr>
        <w:spacing w:after="318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O benchmarking não é um </w:t>
      </w:r>
      <w:r w:rsidR="00A53779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programa, </w:t>
      </w:r>
      <w:r w:rsidR="00146C21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ou seja, não é um evento isolado, </w:t>
      </w:r>
      <w:r w:rsidR="00A53779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pois para o êxito, d</w:t>
      </w:r>
      <w:r w:rsidR="00543D81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eve ser permanente e atualizado</w:t>
      </w:r>
      <w:r w:rsidR="00146C21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mesmo que consuma tempo.</w:t>
      </w:r>
      <w:r w:rsidR="00A53779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É preciso gerenciar corretamente o benchmarking.</w:t>
      </w:r>
    </w:p>
    <w:p w:rsidR="00A53779" w:rsidRPr="00BA1E69" w:rsidRDefault="00A53779" w:rsidP="00BA1E69">
      <w:pPr>
        <w:pStyle w:val="PargrafodaLista"/>
        <w:numPr>
          <w:ilvl w:val="0"/>
          <w:numId w:val="2"/>
        </w:numPr>
        <w:spacing w:after="318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O benchmarking não é um livro de receitas, que requer</w:t>
      </w:r>
      <w:r w:rsidR="00146C21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reunir os ingredientes e aplicá-los, também não é uma cópia </w:t>
      </w:r>
      <w:r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Trata-se de um processo de estudo e análise, que cada caso terá suas particularidades.</w:t>
      </w:r>
    </w:p>
    <w:p w:rsidR="00A53779" w:rsidRPr="00BA1E69" w:rsidRDefault="00A53779" w:rsidP="00BA1E69">
      <w:pPr>
        <w:pStyle w:val="PargrafodaLista"/>
        <w:numPr>
          <w:ilvl w:val="0"/>
          <w:numId w:val="2"/>
        </w:numPr>
        <w:spacing w:after="318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O benchmarking não é apenas </w:t>
      </w:r>
      <w:r w:rsidR="002A240A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mais uma técnica</w:t>
      </w:r>
      <w:r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, mas uma </w:t>
      </w:r>
      <w:r w:rsidR="001603AF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nova man</w:t>
      </w:r>
      <w:r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eira </w:t>
      </w:r>
      <w:r w:rsidR="001603AF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que pode</w:t>
      </w:r>
      <w:r w:rsidR="007164B8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revolucionar qualquer segmento indústria</w:t>
      </w:r>
      <w:r w:rsidR="001603AF" w:rsidRPr="00BA1E6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, desde que feito corretamente.</w:t>
      </w:r>
    </w:p>
    <w:p w:rsidR="008E1CCD" w:rsidRDefault="002575DF" w:rsidP="002575DF">
      <w:pPr>
        <w:spacing w:after="318" w:line="360" w:lineRule="auto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>4</w:t>
      </w:r>
      <w:r w:rsidR="002A240A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 xml:space="preserve"> TIPOS DE BENCHMARKING</w:t>
      </w:r>
      <w:r w:rsidR="00813612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>.</w:t>
      </w:r>
    </w:p>
    <w:p w:rsidR="000469A9" w:rsidRPr="000469A9" w:rsidRDefault="000469A9" w:rsidP="002575DF">
      <w:pPr>
        <w:spacing w:after="318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Existe umas divergências entre autores na divisão de benchmarking. Segundo </w:t>
      </w:r>
      <w:proofErr w:type="spellStart"/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Camp</w:t>
      </w:r>
      <w:proofErr w:type="spellEnd"/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(1993), o benchmarking pode ser divido em quatro tipos: benchmarking com operações internas; benchmarking competitivo; benchmarking funcional e </w:t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lastRenderedPageBreak/>
        <w:t xml:space="preserve">benchmarking genérico. Porém, </w:t>
      </w:r>
      <w:proofErr w:type="spellStart"/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Spendolini</w:t>
      </w:r>
      <w:proofErr w:type="spellEnd"/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(1993) afirma que para o termo benchmarking, só existem três tipos. A diferença é que este último, une o benchmarking funcional com o benchmarking genérico, considerando um tipo único. </w:t>
      </w:r>
      <w:r w:rsidR="00DB7614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Para síntese deste </w:t>
      </w:r>
      <w:r w:rsidR="00352AB9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artigo</w:t>
      </w:r>
      <w:r w:rsidR="00DB7614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, será citado os quatro tipos citados por </w:t>
      </w:r>
      <w:proofErr w:type="spellStart"/>
      <w:r w:rsidR="00DB7614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Camp</w:t>
      </w:r>
      <w:proofErr w:type="spellEnd"/>
      <w:r w:rsidR="00DB7614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(1993):</w:t>
      </w:r>
    </w:p>
    <w:p w:rsidR="00813612" w:rsidRDefault="00813612" w:rsidP="002575DF">
      <w:pPr>
        <w:spacing w:after="318" w:line="360" w:lineRule="auto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ab/>
        <w:t>4.1 BENCHMARKING INTERNO</w:t>
      </w:r>
    </w:p>
    <w:p w:rsidR="00813612" w:rsidRDefault="00813612" w:rsidP="002575DF">
      <w:pPr>
        <w:spacing w:after="318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Benchmarking interno é o que é realizado em uma mesma organização, seja em suas diversas unidades ou em seus diversos setores. </w:t>
      </w:r>
      <w:r w:rsidR="0013300A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O objetivo desta prática é sempre estar com a empresa com o mesmo grau de conhecimento e desempenho. </w:t>
      </w:r>
      <w:r w:rsidR="00DB7614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 Os dados e informações são fáceis de coletar e não deve haver confidencialidade. </w:t>
      </w:r>
    </w:p>
    <w:p w:rsidR="0013300A" w:rsidRDefault="0013300A" w:rsidP="002575DF">
      <w:pPr>
        <w:spacing w:after="318" w:line="360" w:lineRule="auto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>4.2 BENCHMARKING COMPETITIVO</w:t>
      </w:r>
    </w:p>
    <w:p w:rsidR="004C0B73" w:rsidRDefault="00DB7614" w:rsidP="002575DF">
      <w:pPr>
        <w:spacing w:after="318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Este tipo abrange a maioria dos processos de benchmarking. Concorrentes diretos externos são os principais alvos de estudo. </w:t>
      </w:r>
      <w:r w:rsidRPr="00DB7614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 xml:space="preserve">eve-se tomar cuidado onde as operações da organização estudada não são comparáveis. </w:t>
      </w:r>
      <w:r w:rsidR="004C0B73">
        <w:rPr>
          <w:rFonts w:ascii="Times New Roman" w:eastAsia="Times New Roman" w:hAnsi="Times New Roman" w:cs="Times New Roman"/>
          <w:color w:val="181717"/>
          <w:sz w:val="24"/>
          <w:szCs w:val="24"/>
          <w:lang w:eastAsia="pt-BR"/>
        </w:rPr>
        <w:t>Entretanto essa preocupação mereça pouca atenção, a obtenção das informações e dados requer elevada importância.</w:t>
      </w:r>
    </w:p>
    <w:p w:rsidR="004C0B73" w:rsidRDefault="004C0B73" w:rsidP="002575DF">
      <w:pPr>
        <w:spacing w:after="171" w:line="360" w:lineRule="auto"/>
        <w:ind w:left="2268"/>
        <w:jc w:val="both"/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</w:pPr>
      <w:r w:rsidRPr="005C4175"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>“</w:t>
      </w:r>
      <w:r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 xml:space="preserve">Embora possa ser difícil, a obtenção de informações deve ser tentada. O mais produtivo é escolher o método e a abordagem corretos. A abordagem deve se concentrar em garantir que ambas as partes compreendam que as investigações focalizam as melhores práticas. A razão desse sucesso é que as outras artes também estão interessadas em compreender as melhores práticas que são o motivo do sucesso das suas operações ou poderiam melhorá-las ainda mais. A troca de informações pode se dar, caso se deseje, através de uma terceira parte, como um consultor, que garante a confidencialidade e </w:t>
      </w:r>
      <w:proofErr w:type="spellStart"/>
      <w:r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>anonimidade</w:t>
      </w:r>
      <w:proofErr w:type="spellEnd"/>
      <w:r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>.</w:t>
      </w:r>
      <w:r w:rsidRPr="005C4175"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>”. (</w:t>
      </w:r>
      <w:r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>CAMP, Robert - 1993</w:t>
      </w:r>
      <w:r w:rsidRPr="005C4175"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  <w:t>)</w:t>
      </w:r>
    </w:p>
    <w:p w:rsidR="002575DF" w:rsidRPr="005C4175" w:rsidRDefault="002575DF" w:rsidP="002575DF">
      <w:pPr>
        <w:spacing w:after="171" w:line="360" w:lineRule="auto"/>
        <w:ind w:left="2268"/>
        <w:jc w:val="both"/>
        <w:rPr>
          <w:rFonts w:ascii="Times New Roman" w:eastAsia="Times New Roman" w:hAnsi="Times New Roman" w:cs="Times New Roman"/>
          <w:color w:val="181717"/>
          <w:sz w:val="20"/>
          <w:szCs w:val="20"/>
          <w:lang w:eastAsia="pt-BR"/>
        </w:rPr>
      </w:pPr>
    </w:p>
    <w:p w:rsidR="004C0B73" w:rsidRDefault="004C0B73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</w:pPr>
      <w:r w:rsidRPr="004C0B73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ab/>
      </w:r>
      <w:r w:rsidRPr="004C0B73"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  <w:t>4.3 BENCHMARKING FUNCIONAL</w:t>
      </w:r>
    </w:p>
    <w:p w:rsidR="00994657" w:rsidRDefault="00994657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 O benchmarking funcional consiste em estudar diferentes tipos de indústrias, afim de encontrar uma tecnologia ou um processo de produção que possa </w:t>
      </w:r>
      <w:r w:rsidRPr="002575D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existir em um duas organizações de diferentes segmentos da indústria. </w:t>
      </w:r>
      <w:r w:rsidR="00ED0020" w:rsidRPr="002575D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Pode haver o </w:t>
      </w:r>
      <w:r w:rsidR="002575DF" w:rsidRPr="002575DF">
        <w:rPr>
          <w:rFonts w:ascii="Times New Roman" w:eastAsia="Times New Roman" w:hAnsi="Times New Roman" w:cs="Times New Roman"/>
          <w:sz w:val="24"/>
          <w:szCs w:val="20"/>
          <w:lang w:eastAsia="pt-BR"/>
        </w:rPr>
        <w:t>lapso</w:t>
      </w:r>
      <w:r w:rsidR="00ED0020" w:rsidRPr="002575D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da expressão “se não é o mesmo produto, então os métodos não são aplicáveis”. Porém, </w:t>
      </w:r>
      <w:r w:rsidR="00ED00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 benchmarking funcional vem para afastar essa ideia negativa. </w:t>
      </w:r>
    </w:p>
    <w:p w:rsidR="002575DF" w:rsidRDefault="002575DF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ED0020" w:rsidRDefault="00ED0020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4.4 BENCHMARKING GENÉRICO</w:t>
      </w:r>
    </w:p>
    <w:p w:rsidR="002575DF" w:rsidRDefault="00ED0020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ab/>
      </w:r>
      <w:r w:rsidR="001854C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Existem processos empresariais que são os mesmo, </w:t>
      </w:r>
      <w:r w:rsidR="00285EF4">
        <w:rPr>
          <w:rFonts w:ascii="Times New Roman" w:eastAsia="Times New Roman" w:hAnsi="Times New Roman" w:cs="Times New Roman"/>
          <w:sz w:val="24"/>
          <w:szCs w:val="20"/>
          <w:lang w:eastAsia="pt-BR"/>
        </w:rPr>
        <w:t>independentemente do tipo de indústria</w:t>
      </w:r>
      <w:r w:rsidR="001854C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. Pode ser desde </w:t>
      </w:r>
      <w:r w:rsidR="00285EF4">
        <w:rPr>
          <w:rFonts w:ascii="Times New Roman" w:eastAsia="Times New Roman" w:hAnsi="Times New Roman" w:cs="Times New Roman"/>
          <w:sz w:val="24"/>
          <w:szCs w:val="20"/>
          <w:lang w:eastAsia="pt-BR"/>
        </w:rPr>
        <w:t>o faturamento até a engenharia, todos os processos precisam ser realizados com sucesso para o produto ser de melhor qualidade e o cliente ficar satisfeito.</w:t>
      </w:r>
      <w:r w:rsidR="00267B0A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Nesse tipo de benchmarking, é analisado esses processos que tem a mesma base de funcionamento. </w:t>
      </w:r>
      <w:r w:rsidR="0017672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 benchmarking genérico trazer grandes surpresas até mesmo para os líderes de mercado, pois a melhor prova de funcionalidade </w:t>
      </w:r>
      <w:r w:rsidR="00F4240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é a </w:t>
      </w:r>
      <w:r w:rsidR="0017672C">
        <w:rPr>
          <w:rFonts w:ascii="Times New Roman" w:eastAsia="Times New Roman" w:hAnsi="Times New Roman" w:cs="Times New Roman"/>
          <w:sz w:val="24"/>
          <w:szCs w:val="20"/>
          <w:lang w:eastAsia="pt-BR"/>
        </w:rPr>
        <w:t>d</w:t>
      </w:r>
      <w:r w:rsidR="00F4240C">
        <w:rPr>
          <w:rFonts w:ascii="Times New Roman" w:eastAsia="Times New Roman" w:hAnsi="Times New Roman" w:cs="Times New Roman"/>
          <w:sz w:val="24"/>
          <w:szCs w:val="20"/>
          <w:lang w:eastAsia="pt-BR"/>
        </w:rPr>
        <w:t>e</w:t>
      </w:r>
      <w:r w:rsidR="0017672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um processo </w:t>
      </w:r>
      <w:r w:rsidR="00F4240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que tenha sido </w:t>
      </w:r>
      <w:r w:rsidR="0017672C">
        <w:rPr>
          <w:rFonts w:ascii="Times New Roman" w:eastAsia="Times New Roman" w:hAnsi="Times New Roman" w:cs="Times New Roman"/>
          <w:sz w:val="24"/>
          <w:szCs w:val="20"/>
          <w:lang w:eastAsia="pt-BR"/>
        </w:rPr>
        <w:t>instalado e executado em outra empresa.</w:t>
      </w:r>
    </w:p>
    <w:p w:rsidR="00E878A1" w:rsidRPr="002575DF" w:rsidRDefault="00E878A1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5. PASSO A PASSO DO BENCHMARKING</w:t>
      </w:r>
    </w:p>
    <w:p w:rsidR="002575DF" w:rsidRDefault="00E878A1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O processo de benchmarking também é assunto com diferenças de opiniões s</w:t>
      </w:r>
      <w:r w:rsidR="002575D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obre autores. De acordo com </w:t>
      </w:r>
      <w:proofErr w:type="spellStart"/>
      <w:r w:rsidR="002575DF">
        <w:rPr>
          <w:rFonts w:ascii="Times New Roman" w:eastAsia="Times New Roman" w:hAnsi="Times New Roman" w:cs="Times New Roman"/>
          <w:sz w:val="24"/>
          <w:szCs w:val="20"/>
          <w:lang w:eastAsia="pt-BR"/>
        </w:rPr>
        <w:t>Camp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(1993), o processo de benchmarkin</w:t>
      </w:r>
      <w:r w:rsidR="002575DF">
        <w:rPr>
          <w:rFonts w:ascii="Times New Roman" w:eastAsia="Times New Roman" w:hAnsi="Times New Roman" w:cs="Times New Roman"/>
          <w:sz w:val="24"/>
          <w:szCs w:val="20"/>
          <w:lang w:eastAsia="pt-BR"/>
        </w:rPr>
        <w:t>g divide-se em cinco categorias: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planejamento, análise, integração, ação e finalmente </w:t>
      </w:r>
      <w:r w:rsidR="00F1250B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maturidade.</w:t>
      </w:r>
      <w:r w:rsidR="002575D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Conforme a figura 01.</w:t>
      </w:r>
    </w:p>
    <w:p w:rsidR="00E878A1" w:rsidRDefault="002575DF" w:rsidP="00BA1E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pt-BR"/>
        </w:rPr>
        <w:drawing>
          <wp:inline distT="0" distB="0" distL="0" distR="0">
            <wp:extent cx="5024495" cy="4123593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nchmarking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3443" cy="415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5DF" w:rsidRDefault="002575DF" w:rsidP="00BA1E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Figura 01 – Processos de benchmarking definidos por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Camp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2575DF" w:rsidRDefault="002575DF" w:rsidP="00BA1E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Fonte: </w:t>
      </w:r>
    </w:p>
    <w:p w:rsidR="00E878A1" w:rsidRDefault="00E878A1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5.1 PLANEJAMENTO</w:t>
      </w:r>
    </w:p>
    <w:p w:rsidR="00E878A1" w:rsidRDefault="00E878A1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Como todo processo concluído com êxito, o benchmarking começa com um planejamento. O objetivo é planejar os primeiros passos respondendo as seguintes perguntas: </w:t>
      </w:r>
    </w:p>
    <w:p w:rsidR="00E878A1" w:rsidRDefault="00E878A1" w:rsidP="002575DF">
      <w:pPr>
        <w:pStyle w:val="PargrafodaLista"/>
        <w:numPr>
          <w:ilvl w:val="0"/>
          <w:numId w:val="1"/>
        </w:numPr>
        <w:spacing w:after="171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78A1">
        <w:rPr>
          <w:rFonts w:ascii="Times New Roman" w:eastAsia="Times New Roman" w:hAnsi="Times New Roman" w:cs="Times New Roman"/>
          <w:sz w:val="24"/>
          <w:szCs w:val="20"/>
          <w:lang w:eastAsia="pt-BR"/>
        </w:rPr>
        <w:t>O que usar como referência?</w:t>
      </w:r>
    </w:p>
    <w:p w:rsidR="009C01CB" w:rsidRPr="009C01CB" w:rsidRDefault="009C01CB" w:rsidP="002575DF">
      <w:pPr>
        <w:spacing w:after="17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Todo trabalho de um setor da empresa resulta em um serviço ou um produto. O benchmarking serve para ambos os resultados. Portanto, a primeira pergunta se destina em encontrar o objeto de trabalho que está a ser estudado.</w:t>
      </w:r>
    </w:p>
    <w:p w:rsidR="00E878A1" w:rsidRDefault="00E878A1" w:rsidP="002575DF">
      <w:pPr>
        <w:pStyle w:val="PargrafodaLista"/>
        <w:numPr>
          <w:ilvl w:val="0"/>
          <w:numId w:val="1"/>
        </w:numPr>
        <w:spacing w:after="171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78A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Com quem iremos comparar? </w:t>
      </w:r>
    </w:p>
    <w:p w:rsidR="009C01CB" w:rsidRPr="00E878A1" w:rsidRDefault="009C01CB" w:rsidP="002575DF">
      <w:pPr>
        <w:pStyle w:val="PargrafodaLista"/>
        <w:spacing w:after="17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A maioria das empresas conhece seus concorrentes diretos. Estes seriam os melhores candidatos a serem estudados, porém, o ideal é escolher para o estudo as empresas líderes da indústria, quer seja no mesmo ou em diferentes segmentos.</w:t>
      </w:r>
    </w:p>
    <w:p w:rsidR="009C01CB" w:rsidRDefault="00E878A1" w:rsidP="002575DF">
      <w:pPr>
        <w:pStyle w:val="PargrafodaLista"/>
        <w:numPr>
          <w:ilvl w:val="0"/>
          <w:numId w:val="1"/>
        </w:numPr>
        <w:spacing w:after="171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78A1">
        <w:rPr>
          <w:rFonts w:ascii="Times New Roman" w:eastAsia="Times New Roman" w:hAnsi="Times New Roman" w:cs="Times New Roman"/>
          <w:sz w:val="24"/>
          <w:szCs w:val="20"/>
          <w:lang w:eastAsia="pt-BR"/>
        </w:rPr>
        <w:t>Como serão coletados os dados?</w:t>
      </w:r>
    </w:p>
    <w:p w:rsidR="00E878A1" w:rsidRPr="00E878A1" w:rsidRDefault="009C01CB" w:rsidP="002575DF">
      <w:pPr>
        <w:pStyle w:val="PargrafodaLista"/>
        <w:spacing w:after="17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O benchmarking pode ser alvo de preconceito. Para afastar essa sensação, a abordagem deve ser minuciosa e sem falha. A maioria das informações de uma empresa está pronta e publicamente disponível, porém é preciso um estudo detalhado.</w:t>
      </w:r>
    </w:p>
    <w:p w:rsidR="004C0B73" w:rsidRDefault="00830FD3" w:rsidP="002575DF">
      <w:pPr>
        <w:spacing w:after="171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  <w:t>5.2 ANÁLISE</w:t>
      </w:r>
    </w:p>
    <w:p w:rsidR="00830FD3" w:rsidRDefault="00830FD3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Após respondido as três pergunta iniciais, o processo se destina a coleta de dados. Como o benchmarking é um processo de comparação, é necessário que suas práticas sejam conhecidas, bem como a do seus parceiros. A partir desse autoconhecimento, pode-se avaliar os pontos fracos e os mais falhos. </w:t>
      </w:r>
    </w:p>
    <w:p w:rsidR="00830FD3" w:rsidRDefault="00830FD3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  <w:t>5.3 INTEGRAÇÃO</w:t>
      </w:r>
    </w:p>
    <w:p w:rsidR="00830FD3" w:rsidRDefault="00830FD3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O processo de integração consiste </w:t>
      </w:r>
      <w:r w:rsidR="00F1250B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>em definir metas de mudança</w:t>
      </w:r>
      <w:r w:rsidR="00F837FF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s para os pontos mais críticos </w:t>
      </w:r>
      <w:r w:rsidR="00F1250B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descobertos no processo de análise. Nesta etapa do processo, também é necessário a comunicação do benchmarking aos níveis organizacionais. Passo que requer uma atenção especial, pois se mal compreendida pelos colaboradores da empresa, pode ser vista com mal olhos e ser rejeitada. </w:t>
      </w:r>
    </w:p>
    <w:p w:rsidR="00F1250B" w:rsidRDefault="00F1250B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  <w:t>5.4 AÇÃO</w:t>
      </w:r>
    </w:p>
    <w:p w:rsidR="00F1250B" w:rsidRDefault="00F1250B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>As descobertas até este ponto feitas, devem ser con</w:t>
      </w:r>
      <w:r w:rsidR="001F7DD4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>vertidas em ações. Nesse ponto, as pessoas que de fato executam os processos operacionais, são as melhores para opinar como as descobertas podem ser implementadas da melhor maneira. O processo deve ser analisado, afim de saber se está dando resultado e deve ser comunicado as pessoas operadoras.</w:t>
      </w:r>
    </w:p>
    <w:p w:rsidR="00F837FF" w:rsidRDefault="00F837FF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  <w:t>5.5 MATURIDADE</w:t>
      </w:r>
    </w:p>
    <w:p w:rsidR="00F837FF" w:rsidRPr="00F837FF" w:rsidRDefault="00F837FF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Esta etapa do processo se dá a partir do momento que as mudanças já foram instaladas a todos os processos da empresa. Esse processo faz jus ao nome, quando o benchmarking é institucionalizado e se torna permanente. É feito diariamente em todos os níveis da empresa. </w:t>
      </w:r>
    </w:p>
    <w:p w:rsidR="002575DF" w:rsidRDefault="00F837FF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ab/>
      </w:r>
      <w:r w:rsidR="00FD7DDE">
        <w:rPr>
          <w:rFonts w:ascii="Times New Roman" w:eastAsia="Times New Roman" w:hAnsi="Times New Roman" w:cs="Times New Roman"/>
          <w:sz w:val="24"/>
          <w:szCs w:val="20"/>
          <w:lang w:eastAsia="pt-BR"/>
        </w:rPr>
        <w:t>O benchmarking genérico trazer grandes surpresas até mesmo para os líderes de mercado, pois a melhor prova de funcionalidade é a de um processo que tenha sido instalado e executado em outra empresa.</w:t>
      </w:r>
    </w:p>
    <w:p w:rsidR="00830FD3" w:rsidRPr="002575DF" w:rsidRDefault="002575DF" w:rsidP="002575DF">
      <w:pPr>
        <w:spacing w:after="171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2575DF"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  <w:t xml:space="preserve">6 </w:t>
      </w:r>
      <w:r>
        <w:rPr>
          <w:rFonts w:ascii="Times New Roman" w:eastAsia="Times New Roman" w:hAnsi="Times New Roman" w:cs="Times New Roman"/>
          <w:b/>
          <w:color w:val="181717"/>
          <w:sz w:val="24"/>
          <w:szCs w:val="20"/>
          <w:lang w:eastAsia="pt-BR"/>
        </w:rPr>
        <w:t>CONCLUSÃO</w:t>
      </w:r>
    </w:p>
    <w:p w:rsidR="00352AB9" w:rsidRDefault="00830FD3" w:rsidP="002575DF">
      <w:pPr>
        <w:jc w:val="both"/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ab/>
        <w:t>O benchmarking se resume em uma luta pela excelência em todos os esforços empresariais.</w:t>
      </w:r>
      <w:r w:rsidR="00FD7DDE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 </w:t>
      </w:r>
      <w:r w:rsidR="00352AB9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Sacrificar tempo estudando a si mesmo ou o mesmo processo, pode chegar a resultados não significantes. </w:t>
      </w:r>
    </w:p>
    <w:p w:rsidR="00830FD3" w:rsidRDefault="00FD7DDE" w:rsidP="00352AB9">
      <w:pPr>
        <w:ind w:firstLine="708"/>
        <w:jc w:val="both"/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O investimento é </w:t>
      </w:r>
      <w:r w:rsidR="000D7C37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um dos </w:t>
      </w: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>ite</w:t>
      </w:r>
      <w:r w:rsidR="000D7C37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>ns</w:t>
      </w: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 que conduz a empresa para </w:t>
      </w:r>
      <w:r w:rsidR="00352AB9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>o aumento dos lucros</w:t>
      </w:r>
      <w:r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, porém, se feito de maneira certa, pode ter resultados ainda melhores. A certeza de funcionalidade de um processo é </w:t>
      </w:r>
      <w:r w:rsidR="002575DF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que traz a confiança e o ânimo em </w:t>
      </w:r>
      <w:r w:rsidR="00352AB9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>destinar recursos</w:t>
      </w:r>
      <w:r w:rsidR="002575DF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 e buscar cada vez o melhor.</w:t>
      </w:r>
      <w:r w:rsidR="00352AB9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 xml:space="preserve"> O benchmarking </w:t>
      </w:r>
      <w:r w:rsidR="000D7C37"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  <w:t>com todo o seu processo surge para suprimir todas as dúvidas do administrador e se torna uma nova ferramenta de negócios na indústria.</w:t>
      </w:r>
    </w:p>
    <w:p w:rsidR="00FD7DDE" w:rsidRPr="00830FD3" w:rsidRDefault="00FD7DDE" w:rsidP="002575DF">
      <w:pPr>
        <w:jc w:val="both"/>
        <w:rPr>
          <w:rFonts w:ascii="Times New Roman" w:eastAsia="Times New Roman" w:hAnsi="Times New Roman" w:cs="Times New Roman"/>
          <w:color w:val="181717"/>
          <w:sz w:val="24"/>
          <w:szCs w:val="20"/>
          <w:lang w:eastAsia="pt-BR"/>
        </w:rPr>
      </w:pPr>
    </w:p>
    <w:p w:rsidR="0013300A" w:rsidRPr="002575DF" w:rsidRDefault="002575DF" w:rsidP="002575DF">
      <w:pPr>
        <w:spacing w:after="318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75DF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pt-BR"/>
        </w:rPr>
        <w:t xml:space="preserve"> 7 </w:t>
      </w:r>
      <w:r w:rsidR="00FD7DDE" w:rsidRPr="002575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</w:p>
    <w:p w:rsidR="00FD7DDE" w:rsidRPr="00352AB9" w:rsidRDefault="00FD7DDE" w:rsidP="002575DF">
      <w:pPr>
        <w:spacing w:after="31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AB9">
        <w:rPr>
          <w:rFonts w:ascii="Times New Roman" w:hAnsi="Times New Roman" w:cs="Times New Roman"/>
          <w:sz w:val="24"/>
          <w:szCs w:val="24"/>
        </w:rPr>
        <w:t xml:space="preserve">SPENDOLINI, Michael J. </w:t>
      </w:r>
      <w:r w:rsidRPr="00352AB9">
        <w:rPr>
          <w:rFonts w:ascii="Times New Roman" w:hAnsi="Times New Roman" w:cs="Times New Roman"/>
          <w:b/>
          <w:bCs/>
          <w:sz w:val="24"/>
          <w:szCs w:val="24"/>
        </w:rPr>
        <w:t xml:space="preserve">Benchmarking. </w:t>
      </w:r>
      <w:r w:rsidRPr="00352AB9">
        <w:rPr>
          <w:rFonts w:ascii="Times New Roman" w:hAnsi="Times New Roman" w:cs="Times New Roman"/>
          <w:sz w:val="24"/>
          <w:szCs w:val="24"/>
        </w:rPr>
        <w:t xml:space="preserve">São Paulo: </w:t>
      </w:r>
      <w:proofErr w:type="spellStart"/>
      <w:r w:rsidRPr="00352AB9">
        <w:rPr>
          <w:rFonts w:ascii="Times New Roman" w:hAnsi="Times New Roman" w:cs="Times New Roman"/>
          <w:sz w:val="24"/>
          <w:szCs w:val="24"/>
        </w:rPr>
        <w:t>Makroon</w:t>
      </w:r>
      <w:proofErr w:type="spellEnd"/>
      <w:r w:rsidRPr="00352AB9">
        <w:rPr>
          <w:rFonts w:ascii="Times New Roman" w:hAnsi="Times New Roman" w:cs="Times New Roman"/>
          <w:sz w:val="24"/>
          <w:szCs w:val="24"/>
        </w:rPr>
        <w:t xml:space="preserve"> Books, 1993.</w:t>
      </w:r>
    </w:p>
    <w:p w:rsidR="00FD7DDE" w:rsidRPr="00352AB9" w:rsidRDefault="00FD7DDE" w:rsidP="002575DF">
      <w:pPr>
        <w:spacing w:after="31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DE">
        <w:rPr>
          <w:rFonts w:ascii="Times New Roman" w:hAnsi="Times New Roman" w:cs="Times New Roman"/>
          <w:sz w:val="24"/>
          <w:szCs w:val="24"/>
        </w:rPr>
        <w:t xml:space="preserve">CAMP, Roberto C. </w:t>
      </w:r>
      <w:r w:rsidRPr="00FD7DDE">
        <w:rPr>
          <w:rFonts w:ascii="Times New Roman" w:hAnsi="Times New Roman" w:cs="Times New Roman"/>
          <w:b/>
          <w:bCs/>
          <w:sz w:val="24"/>
          <w:szCs w:val="24"/>
        </w:rPr>
        <w:t xml:space="preserve">Benchmarking: </w:t>
      </w:r>
      <w:r w:rsidRPr="00FD7DDE">
        <w:rPr>
          <w:rFonts w:ascii="Times New Roman" w:hAnsi="Times New Roman" w:cs="Times New Roman"/>
          <w:sz w:val="24"/>
          <w:szCs w:val="24"/>
        </w:rPr>
        <w:t>o caminho da qualidade total. 3. ed. São Paulo: Pioneira, 1998.</w:t>
      </w:r>
    </w:p>
    <w:sectPr w:rsidR="00FD7DDE" w:rsidRPr="00352AB9" w:rsidSect="00643731">
      <w:headerReference w:type="default" r:id="rId16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9A" w:rsidRDefault="0046339A" w:rsidP="005C4175">
      <w:pPr>
        <w:spacing w:after="0" w:line="240" w:lineRule="auto"/>
      </w:pPr>
      <w:r>
        <w:separator/>
      </w:r>
    </w:p>
  </w:endnote>
  <w:endnote w:type="continuationSeparator" w:id="0">
    <w:p w:rsidR="0046339A" w:rsidRDefault="0046339A" w:rsidP="005C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75" w:rsidRDefault="005C4175">
    <w:pPr>
      <w:spacing w:after="0" w:line="259" w:lineRule="auto"/>
      <w:ind w:left="-3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75" w:rsidRDefault="005C4175">
    <w:pPr>
      <w:spacing w:after="0" w:line="259" w:lineRule="auto"/>
      <w:ind w:right="1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75" w:rsidRDefault="005C4175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9A" w:rsidRDefault="0046339A" w:rsidP="005C4175">
      <w:pPr>
        <w:spacing w:after="0" w:line="240" w:lineRule="auto"/>
      </w:pPr>
      <w:r>
        <w:separator/>
      </w:r>
    </w:p>
  </w:footnote>
  <w:footnote w:type="continuationSeparator" w:id="0">
    <w:p w:rsidR="0046339A" w:rsidRDefault="0046339A" w:rsidP="005C4175">
      <w:pPr>
        <w:spacing w:after="0" w:line="240" w:lineRule="auto"/>
      </w:pPr>
      <w:r>
        <w:continuationSeparator/>
      </w:r>
    </w:p>
  </w:footnote>
  <w:footnote w:id="1">
    <w:p w:rsidR="005C4175" w:rsidRPr="00352AB9" w:rsidRDefault="005C4175" w:rsidP="005C4175">
      <w:pPr>
        <w:pStyle w:val="Textodenotaderodap"/>
      </w:pPr>
      <w:r w:rsidRPr="00352AB9">
        <w:rPr>
          <w:rStyle w:val="Refdenotaderodap"/>
        </w:rPr>
        <w:sym w:font="Symbol" w:char="F031"/>
      </w:r>
      <w:r w:rsidRPr="00352AB9">
        <w:t xml:space="preserve"> Artigo científico realizado na disciplina de </w:t>
      </w:r>
      <w:r w:rsidR="00F37E1E" w:rsidRPr="00352AB9">
        <w:t>Transportes e Logística</w:t>
      </w:r>
      <w:r w:rsidRPr="00352AB9">
        <w:t xml:space="preserve">, </w:t>
      </w:r>
      <w:r w:rsidR="00F37E1E" w:rsidRPr="00352AB9">
        <w:t xml:space="preserve">orientado pelo professor Dario Silva de </w:t>
      </w:r>
      <w:r w:rsidR="002F58CE" w:rsidRPr="00352AB9">
        <w:t>S</w:t>
      </w:r>
      <w:r w:rsidR="00F37E1E" w:rsidRPr="00352AB9">
        <w:t>ouza, na turma</w:t>
      </w:r>
      <w:r w:rsidRPr="00352AB9">
        <w:t xml:space="preserve"> ECA8</w:t>
      </w:r>
      <w:r w:rsidR="002F58CE" w:rsidRPr="00352AB9">
        <w:t xml:space="preserve"> do curso de Engenharia Civil</w:t>
      </w:r>
      <w:r w:rsidRPr="00352AB9">
        <w:t xml:space="preserve"> do Centro Universitário de Brusque – UNIFEBE.</w:t>
      </w:r>
    </w:p>
  </w:footnote>
  <w:footnote w:id="2">
    <w:p w:rsidR="005C4175" w:rsidRPr="00352AB9" w:rsidRDefault="002F58CE" w:rsidP="005C4175">
      <w:pPr>
        <w:pStyle w:val="Textodenotaderodap"/>
      </w:pPr>
      <w:r w:rsidRPr="00352AB9">
        <w:rPr>
          <w:rStyle w:val="Refdenotaderodap"/>
        </w:rPr>
        <w:t>2</w:t>
      </w:r>
      <w:r w:rsidR="005C4175" w:rsidRPr="00352AB9">
        <w:t xml:space="preserve"> Discente da 8ª fase do curso de Engenharia Civil no Centro Universitário de Brusque – UNIFEBE.</w:t>
      </w:r>
    </w:p>
    <w:p w:rsidR="005C4175" w:rsidRPr="00352AB9" w:rsidRDefault="00352AB9" w:rsidP="005C4175">
      <w:pPr>
        <w:pStyle w:val="Textodenotaderodap"/>
        <w:rPr>
          <w:color w:val="FF0000"/>
        </w:rPr>
      </w:pPr>
      <w:r w:rsidRPr="00352AB9">
        <w:rPr>
          <w:color w:val="000000"/>
          <w:shd w:val="clear" w:color="auto" w:fill="FFFFFF"/>
        </w:rPr>
        <w:t>jasper_gba@hotmail.com</w:t>
      </w:r>
    </w:p>
  </w:footnote>
  <w:footnote w:id="3">
    <w:p w:rsidR="005C4175" w:rsidRPr="00352AB9" w:rsidRDefault="002F58CE" w:rsidP="005C4175">
      <w:pPr>
        <w:pStyle w:val="Textodenotaderodap"/>
      </w:pPr>
      <w:r w:rsidRPr="00352AB9">
        <w:rPr>
          <w:rStyle w:val="Refdenotaderodap"/>
        </w:rPr>
        <w:t>3</w:t>
      </w:r>
      <w:r w:rsidR="005C4175" w:rsidRPr="00352AB9">
        <w:t xml:space="preserve"> Discente da 8ª fase do curso de </w:t>
      </w:r>
      <w:r w:rsidRPr="00352AB9">
        <w:t>Engenharia Civil</w:t>
      </w:r>
      <w:r w:rsidR="005C4175" w:rsidRPr="00352AB9">
        <w:t xml:space="preserve"> no Centro Universitário de Brusque – UNIFEBE.</w:t>
      </w:r>
    </w:p>
    <w:p w:rsidR="005C4175" w:rsidRPr="00352AB9" w:rsidRDefault="00352AB9" w:rsidP="002F58CE">
      <w:pPr>
        <w:pStyle w:val="Textodenotaderodap"/>
        <w:tabs>
          <w:tab w:val="left" w:pos="4395"/>
        </w:tabs>
      </w:pPr>
      <w:r w:rsidRPr="00352AB9">
        <w:rPr>
          <w:color w:val="000000"/>
          <w:shd w:val="clear" w:color="auto" w:fill="FFFFFF"/>
        </w:rPr>
        <w:t>aryel92@gmail.com</w:t>
      </w:r>
      <w:r w:rsidR="002F58CE" w:rsidRPr="00352AB9">
        <w:tab/>
      </w:r>
    </w:p>
  </w:footnote>
  <w:footnote w:id="4">
    <w:p w:rsidR="005C4175" w:rsidRPr="00352AB9" w:rsidRDefault="002F58CE" w:rsidP="005C4175">
      <w:pPr>
        <w:pStyle w:val="Textodenotaderodap"/>
      </w:pPr>
      <w:r w:rsidRPr="00352AB9">
        <w:rPr>
          <w:rStyle w:val="Refdenotaderodap"/>
        </w:rPr>
        <w:t>4</w:t>
      </w:r>
      <w:r w:rsidR="00FF389A" w:rsidRPr="00352AB9">
        <w:rPr>
          <w:rStyle w:val="Refdenotaderodap"/>
        </w:rPr>
        <w:t xml:space="preserve"> </w:t>
      </w:r>
      <w:r w:rsidR="00FF389A" w:rsidRPr="00352AB9">
        <w:t xml:space="preserve"> </w:t>
      </w:r>
      <w:r w:rsidR="005C4175" w:rsidRPr="00352AB9">
        <w:t xml:space="preserve">Discente da 8ª fase do curso de </w:t>
      </w:r>
      <w:r w:rsidRPr="00352AB9">
        <w:t>Engenharia Civil</w:t>
      </w:r>
      <w:r w:rsidR="005C4175" w:rsidRPr="00352AB9">
        <w:t xml:space="preserve"> no Centro Universitário de Brusque – UNIFEBE.</w:t>
      </w:r>
    </w:p>
    <w:p w:rsidR="005C4175" w:rsidRPr="00352AB9" w:rsidRDefault="00352AB9" w:rsidP="005C4175">
      <w:pPr>
        <w:pStyle w:val="Textodenotaderodap"/>
        <w:rPr>
          <w:color w:val="FF0000"/>
        </w:rPr>
      </w:pPr>
      <w:r w:rsidRPr="00352AB9">
        <w:rPr>
          <w:color w:val="000000"/>
          <w:shd w:val="clear" w:color="auto" w:fill="FFFFFF"/>
        </w:rPr>
        <w:t>leanderrazor@gmail.com</w:t>
      </w:r>
    </w:p>
  </w:footnote>
  <w:footnote w:id="5">
    <w:p w:rsidR="005C4175" w:rsidRPr="00352AB9" w:rsidRDefault="002F58CE" w:rsidP="005C4175">
      <w:pPr>
        <w:pStyle w:val="Textodenotaderodap"/>
      </w:pPr>
      <w:r w:rsidRPr="00352AB9">
        <w:rPr>
          <w:rStyle w:val="Refdenotaderodap"/>
        </w:rPr>
        <w:t>5</w:t>
      </w:r>
      <w:r w:rsidR="005C4175" w:rsidRPr="00352AB9">
        <w:t xml:space="preserve"> Discente da 8ª fase do curso de Engenharia Civil no Centro Universitário de Brusque – UNIFEBE.</w:t>
      </w:r>
    </w:p>
    <w:p w:rsidR="005C4175" w:rsidRPr="00352AB9" w:rsidRDefault="00352AB9" w:rsidP="005C4175">
      <w:pPr>
        <w:pStyle w:val="Textodenotaderodap"/>
        <w:rPr>
          <w:color w:val="FF0000"/>
        </w:rPr>
      </w:pPr>
      <w:r w:rsidRPr="00352AB9">
        <w:rPr>
          <w:color w:val="000000"/>
          <w:shd w:val="clear" w:color="auto" w:fill="FFFFFF"/>
        </w:rPr>
        <w:t>marcelo2_correa@hotmail.com</w:t>
      </w:r>
    </w:p>
    <w:p w:rsidR="002F58CE" w:rsidRPr="00352AB9" w:rsidRDefault="002F58CE" w:rsidP="002F58CE">
      <w:pPr>
        <w:pStyle w:val="Textodenotaderodap"/>
      </w:pPr>
      <w:r w:rsidRPr="00352AB9">
        <w:rPr>
          <w:vertAlign w:val="superscript"/>
        </w:rPr>
        <w:t>6</w:t>
      </w:r>
      <w:r w:rsidRPr="00352AB9">
        <w:t xml:space="preserve"> Discente da 8ª fase do curso de Engenharia Civil no Centro Universitário de Brusque – UNIFEBE.</w:t>
      </w:r>
    </w:p>
    <w:p w:rsidR="002F58CE" w:rsidRPr="0038303C" w:rsidRDefault="002F58CE" w:rsidP="002F58CE">
      <w:pPr>
        <w:pStyle w:val="Textodenotaderodap"/>
      </w:pPr>
      <w:r w:rsidRPr="00352AB9">
        <w:t>muriloma@outlook.com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786070"/>
      <w:docPartObj>
        <w:docPartGallery w:val="Page Numbers (Top of Page)"/>
        <w:docPartUnique/>
      </w:docPartObj>
    </w:sdtPr>
    <w:sdtEndPr/>
    <w:sdtContent>
      <w:p w:rsidR="005C4175" w:rsidRDefault="005C4175">
        <w:pPr>
          <w:pStyle w:val="Cabealho"/>
          <w:jc w:val="right"/>
        </w:pPr>
        <w:r>
          <w:t>1</w:t>
        </w:r>
      </w:p>
    </w:sdtContent>
  </w:sdt>
  <w:p w:rsidR="005C4175" w:rsidRPr="00BB28CC" w:rsidRDefault="005C4175">
    <w:pPr>
      <w:tabs>
        <w:tab w:val="right" w:pos="9638"/>
      </w:tabs>
      <w:spacing w:after="0" w:line="259" w:lineRule="auto"/>
      <w:ind w:left="-34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630165"/>
      <w:docPartObj>
        <w:docPartGallery w:val="Page Numbers (Top of Page)"/>
        <w:docPartUnique/>
      </w:docPartObj>
    </w:sdtPr>
    <w:sdtEndPr/>
    <w:sdtContent>
      <w:p w:rsidR="005C4175" w:rsidRDefault="005C417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779">
          <w:rPr>
            <w:noProof/>
          </w:rPr>
          <w:t>6</w:t>
        </w:r>
        <w:r>
          <w:fldChar w:fldCharType="end"/>
        </w:r>
      </w:p>
    </w:sdtContent>
  </w:sdt>
  <w:p w:rsidR="005C4175" w:rsidRDefault="005C4175">
    <w:pPr>
      <w:tabs>
        <w:tab w:val="right" w:pos="9638"/>
      </w:tabs>
      <w:spacing w:after="0" w:line="259" w:lineRule="auto"/>
      <w:ind w:left="-3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75" w:rsidRDefault="005C4175">
    <w:pPr>
      <w:pStyle w:val="Cabealho"/>
      <w:jc w:val="right"/>
    </w:pPr>
  </w:p>
  <w:p w:rsidR="005C4175" w:rsidRDefault="005C4175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31" w:rsidRDefault="00643731">
    <w:pPr>
      <w:pStyle w:val="Cabealho"/>
      <w:jc w:val="right"/>
    </w:pPr>
  </w:p>
  <w:p w:rsidR="00643731" w:rsidRDefault="00643731">
    <w:pPr>
      <w:tabs>
        <w:tab w:val="right" w:pos="9638"/>
      </w:tabs>
      <w:spacing w:after="0" w:line="259" w:lineRule="auto"/>
      <w:ind w:left="-3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F70"/>
    <w:multiLevelType w:val="hybridMultilevel"/>
    <w:tmpl w:val="B318333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A6B36BC"/>
    <w:multiLevelType w:val="hybridMultilevel"/>
    <w:tmpl w:val="0CFC7F94"/>
    <w:lvl w:ilvl="0" w:tplc="876CD4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75"/>
    <w:rsid w:val="000469A9"/>
    <w:rsid w:val="000C5008"/>
    <w:rsid w:val="000D7C37"/>
    <w:rsid w:val="000E0D2F"/>
    <w:rsid w:val="0011308F"/>
    <w:rsid w:val="0013300A"/>
    <w:rsid w:val="00146C21"/>
    <w:rsid w:val="001603AF"/>
    <w:rsid w:val="00171CC0"/>
    <w:rsid w:val="0017672C"/>
    <w:rsid w:val="00177281"/>
    <w:rsid w:val="001854C6"/>
    <w:rsid w:val="001D2987"/>
    <w:rsid w:val="001F7DD4"/>
    <w:rsid w:val="002575DF"/>
    <w:rsid w:val="00267B0A"/>
    <w:rsid w:val="00285EF4"/>
    <w:rsid w:val="002A240A"/>
    <w:rsid w:val="002F58CE"/>
    <w:rsid w:val="00352AB9"/>
    <w:rsid w:val="00437C65"/>
    <w:rsid w:val="0046339A"/>
    <w:rsid w:val="0048342C"/>
    <w:rsid w:val="004C0B73"/>
    <w:rsid w:val="00530108"/>
    <w:rsid w:val="00543D81"/>
    <w:rsid w:val="00557D0E"/>
    <w:rsid w:val="0057538E"/>
    <w:rsid w:val="005C4175"/>
    <w:rsid w:val="00601710"/>
    <w:rsid w:val="00627DE9"/>
    <w:rsid w:val="00643731"/>
    <w:rsid w:val="006663D2"/>
    <w:rsid w:val="00676AA2"/>
    <w:rsid w:val="006A73EE"/>
    <w:rsid w:val="006E1F59"/>
    <w:rsid w:val="007164B8"/>
    <w:rsid w:val="007263A7"/>
    <w:rsid w:val="0073091F"/>
    <w:rsid w:val="00791989"/>
    <w:rsid w:val="00813612"/>
    <w:rsid w:val="00830FD3"/>
    <w:rsid w:val="00852A08"/>
    <w:rsid w:val="008A6BDE"/>
    <w:rsid w:val="008E45D8"/>
    <w:rsid w:val="00903BC6"/>
    <w:rsid w:val="00920407"/>
    <w:rsid w:val="00983A61"/>
    <w:rsid w:val="00994657"/>
    <w:rsid w:val="009A142D"/>
    <w:rsid w:val="009A6994"/>
    <w:rsid w:val="009C01CB"/>
    <w:rsid w:val="00A05431"/>
    <w:rsid w:val="00A53779"/>
    <w:rsid w:val="00AA3690"/>
    <w:rsid w:val="00AF2EDD"/>
    <w:rsid w:val="00AF79B3"/>
    <w:rsid w:val="00B057D6"/>
    <w:rsid w:val="00B14A69"/>
    <w:rsid w:val="00B36C12"/>
    <w:rsid w:val="00B45DE9"/>
    <w:rsid w:val="00BA1E69"/>
    <w:rsid w:val="00CE4B73"/>
    <w:rsid w:val="00D33414"/>
    <w:rsid w:val="00DA232D"/>
    <w:rsid w:val="00DB7614"/>
    <w:rsid w:val="00E2341C"/>
    <w:rsid w:val="00E878A1"/>
    <w:rsid w:val="00EC2038"/>
    <w:rsid w:val="00EC281D"/>
    <w:rsid w:val="00ED0020"/>
    <w:rsid w:val="00EF7ABD"/>
    <w:rsid w:val="00F06469"/>
    <w:rsid w:val="00F1250B"/>
    <w:rsid w:val="00F37E1E"/>
    <w:rsid w:val="00F4240C"/>
    <w:rsid w:val="00F837FF"/>
    <w:rsid w:val="00FD7DDE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17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4175"/>
    <w:pPr>
      <w:spacing w:after="0" w:line="240" w:lineRule="auto"/>
      <w:ind w:right="55" w:firstLine="330"/>
      <w:jc w:val="both"/>
    </w:pPr>
    <w:rPr>
      <w:rFonts w:ascii="Times New Roman" w:eastAsia="Times New Roman" w:hAnsi="Times New Roman" w:cs="Times New Roman"/>
      <w:color w:val="181717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4175"/>
    <w:rPr>
      <w:rFonts w:ascii="Times New Roman" w:eastAsia="Times New Roman" w:hAnsi="Times New Roman" w:cs="Times New Roman"/>
      <w:color w:val="181717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C4175"/>
    <w:rPr>
      <w:vertAlign w:val="superscript"/>
    </w:rPr>
  </w:style>
  <w:style w:type="paragraph" w:styleId="SemEspaamento">
    <w:name w:val="No Spacing"/>
    <w:uiPriority w:val="1"/>
    <w:qFormat/>
    <w:rsid w:val="00F37E1E"/>
    <w:pPr>
      <w:spacing w:after="0" w:line="240" w:lineRule="auto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E878A1"/>
    <w:pPr>
      <w:ind w:left="720"/>
      <w:contextualSpacing/>
    </w:pPr>
  </w:style>
  <w:style w:type="paragraph" w:customStyle="1" w:styleId="Default">
    <w:name w:val="Default"/>
    <w:rsid w:val="002575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17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4175"/>
    <w:pPr>
      <w:spacing w:after="0" w:line="240" w:lineRule="auto"/>
      <w:ind w:right="55" w:firstLine="330"/>
      <w:jc w:val="both"/>
    </w:pPr>
    <w:rPr>
      <w:rFonts w:ascii="Times New Roman" w:eastAsia="Times New Roman" w:hAnsi="Times New Roman" w:cs="Times New Roman"/>
      <w:color w:val="181717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4175"/>
    <w:rPr>
      <w:rFonts w:ascii="Times New Roman" w:eastAsia="Times New Roman" w:hAnsi="Times New Roman" w:cs="Times New Roman"/>
      <w:color w:val="181717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C4175"/>
    <w:rPr>
      <w:vertAlign w:val="superscript"/>
    </w:rPr>
  </w:style>
  <w:style w:type="paragraph" w:styleId="SemEspaamento">
    <w:name w:val="No Spacing"/>
    <w:uiPriority w:val="1"/>
    <w:qFormat/>
    <w:rsid w:val="00F37E1E"/>
    <w:pPr>
      <w:spacing w:after="0" w:line="240" w:lineRule="auto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E878A1"/>
    <w:pPr>
      <w:ind w:left="720"/>
      <w:contextualSpacing/>
    </w:pPr>
  </w:style>
  <w:style w:type="paragraph" w:customStyle="1" w:styleId="Default">
    <w:name w:val="Default"/>
    <w:rsid w:val="002575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17D9-B3A4-4B7B-BDE3-9D7E441F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1781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Taynan</dc:creator>
  <cp:lastModifiedBy>Usuario</cp:lastModifiedBy>
  <cp:revision>2</cp:revision>
  <dcterms:created xsi:type="dcterms:W3CDTF">2015-10-28T16:01:00Z</dcterms:created>
  <dcterms:modified xsi:type="dcterms:W3CDTF">2015-10-28T16:01:00Z</dcterms:modified>
</cp:coreProperties>
</file>