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E6" w:rsidRPr="004D28C1" w:rsidRDefault="00BB289A" w:rsidP="004D28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SINOPSE DE CASE DE </w:t>
      </w:r>
      <w:r w:rsidR="00F17149">
        <w:rPr>
          <w:rFonts w:ascii="Times New Roman" w:hAnsi="Times New Roman" w:cs="Times New Roman"/>
          <w:b/>
          <w:sz w:val="24"/>
        </w:rPr>
        <w:t>PROCESSO PENAL</w:t>
      </w:r>
      <w:r w:rsidR="00130BE6" w:rsidRPr="00130BE6">
        <w:rPr>
          <w:rFonts w:ascii="Times New Roman" w:hAnsi="Times New Roman" w:cs="Times New Roman"/>
          <w:sz w:val="28"/>
        </w:rPr>
        <w:t>¹</w:t>
      </w:r>
    </w:p>
    <w:p w:rsidR="00C35147" w:rsidRDefault="00C35147" w:rsidP="002B2419">
      <w:pPr>
        <w:spacing w:line="360" w:lineRule="auto"/>
        <w:rPr>
          <w:rFonts w:ascii="Tahoma" w:eastAsia="MS PGothic" w:hAnsi="Tahoma" w:cs="Tahoma"/>
          <w:b/>
          <w:bCs/>
          <w:iCs/>
          <w:color w:val="000000"/>
          <w:sz w:val="28"/>
          <w:szCs w:val="20"/>
        </w:rPr>
      </w:pPr>
    </w:p>
    <w:p w:rsidR="002B2419" w:rsidRDefault="002B2419" w:rsidP="002B2419">
      <w:pPr>
        <w:spacing w:line="360" w:lineRule="auto"/>
        <w:jc w:val="right"/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0"/>
          <w:vertAlign w:val="superscript"/>
        </w:rPr>
      </w:pP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0"/>
        </w:rPr>
        <w:t>Lucas Henrique de Almeida Carvalho</w:t>
      </w:r>
      <w:r>
        <w:rPr>
          <w:rFonts w:ascii="Times New Roman" w:eastAsia="MS PGothic" w:hAnsi="Times New Roman" w:cs="Times New Roman"/>
          <w:bCs/>
          <w:i/>
          <w:iCs/>
          <w:color w:val="000000"/>
          <w:sz w:val="24"/>
          <w:szCs w:val="20"/>
          <w:vertAlign w:val="superscript"/>
        </w:rPr>
        <w:t>2</w:t>
      </w:r>
    </w:p>
    <w:p w:rsidR="00890859" w:rsidRDefault="002B2419" w:rsidP="002B24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1571">
        <w:rPr>
          <w:rFonts w:ascii="Times New Roman" w:hAnsi="Times New Roman" w:cs="Times New Roman"/>
          <w:b/>
          <w:sz w:val="24"/>
          <w:szCs w:val="24"/>
        </w:rPr>
        <w:t>DESCRIÇÃO DO CASO:</w:t>
      </w:r>
    </w:p>
    <w:p w:rsidR="007C35F8" w:rsidRDefault="007C35F8" w:rsidP="002B2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C, empresário, foi acionado judicialmente pelo suposto cometimento do crime contra os 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sumidores descrito no art. 64 do CDC, ou seja, aquele que dita o dever que tem o fornecedor a comunicar aos consumidores a nocividade de produtos, nocividade esta que passou a ser de conhecimento do referido fornecedor apenas após a postura do bem no Mercado.</w:t>
      </w:r>
    </w:p>
    <w:p w:rsidR="007C35F8" w:rsidRDefault="007C35F8" w:rsidP="002B2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tendo efetuado composição civil de danos com os consumidores A e B e se negado a aceitar a proposta de transação penal oferecida pelo Ministério Público, o consumidor foi 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nunciado pelo Ministério Público pelo referido crime.</w:t>
      </w:r>
    </w:p>
    <w:p w:rsidR="007C35F8" w:rsidRDefault="007C35F8" w:rsidP="002B2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o curso do processo, verificou-se que o Ministério Público não havia produzido provas suficientes para ensejar a condenação do fornecedor pelo supracitado crime; porém, não ob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tante esta falta de provas, o juiz condenou</w:t>
      </w:r>
      <w:r w:rsidR="00B74FBA">
        <w:rPr>
          <w:rFonts w:ascii="Times New Roman" w:hAnsi="Times New Roman" w:cs="Times New Roman"/>
          <w:sz w:val="24"/>
          <w:szCs w:val="24"/>
        </w:rPr>
        <w:t xml:space="preserve"> o réu pela prática do ato criminoso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4FBA">
        <w:rPr>
          <w:rFonts w:ascii="Times New Roman" w:hAnsi="Times New Roman" w:cs="Times New Roman"/>
          <w:sz w:val="24"/>
          <w:szCs w:val="24"/>
        </w:rPr>
        <w:t xml:space="preserve"> tomando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B74F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base </w:t>
      </w:r>
      <w:r w:rsidR="00B74FBA">
        <w:rPr>
          <w:rFonts w:ascii="Times New Roman" w:hAnsi="Times New Roman" w:cs="Times New Roman"/>
          <w:sz w:val="24"/>
          <w:szCs w:val="24"/>
        </w:rPr>
        <w:t>no art. 6º, VIII, do Código de Defesa do Consumidor, ou seja, aquele que define que o consumidor terá direito, por conta até mesmo da vulnerabilidade prevista no mesmo suprac</w:t>
      </w:r>
      <w:r w:rsidR="00B74FBA">
        <w:rPr>
          <w:rFonts w:ascii="Times New Roman" w:hAnsi="Times New Roman" w:cs="Times New Roman"/>
          <w:sz w:val="24"/>
          <w:szCs w:val="24"/>
        </w:rPr>
        <w:t>i</w:t>
      </w:r>
      <w:r w:rsidR="00B74FBA">
        <w:rPr>
          <w:rFonts w:ascii="Times New Roman" w:hAnsi="Times New Roman" w:cs="Times New Roman"/>
          <w:sz w:val="24"/>
          <w:szCs w:val="24"/>
        </w:rPr>
        <w:t>tado código, à inversão do ônus da prova no âmbito dos processos judiciais.</w:t>
      </w:r>
    </w:p>
    <w:p w:rsidR="00B74FBA" w:rsidRPr="007C35F8" w:rsidRDefault="00B74FBA" w:rsidP="002B2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ECD" w:rsidRPr="00891571" w:rsidRDefault="00130BE6" w:rsidP="00130B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54D8A">
        <w:rPr>
          <w:rFonts w:ascii="Times New Roman" w:hAnsi="Times New Roman" w:cs="Times New Roman"/>
          <w:b/>
          <w:sz w:val="24"/>
          <w:szCs w:val="24"/>
        </w:rPr>
        <w:t>Decisões Possíveis</w:t>
      </w:r>
      <w:r w:rsidR="00C35147" w:rsidRPr="008915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0BE6" w:rsidRPr="00891571" w:rsidRDefault="00415757" w:rsidP="00130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 xml:space="preserve">1.1- </w:t>
      </w:r>
      <w:proofErr w:type="gramStart"/>
      <w:r w:rsidR="00B74FBA">
        <w:rPr>
          <w:rFonts w:ascii="Times New Roman" w:hAnsi="Times New Roman" w:cs="Times New Roman"/>
          <w:sz w:val="24"/>
          <w:szCs w:val="24"/>
        </w:rPr>
        <w:t>Agiu</w:t>
      </w:r>
      <w:proofErr w:type="gramEnd"/>
      <w:r w:rsidR="00B74FBA">
        <w:rPr>
          <w:rFonts w:ascii="Times New Roman" w:hAnsi="Times New Roman" w:cs="Times New Roman"/>
          <w:sz w:val="24"/>
          <w:szCs w:val="24"/>
        </w:rPr>
        <w:t xml:space="preserve"> Corretamente o Juiz</w:t>
      </w:r>
    </w:p>
    <w:p w:rsidR="00B74FBA" w:rsidRDefault="00415757" w:rsidP="00130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 xml:space="preserve">1.2- </w:t>
      </w:r>
      <w:r w:rsidR="00B74FBA">
        <w:rPr>
          <w:rFonts w:ascii="Times New Roman" w:hAnsi="Times New Roman" w:cs="Times New Roman"/>
          <w:sz w:val="24"/>
          <w:szCs w:val="24"/>
        </w:rPr>
        <w:t xml:space="preserve">Não </w:t>
      </w:r>
      <w:proofErr w:type="gramStart"/>
      <w:r w:rsidR="00B74FBA">
        <w:rPr>
          <w:rFonts w:ascii="Times New Roman" w:hAnsi="Times New Roman" w:cs="Times New Roman"/>
          <w:sz w:val="24"/>
          <w:szCs w:val="24"/>
        </w:rPr>
        <w:t>agiu</w:t>
      </w:r>
      <w:proofErr w:type="gramEnd"/>
      <w:r w:rsidR="00B74FBA">
        <w:rPr>
          <w:rFonts w:ascii="Times New Roman" w:hAnsi="Times New Roman" w:cs="Times New Roman"/>
          <w:sz w:val="24"/>
          <w:szCs w:val="24"/>
        </w:rPr>
        <w:t xml:space="preserve"> corretamente o Juiz</w:t>
      </w:r>
    </w:p>
    <w:p w:rsidR="00B74FBA" w:rsidRDefault="00B74FBA" w:rsidP="00130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FBA" w:rsidRPr="00891571" w:rsidRDefault="00B74FBA" w:rsidP="00130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975" w:rsidRDefault="00CD7106" w:rsidP="002B24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571">
        <w:rPr>
          <w:rFonts w:ascii="Times New Roman" w:hAnsi="Times New Roman" w:cs="Times New Roman"/>
          <w:b/>
          <w:sz w:val="24"/>
          <w:szCs w:val="24"/>
        </w:rPr>
        <w:t>2. Argumentos:</w:t>
      </w:r>
    </w:p>
    <w:p w:rsidR="00B74FBA" w:rsidRDefault="00B74FBA" w:rsidP="002B24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Agiu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corretamente o Juiz</w:t>
      </w:r>
    </w:p>
    <w:p w:rsidR="00907AB3" w:rsidRPr="00907AB3" w:rsidRDefault="00907AB3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AB3">
        <w:rPr>
          <w:rFonts w:ascii="Times New Roman" w:hAnsi="Times New Roman" w:cs="Times New Roman"/>
          <w:sz w:val="24"/>
          <w:szCs w:val="24"/>
        </w:rPr>
        <w:t xml:space="preserve">Em um primeiro momento, deve-se </w:t>
      </w:r>
      <w:proofErr w:type="gramStart"/>
      <w:r w:rsidRPr="00907AB3">
        <w:rPr>
          <w:rFonts w:ascii="Times New Roman" w:hAnsi="Times New Roman" w:cs="Times New Roman"/>
          <w:sz w:val="24"/>
          <w:szCs w:val="24"/>
        </w:rPr>
        <w:t>lembrar</w:t>
      </w:r>
      <w:proofErr w:type="gramEnd"/>
      <w:r w:rsidRPr="00907AB3">
        <w:rPr>
          <w:rFonts w:ascii="Times New Roman" w:hAnsi="Times New Roman" w:cs="Times New Roman"/>
          <w:sz w:val="24"/>
          <w:szCs w:val="24"/>
        </w:rPr>
        <w:t xml:space="preserve"> que em determinados casos, como aquele que debrua este estudo, fica o poder público em uma posição onde a produção de pr</w:t>
      </w:r>
      <w:r w:rsidRPr="00907AB3">
        <w:rPr>
          <w:rFonts w:ascii="Times New Roman" w:hAnsi="Times New Roman" w:cs="Times New Roman"/>
          <w:sz w:val="24"/>
          <w:szCs w:val="24"/>
        </w:rPr>
        <w:t>o</w:t>
      </w:r>
      <w:r w:rsidRPr="00907AB3">
        <w:rPr>
          <w:rFonts w:ascii="Times New Roman" w:hAnsi="Times New Roman" w:cs="Times New Roman"/>
          <w:sz w:val="24"/>
          <w:szCs w:val="24"/>
        </w:rPr>
        <w:t>vas é ou de dificuldade exacerbada ou até mesmo impossível, sendo admitido que haja uma espécie de inversão do ônus da prova para suprir a referida impossibilidade</w:t>
      </w:r>
      <w:r w:rsidR="007C7E57">
        <w:rPr>
          <w:rFonts w:ascii="Times New Roman" w:hAnsi="Times New Roman" w:cs="Times New Roman"/>
          <w:sz w:val="24"/>
          <w:szCs w:val="24"/>
        </w:rPr>
        <w:t xml:space="preserve"> e fazer valer o poder punitivo estatal</w:t>
      </w:r>
      <w:r w:rsidRPr="00907AB3">
        <w:rPr>
          <w:rFonts w:ascii="Times New Roman" w:hAnsi="Times New Roman" w:cs="Times New Roman"/>
          <w:sz w:val="24"/>
          <w:szCs w:val="24"/>
        </w:rPr>
        <w:t>.</w:t>
      </w:r>
    </w:p>
    <w:p w:rsidR="00907AB3" w:rsidRPr="00907AB3" w:rsidRDefault="00907AB3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AB3">
        <w:rPr>
          <w:rFonts w:ascii="Times New Roman" w:hAnsi="Times New Roman" w:cs="Times New Roman"/>
          <w:sz w:val="24"/>
          <w:szCs w:val="24"/>
        </w:rPr>
        <w:t>Tal hipótese se verifica, a título de exemplificação, nos casos de investigação do crime de lavagem de dinheiro, onde tem o investigado todos os seus bens recolhidos, cabendo a tal investigado provar que tais bens não decorrem da atividade ilícita investigada; tal ação se justifica pelo fato que é deveras difícil para o Ministério Público provar quais bens do invest</w:t>
      </w:r>
      <w:r w:rsidRPr="00907AB3">
        <w:rPr>
          <w:rFonts w:ascii="Times New Roman" w:hAnsi="Times New Roman" w:cs="Times New Roman"/>
          <w:sz w:val="24"/>
          <w:szCs w:val="24"/>
        </w:rPr>
        <w:t>i</w:t>
      </w:r>
      <w:r w:rsidRPr="00907AB3">
        <w:rPr>
          <w:rFonts w:ascii="Times New Roman" w:hAnsi="Times New Roman" w:cs="Times New Roman"/>
          <w:sz w:val="24"/>
          <w:szCs w:val="24"/>
        </w:rPr>
        <w:t>gado são advindos de suas atividades ilícitas.</w:t>
      </w:r>
      <w:proofErr w:type="gramStart"/>
      <w:r w:rsidRPr="00907AB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</w:p>
    <w:p w:rsidR="00907AB3" w:rsidRDefault="00907AB3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AB3">
        <w:rPr>
          <w:rFonts w:ascii="Times New Roman" w:hAnsi="Times New Roman" w:cs="Times New Roman"/>
          <w:sz w:val="24"/>
          <w:szCs w:val="24"/>
        </w:rPr>
        <w:t xml:space="preserve">Tal supracitada hipótese faz-se presente no caso em tela, vez que </w:t>
      </w:r>
      <w:r>
        <w:rPr>
          <w:rFonts w:ascii="Times New Roman" w:hAnsi="Times New Roman" w:cs="Times New Roman"/>
          <w:sz w:val="24"/>
          <w:szCs w:val="24"/>
        </w:rPr>
        <w:t xml:space="preserve">é praticamente impossível que o </w:t>
      </w:r>
      <w:r w:rsidR="00D62428">
        <w:rPr>
          <w:rFonts w:ascii="Times New Roman" w:hAnsi="Times New Roman" w:cs="Times New Roman"/>
          <w:sz w:val="24"/>
          <w:szCs w:val="24"/>
        </w:rPr>
        <w:t>poder público comprove a existência do fato delituoso, já que quem possui total acesso às informações referentes ao estabelecimento e aos atos nestes praticados é o e</w:t>
      </w:r>
      <w:r w:rsidR="00D62428">
        <w:rPr>
          <w:rFonts w:ascii="Times New Roman" w:hAnsi="Times New Roman" w:cs="Times New Roman"/>
          <w:sz w:val="24"/>
          <w:szCs w:val="24"/>
        </w:rPr>
        <w:t>m</w:t>
      </w:r>
      <w:r w:rsidR="00D62428">
        <w:rPr>
          <w:rFonts w:ascii="Times New Roman" w:hAnsi="Times New Roman" w:cs="Times New Roman"/>
          <w:sz w:val="24"/>
          <w:szCs w:val="24"/>
        </w:rPr>
        <w:t>presário, ou seja, o réu no presente caso.</w:t>
      </w:r>
    </w:p>
    <w:p w:rsidR="00D62428" w:rsidRDefault="00D62428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similar maneira decidiu o STF no julgamento do </w:t>
      </w:r>
      <w:proofErr w:type="spellStart"/>
      <w:proofErr w:type="gramStart"/>
      <w:r w:rsidRPr="00D62428">
        <w:rPr>
          <w:rFonts w:ascii="Times New Roman" w:hAnsi="Times New Roman" w:cs="Times New Roman"/>
          <w:sz w:val="24"/>
          <w:szCs w:val="24"/>
        </w:rPr>
        <w:t>REsp</w:t>
      </w:r>
      <w:proofErr w:type="spellEnd"/>
      <w:proofErr w:type="gramEnd"/>
      <w:r w:rsidRPr="00D62428">
        <w:rPr>
          <w:rFonts w:ascii="Times New Roman" w:hAnsi="Times New Roman" w:cs="Times New Roman"/>
          <w:sz w:val="24"/>
          <w:szCs w:val="24"/>
        </w:rPr>
        <w:t xml:space="preserve"> 961.863-RS</w:t>
      </w:r>
      <w:r>
        <w:rPr>
          <w:rFonts w:ascii="Times New Roman" w:hAnsi="Times New Roman" w:cs="Times New Roman"/>
          <w:sz w:val="24"/>
          <w:szCs w:val="24"/>
        </w:rPr>
        <w:t xml:space="preserve"> no ano de 2010, onde decidiu o supremo que, nos casos de roubo agravado pela utilização de arma de fogo, a apreensão da arma não é </w:t>
      </w:r>
      <w:r w:rsidR="007C7E57">
        <w:rPr>
          <w:rFonts w:ascii="Times New Roman" w:hAnsi="Times New Roman" w:cs="Times New Roman"/>
          <w:sz w:val="24"/>
          <w:szCs w:val="24"/>
        </w:rPr>
        <w:t>necessária</w:t>
      </w:r>
      <w:r>
        <w:rPr>
          <w:rFonts w:ascii="Times New Roman" w:hAnsi="Times New Roman" w:cs="Times New Roman"/>
          <w:sz w:val="24"/>
          <w:szCs w:val="24"/>
        </w:rPr>
        <w:t xml:space="preserve"> para a caracterização da agravante do tipo, deve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 o acusado efetivamente provar que não estava na posse da referida arma de fogo no 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mento da prática do ato.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D62428" w:rsidRDefault="00D62428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é plenamente possível, conforme confirmado por jurisprudência do STF, que exista, em determinados casos específicos, a inversão do ônus da prova no Processo Penal sem que haja a incidência de inconstitucionalidade na decisão.</w:t>
      </w:r>
    </w:p>
    <w:p w:rsidR="00D62428" w:rsidRDefault="00D62428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Conclui-se, portanto, que agiu de maneira </w:t>
      </w:r>
      <w:r w:rsidR="00F06DB0">
        <w:rPr>
          <w:rFonts w:ascii="Times New Roman" w:hAnsi="Times New Roman" w:cs="Times New Roman"/>
          <w:sz w:val="24"/>
          <w:szCs w:val="24"/>
        </w:rPr>
        <w:t>correta o magistrado ao efetuar uma analogia do art. 6º, VIII, do CDC a fim de fazê-lo aplicável no processo penal, haja vista que a comprovação do fato por parte do poder público seria deveras dificultosa.</w:t>
      </w:r>
    </w:p>
    <w:p w:rsidR="00F06DB0" w:rsidRPr="00907AB3" w:rsidRDefault="00F06DB0" w:rsidP="002B24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FBA" w:rsidRDefault="00B74FBA" w:rsidP="002B24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2.2- Não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agiu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corretamente o juiz</w:t>
      </w:r>
    </w:p>
    <w:p w:rsidR="00DD4B77" w:rsidRPr="00907AB3" w:rsidRDefault="00DD4B77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AB3">
        <w:rPr>
          <w:rFonts w:ascii="Times New Roman" w:hAnsi="Times New Roman" w:cs="Times New Roman"/>
          <w:sz w:val="24"/>
          <w:szCs w:val="24"/>
        </w:rPr>
        <w:t>Uma das características que marcam a existência do Estado Democrático de Dire</w:t>
      </w:r>
      <w:r w:rsidRPr="00907AB3">
        <w:rPr>
          <w:rFonts w:ascii="Times New Roman" w:hAnsi="Times New Roman" w:cs="Times New Roman"/>
          <w:sz w:val="24"/>
          <w:szCs w:val="24"/>
        </w:rPr>
        <w:t>i</w:t>
      </w:r>
      <w:r w:rsidRPr="00907AB3">
        <w:rPr>
          <w:rFonts w:ascii="Times New Roman" w:hAnsi="Times New Roman" w:cs="Times New Roman"/>
          <w:sz w:val="24"/>
          <w:szCs w:val="24"/>
        </w:rPr>
        <w:t xml:space="preserve">to é a primazia que se tem como um todo pelo texto constitucional, devendo, </w:t>
      </w:r>
      <w:r w:rsidR="00DB3FC7">
        <w:rPr>
          <w:rFonts w:ascii="Times New Roman" w:hAnsi="Times New Roman" w:cs="Times New Roman"/>
          <w:sz w:val="24"/>
          <w:szCs w:val="24"/>
        </w:rPr>
        <w:t>portanto</w:t>
      </w:r>
      <w:r w:rsidRPr="00907AB3">
        <w:rPr>
          <w:rFonts w:ascii="Times New Roman" w:hAnsi="Times New Roman" w:cs="Times New Roman"/>
          <w:sz w:val="24"/>
          <w:szCs w:val="24"/>
        </w:rPr>
        <w:t>, tal te</w:t>
      </w:r>
      <w:r w:rsidRPr="00907AB3">
        <w:rPr>
          <w:rFonts w:ascii="Times New Roman" w:hAnsi="Times New Roman" w:cs="Times New Roman"/>
          <w:sz w:val="24"/>
          <w:szCs w:val="24"/>
        </w:rPr>
        <w:t>x</w:t>
      </w:r>
      <w:r w:rsidRPr="00907AB3">
        <w:rPr>
          <w:rFonts w:ascii="Times New Roman" w:hAnsi="Times New Roman" w:cs="Times New Roman"/>
          <w:sz w:val="24"/>
          <w:szCs w:val="24"/>
        </w:rPr>
        <w:t xml:space="preserve">to ser seguido por todos os âmbitos da sociedade; tal primazia se verifica precipuamente pelo fenômeno chamado de filtragem constitucional, fenômeno este onde todos os textos legais e </w:t>
      </w:r>
      <w:proofErr w:type="spellStart"/>
      <w:r w:rsidRPr="00907AB3">
        <w:rPr>
          <w:rFonts w:ascii="Times New Roman" w:hAnsi="Times New Roman" w:cs="Times New Roman"/>
          <w:sz w:val="24"/>
          <w:szCs w:val="24"/>
        </w:rPr>
        <w:t>infralegais</w:t>
      </w:r>
      <w:proofErr w:type="spellEnd"/>
      <w:r w:rsidRPr="00907AB3">
        <w:rPr>
          <w:rFonts w:ascii="Times New Roman" w:hAnsi="Times New Roman" w:cs="Times New Roman"/>
          <w:sz w:val="24"/>
          <w:szCs w:val="24"/>
        </w:rPr>
        <w:t xml:space="preserve"> devem ser interpretados à luz daquilo disposto na Lei Maior e dela </w:t>
      </w:r>
      <w:proofErr w:type="gramStart"/>
      <w:r w:rsidRPr="00907AB3">
        <w:rPr>
          <w:rFonts w:ascii="Times New Roman" w:hAnsi="Times New Roman" w:cs="Times New Roman"/>
          <w:sz w:val="24"/>
          <w:szCs w:val="24"/>
        </w:rPr>
        <w:t>colher</w:t>
      </w:r>
      <w:proofErr w:type="gramEnd"/>
      <w:r w:rsidRPr="00907AB3">
        <w:rPr>
          <w:rFonts w:ascii="Times New Roman" w:hAnsi="Times New Roman" w:cs="Times New Roman"/>
          <w:sz w:val="24"/>
          <w:szCs w:val="24"/>
        </w:rPr>
        <w:t xml:space="preserve"> validade, direta ou indiretamente, sendo absolutamente inaceitável, portanto, no referido Estado em que vivemos, que qualquer norma tenha manifestações contrárias à constituição ou que medidas que violem as disposições supracitadas sejam tomadas em qualquer âmbito da sociedade h</w:t>
      </w:r>
      <w:r w:rsidRPr="00907AB3">
        <w:rPr>
          <w:rFonts w:ascii="Times New Roman" w:hAnsi="Times New Roman" w:cs="Times New Roman"/>
          <w:sz w:val="24"/>
          <w:szCs w:val="24"/>
        </w:rPr>
        <w:t>o</w:t>
      </w:r>
      <w:r w:rsidRPr="00907AB3">
        <w:rPr>
          <w:rFonts w:ascii="Times New Roman" w:hAnsi="Times New Roman" w:cs="Times New Roman"/>
          <w:sz w:val="24"/>
          <w:szCs w:val="24"/>
        </w:rPr>
        <w:t>dierna.</w:t>
      </w:r>
      <w:r w:rsidRPr="00907AB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DD4B77" w:rsidRPr="00907AB3" w:rsidRDefault="00DD4B77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AB3">
        <w:rPr>
          <w:rFonts w:ascii="Times New Roman" w:hAnsi="Times New Roman" w:cs="Times New Roman"/>
          <w:sz w:val="24"/>
          <w:szCs w:val="24"/>
        </w:rPr>
        <w:t>Pois bem, dispõe a Carta Magna brasileira em seu art. 5º, LVII, que determinado sujeito só será considerado culpado de crime após o trânsito em julgado de sentença conden</w:t>
      </w:r>
      <w:r w:rsidRPr="00907AB3">
        <w:rPr>
          <w:rFonts w:ascii="Times New Roman" w:hAnsi="Times New Roman" w:cs="Times New Roman"/>
          <w:sz w:val="24"/>
          <w:szCs w:val="24"/>
        </w:rPr>
        <w:t>a</w:t>
      </w:r>
      <w:r w:rsidRPr="00907AB3">
        <w:rPr>
          <w:rFonts w:ascii="Times New Roman" w:hAnsi="Times New Roman" w:cs="Times New Roman"/>
          <w:sz w:val="24"/>
          <w:szCs w:val="24"/>
        </w:rPr>
        <w:t>tória, não podendo, pelos motivos expostos acima, tal direito ser restringido de maneira arb</w:t>
      </w:r>
      <w:r w:rsidRPr="00907AB3">
        <w:rPr>
          <w:rFonts w:ascii="Times New Roman" w:hAnsi="Times New Roman" w:cs="Times New Roman"/>
          <w:sz w:val="24"/>
          <w:szCs w:val="24"/>
        </w:rPr>
        <w:t>i</w:t>
      </w:r>
      <w:r w:rsidRPr="00907AB3">
        <w:rPr>
          <w:rFonts w:ascii="Times New Roman" w:hAnsi="Times New Roman" w:cs="Times New Roman"/>
          <w:sz w:val="24"/>
          <w:szCs w:val="24"/>
        </w:rPr>
        <w:t>trária por qualquer setor da sociedade.</w:t>
      </w:r>
      <w:proofErr w:type="gramStart"/>
      <w:r w:rsidRPr="00907AB3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proofErr w:type="gramEnd"/>
    </w:p>
    <w:p w:rsidR="00A523C9" w:rsidRPr="00907AB3" w:rsidRDefault="00DD4B77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AB3">
        <w:rPr>
          <w:rFonts w:ascii="Times New Roman" w:hAnsi="Times New Roman" w:cs="Times New Roman"/>
          <w:sz w:val="24"/>
          <w:szCs w:val="24"/>
        </w:rPr>
        <w:t xml:space="preserve">Assim, tem-se que o juiz do caso concreto sobre o qual se debruça este trabalho agiu de maneira inconstitucional ao </w:t>
      </w:r>
      <w:r w:rsidR="00AD760E" w:rsidRPr="00907AB3">
        <w:rPr>
          <w:rFonts w:ascii="Times New Roman" w:hAnsi="Times New Roman" w:cs="Times New Roman"/>
          <w:sz w:val="24"/>
          <w:szCs w:val="24"/>
        </w:rPr>
        <w:t>atribuir ao réu, com base no Código de Defesa do Co</w:t>
      </w:r>
      <w:r w:rsidR="00AD760E" w:rsidRPr="00907AB3">
        <w:rPr>
          <w:rFonts w:ascii="Times New Roman" w:hAnsi="Times New Roman" w:cs="Times New Roman"/>
          <w:sz w:val="24"/>
          <w:szCs w:val="24"/>
        </w:rPr>
        <w:t>n</w:t>
      </w:r>
      <w:r w:rsidR="00AD760E" w:rsidRPr="00907AB3">
        <w:rPr>
          <w:rFonts w:ascii="Times New Roman" w:hAnsi="Times New Roman" w:cs="Times New Roman"/>
          <w:sz w:val="24"/>
          <w:szCs w:val="24"/>
        </w:rPr>
        <w:t xml:space="preserve">sumidor, o dever de provar a sua inocência sob pena de ser condenado pela prática </w:t>
      </w:r>
      <w:r w:rsidR="008E2270" w:rsidRPr="00907AB3">
        <w:rPr>
          <w:rFonts w:ascii="Times New Roman" w:hAnsi="Times New Roman" w:cs="Times New Roman"/>
          <w:sz w:val="24"/>
          <w:szCs w:val="24"/>
        </w:rPr>
        <w:t>do</w:t>
      </w:r>
      <w:r w:rsidR="00AD760E" w:rsidRPr="00907AB3">
        <w:rPr>
          <w:rFonts w:ascii="Times New Roman" w:hAnsi="Times New Roman" w:cs="Times New Roman"/>
          <w:sz w:val="24"/>
          <w:szCs w:val="24"/>
        </w:rPr>
        <w:t xml:space="preserve"> ato d</w:t>
      </w:r>
      <w:r w:rsidR="00AD760E" w:rsidRPr="00907AB3">
        <w:rPr>
          <w:rFonts w:ascii="Times New Roman" w:hAnsi="Times New Roman" w:cs="Times New Roman"/>
          <w:sz w:val="24"/>
          <w:szCs w:val="24"/>
        </w:rPr>
        <w:t>e</w:t>
      </w:r>
      <w:r w:rsidR="00AD760E" w:rsidRPr="00907AB3">
        <w:rPr>
          <w:rFonts w:ascii="Times New Roman" w:hAnsi="Times New Roman" w:cs="Times New Roman"/>
          <w:sz w:val="24"/>
          <w:szCs w:val="24"/>
        </w:rPr>
        <w:t>lituoso; ora, tal ação, conforme dit</w:t>
      </w:r>
      <w:r w:rsidR="008E2270">
        <w:rPr>
          <w:rFonts w:ascii="Times New Roman" w:hAnsi="Times New Roman" w:cs="Times New Roman"/>
          <w:sz w:val="24"/>
          <w:szCs w:val="24"/>
        </w:rPr>
        <w:t>o</w:t>
      </w:r>
      <w:r w:rsidR="00AD760E" w:rsidRPr="00907AB3">
        <w:rPr>
          <w:rFonts w:ascii="Times New Roman" w:hAnsi="Times New Roman" w:cs="Times New Roman"/>
          <w:sz w:val="24"/>
          <w:szCs w:val="24"/>
        </w:rPr>
        <w:t xml:space="preserve"> anteriormente, é inconstitucional, pois </w:t>
      </w:r>
      <w:r w:rsidR="00A523C9" w:rsidRPr="00907AB3">
        <w:rPr>
          <w:rFonts w:ascii="Times New Roman" w:hAnsi="Times New Roman" w:cs="Times New Roman"/>
          <w:sz w:val="24"/>
          <w:szCs w:val="24"/>
        </w:rPr>
        <w:t>trata o réu efet</w:t>
      </w:r>
      <w:r w:rsidR="00A523C9" w:rsidRPr="00907AB3">
        <w:rPr>
          <w:rFonts w:ascii="Times New Roman" w:hAnsi="Times New Roman" w:cs="Times New Roman"/>
          <w:sz w:val="24"/>
          <w:szCs w:val="24"/>
        </w:rPr>
        <w:t>i</w:t>
      </w:r>
      <w:r w:rsidR="00A523C9" w:rsidRPr="00907AB3">
        <w:rPr>
          <w:rFonts w:ascii="Times New Roman" w:hAnsi="Times New Roman" w:cs="Times New Roman"/>
          <w:sz w:val="24"/>
          <w:szCs w:val="24"/>
        </w:rPr>
        <w:t>vamente como culpado pela prática do crime sem que a acusação deva oferecer nenhuma pr</w:t>
      </w:r>
      <w:r w:rsidR="00A523C9" w:rsidRPr="00907AB3">
        <w:rPr>
          <w:rFonts w:ascii="Times New Roman" w:hAnsi="Times New Roman" w:cs="Times New Roman"/>
          <w:sz w:val="24"/>
          <w:szCs w:val="24"/>
        </w:rPr>
        <w:t>o</w:t>
      </w:r>
      <w:r w:rsidR="00A523C9" w:rsidRPr="00907AB3">
        <w:rPr>
          <w:rFonts w:ascii="Times New Roman" w:hAnsi="Times New Roman" w:cs="Times New Roman"/>
          <w:sz w:val="24"/>
          <w:szCs w:val="24"/>
        </w:rPr>
        <w:t>va que consubstancie a sua tese.</w:t>
      </w:r>
      <w:proofErr w:type="gramStart"/>
      <w:r w:rsidR="00A523C9" w:rsidRPr="00907AB3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proofErr w:type="gramEnd"/>
    </w:p>
    <w:p w:rsidR="00F75B3D" w:rsidRPr="00907AB3" w:rsidRDefault="00A523C9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AB3">
        <w:rPr>
          <w:rFonts w:ascii="Times New Roman" w:hAnsi="Times New Roman" w:cs="Times New Roman"/>
          <w:sz w:val="24"/>
          <w:szCs w:val="24"/>
        </w:rPr>
        <w:t xml:space="preserve">Também relevante pare o tema é o princípio processual penal denominado </w:t>
      </w:r>
      <w:r w:rsidRPr="00907AB3">
        <w:rPr>
          <w:rFonts w:ascii="Times New Roman" w:hAnsi="Times New Roman" w:cs="Times New Roman"/>
          <w:i/>
          <w:sz w:val="24"/>
          <w:szCs w:val="24"/>
        </w:rPr>
        <w:t>in d</w:t>
      </w:r>
      <w:r w:rsidRPr="00907AB3">
        <w:rPr>
          <w:rFonts w:ascii="Times New Roman" w:hAnsi="Times New Roman" w:cs="Times New Roman"/>
          <w:i/>
          <w:sz w:val="24"/>
          <w:szCs w:val="24"/>
        </w:rPr>
        <w:t>u</w:t>
      </w:r>
      <w:r w:rsidRPr="00907AB3">
        <w:rPr>
          <w:rFonts w:ascii="Times New Roman" w:hAnsi="Times New Roman" w:cs="Times New Roman"/>
          <w:i/>
          <w:sz w:val="24"/>
          <w:szCs w:val="24"/>
        </w:rPr>
        <w:t>bio pro reo</w:t>
      </w:r>
      <w:r w:rsidRPr="00907AB3">
        <w:rPr>
          <w:rFonts w:ascii="Times New Roman" w:hAnsi="Times New Roman" w:cs="Times New Roman"/>
          <w:sz w:val="24"/>
          <w:szCs w:val="24"/>
        </w:rPr>
        <w:t>, princípio este que, disposto no art. 386, VII, do Código de Processo Penal dete</w:t>
      </w:r>
      <w:r w:rsidRPr="00907AB3">
        <w:rPr>
          <w:rFonts w:ascii="Times New Roman" w:hAnsi="Times New Roman" w:cs="Times New Roman"/>
          <w:sz w:val="24"/>
          <w:szCs w:val="24"/>
        </w:rPr>
        <w:t>r</w:t>
      </w:r>
      <w:r w:rsidRPr="00907AB3">
        <w:rPr>
          <w:rFonts w:ascii="Times New Roman" w:hAnsi="Times New Roman" w:cs="Times New Roman"/>
          <w:sz w:val="24"/>
          <w:szCs w:val="24"/>
        </w:rPr>
        <w:t xml:space="preserve">mina que o réu </w:t>
      </w:r>
      <w:proofErr w:type="gramStart"/>
      <w:r w:rsidRPr="00907AB3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Pr="00907AB3">
        <w:rPr>
          <w:rFonts w:ascii="Times New Roman" w:hAnsi="Times New Roman" w:cs="Times New Roman"/>
          <w:sz w:val="24"/>
          <w:szCs w:val="24"/>
        </w:rPr>
        <w:t xml:space="preserve"> absolvido nos casos onde não houverem provas suficientes para provar que este de fato cometeu o ato criminoso.</w:t>
      </w:r>
      <w:r w:rsidRPr="00907AB3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F75B3D" w:rsidRPr="00907AB3">
        <w:rPr>
          <w:rFonts w:ascii="Times New Roman" w:hAnsi="Times New Roman" w:cs="Times New Roman"/>
          <w:sz w:val="24"/>
          <w:szCs w:val="24"/>
        </w:rPr>
        <w:t xml:space="preserve"> Assim, por força do disposto no Código de Proce</w:t>
      </w:r>
      <w:r w:rsidR="00F75B3D" w:rsidRPr="00907AB3">
        <w:rPr>
          <w:rFonts w:ascii="Times New Roman" w:hAnsi="Times New Roman" w:cs="Times New Roman"/>
          <w:sz w:val="24"/>
          <w:szCs w:val="24"/>
        </w:rPr>
        <w:t>s</w:t>
      </w:r>
      <w:r w:rsidR="00F75B3D" w:rsidRPr="00907AB3">
        <w:rPr>
          <w:rFonts w:ascii="Times New Roman" w:hAnsi="Times New Roman" w:cs="Times New Roman"/>
          <w:sz w:val="24"/>
          <w:szCs w:val="24"/>
        </w:rPr>
        <w:lastRenderedPageBreak/>
        <w:t>so Penal, nos casos onde fazer-se presente a dúvida por conta da ausência de provas capazes de ensejar a condenação, deve o réu ser absolvido.</w:t>
      </w:r>
    </w:p>
    <w:p w:rsidR="00F75B3D" w:rsidRPr="00907AB3" w:rsidRDefault="00F75B3D" w:rsidP="008E22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7AB3">
        <w:rPr>
          <w:rFonts w:ascii="Times New Roman" w:hAnsi="Times New Roman" w:cs="Times New Roman"/>
          <w:sz w:val="24"/>
          <w:szCs w:val="24"/>
        </w:rPr>
        <w:t xml:space="preserve">Portanto, no caso em tela, visualizando a ausência de provas aptas a ensejar a condenação do reclamado na ação penal, deveria o juiz ter absolvido o réu, tendo como base </w:t>
      </w:r>
      <w:r w:rsidR="008E2270">
        <w:rPr>
          <w:rFonts w:ascii="Times New Roman" w:hAnsi="Times New Roman" w:cs="Times New Roman"/>
          <w:sz w:val="24"/>
          <w:szCs w:val="24"/>
        </w:rPr>
        <w:t>tanto a Constituição Federal quanto o Código de Processo Penal</w:t>
      </w:r>
      <w:r w:rsidRPr="00907AB3">
        <w:rPr>
          <w:rFonts w:ascii="Times New Roman" w:hAnsi="Times New Roman" w:cs="Times New Roman"/>
          <w:sz w:val="24"/>
          <w:szCs w:val="24"/>
        </w:rPr>
        <w:t xml:space="preserve"> e não invocar a inversão do ônus da prova, em um ato que além de inconstitucional, conforme visto anteriormente, é fl</w:t>
      </w:r>
      <w:r w:rsidRPr="00907AB3">
        <w:rPr>
          <w:rFonts w:ascii="Times New Roman" w:hAnsi="Times New Roman" w:cs="Times New Roman"/>
          <w:sz w:val="24"/>
          <w:szCs w:val="24"/>
        </w:rPr>
        <w:t>a</w:t>
      </w:r>
      <w:r w:rsidRPr="00907AB3">
        <w:rPr>
          <w:rFonts w:ascii="Times New Roman" w:hAnsi="Times New Roman" w:cs="Times New Roman"/>
          <w:sz w:val="24"/>
          <w:szCs w:val="24"/>
        </w:rPr>
        <w:t>grantemente ilegal.</w:t>
      </w:r>
    </w:p>
    <w:p w:rsidR="00DB3FC7" w:rsidRDefault="00DB3FC7" w:rsidP="00094D72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P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DB3FC7" w:rsidRDefault="00DB3FC7" w:rsidP="00DB3FC7">
      <w:pPr>
        <w:rPr>
          <w:rFonts w:ascii="Times New Roman" w:hAnsi="Times New Roman" w:cs="Times New Roman"/>
          <w:sz w:val="24"/>
          <w:szCs w:val="24"/>
        </w:rPr>
      </w:pPr>
    </w:p>
    <w:p w:rsidR="000531FA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3FC7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</w:p>
    <w:p w:rsidR="00DB3FC7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</w:p>
    <w:p w:rsidR="00285D4C" w:rsidRDefault="00285D4C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</w:p>
    <w:p w:rsidR="00DB3FC7" w:rsidRDefault="00DB3FC7" w:rsidP="00DB3FC7">
      <w:pPr>
        <w:tabs>
          <w:tab w:val="left" w:pos="174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DB3FC7" w:rsidRPr="00DB3FC7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DB3FC7">
        <w:rPr>
          <w:rFonts w:ascii="Times New Roman" w:hAnsi="Times New Roman" w:cs="Times New Roman"/>
          <w:sz w:val="24"/>
          <w:szCs w:val="24"/>
        </w:rPr>
        <w:lastRenderedPageBreak/>
        <w:t xml:space="preserve">BACURAU, </w:t>
      </w:r>
      <w:proofErr w:type="spellStart"/>
      <w:r w:rsidRPr="00DB3FC7">
        <w:rPr>
          <w:rFonts w:ascii="Times New Roman" w:hAnsi="Times New Roman" w:cs="Times New Roman"/>
          <w:sz w:val="24"/>
          <w:szCs w:val="24"/>
        </w:rPr>
        <w:t>Gabrieli</w:t>
      </w:r>
      <w:proofErr w:type="spellEnd"/>
      <w:r w:rsidRPr="00DB3FC7">
        <w:rPr>
          <w:rFonts w:ascii="Times New Roman" w:hAnsi="Times New Roman" w:cs="Times New Roman"/>
          <w:sz w:val="24"/>
          <w:szCs w:val="24"/>
        </w:rPr>
        <w:t xml:space="preserve">. </w:t>
      </w:r>
      <w:r w:rsidRPr="00DB3FC7">
        <w:rPr>
          <w:rFonts w:ascii="Times New Roman" w:hAnsi="Times New Roman" w:cs="Times New Roman"/>
          <w:b/>
          <w:sz w:val="24"/>
          <w:szCs w:val="24"/>
        </w:rPr>
        <w:t>Inversão do ônus da prova em matéria penal</w:t>
      </w:r>
      <w:r w:rsidRPr="00DB3FC7">
        <w:rPr>
          <w:rFonts w:ascii="Times New Roman" w:hAnsi="Times New Roman" w:cs="Times New Roman"/>
          <w:sz w:val="24"/>
          <w:szCs w:val="24"/>
        </w:rPr>
        <w:t>. Disponível em:&lt; http://www.webartigos.com/artigos/inversao-do-onus-da-prova-em-materia-penal/83307/ &gt;. Acesso em 13/10/2014</w:t>
      </w:r>
    </w:p>
    <w:p w:rsidR="00DB3FC7" w:rsidRPr="00DB3FC7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DB3FC7">
        <w:rPr>
          <w:rFonts w:ascii="Times New Roman" w:hAnsi="Times New Roman" w:cs="Times New Roman"/>
          <w:sz w:val="24"/>
          <w:szCs w:val="24"/>
        </w:rPr>
        <w:t>MARTINS, Rodrigo</w:t>
      </w:r>
      <w:r w:rsidRPr="00DB3FC7">
        <w:rPr>
          <w:rFonts w:ascii="Times New Roman" w:hAnsi="Times New Roman" w:cs="Times New Roman"/>
          <w:b/>
          <w:sz w:val="24"/>
          <w:szCs w:val="24"/>
        </w:rPr>
        <w:t xml:space="preserve">.  Inversão do ônus da prova no crime de roubo com a </w:t>
      </w:r>
      <w:proofErr w:type="spellStart"/>
      <w:r w:rsidRPr="00DB3FC7">
        <w:rPr>
          <w:rFonts w:ascii="Times New Roman" w:hAnsi="Times New Roman" w:cs="Times New Roman"/>
          <w:b/>
          <w:sz w:val="24"/>
          <w:szCs w:val="24"/>
        </w:rPr>
        <w:t>majorante</w:t>
      </w:r>
      <w:proofErr w:type="spellEnd"/>
      <w:r w:rsidRPr="00DB3FC7">
        <w:rPr>
          <w:rFonts w:ascii="Times New Roman" w:hAnsi="Times New Roman" w:cs="Times New Roman"/>
          <w:b/>
          <w:sz w:val="24"/>
          <w:szCs w:val="24"/>
        </w:rPr>
        <w:t xml:space="preserve"> de uso de arma de fogo. </w:t>
      </w:r>
      <w:r w:rsidRPr="00DB3FC7">
        <w:rPr>
          <w:rFonts w:ascii="Times New Roman" w:hAnsi="Times New Roman" w:cs="Times New Roman"/>
          <w:sz w:val="24"/>
          <w:szCs w:val="24"/>
        </w:rPr>
        <w:t>Disponível em: &lt; http://www.rodrigomartins.adv.br/inversao-do-onus-da-prova-no-crime-de-roubo-com-a-majorante-de-uso-de-arma-de-fogo/ &gt; Acesso em 13/10/2014</w:t>
      </w:r>
    </w:p>
    <w:p w:rsidR="00DB3FC7" w:rsidRPr="00DB3FC7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DB3FC7">
        <w:rPr>
          <w:rFonts w:ascii="Times New Roman" w:hAnsi="Times New Roman" w:cs="Times New Roman"/>
          <w:sz w:val="24"/>
          <w:szCs w:val="24"/>
        </w:rPr>
        <w:t xml:space="preserve">Consultor </w:t>
      </w:r>
      <w:proofErr w:type="spellStart"/>
      <w:r w:rsidRPr="00DB3FC7">
        <w:rPr>
          <w:rFonts w:ascii="Times New Roman" w:hAnsi="Times New Roman" w:cs="Times New Roman"/>
          <w:sz w:val="24"/>
          <w:szCs w:val="24"/>
        </w:rPr>
        <w:t>Juridico</w:t>
      </w:r>
      <w:proofErr w:type="spellEnd"/>
      <w:r w:rsidRPr="00DB3FC7">
        <w:rPr>
          <w:rFonts w:ascii="Times New Roman" w:hAnsi="Times New Roman" w:cs="Times New Roman"/>
          <w:sz w:val="24"/>
          <w:szCs w:val="24"/>
        </w:rPr>
        <w:t xml:space="preserve">. </w:t>
      </w:r>
      <w:r w:rsidRPr="00DB3FC7">
        <w:rPr>
          <w:rFonts w:ascii="Times New Roman" w:hAnsi="Times New Roman" w:cs="Times New Roman"/>
          <w:b/>
          <w:sz w:val="24"/>
          <w:szCs w:val="24"/>
        </w:rPr>
        <w:t>Especialista traça histórico do Direito Constitucional</w:t>
      </w:r>
      <w:r w:rsidRPr="00DB3FC7">
        <w:rPr>
          <w:rFonts w:ascii="Times New Roman" w:hAnsi="Times New Roman" w:cs="Times New Roman"/>
          <w:sz w:val="24"/>
          <w:szCs w:val="24"/>
        </w:rPr>
        <w:t>. Disponível em &lt; http://www.conjur.com.br/2009-mar-07/luis-roberto-barroso-traca-historico-direito-constitucional-tv &gt;. Acesso em 13/10/2014</w:t>
      </w:r>
    </w:p>
    <w:p w:rsidR="00DB3FC7" w:rsidRPr="00DB3FC7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DB3FC7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DB3FC7">
        <w:rPr>
          <w:rFonts w:ascii="Times New Roman" w:hAnsi="Times New Roman" w:cs="Times New Roman"/>
          <w:b/>
          <w:sz w:val="24"/>
          <w:szCs w:val="24"/>
        </w:rPr>
        <w:t>Constituição da República Federativa do Brasil.</w:t>
      </w:r>
    </w:p>
    <w:p w:rsidR="00DB3FC7" w:rsidRPr="00DB3FC7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DB3FC7">
        <w:rPr>
          <w:rFonts w:ascii="Times New Roman" w:hAnsi="Times New Roman" w:cs="Times New Roman"/>
          <w:sz w:val="24"/>
          <w:szCs w:val="24"/>
        </w:rPr>
        <w:t>D’</w:t>
      </w:r>
      <w:proofErr w:type="gramStart"/>
      <w:r w:rsidRPr="00DB3FC7">
        <w:rPr>
          <w:rFonts w:ascii="Times New Roman" w:hAnsi="Times New Roman" w:cs="Times New Roman"/>
          <w:sz w:val="24"/>
          <w:szCs w:val="24"/>
        </w:rPr>
        <w:t>IVANENKO ,</w:t>
      </w:r>
      <w:proofErr w:type="gramEnd"/>
      <w:r w:rsidRPr="00DB3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FC7">
        <w:rPr>
          <w:rFonts w:ascii="Times New Roman" w:hAnsi="Times New Roman" w:cs="Times New Roman"/>
          <w:sz w:val="24"/>
          <w:szCs w:val="24"/>
        </w:rPr>
        <w:t>Gregorio</w:t>
      </w:r>
      <w:proofErr w:type="spellEnd"/>
      <w:r w:rsidRPr="00DB3FC7">
        <w:rPr>
          <w:rFonts w:ascii="Times New Roman" w:hAnsi="Times New Roman" w:cs="Times New Roman"/>
          <w:sz w:val="24"/>
          <w:szCs w:val="24"/>
        </w:rPr>
        <w:t xml:space="preserve"> Camargo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3FC7">
        <w:rPr>
          <w:rFonts w:ascii="Times New Roman" w:hAnsi="Times New Roman" w:cs="Times New Roman"/>
          <w:b/>
          <w:sz w:val="24"/>
          <w:szCs w:val="24"/>
        </w:rPr>
        <w:t>A inversão do ônus da prova e sua incompatibilidade com a constituição federal.</w:t>
      </w:r>
      <w:r w:rsidRPr="00DB3FC7">
        <w:rPr>
          <w:rFonts w:ascii="Times New Roman" w:hAnsi="Times New Roman" w:cs="Times New Roman"/>
          <w:sz w:val="24"/>
          <w:szCs w:val="24"/>
        </w:rPr>
        <w:t xml:space="preserve"> &lt;  http://boabaid.com.br/site/2012/a-inversao-do-onus-da-prova-e-sua-incompatibilidade-com-a-constituicao-federal/ &gt;. Acesso em 13/10/2014</w:t>
      </w:r>
    </w:p>
    <w:p w:rsidR="00DB3FC7" w:rsidRPr="00DB3FC7" w:rsidRDefault="00DB3FC7" w:rsidP="00DB3FC7">
      <w:pPr>
        <w:tabs>
          <w:tab w:val="left" w:pos="1741"/>
        </w:tabs>
        <w:rPr>
          <w:rFonts w:ascii="Times New Roman" w:hAnsi="Times New Roman" w:cs="Times New Roman"/>
          <w:sz w:val="24"/>
          <w:szCs w:val="24"/>
        </w:rPr>
      </w:pPr>
      <w:r w:rsidRPr="00DB3FC7">
        <w:rPr>
          <w:rFonts w:ascii="Times New Roman" w:hAnsi="Times New Roman" w:cs="Times New Roman"/>
          <w:sz w:val="24"/>
          <w:szCs w:val="24"/>
        </w:rPr>
        <w:t>GOMES,</w:t>
      </w:r>
      <w:proofErr w:type="gramStart"/>
      <w:r w:rsidRPr="00DB3FC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B3FC7">
        <w:rPr>
          <w:rFonts w:ascii="Times New Roman" w:hAnsi="Times New Roman" w:cs="Times New Roman"/>
          <w:sz w:val="24"/>
          <w:szCs w:val="24"/>
        </w:rPr>
        <w:t xml:space="preserve">Luiz Flávio. </w:t>
      </w:r>
      <w:r w:rsidRPr="00DB3FC7">
        <w:rPr>
          <w:rFonts w:ascii="Times New Roman" w:hAnsi="Times New Roman" w:cs="Times New Roman"/>
          <w:b/>
          <w:sz w:val="24"/>
          <w:szCs w:val="24"/>
        </w:rPr>
        <w:t>Princípio do in dubio pro reo</w:t>
      </w:r>
      <w:r w:rsidRPr="00DB3FC7">
        <w:rPr>
          <w:rFonts w:ascii="Times New Roman" w:hAnsi="Times New Roman" w:cs="Times New Roman"/>
          <w:sz w:val="24"/>
          <w:szCs w:val="24"/>
        </w:rPr>
        <w:t>. Disponível em: &lt; http://professorlfg.jusbrasil.com.br/artigos/121916192/principio-do-in-dubio-pro-reo &gt; Ace</w:t>
      </w:r>
      <w:r w:rsidRPr="00DB3FC7">
        <w:rPr>
          <w:rFonts w:ascii="Times New Roman" w:hAnsi="Times New Roman" w:cs="Times New Roman"/>
          <w:sz w:val="24"/>
          <w:szCs w:val="24"/>
        </w:rPr>
        <w:t>s</w:t>
      </w:r>
      <w:r w:rsidRPr="00DB3FC7">
        <w:rPr>
          <w:rFonts w:ascii="Times New Roman" w:hAnsi="Times New Roman" w:cs="Times New Roman"/>
          <w:sz w:val="24"/>
          <w:szCs w:val="24"/>
        </w:rPr>
        <w:t>so em 13/10/2014</w:t>
      </w:r>
    </w:p>
    <w:sectPr w:rsidR="00DB3FC7" w:rsidRPr="00DB3FC7" w:rsidSect="0081187B">
      <w:footerReference w:type="first" r:id="rId9"/>
      <w:pgSz w:w="11907" w:h="16839" w:code="9"/>
      <w:pgMar w:top="1701" w:right="1134" w:bottom="1134" w:left="1701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8B" w:rsidRDefault="000E748B" w:rsidP="002B2419">
      <w:pPr>
        <w:spacing w:after="0" w:line="240" w:lineRule="auto"/>
      </w:pPr>
      <w:r>
        <w:separator/>
      </w:r>
    </w:p>
  </w:endnote>
  <w:endnote w:type="continuationSeparator" w:id="0">
    <w:p w:rsidR="000E748B" w:rsidRDefault="000E748B" w:rsidP="002B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48" w:rsidRDefault="00EA3048" w:rsidP="00CA009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EA3048" w:rsidRPr="003F60B9" w:rsidRDefault="00EA3048" w:rsidP="00754D8A">
    <w:pPr>
      <w:pStyle w:val="Rodap"/>
      <w:numPr>
        <w:ilvl w:val="0"/>
        <w:numId w:val="1"/>
      </w:numPr>
      <w:tabs>
        <w:tab w:val="clear" w:pos="4680"/>
        <w:tab w:val="clear" w:pos="9360"/>
        <w:tab w:val="center" w:pos="4252"/>
        <w:tab w:val="right" w:pos="8504"/>
      </w:tabs>
      <w:rPr>
        <w:rFonts w:ascii="Times New Roman" w:hAnsi="Times New Roman" w:cs="Times New Roman"/>
        <w:sz w:val="20"/>
        <w:szCs w:val="20"/>
      </w:rPr>
    </w:pPr>
    <w:r w:rsidRPr="003F60B9">
      <w:rPr>
        <w:rFonts w:ascii="Times New Roman" w:hAnsi="Times New Roman" w:cs="Times New Roman"/>
        <w:sz w:val="20"/>
        <w:szCs w:val="20"/>
      </w:rPr>
      <w:t xml:space="preserve">Case apresentado à disciplina </w:t>
    </w:r>
    <w:r>
      <w:rPr>
        <w:rFonts w:ascii="Times New Roman" w:hAnsi="Times New Roman" w:cs="Times New Roman"/>
        <w:sz w:val="20"/>
        <w:szCs w:val="20"/>
      </w:rPr>
      <w:t xml:space="preserve">de </w:t>
    </w:r>
    <w:r w:rsidR="00F17149">
      <w:rPr>
        <w:rFonts w:ascii="Times New Roman" w:hAnsi="Times New Roman" w:cs="Times New Roman"/>
        <w:sz w:val="20"/>
        <w:szCs w:val="20"/>
      </w:rPr>
      <w:t>Processo Penal</w:t>
    </w:r>
    <w:r w:rsidRPr="003F60B9">
      <w:rPr>
        <w:rFonts w:ascii="Times New Roman" w:hAnsi="Times New Roman" w:cs="Times New Roman"/>
        <w:sz w:val="20"/>
        <w:szCs w:val="20"/>
      </w:rPr>
      <w:t xml:space="preserve"> da Unidade de Ensino Superior Dom Bosco – UNDB.</w:t>
    </w:r>
  </w:p>
  <w:p w:rsidR="00EA3048" w:rsidRPr="006B07BF" w:rsidRDefault="00EA3048" w:rsidP="00CA0094">
    <w:pPr>
      <w:pStyle w:val="Rodap"/>
      <w:numPr>
        <w:ilvl w:val="0"/>
        <w:numId w:val="1"/>
      </w:numPr>
      <w:tabs>
        <w:tab w:val="clear" w:pos="4680"/>
        <w:tab w:val="clear" w:pos="9360"/>
        <w:tab w:val="center" w:pos="4252"/>
        <w:tab w:val="right" w:pos="8504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Aluno do 6</w:t>
    </w:r>
    <w:r w:rsidRPr="006B07BF"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>º</w:t>
    </w:r>
    <w:r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 xml:space="preserve"> período, do curso de Direito da </w:t>
    </w:r>
    <w:proofErr w:type="gramStart"/>
    <w:r>
      <w:rPr>
        <w:rFonts w:ascii="Times New Roman" w:eastAsia="MS PGothic" w:hAnsi="Times New Roman" w:cs="Times New Roman"/>
        <w:bCs/>
        <w:iCs/>
        <w:color w:val="000000"/>
        <w:sz w:val="20"/>
        <w:szCs w:val="20"/>
      </w:rPr>
      <w:t>UNDB</w:t>
    </w:r>
    <w:proofErr w:type="gramEnd"/>
  </w:p>
  <w:p w:rsidR="00EA3048" w:rsidRPr="003F60B9" w:rsidRDefault="00EA3048" w:rsidP="00754D8A">
    <w:pPr>
      <w:pStyle w:val="Rodap"/>
      <w:numPr>
        <w:ilvl w:val="0"/>
        <w:numId w:val="1"/>
      </w:num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Professor de </w:t>
    </w:r>
    <w:r w:rsidR="00F17149">
      <w:rPr>
        <w:rFonts w:ascii="Times New Roman" w:hAnsi="Times New Roman" w:cs="Times New Roman"/>
        <w:sz w:val="20"/>
        <w:szCs w:val="20"/>
      </w:rPr>
      <w:t>Processo Penal</w:t>
    </w:r>
    <w:r w:rsidRPr="003F60B9">
      <w:rPr>
        <w:rFonts w:ascii="Times New Roman" w:hAnsi="Times New Roman" w:cs="Times New Roman"/>
        <w:sz w:val="20"/>
        <w:szCs w:val="20"/>
      </w:rPr>
      <w:t>, orientador.</w:t>
    </w:r>
  </w:p>
  <w:p w:rsidR="00EA3048" w:rsidRDefault="00EA30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8B" w:rsidRDefault="000E748B" w:rsidP="002B2419">
      <w:pPr>
        <w:spacing w:after="0" w:line="240" w:lineRule="auto"/>
      </w:pPr>
      <w:r>
        <w:separator/>
      </w:r>
    </w:p>
  </w:footnote>
  <w:footnote w:type="continuationSeparator" w:id="0">
    <w:p w:rsidR="000E748B" w:rsidRDefault="000E748B" w:rsidP="002B2419">
      <w:pPr>
        <w:spacing w:after="0" w:line="240" w:lineRule="auto"/>
      </w:pPr>
      <w:r>
        <w:continuationSeparator/>
      </w:r>
    </w:p>
  </w:footnote>
  <w:footnote w:id="1">
    <w:p w:rsidR="00907AB3" w:rsidRPr="00DB3FC7" w:rsidRDefault="00907AB3">
      <w:pPr>
        <w:pStyle w:val="Textodenotaderodap"/>
        <w:rPr>
          <w:rFonts w:ascii="Times New Roman" w:hAnsi="Times New Roman" w:cs="Times New Roman"/>
        </w:rPr>
      </w:pPr>
      <w:r w:rsidRPr="00DB3FC7">
        <w:rPr>
          <w:rStyle w:val="Refdenotaderodap"/>
          <w:rFonts w:ascii="Times New Roman" w:hAnsi="Times New Roman" w:cs="Times New Roman"/>
        </w:rPr>
        <w:footnoteRef/>
      </w:r>
      <w:r w:rsidRPr="00DB3FC7">
        <w:rPr>
          <w:rFonts w:ascii="Times New Roman" w:hAnsi="Times New Roman" w:cs="Times New Roman"/>
        </w:rPr>
        <w:t xml:space="preserve"> </w:t>
      </w:r>
      <w:r w:rsidR="007C7E57" w:rsidRPr="00DB3FC7">
        <w:rPr>
          <w:rFonts w:ascii="Times New Roman" w:hAnsi="Times New Roman" w:cs="Times New Roman"/>
        </w:rPr>
        <w:t xml:space="preserve">BACURAU, </w:t>
      </w:r>
      <w:proofErr w:type="spellStart"/>
      <w:r w:rsidR="007C7E57" w:rsidRPr="00DB3FC7">
        <w:rPr>
          <w:rFonts w:ascii="Times New Roman" w:hAnsi="Times New Roman" w:cs="Times New Roman"/>
        </w:rPr>
        <w:t>Gabrieli</w:t>
      </w:r>
      <w:proofErr w:type="spellEnd"/>
      <w:r w:rsidR="007C7E57" w:rsidRPr="00DB3FC7">
        <w:rPr>
          <w:rFonts w:ascii="Times New Roman" w:hAnsi="Times New Roman" w:cs="Times New Roman"/>
        </w:rPr>
        <w:t>. Inversão do ônus da prova em matéria penal. Disponível em:&lt; http://www.webartigos.com/artigos/inversao-do-onus-da-prova-em-materia-penal/83307/ &gt;. Acesso em 13/10/2014</w:t>
      </w:r>
    </w:p>
  </w:footnote>
  <w:footnote w:id="2">
    <w:p w:rsidR="00D62428" w:rsidRPr="00DB3FC7" w:rsidRDefault="00D62428">
      <w:pPr>
        <w:pStyle w:val="Textodenotaderodap"/>
        <w:rPr>
          <w:rFonts w:ascii="Times New Roman" w:hAnsi="Times New Roman" w:cs="Times New Roman"/>
        </w:rPr>
      </w:pPr>
      <w:r w:rsidRPr="00DB3FC7">
        <w:rPr>
          <w:rStyle w:val="Refdenotaderodap"/>
          <w:rFonts w:ascii="Times New Roman" w:hAnsi="Times New Roman" w:cs="Times New Roman"/>
        </w:rPr>
        <w:footnoteRef/>
      </w:r>
      <w:r w:rsidRPr="00DB3FC7">
        <w:rPr>
          <w:rFonts w:ascii="Times New Roman" w:hAnsi="Times New Roman" w:cs="Times New Roman"/>
        </w:rPr>
        <w:t xml:space="preserve"> </w:t>
      </w:r>
      <w:r w:rsidR="007C7E57" w:rsidRPr="00DB3FC7">
        <w:rPr>
          <w:rFonts w:ascii="Times New Roman" w:hAnsi="Times New Roman" w:cs="Times New Roman"/>
        </w:rPr>
        <w:t xml:space="preserve">MARTINS, Rodrigo.  Inversão do ônus da prova no crime de roubo com a </w:t>
      </w:r>
      <w:proofErr w:type="spellStart"/>
      <w:r w:rsidR="007C7E57" w:rsidRPr="00DB3FC7">
        <w:rPr>
          <w:rFonts w:ascii="Times New Roman" w:hAnsi="Times New Roman" w:cs="Times New Roman"/>
        </w:rPr>
        <w:t>majorante</w:t>
      </w:r>
      <w:proofErr w:type="spellEnd"/>
      <w:r w:rsidR="007C7E57" w:rsidRPr="00DB3FC7">
        <w:rPr>
          <w:rFonts w:ascii="Times New Roman" w:hAnsi="Times New Roman" w:cs="Times New Roman"/>
        </w:rPr>
        <w:t xml:space="preserve"> de uso de arma de fogo. </w:t>
      </w:r>
      <w:r w:rsidR="00DB3FC7" w:rsidRPr="00DB3FC7">
        <w:rPr>
          <w:rFonts w:ascii="Times New Roman" w:hAnsi="Times New Roman" w:cs="Times New Roman"/>
        </w:rPr>
        <w:t>Disponível em: &lt; http://www.rodrigomartins.adv.br/inversao-do-onus-da-prova-no-crime-de-roubo-com-a-majorante-de-uso-de-arma-de-fogo/ &gt; Acesso em 13/10/2014</w:t>
      </w:r>
    </w:p>
  </w:footnote>
  <w:footnote w:id="3">
    <w:p w:rsidR="00DD4B77" w:rsidRPr="00DB3FC7" w:rsidRDefault="00DD4B77">
      <w:pPr>
        <w:pStyle w:val="Textodenotaderodap"/>
        <w:rPr>
          <w:rFonts w:ascii="Times New Roman" w:hAnsi="Times New Roman" w:cs="Times New Roman"/>
        </w:rPr>
      </w:pPr>
      <w:r w:rsidRPr="00DB3FC7">
        <w:rPr>
          <w:rStyle w:val="Refdenotaderodap"/>
          <w:rFonts w:ascii="Times New Roman" w:hAnsi="Times New Roman" w:cs="Times New Roman"/>
        </w:rPr>
        <w:footnoteRef/>
      </w:r>
      <w:r w:rsidR="00DB3FC7" w:rsidRPr="00DB3FC7">
        <w:rPr>
          <w:rFonts w:ascii="Times New Roman" w:hAnsi="Times New Roman" w:cs="Times New Roman"/>
        </w:rPr>
        <w:t xml:space="preserve">Consultor </w:t>
      </w:r>
      <w:proofErr w:type="spellStart"/>
      <w:r w:rsidR="00DB3FC7" w:rsidRPr="00DB3FC7">
        <w:rPr>
          <w:rFonts w:ascii="Times New Roman" w:hAnsi="Times New Roman" w:cs="Times New Roman"/>
        </w:rPr>
        <w:t>Juridico</w:t>
      </w:r>
      <w:proofErr w:type="spellEnd"/>
      <w:r w:rsidR="00DB3FC7" w:rsidRPr="00DB3FC7">
        <w:rPr>
          <w:rFonts w:ascii="Times New Roman" w:hAnsi="Times New Roman" w:cs="Times New Roman"/>
        </w:rPr>
        <w:t>. Especialista traça histórico do Direito Constitucional. Disponível em &lt;</w:t>
      </w:r>
      <w:r w:rsidRPr="00DB3FC7">
        <w:rPr>
          <w:rFonts w:ascii="Times New Roman" w:hAnsi="Times New Roman" w:cs="Times New Roman"/>
        </w:rPr>
        <w:t xml:space="preserve"> </w:t>
      </w:r>
      <w:r w:rsidR="00DB3FC7" w:rsidRPr="00DB3FC7">
        <w:rPr>
          <w:rFonts w:ascii="Times New Roman" w:hAnsi="Times New Roman" w:cs="Times New Roman"/>
        </w:rPr>
        <w:t>http://www.conjur.com.br/2009-mar-07/luis-roberto-barroso-traca-historico-direito-constitucional-tv &gt;. Acesso em 13/10/2014</w:t>
      </w:r>
    </w:p>
  </w:footnote>
  <w:footnote w:id="4">
    <w:p w:rsidR="00DD4B77" w:rsidRPr="00DB3FC7" w:rsidRDefault="00DD4B77">
      <w:pPr>
        <w:pStyle w:val="Textodenotaderodap"/>
        <w:rPr>
          <w:rFonts w:ascii="Times New Roman" w:hAnsi="Times New Roman" w:cs="Times New Roman"/>
        </w:rPr>
      </w:pPr>
      <w:r w:rsidRPr="00DB3FC7">
        <w:rPr>
          <w:rStyle w:val="Refdenotaderodap"/>
          <w:rFonts w:ascii="Times New Roman" w:hAnsi="Times New Roman" w:cs="Times New Roman"/>
        </w:rPr>
        <w:footnoteRef/>
      </w:r>
      <w:r w:rsidRPr="00DB3FC7">
        <w:rPr>
          <w:rFonts w:ascii="Times New Roman" w:hAnsi="Times New Roman" w:cs="Times New Roman"/>
        </w:rPr>
        <w:t xml:space="preserve"> </w:t>
      </w:r>
      <w:r w:rsidR="00DB3FC7" w:rsidRPr="00DB3FC7">
        <w:rPr>
          <w:rFonts w:ascii="Times New Roman" w:hAnsi="Times New Roman" w:cs="Times New Roman"/>
        </w:rPr>
        <w:t>BRASIL. Constituição (1988). Constituição da República Federativa do Brasil.</w:t>
      </w:r>
    </w:p>
  </w:footnote>
  <w:footnote w:id="5">
    <w:p w:rsidR="00A523C9" w:rsidRPr="00DB3FC7" w:rsidRDefault="00A523C9">
      <w:pPr>
        <w:pStyle w:val="Textodenotaderodap"/>
        <w:rPr>
          <w:rFonts w:ascii="Times New Roman" w:hAnsi="Times New Roman" w:cs="Times New Roman"/>
        </w:rPr>
      </w:pPr>
      <w:r w:rsidRPr="00DB3FC7">
        <w:rPr>
          <w:rStyle w:val="Refdenotaderodap"/>
          <w:rFonts w:ascii="Times New Roman" w:hAnsi="Times New Roman" w:cs="Times New Roman"/>
        </w:rPr>
        <w:footnoteRef/>
      </w:r>
      <w:r w:rsidRPr="00DB3FC7">
        <w:rPr>
          <w:rFonts w:ascii="Times New Roman" w:hAnsi="Times New Roman" w:cs="Times New Roman"/>
        </w:rPr>
        <w:t xml:space="preserve"> </w:t>
      </w:r>
      <w:r w:rsidR="00DB3FC7" w:rsidRPr="00DB3FC7">
        <w:rPr>
          <w:rFonts w:ascii="Times New Roman" w:hAnsi="Times New Roman" w:cs="Times New Roman"/>
        </w:rPr>
        <w:t>D’</w:t>
      </w:r>
      <w:proofErr w:type="gramStart"/>
      <w:r w:rsidR="00DB3FC7" w:rsidRPr="00DB3FC7">
        <w:rPr>
          <w:rFonts w:ascii="Times New Roman" w:hAnsi="Times New Roman" w:cs="Times New Roman"/>
        </w:rPr>
        <w:t>IVANENKO ,</w:t>
      </w:r>
      <w:proofErr w:type="gramEnd"/>
      <w:r w:rsidR="00DB3FC7" w:rsidRPr="00DB3FC7">
        <w:rPr>
          <w:rFonts w:ascii="Times New Roman" w:hAnsi="Times New Roman" w:cs="Times New Roman"/>
        </w:rPr>
        <w:t xml:space="preserve"> </w:t>
      </w:r>
      <w:proofErr w:type="spellStart"/>
      <w:r w:rsidRPr="00DB3FC7">
        <w:rPr>
          <w:rFonts w:ascii="Times New Roman" w:hAnsi="Times New Roman" w:cs="Times New Roman"/>
        </w:rPr>
        <w:t>Gregorio</w:t>
      </w:r>
      <w:proofErr w:type="spellEnd"/>
      <w:r w:rsidRPr="00DB3FC7">
        <w:rPr>
          <w:rFonts w:ascii="Times New Roman" w:hAnsi="Times New Roman" w:cs="Times New Roman"/>
        </w:rPr>
        <w:t xml:space="preserve"> Camargo</w:t>
      </w:r>
      <w:r w:rsidR="00DB3FC7">
        <w:rPr>
          <w:rFonts w:ascii="Times New Roman" w:hAnsi="Times New Roman" w:cs="Times New Roman"/>
        </w:rPr>
        <w:t xml:space="preserve">. </w:t>
      </w:r>
      <w:r w:rsidR="00DB3FC7" w:rsidRPr="00DB3FC7">
        <w:rPr>
          <w:rFonts w:ascii="Times New Roman" w:hAnsi="Times New Roman" w:cs="Times New Roman"/>
        </w:rPr>
        <w:t xml:space="preserve">A inversão do ônus da prova e sua incompatibilidade com a constituição federal.  &lt; </w:t>
      </w:r>
      <w:r w:rsidRPr="00DB3FC7">
        <w:rPr>
          <w:rFonts w:ascii="Times New Roman" w:hAnsi="Times New Roman" w:cs="Times New Roman"/>
        </w:rPr>
        <w:t xml:space="preserve"> </w:t>
      </w:r>
      <w:r w:rsidR="00DB3FC7" w:rsidRPr="00DB3FC7">
        <w:rPr>
          <w:rFonts w:ascii="Times New Roman" w:hAnsi="Times New Roman" w:cs="Times New Roman"/>
        </w:rPr>
        <w:t>http://boabaid.com.br/site/2012/a-inversao-do-onus-da-prova-e-sua-incompatibilidade-com-a-constituicao-federal/ &gt;. Acesso em 13/10/2014</w:t>
      </w:r>
    </w:p>
  </w:footnote>
  <w:footnote w:id="6">
    <w:p w:rsidR="00A523C9" w:rsidRDefault="00A523C9">
      <w:pPr>
        <w:pStyle w:val="Textodenotaderodap"/>
      </w:pPr>
      <w:r w:rsidRPr="00DB3FC7">
        <w:rPr>
          <w:rStyle w:val="Refdenotaderodap"/>
          <w:rFonts w:ascii="Times New Roman" w:hAnsi="Times New Roman" w:cs="Times New Roman"/>
        </w:rPr>
        <w:footnoteRef/>
      </w:r>
      <w:r w:rsidR="00DB3FC7" w:rsidRPr="00DB3FC7">
        <w:rPr>
          <w:rFonts w:ascii="Times New Roman" w:hAnsi="Times New Roman" w:cs="Times New Roman"/>
        </w:rPr>
        <w:t xml:space="preserve"> GOMES,</w:t>
      </w:r>
      <w:proofErr w:type="gramStart"/>
      <w:r w:rsidR="00DB3FC7" w:rsidRPr="00DB3FC7">
        <w:rPr>
          <w:rFonts w:ascii="Times New Roman" w:hAnsi="Times New Roman" w:cs="Times New Roman"/>
        </w:rPr>
        <w:t xml:space="preserve">  </w:t>
      </w:r>
      <w:proofErr w:type="gramEnd"/>
      <w:r w:rsidR="00DB3FC7" w:rsidRPr="00DB3FC7">
        <w:rPr>
          <w:rFonts w:ascii="Times New Roman" w:hAnsi="Times New Roman" w:cs="Times New Roman"/>
        </w:rPr>
        <w:t>Luiz Flávio. Princípio do in dubio pro reo. Disponível em: &lt; http://professorlfg.jusbrasil.com.br/artigos/121916192/principio-do-in-dubio-pro-reo &gt; Acesso em 13/10/2014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786A"/>
    <w:multiLevelType w:val="multilevel"/>
    <w:tmpl w:val="EE1C4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1FBC39BC"/>
    <w:multiLevelType w:val="hybridMultilevel"/>
    <w:tmpl w:val="D17636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19"/>
    <w:rsid w:val="00007A75"/>
    <w:rsid w:val="00011F7B"/>
    <w:rsid w:val="00033C3B"/>
    <w:rsid w:val="00036A4C"/>
    <w:rsid w:val="00040CE7"/>
    <w:rsid w:val="00045FDA"/>
    <w:rsid w:val="000531FA"/>
    <w:rsid w:val="00053C1C"/>
    <w:rsid w:val="00084886"/>
    <w:rsid w:val="00094D72"/>
    <w:rsid w:val="000E3BB0"/>
    <w:rsid w:val="000E748B"/>
    <w:rsid w:val="000F5752"/>
    <w:rsid w:val="00107E28"/>
    <w:rsid w:val="00122508"/>
    <w:rsid w:val="00123659"/>
    <w:rsid w:val="00130BE6"/>
    <w:rsid w:val="00135802"/>
    <w:rsid w:val="00144449"/>
    <w:rsid w:val="001549E5"/>
    <w:rsid w:val="001644FB"/>
    <w:rsid w:val="001649D9"/>
    <w:rsid w:val="00186881"/>
    <w:rsid w:val="001B5551"/>
    <w:rsid w:val="00201FAD"/>
    <w:rsid w:val="00231FB9"/>
    <w:rsid w:val="002671A6"/>
    <w:rsid w:val="002703DD"/>
    <w:rsid w:val="0027574D"/>
    <w:rsid w:val="00281226"/>
    <w:rsid w:val="00285D4C"/>
    <w:rsid w:val="002A1E27"/>
    <w:rsid w:val="002B2419"/>
    <w:rsid w:val="002C7666"/>
    <w:rsid w:val="002D4472"/>
    <w:rsid w:val="002D497C"/>
    <w:rsid w:val="002D5805"/>
    <w:rsid w:val="002E0108"/>
    <w:rsid w:val="002F656A"/>
    <w:rsid w:val="00301E21"/>
    <w:rsid w:val="00321BF5"/>
    <w:rsid w:val="00335012"/>
    <w:rsid w:val="0037123B"/>
    <w:rsid w:val="003779C7"/>
    <w:rsid w:val="003837D4"/>
    <w:rsid w:val="00387F58"/>
    <w:rsid w:val="00396586"/>
    <w:rsid w:val="003D3E46"/>
    <w:rsid w:val="003F05D6"/>
    <w:rsid w:val="003F1AD6"/>
    <w:rsid w:val="003F60B9"/>
    <w:rsid w:val="00405256"/>
    <w:rsid w:val="00415757"/>
    <w:rsid w:val="004252FF"/>
    <w:rsid w:val="00430524"/>
    <w:rsid w:val="00434140"/>
    <w:rsid w:val="004477DD"/>
    <w:rsid w:val="0045336F"/>
    <w:rsid w:val="004545D4"/>
    <w:rsid w:val="00474C74"/>
    <w:rsid w:val="00486E02"/>
    <w:rsid w:val="004932C7"/>
    <w:rsid w:val="004A0C6B"/>
    <w:rsid w:val="004A458C"/>
    <w:rsid w:val="004C2DAD"/>
    <w:rsid w:val="004D28C1"/>
    <w:rsid w:val="004D35C1"/>
    <w:rsid w:val="004F6C87"/>
    <w:rsid w:val="005002BF"/>
    <w:rsid w:val="005019E8"/>
    <w:rsid w:val="00520926"/>
    <w:rsid w:val="00526955"/>
    <w:rsid w:val="00537E2F"/>
    <w:rsid w:val="0055724D"/>
    <w:rsid w:val="00571D30"/>
    <w:rsid w:val="00574546"/>
    <w:rsid w:val="005A4A96"/>
    <w:rsid w:val="005D159D"/>
    <w:rsid w:val="005D15D7"/>
    <w:rsid w:val="005D225E"/>
    <w:rsid w:val="00601BA3"/>
    <w:rsid w:val="0061024E"/>
    <w:rsid w:val="0061614F"/>
    <w:rsid w:val="00665F55"/>
    <w:rsid w:val="006704A6"/>
    <w:rsid w:val="006A1296"/>
    <w:rsid w:val="006C05DA"/>
    <w:rsid w:val="006D4CA9"/>
    <w:rsid w:val="006E25D1"/>
    <w:rsid w:val="006F1753"/>
    <w:rsid w:val="007041DD"/>
    <w:rsid w:val="00751F3A"/>
    <w:rsid w:val="00754D8A"/>
    <w:rsid w:val="00774EBB"/>
    <w:rsid w:val="00775BA7"/>
    <w:rsid w:val="007C35F8"/>
    <w:rsid w:val="007C44C3"/>
    <w:rsid w:val="007C7E57"/>
    <w:rsid w:val="007E1A92"/>
    <w:rsid w:val="007E404E"/>
    <w:rsid w:val="0081187B"/>
    <w:rsid w:val="008135B7"/>
    <w:rsid w:val="00845EAC"/>
    <w:rsid w:val="008523BD"/>
    <w:rsid w:val="00890859"/>
    <w:rsid w:val="00891571"/>
    <w:rsid w:val="008965F4"/>
    <w:rsid w:val="008A3554"/>
    <w:rsid w:val="008A7ECD"/>
    <w:rsid w:val="008E2270"/>
    <w:rsid w:val="008F783A"/>
    <w:rsid w:val="00902903"/>
    <w:rsid w:val="00907AB3"/>
    <w:rsid w:val="00970BDD"/>
    <w:rsid w:val="009918E4"/>
    <w:rsid w:val="00995CA1"/>
    <w:rsid w:val="009A6CE9"/>
    <w:rsid w:val="009B1C1F"/>
    <w:rsid w:val="009B2E58"/>
    <w:rsid w:val="009B5894"/>
    <w:rsid w:val="009D188B"/>
    <w:rsid w:val="009F0930"/>
    <w:rsid w:val="00A0351C"/>
    <w:rsid w:val="00A0363D"/>
    <w:rsid w:val="00A07E03"/>
    <w:rsid w:val="00A523C9"/>
    <w:rsid w:val="00A56DFB"/>
    <w:rsid w:val="00A843A4"/>
    <w:rsid w:val="00A86DDC"/>
    <w:rsid w:val="00AA7991"/>
    <w:rsid w:val="00AB6EB8"/>
    <w:rsid w:val="00AC0239"/>
    <w:rsid w:val="00AC4C9F"/>
    <w:rsid w:val="00AD760E"/>
    <w:rsid w:val="00AE3AE3"/>
    <w:rsid w:val="00AE4D51"/>
    <w:rsid w:val="00AE769B"/>
    <w:rsid w:val="00B077DA"/>
    <w:rsid w:val="00B37887"/>
    <w:rsid w:val="00B74FBA"/>
    <w:rsid w:val="00B86B34"/>
    <w:rsid w:val="00B931EC"/>
    <w:rsid w:val="00B935B0"/>
    <w:rsid w:val="00BB289A"/>
    <w:rsid w:val="00BB2F6C"/>
    <w:rsid w:val="00BC1466"/>
    <w:rsid w:val="00BD446D"/>
    <w:rsid w:val="00BF68A2"/>
    <w:rsid w:val="00BF73B5"/>
    <w:rsid w:val="00C17613"/>
    <w:rsid w:val="00C22A8F"/>
    <w:rsid w:val="00C35147"/>
    <w:rsid w:val="00C47D18"/>
    <w:rsid w:val="00C528AB"/>
    <w:rsid w:val="00C60804"/>
    <w:rsid w:val="00C8109C"/>
    <w:rsid w:val="00C828DC"/>
    <w:rsid w:val="00C87B68"/>
    <w:rsid w:val="00C91528"/>
    <w:rsid w:val="00CA0094"/>
    <w:rsid w:val="00CA7E67"/>
    <w:rsid w:val="00CC0981"/>
    <w:rsid w:val="00CD17AE"/>
    <w:rsid w:val="00CD7106"/>
    <w:rsid w:val="00CE248D"/>
    <w:rsid w:val="00CF26CA"/>
    <w:rsid w:val="00D124ED"/>
    <w:rsid w:val="00D31C3A"/>
    <w:rsid w:val="00D35546"/>
    <w:rsid w:val="00D46DCE"/>
    <w:rsid w:val="00D62428"/>
    <w:rsid w:val="00D634FB"/>
    <w:rsid w:val="00D7367A"/>
    <w:rsid w:val="00D7688D"/>
    <w:rsid w:val="00D820DB"/>
    <w:rsid w:val="00DB12CE"/>
    <w:rsid w:val="00DB3FC7"/>
    <w:rsid w:val="00DC5360"/>
    <w:rsid w:val="00DD4B77"/>
    <w:rsid w:val="00DE07BA"/>
    <w:rsid w:val="00E12D96"/>
    <w:rsid w:val="00E14519"/>
    <w:rsid w:val="00E425AC"/>
    <w:rsid w:val="00E91820"/>
    <w:rsid w:val="00EA178F"/>
    <w:rsid w:val="00EA2EBC"/>
    <w:rsid w:val="00EA3048"/>
    <w:rsid w:val="00EB1FDE"/>
    <w:rsid w:val="00EB77DF"/>
    <w:rsid w:val="00EC345C"/>
    <w:rsid w:val="00F06DB0"/>
    <w:rsid w:val="00F15975"/>
    <w:rsid w:val="00F17149"/>
    <w:rsid w:val="00F25479"/>
    <w:rsid w:val="00F3113F"/>
    <w:rsid w:val="00F4237E"/>
    <w:rsid w:val="00F42D4B"/>
    <w:rsid w:val="00F67281"/>
    <w:rsid w:val="00F730FE"/>
    <w:rsid w:val="00F75B3D"/>
    <w:rsid w:val="00F90A34"/>
    <w:rsid w:val="00FA184E"/>
    <w:rsid w:val="00FC50A4"/>
    <w:rsid w:val="00FC52C3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241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241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4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41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19"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130B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78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E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E4D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D17AE"/>
  </w:style>
  <w:style w:type="paragraph" w:styleId="NormalWeb">
    <w:name w:val="Normal (Web)"/>
    <w:basedOn w:val="Normal"/>
    <w:uiPriority w:val="99"/>
    <w:semiHidden/>
    <w:unhideWhenUsed/>
    <w:rsid w:val="0066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B2419"/>
    <w:rPr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24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2419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B241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41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B2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41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19"/>
    <w:rPr>
      <w:rFonts w:ascii="Tahoma" w:hAnsi="Tahoma" w:cs="Tahoma"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130B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178F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E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E4D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D17AE"/>
  </w:style>
  <w:style w:type="paragraph" w:styleId="NormalWeb">
    <w:name w:val="Normal (Web)"/>
    <w:basedOn w:val="Normal"/>
    <w:uiPriority w:val="99"/>
    <w:semiHidden/>
    <w:unhideWhenUsed/>
    <w:rsid w:val="0066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A6C69-89F2-40E3-BF46-1F3B53A7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2016-07-26T14:16:00Z</dcterms:created>
  <dcterms:modified xsi:type="dcterms:W3CDTF">2016-07-26T14:16:00Z</dcterms:modified>
</cp:coreProperties>
</file>