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8B" w:rsidRDefault="0060198B" w:rsidP="006019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 TESTAMENTO GENÉTICO: O VÁCUO LEGISLATIVO E IMPLICAÇÕES SUCESSÓRIAS</w:t>
      </w:r>
      <w:r>
        <w:rPr>
          <w:rStyle w:val="Refdenotaderodap"/>
          <w:rFonts w:ascii="Times New Roman" w:hAnsi="Times New Roman" w:cs="Times New Roman"/>
          <w:b/>
          <w:bCs/>
          <w:sz w:val="24"/>
        </w:rPr>
        <w:footnoteReference w:id="1"/>
      </w:r>
    </w:p>
    <w:p w:rsidR="0060198B" w:rsidRPr="007F706B" w:rsidRDefault="0060198B" w:rsidP="0060198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</w:rPr>
      </w:pPr>
      <w:r w:rsidRPr="007F706B">
        <w:rPr>
          <w:rFonts w:ascii="Times New Roman" w:hAnsi="Times New Roman" w:cs="Times New Roman"/>
          <w:bCs/>
          <w:sz w:val="20"/>
        </w:rPr>
        <w:t>Amanda Sampaio Pires</w:t>
      </w:r>
    </w:p>
    <w:p w:rsidR="0060198B" w:rsidRDefault="0060198B" w:rsidP="0060198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</w:rPr>
      </w:pPr>
      <w:r w:rsidRPr="007F706B">
        <w:rPr>
          <w:rFonts w:ascii="Times New Roman" w:hAnsi="Times New Roman" w:cs="Times New Roman"/>
          <w:bCs/>
          <w:sz w:val="20"/>
        </w:rPr>
        <w:t>Lucas Henrique de Almeida Carvalho</w:t>
      </w:r>
      <w:r>
        <w:rPr>
          <w:rStyle w:val="Refdenotaderodap"/>
          <w:rFonts w:ascii="Times New Roman" w:hAnsi="Times New Roman" w:cs="Times New Roman"/>
          <w:bCs/>
          <w:sz w:val="20"/>
        </w:rPr>
        <w:footnoteReference w:id="2"/>
      </w:r>
    </w:p>
    <w:p w:rsidR="0060198B" w:rsidRDefault="0060198B" w:rsidP="0060198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</w:rPr>
      </w:pPr>
      <w:bookmarkStart w:id="0" w:name="_GoBack"/>
      <w:bookmarkEnd w:id="0"/>
    </w:p>
    <w:p w:rsidR="0060198B" w:rsidRDefault="0060198B" w:rsidP="006019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</w:rPr>
      </w:pPr>
    </w:p>
    <w:p w:rsidR="0060198B" w:rsidRPr="005B19DA" w:rsidRDefault="0060198B" w:rsidP="005B19DA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114FD">
        <w:rPr>
          <w:rFonts w:ascii="Times New Roman" w:hAnsi="Times New Roman" w:cs="Times New Roman"/>
          <w:sz w:val="20"/>
        </w:rPr>
        <w:t>Sumário</w:t>
      </w:r>
      <w:r w:rsidRPr="000114FD">
        <w:rPr>
          <w:rFonts w:ascii="Times New Roman" w:hAnsi="Times New Roman" w:cs="Times New Roman"/>
          <w:b/>
          <w:sz w:val="20"/>
        </w:rPr>
        <w:t xml:space="preserve">: </w:t>
      </w:r>
      <w:proofErr w:type="gramStart"/>
      <w:r w:rsidRPr="000114FD">
        <w:rPr>
          <w:rFonts w:ascii="Times New Roman" w:hAnsi="Times New Roman" w:cs="Times New Roman"/>
          <w:sz w:val="20"/>
        </w:rPr>
        <w:t>1</w:t>
      </w:r>
      <w:proofErr w:type="gramEnd"/>
      <w:r w:rsidRPr="000114FD">
        <w:rPr>
          <w:rFonts w:ascii="Times New Roman" w:hAnsi="Times New Roman" w:cs="Times New Roman"/>
          <w:sz w:val="20"/>
        </w:rPr>
        <w:t xml:space="preserve"> Introdução; 2</w:t>
      </w:r>
      <w:r>
        <w:rPr>
          <w:rFonts w:ascii="Times New Roman" w:hAnsi="Times New Roman" w:cs="Times New Roman"/>
          <w:sz w:val="20"/>
        </w:rPr>
        <w:t xml:space="preserve"> T</w:t>
      </w:r>
      <w:r w:rsidRPr="00FC635B">
        <w:rPr>
          <w:rFonts w:ascii="Times New Roman" w:hAnsi="Times New Roman" w:cs="Times New Roman"/>
          <w:sz w:val="20"/>
        </w:rPr>
        <w:t>estamento genético: conceito e distinção do testamento vital</w:t>
      </w:r>
      <w:r>
        <w:rPr>
          <w:rFonts w:ascii="Times New Roman" w:hAnsi="Times New Roman" w:cs="Times New Roman"/>
          <w:sz w:val="20"/>
        </w:rPr>
        <w:t>; 3 Ó</w:t>
      </w:r>
      <w:r w:rsidRPr="00FC635B">
        <w:rPr>
          <w:rFonts w:ascii="Times New Roman" w:hAnsi="Times New Roman" w:cs="Times New Roman"/>
          <w:sz w:val="20"/>
          <w:szCs w:val="20"/>
        </w:rPr>
        <w:t>bice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C635B">
        <w:rPr>
          <w:rFonts w:ascii="Times New Roman" w:hAnsi="Times New Roman" w:cs="Times New Roman"/>
          <w:sz w:val="20"/>
          <w:szCs w:val="20"/>
        </w:rPr>
        <w:t xml:space="preserve"> no ordenamento jurídico quanto o testamento genético;</w:t>
      </w:r>
      <w:r w:rsidR="005B19DA">
        <w:rPr>
          <w:rFonts w:ascii="Times New Roman" w:hAnsi="Times New Roman" w:cs="Times New Roman"/>
          <w:sz w:val="20"/>
          <w:szCs w:val="20"/>
        </w:rPr>
        <w:t xml:space="preserve"> 4 A</w:t>
      </w:r>
      <w:r w:rsidR="005B19DA" w:rsidRPr="00DB30EF">
        <w:rPr>
          <w:rFonts w:ascii="Times New Roman" w:hAnsi="Times New Roman" w:cs="Times New Roman"/>
          <w:sz w:val="20"/>
          <w:szCs w:val="20"/>
        </w:rPr>
        <w:t>s linhas sucessórias: garantias sucessórias aos concebidos por inseminação post mortem</w:t>
      </w:r>
      <w:r w:rsidR="005B19DA">
        <w:rPr>
          <w:rFonts w:ascii="Times New Roman" w:hAnsi="Times New Roman" w:cs="Times New Roman"/>
          <w:sz w:val="20"/>
          <w:szCs w:val="20"/>
        </w:rPr>
        <w:t>; 5</w:t>
      </w:r>
      <w:r w:rsidR="005B19DA" w:rsidRPr="005B19DA">
        <w:rPr>
          <w:rFonts w:ascii="Times New Roman" w:hAnsi="Times New Roman" w:cs="Times New Roman"/>
          <w:sz w:val="20"/>
          <w:szCs w:val="20"/>
        </w:rPr>
        <w:t xml:space="preserve"> </w:t>
      </w:r>
      <w:r w:rsidR="005B19DA">
        <w:rPr>
          <w:rFonts w:ascii="Times New Roman" w:hAnsi="Times New Roman" w:cs="Times New Roman"/>
          <w:sz w:val="20"/>
          <w:szCs w:val="20"/>
        </w:rPr>
        <w:t>P</w:t>
      </w:r>
      <w:r w:rsidR="005B19DA" w:rsidRPr="00DB30EF">
        <w:rPr>
          <w:rFonts w:ascii="Times New Roman" w:hAnsi="Times New Roman" w:cs="Times New Roman"/>
          <w:sz w:val="20"/>
          <w:szCs w:val="20"/>
        </w:rPr>
        <w:t>ossíveis abordagens legais ao testamento genético</w:t>
      </w:r>
      <w:r w:rsidR="005B19D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</w:rPr>
        <w:t xml:space="preserve"> </w:t>
      </w:r>
      <w:r w:rsidR="005B19DA">
        <w:rPr>
          <w:rFonts w:ascii="Times New Roman" w:hAnsi="Times New Roman" w:cs="Times New Roman"/>
          <w:sz w:val="20"/>
        </w:rPr>
        <w:t xml:space="preserve">6 </w:t>
      </w:r>
      <w:r w:rsidRPr="000114FD">
        <w:rPr>
          <w:rFonts w:ascii="Times New Roman" w:hAnsi="Times New Roman" w:cs="Times New Roman"/>
          <w:sz w:val="20"/>
        </w:rPr>
        <w:t>Conclusão; Referências.</w:t>
      </w:r>
    </w:p>
    <w:p w:rsidR="00A179A4" w:rsidRDefault="00A179A4" w:rsidP="00A179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79A4" w:rsidRPr="00A47673" w:rsidRDefault="00A179A4" w:rsidP="00A179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0C291D" w:rsidRDefault="00A179A4" w:rsidP="00A179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73">
        <w:rPr>
          <w:rFonts w:ascii="Times New Roman" w:hAnsi="Times New Roman" w:cs="Times New Roman"/>
          <w:color w:val="000000" w:themeColor="text1"/>
          <w:sz w:val="24"/>
          <w:szCs w:val="24"/>
        </w:rPr>
        <w:t>Inicialmente, far-se-á um estudo</w:t>
      </w:r>
      <w:r w:rsidR="000C2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cognitivo com o intuito de </w:t>
      </w:r>
      <w:r w:rsidR="000C291D">
        <w:rPr>
          <w:rFonts w:ascii="Times New Roman" w:hAnsi="Times New Roman" w:cs="Times New Roman"/>
          <w:color w:val="000000" w:themeColor="text1"/>
          <w:sz w:val="24"/>
          <w:szCs w:val="24"/>
        </w:rPr>
        <w:t>atualizar a nossa sociedade atual, uma vez que nos remete a compreender o testamento genético, seu conceito, forma e efeitos, que se distancia do testamento vital – este, um instrumento mais conhecido -. Logo, se vê necessário destacar as dificuldades atuais</w:t>
      </w:r>
      <w:r w:rsidR="002E70BA">
        <w:rPr>
          <w:rFonts w:ascii="Times New Roman" w:hAnsi="Times New Roman" w:cs="Times New Roman"/>
          <w:color w:val="000000" w:themeColor="text1"/>
          <w:sz w:val="24"/>
          <w:szCs w:val="24"/>
        </w:rPr>
        <w:t>, que enfrenta</w:t>
      </w:r>
      <w:r w:rsidR="000C2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aqueles interessados em fazer um testamento genético, visto que não há um posicionamento legislativo em nosso ordenamento jurídico, o que acaba por impossibilitar – ou por menos, tornar </w:t>
      </w:r>
      <w:r w:rsidR="002E7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dificultoso – uma sucessão desejada e correta – aos olhos da lei-. Cabe, dessa forma, traçar as possíveis linhas de abordagens (legais) para que se tenha uma maior assistência jurídica, legal. Por fim, remetendo-se de forma especial ao estudo do direito de sucessões, </w:t>
      </w:r>
      <w:proofErr w:type="gramStart"/>
      <w:r w:rsidR="002E70BA">
        <w:rPr>
          <w:rFonts w:ascii="Times New Roman" w:hAnsi="Times New Roman" w:cs="Times New Roman"/>
          <w:color w:val="000000" w:themeColor="text1"/>
          <w:sz w:val="24"/>
          <w:szCs w:val="24"/>
        </w:rPr>
        <w:t>traçar-se-á</w:t>
      </w:r>
      <w:proofErr w:type="gramEnd"/>
      <w:r w:rsidR="002E7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linhas sucessórias, garantias, os direitos sucessórios - analisando em um determinado caso concreto-</w:t>
      </w:r>
      <w:r w:rsidR="002C3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7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os concebidos através da inseminação post mortem. </w:t>
      </w:r>
    </w:p>
    <w:p w:rsidR="000C291D" w:rsidRDefault="000C291D" w:rsidP="00A179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A179A4" w:rsidRDefault="00A179A4" w:rsidP="002E7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Palavras-chave: </w:t>
      </w:r>
      <w:r w:rsidR="002E7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Testamento genético. Vácuo legislativo. Linhas sucessórias. Post mortem </w:t>
      </w:r>
    </w:p>
    <w:p w:rsidR="00A179A4" w:rsidRDefault="00A179A4" w:rsidP="00A179A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9A4" w:rsidRDefault="00A179A4" w:rsidP="00A1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5116C6">
        <w:rPr>
          <w:rFonts w:ascii="Times New Roman" w:hAnsi="Times New Roman" w:cs="Times New Roman"/>
          <w:b/>
          <w:sz w:val="24"/>
        </w:rPr>
        <w:t>1</w:t>
      </w:r>
      <w:proofErr w:type="gramEnd"/>
      <w:r w:rsidRPr="005116C6">
        <w:rPr>
          <w:rFonts w:ascii="Times New Roman" w:hAnsi="Times New Roman" w:cs="Times New Roman"/>
          <w:b/>
          <w:sz w:val="24"/>
        </w:rPr>
        <w:t xml:space="preserve"> INTRODUÇÃO</w:t>
      </w:r>
    </w:p>
    <w:p w:rsidR="005B19DA" w:rsidRDefault="005B19DA" w:rsidP="00A1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500AA" w:rsidRDefault="006D0540" w:rsidP="006D0540">
      <w:pPr>
        <w:tabs>
          <w:tab w:val="left" w:pos="1060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65DD3">
        <w:rPr>
          <w:rFonts w:ascii="Times New Roman" w:hAnsi="Times New Roman" w:cs="Times New Roman"/>
          <w:color w:val="000000" w:themeColor="text1"/>
          <w:sz w:val="24"/>
        </w:rPr>
        <w:t xml:space="preserve">O ensaio exposto apresenta um estudo acerca </w:t>
      </w:r>
      <w:r w:rsidR="007500AA">
        <w:rPr>
          <w:rFonts w:ascii="Times New Roman" w:hAnsi="Times New Roman" w:cs="Times New Roman"/>
          <w:color w:val="000000" w:themeColor="text1"/>
          <w:sz w:val="24"/>
        </w:rPr>
        <w:t>do testamento genético, tema este, que surge em nossa sociedade hodierna como uma incógnita</w:t>
      </w:r>
      <w:r w:rsidR="00DB5330">
        <w:rPr>
          <w:rFonts w:ascii="Times New Roman" w:hAnsi="Times New Roman" w:cs="Times New Roman"/>
          <w:color w:val="000000" w:themeColor="text1"/>
          <w:sz w:val="24"/>
        </w:rPr>
        <w:t xml:space="preserve">, e um desejo de muitos que idealizam deixar herdeiros, mesmo após sua morte. A vontade de deixar herdeiros, mesmo após a sua morte, não é uma ideia distante, devendo este material genético fazer parte do inventário e doado – de acordo com a escolha pessoal do testador -. </w:t>
      </w:r>
    </w:p>
    <w:p w:rsidR="00DB5330" w:rsidRDefault="00DB5330" w:rsidP="006D0540">
      <w:pPr>
        <w:tabs>
          <w:tab w:val="left" w:pos="1060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O desdobramento que se segue, faz parte do anseio de se identificar, conceituar, o testamento genético, bem como definir sua forma e efeitos – ao longo do estudo </w:t>
      </w:r>
      <w:r w:rsidR="00F172B9">
        <w:rPr>
          <w:rFonts w:ascii="Times New Roman" w:hAnsi="Times New Roman" w:cs="Times New Roman"/>
          <w:color w:val="000000" w:themeColor="text1"/>
          <w:sz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172B9">
        <w:rPr>
          <w:rFonts w:ascii="Times New Roman" w:hAnsi="Times New Roman" w:cs="Times New Roman"/>
          <w:color w:val="000000" w:themeColor="text1"/>
          <w:sz w:val="24"/>
        </w:rPr>
        <w:t xml:space="preserve">percebendo sua atuação diante dos mais recentes aspirações da sociedade brasileira. Observa-se que ainda há </w:t>
      </w:r>
      <w:r w:rsidR="002B41D5">
        <w:rPr>
          <w:rFonts w:ascii="Times New Roman" w:hAnsi="Times New Roman" w:cs="Times New Roman"/>
          <w:color w:val="000000" w:themeColor="text1"/>
          <w:sz w:val="24"/>
        </w:rPr>
        <w:t xml:space="preserve">uma carência na regulamentação, </w:t>
      </w:r>
      <w:r w:rsidR="008E439F">
        <w:rPr>
          <w:rFonts w:ascii="Times New Roman" w:hAnsi="Times New Roman" w:cs="Times New Roman"/>
          <w:color w:val="000000" w:themeColor="text1"/>
          <w:sz w:val="24"/>
        </w:rPr>
        <w:t>que acaba por se confundir com outros instrumentos previstos em nosso ordenamento.</w:t>
      </w:r>
    </w:p>
    <w:p w:rsidR="006D0540" w:rsidRDefault="008E439F" w:rsidP="00185A5D">
      <w:pPr>
        <w:tabs>
          <w:tab w:val="left" w:pos="1060"/>
        </w:tabs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>É essencial, que diante do exposto, busque identificar e corrigir as lacunas existentes no ordenamento jurídico brasileiro,</w:t>
      </w:r>
      <w:r w:rsidR="00382C80">
        <w:rPr>
          <w:rFonts w:ascii="Times New Roman" w:hAnsi="Times New Roman" w:cs="Times New Roman"/>
          <w:color w:val="000000" w:themeColor="text1"/>
          <w:sz w:val="24"/>
        </w:rPr>
        <w:t xml:space="preserve"> direcionando para a busca dos embasamentos legais – utilizando as previsões atuais-, além </w:t>
      </w:r>
      <w:r w:rsidR="00932846">
        <w:rPr>
          <w:rFonts w:ascii="Times New Roman" w:hAnsi="Times New Roman" w:cs="Times New Roman"/>
          <w:color w:val="000000" w:themeColor="text1"/>
          <w:sz w:val="24"/>
        </w:rPr>
        <w:t xml:space="preserve">de intuir acerca </w:t>
      </w:r>
      <w:r w:rsidR="00382C80">
        <w:rPr>
          <w:rFonts w:ascii="Times New Roman" w:hAnsi="Times New Roman" w:cs="Times New Roman"/>
          <w:color w:val="000000" w:themeColor="text1"/>
          <w:sz w:val="24"/>
        </w:rPr>
        <w:t>de possíveis</w:t>
      </w:r>
      <w:r w:rsidR="00932846">
        <w:rPr>
          <w:rFonts w:ascii="Times New Roman" w:hAnsi="Times New Roman" w:cs="Times New Roman"/>
          <w:color w:val="000000" w:themeColor="text1"/>
          <w:sz w:val="24"/>
        </w:rPr>
        <w:t xml:space="preserve"> ampliações legislativas para no que se diz respeito ao testamento genético. </w:t>
      </w:r>
      <w:r w:rsidR="006D0540" w:rsidRPr="00366228">
        <w:rPr>
          <w:rFonts w:ascii="Times New Roman" w:hAnsi="Times New Roman" w:cs="Times New Roman"/>
          <w:bCs/>
          <w:color w:val="000000" w:themeColor="text1"/>
          <w:sz w:val="24"/>
        </w:rPr>
        <w:t xml:space="preserve">Por fim, diante do exposto, é relevante para este ensaio, </w:t>
      </w:r>
      <w:r w:rsidR="006D0540">
        <w:rPr>
          <w:rFonts w:ascii="Times New Roman" w:hAnsi="Times New Roman" w:cs="Times New Roman"/>
          <w:bCs/>
          <w:color w:val="000000" w:themeColor="text1"/>
          <w:sz w:val="24"/>
        </w:rPr>
        <w:t xml:space="preserve">procurar delinear </w:t>
      </w:r>
      <w:r w:rsidR="00932846">
        <w:rPr>
          <w:rFonts w:ascii="Times New Roman" w:hAnsi="Times New Roman" w:cs="Times New Roman"/>
          <w:bCs/>
          <w:color w:val="000000" w:themeColor="text1"/>
          <w:sz w:val="24"/>
        </w:rPr>
        <w:t xml:space="preserve">as linhas sucessórias, direitos, garantias </w:t>
      </w:r>
      <w:r w:rsidR="00E40AE5">
        <w:rPr>
          <w:rFonts w:ascii="Times New Roman" w:hAnsi="Times New Roman" w:cs="Times New Roman"/>
          <w:bCs/>
          <w:color w:val="000000" w:themeColor="text1"/>
          <w:sz w:val="24"/>
        </w:rPr>
        <w:t>àqueles</w:t>
      </w:r>
      <w:r w:rsidR="00932846">
        <w:rPr>
          <w:rFonts w:ascii="Times New Roman" w:hAnsi="Times New Roman" w:cs="Times New Roman"/>
          <w:bCs/>
          <w:color w:val="000000" w:themeColor="text1"/>
          <w:sz w:val="24"/>
        </w:rPr>
        <w:t xml:space="preserve"> concebidos através da inseminação post mortem, </w:t>
      </w:r>
      <w:r w:rsidR="00185A5D">
        <w:rPr>
          <w:rFonts w:ascii="Times New Roman" w:hAnsi="Times New Roman" w:cs="Times New Roman"/>
          <w:bCs/>
          <w:color w:val="000000" w:themeColor="text1"/>
          <w:sz w:val="24"/>
        </w:rPr>
        <w:t xml:space="preserve">que devem vir a ser reconhecidos diante da sucessão do seu pai/mãe – mesmo diante da imposição de que este não haveria direito se concebido posteriormente a morte deste -. </w:t>
      </w:r>
    </w:p>
    <w:p w:rsidR="00185A5D" w:rsidRDefault="00185A5D" w:rsidP="00A1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179A4" w:rsidRDefault="00A179A4" w:rsidP="00A1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TESTAMENTO GENÉTICO: CONCEITO E DISTINÇÃO DO TESTAMENTO VITAL</w:t>
      </w:r>
    </w:p>
    <w:p w:rsidR="005B19DA" w:rsidRDefault="005B19DA" w:rsidP="00A1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B7ABE" w:rsidRDefault="00826866" w:rsidP="008B7A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testamento vital, testamento este um tanto difundido na sociedade brasileira, também conhecido</w:t>
      </w:r>
      <w:r w:rsidR="003C3DD3">
        <w:rPr>
          <w:rFonts w:ascii="Times New Roman" w:hAnsi="Times New Roman" w:cs="Times New Roman"/>
          <w:sz w:val="24"/>
        </w:rPr>
        <w:t xml:space="preserve"> como diretrizes antecipadas, manifesta a vontade do sujeito, em relação a eventuais cuidados, tratamentos, procedimentos que possa vir a sofrer, e que deseja ou não ser submetido, quando estiver acometido de determinada doença (RENTEV, 2014). O individuo que desejar deixar um testamento </w:t>
      </w:r>
      <w:r w:rsidR="008B7ABE">
        <w:rPr>
          <w:rFonts w:ascii="Times New Roman" w:hAnsi="Times New Roman" w:cs="Times New Roman"/>
          <w:sz w:val="24"/>
        </w:rPr>
        <w:t xml:space="preserve">vital, deve preencher determinados requisitos, além de gozar plenamente de capacidade. </w:t>
      </w:r>
    </w:p>
    <w:p w:rsidR="008B7ABE" w:rsidRDefault="008B7ABE" w:rsidP="008B7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18"/>
        </w:rPr>
      </w:pPr>
      <w:r w:rsidRPr="008B7ABE">
        <w:rPr>
          <w:rFonts w:ascii="Times New Roman" w:hAnsi="Times New Roman" w:cs="Times New Roman"/>
          <w:sz w:val="20"/>
          <w:szCs w:val="18"/>
        </w:rPr>
        <w:t xml:space="preserve">Diante da possibilidade de manifestação da pessoa consciente sobre os tratamentos médicos a serem utilizados em momento futuro, enquanto não puder manifestar sua vontade, surge </w:t>
      </w:r>
      <w:proofErr w:type="gramStart"/>
      <w:r w:rsidRPr="008B7ABE">
        <w:rPr>
          <w:rFonts w:ascii="Times New Roman" w:hAnsi="Times New Roman" w:cs="Times New Roman"/>
          <w:sz w:val="20"/>
          <w:szCs w:val="18"/>
        </w:rPr>
        <w:t>a</w:t>
      </w:r>
      <w:proofErr w:type="gramEnd"/>
      <w:r w:rsidRPr="008B7ABE">
        <w:rPr>
          <w:rFonts w:ascii="Times New Roman" w:hAnsi="Times New Roman" w:cs="Times New Roman"/>
          <w:sz w:val="20"/>
          <w:szCs w:val="18"/>
        </w:rPr>
        <w:t xml:space="preserve"> questão da vontade antecipada do paciente, que comumente ocorre por meio do denominado testamento vital. Importante destacar que o testamento vital não se confunde com o testamento civil. Este pode ser conceituado como “o negócio jurídico unilateral e de natureza personalíssima por meio do qual se opera a transmissão dos bens com a morte do testador em prol dos seus sucessores livremente indicados”.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8B7ABE">
        <w:rPr>
          <w:rFonts w:ascii="Times New Roman" w:hAnsi="Times New Roman" w:cs="Times New Roman"/>
          <w:sz w:val="20"/>
          <w:szCs w:val="18"/>
        </w:rPr>
        <w:t xml:space="preserve">Ou seja, pelo testamento civil há a declaração de última vontade com relação </w:t>
      </w:r>
      <w:proofErr w:type="gramStart"/>
      <w:r w:rsidRPr="008B7ABE">
        <w:rPr>
          <w:rFonts w:ascii="Times New Roman" w:hAnsi="Times New Roman" w:cs="Times New Roman"/>
          <w:sz w:val="20"/>
          <w:szCs w:val="18"/>
        </w:rPr>
        <w:t>a</w:t>
      </w:r>
      <w:proofErr w:type="gramEnd"/>
      <w:r w:rsidRPr="008B7ABE">
        <w:rPr>
          <w:rFonts w:ascii="Times New Roman" w:hAnsi="Times New Roman" w:cs="Times New Roman"/>
          <w:sz w:val="20"/>
          <w:szCs w:val="18"/>
        </w:rPr>
        <w:t xml:space="preserve"> transmissão de bens, de modo que o testador, de acordo com os limites da lei, estabelece o destino de seu patrimônio, no todo ou em parte.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8B7ABE">
        <w:rPr>
          <w:rFonts w:ascii="Times New Roman" w:hAnsi="Times New Roman" w:cs="Times New Roman"/>
          <w:sz w:val="20"/>
          <w:szCs w:val="18"/>
        </w:rPr>
        <w:t>No que tange ao testamento vital, consiste numa “declaração escrita da vontade de um paciente quanto aos tratamentos aos quais ele não deseja ser submetido caso esteja impossibilitado de se manifestar</w:t>
      </w:r>
      <w:r>
        <w:rPr>
          <w:rFonts w:ascii="Times New Roman" w:hAnsi="Times New Roman" w:cs="Times New Roman"/>
          <w:sz w:val="20"/>
          <w:szCs w:val="18"/>
        </w:rPr>
        <w:t xml:space="preserve">” (SANTOS, -, 2014). </w:t>
      </w:r>
    </w:p>
    <w:p w:rsidR="00A64E5E" w:rsidRDefault="00A64E5E" w:rsidP="008B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8B7ABE" w:rsidRDefault="00A64E5E" w:rsidP="00CB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Muito se tem falado sobre morte digna ao se </w:t>
      </w:r>
      <w:r w:rsidR="00365782">
        <w:rPr>
          <w:rFonts w:ascii="Times New Roman" w:hAnsi="Times New Roman" w:cs="Times New Roman"/>
          <w:sz w:val="24"/>
          <w:szCs w:val="18"/>
        </w:rPr>
        <w:t xml:space="preserve">debater sobre o testamento vital, </w:t>
      </w:r>
      <w:r w:rsidR="00CB3B96">
        <w:rPr>
          <w:rFonts w:ascii="Times New Roman" w:hAnsi="Times New Roman" w:cs="Times New Roman"/>
          <w:sz w:val="24"/>
          <w:szCs w:val="18"/>
        </w:rPr>
        <w:t xml:space="preserve">a dignidade humana do sujeito, que tem o poder de decidir sobre sua forma de deixar esse mundo – valores, ética e religião, fazem parte da discussão -, </w:t>
      </w:r>
      <w:r w:rsidR="008F7B20">
        <w:rPr>
          <w:rFonts w:ascii="Times New Roman" w:hAnsi="Times New Roman" w:cs="Times New Roman"/>
          <w:sz w:val="24"/>
          <w:szCs w:val="18"/>
        </w:rPr>
        <w:t xml:space="preserve">direcionando para as passibilidades mais conhecidas como a eutanásia e </w:t>
      </w:r>
      <w:proofErr w:type="spellStart"/>
      <w:r w:rsidR="008F7B20">
        <w:rPr>
          <w:rFonts w:ascii="Times New Roman" w:hAnsi="Times New Roman" w:cs="Times New Roman"/>
          <w:sz w:val="24"/>
          <w:szCs w:val="18"/>
        </w:rPr>
        <w:t>ortotanásia</w:t>
      </w:r>
      <w:proofErr w:type="spellEnd"/>
      <w:r w:rsidR="008F7B20">
        <w:rPr>
          <w:rFonts w:ascii="Times New Roman" w:hAnsi="Times New Roman" w:cs="Times New Roman"/>
          <w:sz w:val="24"/>
          <w:szCs w:val="18"/>
        </w:rPr>
        <w:t xml:space="preserve"> (</w:t>
      </w:r>
      <w:proofErr w:type="gramStart"/>
      <w:r w:rsidR="008F7B20">
        <w:rPr>
          <w:rFonts w:ascii="Times New Roman" w:hAnsi="Times New Roman" w:cs="Times New Roman"/>
          <w:sz w:val="24"/>
          <w:szCs w:val="18"/>
        </w:rPr>
        <w:t>SANTOS, 2014</w:t>
      </w:r>
      <w:proofErr w:type="gramEnd"/>
      <w:r w:rsidR="008F7B20">
        <w:rPr>
          <w:rFonts w:ascii="Times New Roman" w:hAnsi="Times New Roman" w:cs="Times New Roman"/>
          <w:sz w:val="24"/>
          <w:szCs w:val="18"/>
        </w:rPr>
        <w:t xml:space="preserve">). </w:t>
      </w:r>
    </w:p>
    <w:p w:rsidR="00CB3B96" w:rsidRDefault="00892C5D" w:rsidP="00892C5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O testamento vital, não possui nenhuma regulamentação legislativa específica, mas </w:t>
      </w:r>
      <w:r w:rsidR="00CC73B2">
        <w:rPr>
          <w:rFonts w:ascii="Times New Roman" w:hAnsi="Times New Roman" w:cs="Times New Roman"/>
          <w:sz w:val="24"/>
          <w:szCs w:val="18"/>
        </w:rPr>
        <w:t xml:space="preserve">sabemos que diante uma lacuna, pode-se buscar de outras formas – através de regras, </w:t>
      </w:r>
      <w:r w:rsidR="00CC73B2">
        <w:rPr>
          <w:rFonts w:ascii="Times New Roman" w:hAnsi="Times New Roman" w:cs="Times New Roman"/>
          <w:sz w:val="24"/>
          <w:szCs w:val="18"/>
        </w:rPr>
        <w:lastRenderedPageBreak/>
        <w:t xml:space="preserve">princípios- uma análise </w:t>
      </w:r>
      <w:r w:rsidR="008757F9">
        <w:rPr>
          <w:rFonts w:ascii="Times New Roman" w:hAnsi="Times New Roman" w:cs="Times New Roman"/>
          <w:sz w:val="24"/>
          <w:szCs w:val="18"/>
        </w:rPr>
        <w:t>em um caso concreto. Em relação ao tema disposto, existe uma Resolução do Conselho Federal de Medicina n° 1995/201, que de certa forma regulamenta as diretiv</w:t>
      </w:r>
      <w:r w:rsidR="00BB0C99">
        <w:rPr>
          <w:rFonts w:ascii="Times New Roman" w:hAnsi="Times New Roman" w:cs="Times New Roman"/>
          <w:sz w:val="24"/>
          <w:szCs w:val="18"/>
        </w:rPr>
        <w:t>as antecipadas, não deixando</w:t>
      </w:r>
      <w:r w:rsidR="00731D49">
        <w:rPr>
          <w:rFonts w:ascii="Times New Roman" w:hAnsi="Times New Roman" w:cs="Times New Roman"/>
          <w:sz w:val="24"/>
          <w:szCs w:val="18"/>
        </w:rPr>
        <w:t xml:space="preserve"> o indivíduo, eventual paciente, </w:t>
      </w:r>
      <w:r w:rsidR="00BB0C99">
        <w:rPr>
          <w:rFonts w:ascii="Times New Roman" w:hAnsi="Times New Roman" w:cs="Times New Roman"/>
          <w:sz w:val="24"/>
          <w:szCs w:val="18"/>
        </w:rPr>
        <w:t xml:space="preserve">sem </w:t>
      </w:r>
      <w:r w:rsidR="00731D49">
        <w:rPr>
          <w:rFonts w:ascii="Times New Roman" w:hAnsi="Times New Roman" w:cs="Times New Roman"/>
          <w:sz w:val="24"/>
          <w:szCs w:val="18"/>
        </w:rPr>
        <w:t>qualquer direcionamento.</w:t>
      </w:r>
    </w:p>
    <w:p w:rsidR="00731D49" w:rsidRDefault="00731D49" w:rsidP="00892C5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Nesse sentido, já pode ser observado </w:t>
      </w:r>
      <w:r w:rsidR="00580345">
        <w:rPr>
          <w:rFonts w:ascii="Times New Roman" w:hAnsi="Times New Roman" w:cs="Times New Roman"/>
          <w:sz w:val="24"/>
          <w:szCs w:val="18"/>
        </w:rPr>
        <w:t>à</w:t>
      </w:r>
      <w:r>
        <w:rPr>
          <w:rFonts w:ascii="Times New Roman" w:hAnsi="Times New Roman" w:cs="Times New Roman"/>
          <w:sz w:val="24"/>
          <w:szCs w:val="18"/>
        </w:rPr>
        <w:t xml:space="preserve"> distância nas concepções, do testamento vital – que em geral é um testamento em relação </w:t>
      </w:r>
      <w:r w:rsidR="00580345">
        <w:rPr>
          <w:rFonts w:ascii="Times New Roman" w:hAnsi="Times New Roman" w:cs="Times New Roman"/>
          <w:sz w:val="24"/>
          <w:szCs w:val="18"/>
        </w:rPr>
        <w:t>às</w:t>
      </w:r>
      <w:r>
        <w:rPr>
          <w:rFonts w:ascii="Times New Roman" w:hAnsi="Times New Roman" w:cs="Times New Roman"/>
          <w:sz w:val="24"/>
          <w:szCs w:val="18"/>
        </w:rPr>
        <w:t xml:space="preserve"> co</w:t>
      </w:r>
      <w:r w:rsidR="001501A8">
        <w:rPr>
          <w:rFonts w:ascii="Times New Roman" w:hAnsi="Times New Roman" w:cs="Times New Roman"/>
          <w:sz w:val="24"/>
          <w:szCs w:val="18"/>
        </w:rPr>
        <w:t>ndições terminais do indivíduo que testa-, e o testamento genético – que de for</w:t>
      </w:r>
      <w:r w:rsidR="005F01E9">
        <w:rPr>
          <w:rFonts w:ascii="Times New Roman" w:hAnsi="Times New Roman" w:cs="Times New Roman"/>
          <w:sz w:val="24"/>
          <w:szCs w:val="18"/>
        </w:rPr>
        <w:t xml:space="preserve">ma genérica, é um testamento preocupado com os óvulos e sêmens doados pelos futuros pais, preocupados com a sua sucessão-. </w:t>
      </w:r>
    </w:p>
    <w:p w:rsidR="005F01E9" w:rsidRPr="005F01E9" w:rsidRDefault="005F01E9" w:rsidP="005F01E9">
      <w:pPr>
        <w:pStyle w:val="NormalWeb"/>
        <w:shd w:val="clear" w:color="auto" w:fill="FFFFFF"/>
        <w:spacing w:before="0" w:beforeAutospacing="0" w:after="240" w:afterAutospacing="0" w:line="276" w:lineRule="auto"/>
        <w:ind w:left="3402"/>
        <w:jc w:val="both"/>
        <w:rPr>
          <w:sz w:val="20"/>
          <w:szCs w:val="26"/>
        </w:rPr>
      </w:pPr>
      <w:r w:rsidRPr="005F01E9">
        <w:rPr>
          <w:sz w:val="20"/>
          <w:szCs w:val="26"/>
        </w:rPr>
        <w:t xml:space="preserve">A vontade expressa em testamento quanto ao destino de sêmens e óvulos congelados, a constituir o material genético objeto de doação no efeito de uma futura inseminação artificial pela donatária, tem sido definida como um novo instrumento jurídico para o surgimento dos “filhos de herança”, programados “post mortem” para pessoas determinadas. É o denominado “testamento genético”, quando os futuros pai ou mãe, doadores de sêmens ou óvulos, deixam instruções inscritas no sentido de o material genético congelado ser </w:t>
      </w:r>
      <w:r w:rsidR="00A47F94" w:rsidRPr="005F01E9">
        <w:rPr>
          <w:sz w:val="20"/>
          <w:szCs w:val="26"/>
        </w:rPr>
        <w:t>utilizados</w:t>
      </w:r>
      <w:r w:rsidRPr="005F01E9">
        <w:rPr>
          <w:sz w:val="20"/>
          <w:szCs w:val="26"/>
        </w:rPr>
        <w:t xml:space="preserve"> para a concepção e nascimento de seus filhos, após suas mortes, com escolha pessoal de quem os utilize. Escolha feita pelo próprio testador ou pessoa por ele indicada. Em resumo: o material genético passa a se constituir um bem de inventário, destinando-se servir à procriação do</w:t>
      </w:r>
      <w:r w:rsidR="00842BF3">
        <w:rPr>
          <w:sz w:val="20"/>
          <w:szCs w:val="26"/>
        </w:rPr>
        <w:t xml:space="preserve"> </w:t>
      </w:r>
      <w:r w:rsidRPr="005F01E9">
        <w:rPr>
          <w:sz w:val="20"/>
          <w:szCs w:val="26"/>
        </w:rPr>
        <w:t>(a) falecido</w:t>
      </w:r>
      <w:r w:rsidR="00842BF3">
        <w:rPr>
          <w:sz w:val="20"/>
          <w:szCs w:val="26"/>
        </w:rPr>
        <w:t xml:space="preserve"> </w:t>
      </w:r>
      <w:r w:rsidRPr="005F01E9">
        <w:rPr>
          <w:sz w:val="20"/>
          <w:szCs w:val="26"/>
        </w:rPr>
        <w:t xml:space="preserve">(a) (ALVES, p.1, 2014). </w:t>
      </w:r>
    </w:p>
    <w:p w:rsidR="00731D49" w:rsidRDefault="005F01E9" w:rsidP="00C32E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assunto em voga, fora mais discutido, após </w:t>
      </w:r>
      <w:r w:rsidR="00AA2E15">
        <w:rPr>
          <w:rFonts w:ascii="Times New Roman" w:hAnsi="Times New Roman" w:cs="Times New Roman"/>
          <w:sz w:val="24"/>
        </w:rPr>
        <w:t>um precedente</w:t>
      </w:r>
      <w:r w:rsidR="00C32E51">
        <w:rPr>
          <w:rFonts w:ascii="Times New Roman" w:hAnsi="Times New Roman" w:cs="Times New Roman"/>
          <w:sz w:val="24"/>
        </w:rPr>
        <w:t xml:space="preserve"> em Israel, que envolvia o testamento genético, buscando-se um amparo legal, </w:t>
      </w:r>
      <w:r w:rsidR="00FF5722">
        <w:rPr>
          <w:rFonts w:ascii="Times New Roman" w:hAnsi="Times New Roman" w:cs="Times New Roman"/>
          <w:sz w:val="24"/>
        </w:rPr>
        <w:t xml:space="preserve">para direcionar o material genético congelado, como este integrando o inventário, repassando aos seus herdeiros – que no caso, devem direcionar o material para a fecundação, gerando um sucessor -. </w:t>
      </w:r>
    </w:p>
    <w:p w:rsidR="001543BD" w:rsidRDefault="00A47F94" w:rsidP="001543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Diante do exposto, </w:t>
      </w:r>
      <w:r w:rsidR="009F618F">
        <w:rPr>
          <w:rFonts w:ascii="Times New Roman" w:hAnsi="Times New Roman" w:cs="Times New Roman"/>
          <w:sz w:val="24"/>
        </w:rPr>
        <w:t>o instrumento do testamento – v</w:t>
      </w:r>
      <w:r w:rsidR="00EB4E13">
        <w:rPr>
          <w:rFonts w:ascii="Times New Roman" w:hAnsi="Times New Roman" w:cs="Times New Roman"/>
          <w:sz w:val="24"/>
        </w:rPr>
        <w:t>isto</w:t>
      </w:r>
      <w:r w:rsidR="009F618F">
        <w:rPr>
          <w:rFonts w:ascii="Times New Roman" w:hAnsi="Times New Roman" w:cs="Times New Roman"/>
          <w:sz w:val="24"/>
        </w:rPr>
        <w:t xml:space="preserve"> </w:t>
      </w:r>
      <w:r w:rsidR="00EB4E13">
        <w:rPr>
          <w:rFonts w:ascii="Times New Roman" w:hAnsi="Times New Roman" w:cs="Times New Roman"/>
          <w:sz w:val="24"/>
        </w:rPr>
        <w:t xml:space="preserve">o estudar </w:t>
      </w:r>
      <w:r w:rsidR="009F618F">
        <w:rPr>
          <w:rFonts w:ascii="Times New Roman" w:hAnsi="Times New Roman" w:cs="Times New Roman"/>
          <w:sz w:val="24"/>
        </w:rPr>
        <w:t xml:space="preserve">o direito de sucessões, seria direcionado também </w:t>
      </w:r>
      <w:r w:rsidR="00EB4E13">
        <w:rPr>
          <w:rFonts w:ascii="Times New Roman" w:hAnsi="Times New Roman" w:cs="Times New Roman"/>
          <w:sz w:val="24"/>
        </w:rPr>
        <w:t>quando houvesse o anseio de assegurar um projeto dos pais, em deixar descendentes, mesmo após sua morte. Nesse sentido, é notória a neces</w:t>
      </w:r>
      <w:r w:rsidR="00266661">
        <w:rPr>
          <w:rFonts w:ascii="Times New Roman" w:hAnsi="Times New Roman" w:cs="Times New Roman"/>
          <w:sz w:val="24"/>
        </w:rPr>
        <w:t>sidade do direito, em intervir</w:t>
      </w:r>
      <w:r w:rsidR="00C900B2">
        <w:rPr>
          <w:rFonts w:ascii="Times New Roman" w:hAnsi="Times New Roman" w:cs="Times New Roman"/>
          <w:sz w:val="24"/>
        </w:rPr>
        <w:t xml:space="preserve"> de forma mais hábil e efetiva, esp</w:t>
      </w:r>
      <w:r w:rsidR="001543BD">
        <w:rPr>
          <w:rFonts w:ascii="Times New Roman" w:hAnsi="Times New Roman" w:cs="Times New Roman"/>
          <w:sz w:val="24"/>
        </w:rPr>
        <w:t>ecificamente no sentido de regular o cabimento e os direitos sucessórios</w:t>
      </w:r>
      <w:r w:rsidR="00662BDD">
        <w:rPr>
          <w:rFonts w:ascii="Times New Roman" w:hAnsi="Times New Roman" w:cs="Times New Roman"/>
          <w:sz w:val="24"/>
        </w:rPr>
        <w:t xml:space="preserve"> (ALVES, 2014).</w:t>
      </w:r>
    </w:p>
    <w:p w:rsidR="00662BDD" w:rsidRDefault="00662BDD" w:rsidP="001543B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266661" w:rsidRDefault="00266661" w:rsidP="0026666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ÓBICES NO ORDENAMENTO JURÍDICO QUANTO O TESTAMENTO GENÉTICO</w:t>
      </w:r>
    </w:p>
    <w:p w:rsidR="005B19DA" w:rsidRDefault="005B19DA" w:rsidP="0026666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B6052" w:rsidRDefault="009B6052" w:rsidP="009B60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Aprofundando o estudo, nota-se que existe certa dificuldade ao se trazer se inserir o instrumento do testamento genético no ordenamento jurídico brasileiro, uma vez que não se possui nenhuma regulamentação </w:t>
      </w:r>
      <w:r w:rsidR="00580345">
        <w:rPr>
          <w:rFonts w:ascii="Times New Roman" w:hAnsi="Times New Roman" w:cs="Times New Roman"/>
          <w:sz w:val="24"/>
        </w:rPr>
        <w:t xml:space="preserve">legal </w:t>
      </w:r>
      <w:r>
        <w:rPr>
          <w:rFonts w:ascii="Times New Roman" w:hAnsi="Times New Roman" w:cs="Times New Roman"/>
          <w:sz w:val="24"/>
        </w:rPr>
        <w:t xml:space="preserve">acerca deste. É necessário que para analisar </w:t>
      </w:r>
      <w:r w:rsidR="006F4276">
        <w:rPr>
          <w:rFonts w:ascii="Times New Roman" w:hAnsi="Times New Roman" w:cs="Times New Roman"/>
          <w:sz w:val="24"/>
        </w:rPr>
        <w:t>o testamento genético no Brasil, por conta da</w:t>
      </w:r>
      <w:r w:rsidR="004562A9">
        <w:rPr>
          <w:rFonts w:ascii="Times New Roman" w:hAnsi="Times New Roman" w:cs="Times New Roman"/>
          <w:sz w:val="24"/>
        </w:rPr>
        <w:t xml:space="preserve"> inexistência de uma legislação</w:t>
      </w:r>
      <w:r w:rsidR="006F4276">
        <w:rPr>
          <w:rFonts w:ascii="Times New Roman" w:hAnsi="Times New Roman" w:cs="Times New Roman"/>
          <w:sz w:val="24"/>
        </w:rPr>
        <w:t xml:space="preserve">, </w:t>
      </w:r>
      <w:r w:rsidR="004562A9">
        <w:rPr>
          <w:rFonts w:ascii="Times New Roman" w:hAnsi="Times New Roman" w:cs="Times New Roman"/>
          <w:sz w:val="24"/>
        </w:rPr>
        <w:t xml:space="preserve">cabe buscar </w:t>
      </w:r>
      <w:r w:rsidR="004562A9">
        <w:rPr>
          <w:rFonts w:ascii="Times New Roman" w:hAnsi="Times New Roman" w:cs="Times New Roman"/>
          <w:sz w:val="24"/>
        </w:rPr>
        <w:lastRenderedPageBreak/>
        <w:t>auxilio dos princípios norteadores tanto do Direito, quanto da medicina, com o intuito de diminuir conflitos e compreend</w:t>
      </w:r>
      <w:r w:rsidR="00165F5A">
        <w:rPr>
          <w:rFonts w:ascii="Times New Roman" w:hAnsi="Times New Roman" w:cs="Times New Roman"/>
          <w:sz w:val="24"/>
        </w:rPr>
        <w:t xml:space="preserve">er melhor a forma e </w:t>
      </w:r>
      <w:r w:rsidR="00CE28FF">
        <w:rPr>
          <w:rFonts w:ascii="Times New Roman" w:hAnsi="Times New Roman" w:cs="Times New Roman"/>
          <w:sz w:val="24"/>
        </w:rPr>
        <w:t>as sucessões</w:t>
      </w:r>
      <w:r w:rsidR="00165F5A">
        <w:rPr>
          <w:rFonts w:ascii="Times New Roman" w:hAnsi="Times New Roman" w:cs="Times New Roman"/>
          <w:sz w:val="24"/>
        </w:rPr>
        <w:t xml:space="preserve"> (SILVEIRA, 2012).</w:t>
      </w:r>
    </w:p>
    <w:p w:rsidR="00A47F94" w:rsidRDefault="00165F5A" w:rsidP="00967A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inseguranças são muitas – sociais, jurídicas, éticas – ao </w:t>
      </w:r>
      <w:r w:rsidR="00185867">
        <w:rPr>
          <w:rFonts w:ascii="Times New Roman" w:hAnsi="Times New Roman" w:cs="Times New Roman"/>
          <w:sz w:val="24"/>
        </w:rPr>
        <w:t xml:space="preserve">se pensar no testamento genético, que em um primeiro momento consolida-se e a preocupação em resguardar os direitos dos filhos concebidos post mortem, para que não se vá de encontro com o princípio da igualdade entre os filhos, previsto na Constituição Federal. </w:t>
      </w:r>
      <w:r w:rsidR="00C706B2">
        <w:rPr>
          <w:rFonts w:ascii="Times New Roman" w:hAnsi="Times New Roman" w:cs="Times New Roman"/>
          <w:sz w:val="24"/>
        </w:rPr>
        <w:t>O</w:t>
      </w:r>
      <w:r w:rsidR="00967A08">
        <w:rPr>
          <w:rFonts w:ascii="Times New Roman" w:hAnsi="Times New Roman" w:cs="Times New Roman"/>
          <w:sz w:val="24"/>
        </w:rPr>
        <w:t xml:space="preserve"> problema em si – o qual não possui ao menos um amparo Constitucional- paira acerca do direito sucessório desse filho – concebido após a morte de seus pais. </w:t>
      </w:r>
    </w:p>
    <w:p w:rsidR="00580345" w:rsidRDefault="00CE28FF" w:rsidP="0058034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Fazendo uso da leitura do Có</w:t>
      </w:r>
      <w:r w:rsidR="008975E9">
        <w:rPr>
          <w:rFonts w:ascii="Times New Roman" w:hAnsi="Times New Roman" w:cs="Times New Roman"/>
          <w:sz w:val="24"/>
        </w:rPr>
        <w:t xml:space="preserve">digo Civil, temos a previsão do </w:t>
      </w:r>
      <w:r w:rsidR="008975E9" w:rsidRPr="008975E9">
        <w:rPr>
          <w:rFonts w:ascii="Times New Roman" w:hAnsi="Times New Roman" w:cs="Times New Roman"/>
          <w:sz w:val="24"/>
          <w:szCs w:val="24"/>
        </w:rPr>
        <w:t>artigo 1.784: “</w:t>
      </w:r>
      <w:r w:rsidR="008975E9" w:rsidRPr="008975E9">
        <w:rPr>
          <w:rFonts w:ascii="Times New Roman" w:hAnsi="Times New Roman" w:cs="Times New Roman"/>
          <w:color w:val="000000"/>
          <w:sz w:val="24"/>
          <w:szCs w:val="24"/>
        </w:rPr>
        <w:t xml:space="preserve">aberta </w:t>
      </w:r>
      <w:proofErr w:type="gramStart"/>
      <w:r w:rsidR="008975E9" w:rsidRPr="008975E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8975E9" w:rsidRPr="008975E9">
        <w:rPr>
          <w:rFonts w:ascii="Times New Roman" w:hAnsi="Times New Roman" w:cs="Times New Roman"/>
          <w:color w:val="000000"/>
          <w:sz w:val="24"/>
          <w:szCs w:val="24"/>
        </w:rPr>
        <w:t xml:space="preserve"> sucessão, a herança transmite-se, desde logo, aos herdei</w:t>
      </w:r>
      <w:r w:rsidR="008975E9">
        <w:rPr>
          <w:rFonts w:ascii="Times New Roman" w:hAnsi="Times New Roman" w:cs="Times New Roman"/>
          <w:color w:val="000000"/>
          <w:sz w:val="24"/>
          <w:szCs w:val="24"/>
        </w:rPr>
        <w:t xml:space="preserve">ros legítimos e testamentários” – onde se apresenta o primeiro obstáculo, uma vez que este indivíduo é considerado legítimo – a sucessão é dada automaticamente-, contudo, </w:t>
      </w:r>
      <w:r w:rsidR="00E97A36">
        <w:rPr>
          <w:rFonts w:ascii="Times New Roman" w:hAnsi="Times New Roman" w:cs="Times New Roman"/>
          <w:color w:val="000000"/>
          <w:sz w:val="24"/>
          <w:szCs w:val="24"/>
        </w:rPr>
        <w:t>como este filho irá receber se ainda não fora concebido? Ainda, nesse sentido, o artigo 1.798, do Código Civil é claro: “</w:t>
      </w:r>
      <w:r w:rsidR="00E97A36" w:rsidRPr="00E97A36">
        <w:rPr>
          <w:rFonts w:ascii="Times New Roman" w:hAnsi="Times New Roman" w:cs="Times New Roman"/>
          <w:color w:val="000000"/>
          <w:sz w:val="24"/>
          <w:szCs w:val="24"/>
        </w:rPr>
        <w:t xml:space="preserve">legitimam-se a suceder as pessoas nascidas ou já concebidas no </w:t>
      </w:r>
      <w:r w:rsidR="00E97A36">
        <w:rPr>
          <w:rFonts w:ascii="Times New Roman" w:hAnsi="Times New Roman" w:cs="Times New Roman"/>
          <w:color w:val="000000"/>
          <w:sz w:val="24"/>
          <w:szCs w:val="24"/>
        </w:rPr>
        <w:t>momento da abertura da sucessão”</w:t>
      </w:r>
      <w:r w:rsidR="006B1A0B">
        <w:rPr>
          <w:rFonts w:ascii="Times New Roman" w:hAnsi="Times New Roman" w:cs="Times New Roman"/>
          <w:color w:val="000000"/>
          <w:sz w:val="24"/>
          <w:szCs w:val="24"/>
        </w:rPr>
        <w:t>, logo, este filho concebido post mortem, automaticamente seria excluído da sucessão? (SILVEIRA, 2012).</w:t>
      </w:r>
      <w:r w:rsidR="00580345" w:rsidRPr="00580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0345" w:rsidRDefault="00580345" w:rsidP="0058034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 obstáculos começam a aparecer, ao passo que se tenta encaixar a ideia de concepção post mortem no ordenamento, com as previsões já existentes – onde mais uma vez se menciona a necessidade de previsão mais efetiva, em relação a essa técnica conceptiva-. Tem-se como forma de “regulamentação” – contudo não com força de lei-, a Resolução 1.955/11 do Conselho Federal de Medicina, dando um direcionamento aqueles que procuram utilizar a reprodução assistida post mortem – necessidade de autorização </w:t>
      </w:r>
      <w:r w:rsidR="00DD6E31">
        <w:rPr>
          <w:rFonts w:ascii="Times New Roman" w:hAnsi="Times New Roman" w:cs="Times New Roman"/>
          <w:color w:val="000000"/>
          <w:sz w:val="24"/>
          <w:szCs w:val="24"/>
        </w:rPr>
        <w:t xml:space="preserve">expressa </w:t>
      </w:r>
      <w:r>
        <w:rPr>
          <w:rFonts w:ascii="Times New Roman" w:hAnsi="Times New Roman" w:cs="Times New Roman"/>
          <w:color w:val="000000"/>
          <w:sz w:val="24"/>
          <w:szCs w:val="24"/>
        </w:rPr>
        <w:t>do eventual de cujus</w:t>
      </w:r>
      <w:r w:rsidR="0032738B">
        <w:rPr>
          <w:rFonts w:ascii="Times New Roman" w:hAnsi="Times New Roman" w:cs="Times New Roman"/>
          <w:color w:val="000000"/>
          <w:sz w:val="24"/>
          <w:szCs w:val="24"/>
        </w:rPr>
        <w:t xml:space="preserve">, afastando assim a ilicitude </w:t>
      </w:r>
      <w:r>
        <w:rPr>
          <w:rFonts w:ascii="Times New Roman" w:hAnsi="Times New Roman" w:cs="Times New Roman"/>
          <w:color w:val="000000"/>
          <w:sz w:val="24"/>
          <w:szCs w:val="24"/>
        </w:rPr>
        <w:t>- (ALVES, 2014).</w:t>
      </w:r>
    </w:p>
    <w:p w:rsidR="004D781E" w:rsidRDefault="004D781E" w:rsidP="0058034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3B17BB">
        <w:rPr>
          <w:rFonts w:ascii="Times New Roman" w:hAnsi="Times New Roman" w:cs="Times New Roman"/>
          <w:color w:val="000000"/>
          <w:sz w:val="24"/>
          <w:szCs w:val="24"/>
        </w:rPr>
        <w:t xml:space="preserve">necessário também se pensar, como ficaria amparado não só o cônjuge do de cujus, em relação ao material genético, a ele destinado para se promover a sucessão, mas também – não havendo cônjuge-, os </w:t>
      </w:r>
      <w:r w:rsidR="008F079D">
        <w:rPr>
          <w:rFonts w:ascii="Times New Roman" w:hAnsi="Times New Roman" w:cs="Times New Roman"/>
          <w:color w:val="000000"/>
          <w:sz w:val="24"/>
          <w:szCs w:val="24"/>
        </w:rPr>
        <w:t>ascendentes desse de cujus, que diante do desejo do filho de ter um sucessor, ter direitos sobre aquele material genético.</w:t>
      </w:r>
      <w:r w:rsidR="00DD6E31">
        <w:rPr>
          <w:rFonts w:ascii="Times New Roman" w:hAnsi="Times New Roman" w:cs="Times New Roman"/>
          <w:color w:val="000000"/>
          <w:sz w:val="24"/>
          <w:szCs w:val="24"/>
        </w:rPr>
        <w:t xml:space="preserve"> O que de fato não poderá ocorrer, necessitando da autorização, vontade expressa, é se presumir o consentimento do de cujus </w:t>
      </w:r>
      <w:r w:rsidR="00DD6E31" w:rsidRPr="00DD6E31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para a inseminação artificial homóloga</w:t>
      </w:r>
      <w:r w:rsidR="00DD6E31" w:rsidRPr="00DD6E31">
        <w:rPr>
          <w:rStyle w:val="apple-converted-space"/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 </w:t>
      </w:r>
      <w:r w:rsidR="00DD6E31" w:rsidRPr="00DD6E31">
        <w:rPr>
          <w:rFonts w:ascii="Times New Roman" w:hAnsi="Times New Roman" w:cs="Times New Roman"/>
          <w:iCs/>
          <w:color w:val="000000"/>
          <w:sz w:val="24"/>
          <w:szCs w:val="18"/>
          <w:shd w:val="clear" w:color="auto" w:fill="FFFFFF"/>
        </w:rPr>
        <w:t>post mortem</w:t>
      </w:r>
      <w:r w:rsidR="00DD6E31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(ALVES, 2014).</w:t>
      </w:r>
    </w:p>
    <w:p w:rsidR="004D781E" w:rsidRDefault="00494AF6" w:rsidP="0058034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que se observa, 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um certo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atrasado legislativo, em relação a outros ordenamentos, em outros países -como Portugal (Lei, 32, de 26.06.2006, artigo 22, 3) -, onde já se tem uma disposição em lei  sobre a transferência lícita post mortem de embrião, diante de um projeto dos pais, deixado expresso, a vontade, antes da morte deste (SILVEIRA, 2012). No capítulo que se segue, serão mais bem expostas as medidas que podem ser tomadas, para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que o filho concebido através da técnica assistida, com o material genético concebido post mortem – doado em vida – poderá não ter negado seus direitos sucessórios, mesmo diante de óbices em nosso ordenamento jurídico</w:t>
      </w:r>
      <w:r w:rsidR="005B19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06B2" w:rsidRDefault="00C706B2" w:rsidP="00680B9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92906" w:rsidRDefault="00892906" w:rsidP="00680B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131A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31A">
        <w:rPr>
          <w:rFonts w:ascii="Times New Roman" w:hAnsi="Times New Roman" w:cs="Times New Roman"/>
          <w:b/>
          <w:sz w:val="24"/>
          <w:szCs w:val="24"/>
        </w:rPr>
        <w:t>AS LINHAS SUCESSÓRIAS: GARANTIAS SUCESSÓRIAS AOS CONCEBIDOS POR INSEMINAÇÃO POST MORTEM</w:t>
      </w:r>
    </w:p>
    <w:p w:rsidR="005B19DA" w:rsidRPr="003F131A" w:rsidRDefault="005B19DA" w:rsidP="00680B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06" w:rsidRPr="006F0BE1" w:rsidRDefault="00892906" w:rsidP="00680B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perpassado </w:t>
      </w:r>
      <w:r w:rsidRPr="006F0BE1">
        <w:rPr>
          <w:rFonts w:ascii="Times New Roman" w:hAnsi="Times New Roman" w:cs="Times New Roman"/>
          <w:sz w:val="24"/>
          <w:szCs w:val="24"/>
        </w:rPr>
        <w:t xml:space="preserve">a dissertação sobre os temas nucleares do instituto do testamento genético, faz-se necessário </w:t>
      </w:r>
      <w:r>
        <w:rPr>
          <w:rFonts w:ascii="Times New Roman" w:hAnsi="Times New Roman" w:cs="Times New Roman"/>
          <w:sz w:val="24"/>
          <w:szCs w:val="24"/>
        </w:rPr>
        <w:t>transferir o foco deste ensaio</w:t>
      </w:r>
      <w:r w:rsidRPr="006F0BE1">
        <w:rPr>
          <w:rFonts w:ascii="Times New Roman" w:hAnsi="Times New Roman" w:cs="Times New Roman"/>
          <w:sz w:val="24"/>
          <w:szCs w:val="24"/>
        </w:rPr>
        <w:t xml:space="preserve"> ao aprofundado estudo acerca da forma através da qual pode ser tratada a questão sucessória dos filhos oriundos de inseminação artificial </w:t>
      </w:r>
      <w:r w:rsidRPr="006F0BE1">
        <w:rPr>
          <w:rFonts w:ascii="Times New Roman" w:hAnsi="Times New Roman" w:cs="Times New Roman"/>
          <w:i/>
          <w:sz w:val="24"/>
          <w:szCs w:val="24"/>
        </w:rPr>
        <w:t>post mortem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âmbito do testamento genético </w:t>
      </w:r>
      <w:r w:rsidRPr="006F0BE1">
        <w:rPr>
          <w:rFonts w:ascii="Times New Roman" w:hAnsi="Times New Roman" w:cs="Times New Roman"/>
          <w:sz w:val="24"/>
          <w:szCs w:val="24"/>
        </w:rPr>
        <w:t>de acordo com o ordenamento jurídico infraconstitucional que se encontra em voga em nosso país.</w:t>
      </w:r>
    </w:p>
    <w:p w:rsidR="00892906" w:rsidRPr="006F0BE1" w:rsidRDefault="00892906" w:rsidP="00680B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 xml:space="preserve">Pois bem, por meio da interpretação exegética do art. 1.798 do Código Civil nacional, 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>extrai-se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 que apenas aqueles descendentes que se encontram vivos no momento da abertura da sucessão é que podem nesta figurarem como herdeiros legítimos ou necessários. Desta feita, resta-se excluído, perante o ordenamento jurídico contemporâneo, da sucessão legítima, ou seja, aquela onde os herdeiros e a ordem de vocação são determinados através de lei, o nascituro concebido após o chamado testamento genético ou biológico, uma vez que, por motivos lógicos, este não se encontrava com vida, ou mesmo concebido, a tempo da abertura da sucessão, vez que a inseminação no caso em tela ocorrerá sempre </w:t>
      </w:r>
      <w:r w:rsidRPr="006F0BE1">
        <w:rPr>
          <w:rFonts w:ascii="Times New Roman" w:hAnsi="Times New Roman" w:cs="Times New Roman"/>
          <w:i/>
          <w:sz w:val="24"/>
          <w:szCs w:val="24"/>
        </w:rPr>
        <w:t>post mortem</w:t>
      </w:r>
      <w:r w:rsidRPr="006F0BE1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  <w:r w:rsidR="00680B98">
        <w:rPr>
          <w:rFonts w:ascii="Times New Roman" w:hAnsi="Times New Roman" w:cs="Times New Roman"/>
          <w:i/>
          <w:sz w:val="24"/>
          <w:szCs w:val="24"/>
        </w:rPr>
        <w:t>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 xml:space="preserve">Passemos, agora, ao exame dos </w:t>
      </w:r>
      <w:proofErr w:type="spellStart"/>
      <w:r w:rsidRPr="006F0BE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6F0BE1">
        <w:rPr>
          <w:rFonts w:ascii="Times New Roman" w:hAnsi="Times New Roman" w:cs="Times New Roman"/>
          <w:sz w:val="24"/>
          <w:szCs w:val="24"/>
        </w:rPr>
        <w:t xml:space="preserve">. 1.799, I e 1.800 do já citado Código Civil brasileiro, que dispõem, </w:t>
      </w:r>
      <w:r w:rsidRPr="006F0BE1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6F0BE1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Pr="006F0BE1">
        <w:rPr>
          <w:rFonts w:ascii="Times New Roman" w:hAnsi="Times New Roman" w:cs="Times New Roman"/>
          <w:i/>
          <w:sz w:val="24"/>
          <w:szCs w:val="24"/>
        </w:rPr>
        <w:t>:</w:t>
      </w:r>
    </w:p>
    <w:p w:rsidR="00402A19" w:rsidRDefault="00892906" w:rsidP="00402A19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</w:rPr>
      </w:pPr>
      <w:r w:rsidRPr="00F44C8C">
        <w:rPr>
          <w:rFonts w:ascii="Times New Roman" w:hAnsi="Times New Roman" w:cs="Times New Roman"/>
          <w:sz w:val="20"/>
        </w:rPr>
        <w:t>Art. 1.799. Na sucessão testamentária podem ainda ser chamados a suceder:</w:t>
      </w:r>
      <w:r w:rsidR="00402A19">
        <w:rPr>
          <w:rFonts w:ascii="Times New Roman" w:hAnsi="Times New Roman" w:cs="Times New Roman"/>
          <w:sz w:val="20"/>
        </w:rPr>
        <w:t xml:space="preserve"> </w:t>
      </w:r>
      <w:r w:rsidRPr="00F44C8C">
        <w:rPr>
          <w:rFonts w:ascii="Times New Roman" w:hAnsi="Times New Roman" w:cs="Times New Roman"/>
          <w:sz w:val="20"/>
        </w:rPr>
        <w:t>I - os filhos, ainda não concebidos, de pessoas indicadas pelo testador, desde que vivas estas ao abrir-se a sucessão;</w:t>
      </w:r>
    </w:p>
    <w:p w:rsidR="00892906" w:rsidRDefault="00892906" w:rsidP="00402A19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</w:rPr>
      </w:pPr>
      <w:r w:rsidRPr="00F44C8C">
        <w:rPr>
          <w:rFonts w:ascii="Times New Roman" w:hAnsi="Times New Roman" w:cs="Times New Roman"/>
          <w:sz w:val="20"/>
        </w:rPr>
        <w:t>Art. 1.800. No caso do inciso I do artigo antecedente, os bens da herança serão confiados, após a liquidação ou partilha, a curador nomeado pelo juiz.   […</w:t>
      </w:r>
      <w:proofErr w:type="gramStart"/>
      <w:r w:rsidRPr="00F44C8C">
        <w:rPr>
          <w:rFonts w:ascii="Times New Roman" w:hAnsi="Times New Roman" w:cs="Times New Roman"/>
          <w:sz w:val="20"/>
        </w:rPr>
        <w:t>]</w:t>
      </w:r>
      <w:proofErr w:type="gramEnd"/>
      <w:r w:rsidRPr="00F44C8C">
        <w:rPr>
          <w:rFonts w:ascii="Times New Roman" w:hAnsi="Times New Roman" w:cs="Times New Roman"/>
          <w:sz w:val="20"/>
        </w:rPr>
        <w:t>§ 4º Se, decorridos dois anos após a abertura da sucessão, não for concebido o herdeiro esperado, os bens reservados, salvo disposição em contrário do testador, caberão aos herdeiros legítimos.</w:t>
      </w:r>
    </w:p>
    <w:p w:rsidR="00402A19" w:rsidRPr="00F44C8C" w:rsidRDefault="00402A19" w:rsidP="00402A19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</w:rPr>
      </w:pPr>
    </w:p>
    <w:p w:rsidR="00892906" w:rsidRPr="009C362C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 xml:space="preserve">Assim, tem-se que, ainda que o nascituro concebido por meio de técnicas de reprodução assistida </w:t>
      </w:r>
      <w:r w:rsidRPr="006F0BE1">
        <w:rPr>
          <w:rFonts w:ascii="Times New Roman" w:hAnsi="Times New Roman" w:cs="Times New Roman"/>
          <w:i/>
          <w:sz w:val="24"/>
          <w:szCs w:val="24"/>
        </w:rPr>
        <w:t>post mortem</w:t>
      </w:r>
      <w:r w:rsidRPr="006F0BE1">
        <w:rPr>
          <w:rFonts w:ascii="Times New Roman" w:hAnsi="Times New Roman" w:cs="Times New Roman"/>
          <w:sz w:val="24"/>
          <w:szCs w:val="24"/>
        </w:rPr>
        <w:t xml:space="preserve"> reste excluído por força do art. 1.798 do Código Civil do rol de herdeiros pertinentes à sucessão legítima, este goza de plena capacidade sucessória no que diz respeito à sucessão testamentária, podendo, portanto, figurar dentre os herdeiros </w:t>
      </w:r>
      <w:r w:rsidRPr="006F0BE1">
        <w:rPr>
          <w:rFonts w:ascii="Times New Roman" w:hAnsi="Times New Roman" w:cs="Times New Roman"/>
          <w:sz w:val="24"/>
          <w:szCs w:val="24"/>
        </w:rPr>
        <w:lastRenderedPageBreak/>
        <w:t>nomeados por meio de testamento por aquele responsável p</w:t>
      </w:r>
      <w:r>
        <w:rPr>
          <w:rFonts w:ascii="Times New Roman" w:hAnsi="Times New Roman" w:cs="Times New Roman"/>
          <w:sz w:val="24"/>
          <w:szCs w:val="24"/>
        </w:rPr>
        <w:t>ela doação do material genético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. Além de herdeiro testamentário, quando lhe é designado parcela do universal dos bens do </w:t>
      </w:r>
      <w:r>
        <w:rPr>
          <w:rFonts w:ascii="Times New Roman" w:hAnsi="Times New Roman" w:cs="Times New Roman"/>
          <w:i/>
          <w:sz w:val="24"/>
          <w:szCs w:val="24"/>
        </w:rPr>
        <w:t>de cujus,</w:t>
      </w:r>
      <w:r>
        <w:rPr>
          <w:rFonts w:ascii="Times New Roman" w:hAnsi="Times New Roman" w:cs="Times New Roman"/>
          <w:sz w:val="24"/>
          <w:szCs w:val="24"/>
        </w:rPr>
        <w:t xml:space="preserve"> pode o nascituro figurar como legatário, quando lhe é designado por meio de testamento</w:t>
      </w:r>
      <w:r w:rsidR="00F44C8C">
        <w:rPr>
          <w:rFonts w:ascii="Times New Roman" w:hAnsi="Times New Roman" w:cs="Times New Roman"/>
          <w:sz w:val="24"/>
          <w:szCs w:val="24"/>
        </w:rPr>
        <w:t xml:space="preserve"> bens individualizados do total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F44C8C">
        <w:rPr>
          <w:rFonts w:ascii="Times New Roman" w:hAnsi="Times New Roman" w:cs="Times New Roman"/>
          <w:sz w:val="24"/>
          <w:szCs w:val="24"/>
        </w:rPr>
        <w:t>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 xml:space="preserve">Porém, deve-se que, nos casos de reprodução assistida </w:t>
      </w:r>
      <w:r w:rsidRPr="006F0BE1">
        <w:rPr>
          <w:rFonts w:ascii="Times New Roman" w:hAnsi="Times New Roman" w:cs="Times New Roman"/>
          <w:i/>
          <w:sz w:val="24"/>
          <w:szCs w:val="24"/>
        </w:rPr>
        <w:t>post mortem</w:t>
      </w:r>
      <w:r w:rsidRPr="006F0BE1">
        <w:rPr>
          <w:rFonts w:ascii="Times New Roman" w:hAnsi="Times New Roman" w:cs="Times New Roman"/>
          <w:sz w:val="24"/>
          <w:szCs w:val="24"/>
        </w:rPr>
        <w:t xml:space="preserve">, é claro o Código Civil ao destacar um limite à sucessão testamentária, sendo tal limite disposto no bojo do já visto art. 1.800 do Código Civil, artigo este que define que caso se passem dois anos após a abertura da sucessão e o herdeiro testamentário não seja concebido, devem os bens reservados ao herdeiro esperado 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 repassados aos herdeiros legítimos.</w:t>
      </w:r>
      <w:r w:rsidRPr="006F0BE1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6F0B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906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>Além disto, é oportuno se lembrar da própria natureza da sucessão testamentária no decorrer deste tópico, sucessão esta que possui um instituto de proteção à sucessã</w:t>
      </w:r>
      <w:r>
        <w:rPr>
          <w:rFonts w:ascii="Times New Roman" w:hAnsi="Times New Roman" w:cs="Times New Roman"/>
          <w:sz w:val="24"/>
          <w:szCs w:val="24"/>
        </w:rPr>
        <w:t>o legítima, instituto este que</w:t>
      </w:r>
      <w:r w:rsidRPr="006F0BE1">
        <w:rPr>
          <w:rFonts w:ascii="Times New Roman" w:hAnsi="Times New Roman" w:cs="Times New Roman"/>
          <w:sz w:val="24"/>
          <w:szCs w:val="24"/>
        </w:rPr>
        <w:t xml:space="preserve">, por força do art. 1.789 do Código Civil, 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>torna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 defesa àquele que elabora o testamento, testar mais de 50% de seus bens por meio de testamento.</w:t>
      </w:r>
      <w:r w:rsidR="00F44C8C">
        <w:rPr>
          <w:rFonts w:ascii="Times New Roman" w:hAnsi="Times New Roman" w:cs="Times New Roman"/>
          <w:sz w:val="24"/>
          <w:szCs w:val="24"/>
        </w:rPr>
        <w:t xml:space="preserve"> </w:t>
      </w:r>
      <w:r w:rsidRPr="006F0BE1">
        <w:rPr>
          <w:rFonts w:ascii="Times New Roman" w:hAnsi="Times New Roman" w:cs="Times New Roman"/>
          <w:sz w:val="24"/>
          <w:szCs w:val="24"/>
        </w:rPr>
        <w:t>Lúcido é o ensinamento de Carlos Roberto Gonçalves sobre a matéria</w:t>
      </w:r>
      <w:r w:rsidRPr="006F0BE1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Pr="006F0BE1">
        <w:rPr>
          <w:rFonts w:ascii="Times New Roman" w:hAnsi="Times New Roman" w:cs="Times New Roman"/>
          <w:sz w:val="24"/>
          <w:szCs w:val="24"/>
        </w:rPr>
        <w:t>:</w:t>
      </w:r>
    </w:p>
    <w:p w:rsidR="00892906" w:rsidRDefault="00892906" w:rsidP="00F44C8C">
      <w:pPr>
        <w:spacing w:line="240" w:lineRule="auto"/>
        <w:ind w:left="3402"/>
        <w:jc w:val="both"/>
        <w:rPr>
          <w:rFonts w:ascii="Times New Roman" w:hAnsi="Times New Roman" w:cs="Times New Roman"/>
          <w:sz w:val="20"/>
        </w:rPr>
      </w:pPr>
      <w:r w:rsidRPr="00F44C8C">
        <w:rPr>
          <w:rFonts w:ascii="Times New Roman" w:hAnsi="Times New Roman" w:cs="Times New Roman"/>
          <w:sz w:val="20"/>
        </w:rPr>
        <w:t>Havendo herdeiros necessários, isto é, descendentes, ascendentes e cônjuge, o testador só poderá dispor da metade da herança (CC, art. 1.789), pois a outra constitui a legítima, àqueles assegurada no art. 1.846; não havendo, plena será a sua liberdade de testar, podendo afastar da sucessão os herdeiros colaterais simplesmente dispondo de seu patrimônio sem os contemplar (art. 1.850).</w:t>
      </w:r>
    </w:p>
    <w:p w:rsidR="00892906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>Desta feita, é necessário obedecer aos requisitos dispostos pelo supracitado artigo nos casos em que, além do herdeiro testamentário</w:t>
      </w:r>
      <w:r>
        <w:rPr>
          <w:rFonts w:ascii="Times New Roman" w:hAnsi="Times New Roman" w:cs="Times New Roman"/>
          <w:sz w:val="24"/>
          <w:szCs w:val="24"/>
        </w:rPr>
        <w:t xml:space="preserve"> ou legatário</w:t>
      </w:r>
      <w:r w:rsidRPr="006F0BE1">
        <w:rPr>
          <w:rFonts w:ascii="Times New Roman" w:hAnsi="Times New Roman" w:cs="Times New Roman"/>
          <w:sz w:val="24"/>
          <w:szCs w:val="24"/>
        </w:rPr>
        <w:t>, fazerem-se presentes também herdeiros necessários, na ausência de tais herdeiros necessários, poderá o testador elaborar o documento dispondo como bem entenda, podendo, portanto, deixar todo o seu patrimônio para o infante que virá a nascer.</w:t>
      </w:r>
    </w:p>
    <w:p w:rsidR="00F44C8C" w:rsidRPr="006F0BE1" w:rsidRDefault="00F44C8C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6F0BE1" w:rsidRDefault="00892906" w:rsidP="00F44C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0BE1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6F0BE1">
        <w:rPr>
          <w:rFonts w:ascii="Times New Roman" w:hAnsi="Times New Roman" w:cs="Times New Roman"/>
          <w:b/>
          <w:sz w:val="24"/>
          <w:szCs w:val="24"/>
        </w:rPr>
        <w:t xml:space="preserve"> POSSÍVEIS ABORDAGENS LEGAIS AO TESTAMENTO GENÉTICO</w:t>
      </w:r>
    </w:p>
    <w:p w:rsidR="005B19DA" w:rsidRDefault="005B19DA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>É cediço que a sociedade hodierna vem a cada dia presenciando inovações nos seus mais dive</w:t>
      </w:r>
      <w:r>
        <w:rPr>
          <w:rFonts w:ascii="Times New Roman" w:hAnsi="Times New Roman" w:cs="Times New Roman"/>
          <w:sz w:val="24"/>
          <w:szCs w:val="24"/>
        </w:rPr>
        <w:t xml:space="preserve">rsos ramos e </w:t>
      </w:r>
      <w:r w:rsidRPr="006F0BE1">
        <w:rPr>
          <w:rFonts w:ascii="Times New Roman" w:hAnsi="Times New Roman" w:cs="Times New Roman"/>
          <w:sz w:val="24"/>
          <w:szCs w:val="24"/>
        </w:rPr>
        <w:t xml:space="preserve">dentre os ramos cujas inovações evoluem a passos cada vez mais </w:t>
      </w:r>
      <w:r w:rsidRPr="006F0BE1">
        <w:rPr>
          <w:rFonts w:ascii="Times New Roman" w:hAnsi="Times New Roman" w:cs="Times New Roman"/>
          <w:sz w:val="24"/>
          <w:szCs w:val="24"/>
        </w:rPr>
        <w:lastRenderedPageBreak/>
        <w:t xml:space="preserve">largos é impossível não destacar a seara médica, onde os instrumentos, substâncias </w:t>
      </w:r>
      <w:r>
        <w:rPr>
          <w:rFonts w:ascii="Times New Roman" w:hAnsi="Times New Roman" w:cs="Times New Roman"/>
          <w:sz w:val="24"/>
          <w:szCs w:val="24"/>
        </w:rPr>
        <w:t>e técnicas sofreram consideráveis</w:t>
      </w:r>
      <w:r w:rsidRPr="006F0BE1">
        <w:rPr>
          <w:rFonts w:ascii="Times New Roman" w:hAnsi="Times New Roman" w:cs="Times New Roman"/>
          <w:sz w:val="24"/>
          <w:szCs w:val="24"/>
        </w:rPr>
        <w:t xml:space="preserve"> mudanças nos últimos tempos.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>Dentre os avanços conquistados na seara supracitada, é oportuno salientar aquelas que consagraram a criação e a evolução das chamadas técnicas de reprodução assistida, técnicas estas que, por meio dos mais diversos métodos são capazes de garantir o sonho de ter um filho a casais com problemas de fertilidade ou aos casais homossexuais.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>Estas técnicas de reprodução assistida também podem ser utilizadas para levar-se a cabo a reprodução assistida não apenas entre vivos, mas também a reprodução artificial utilizando material genético de pessoa falecida, no tocante a estas técnicas, destaca-se a matéria do chamado testamento genético ou biológico, testamento este que, conforme visto anteriormente, dá o direito à pessoa a deixar material genético para que seus entes queridos possam utilizá-lo após a sua morte para gerar descendentes.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 xml:space="preserve">Ainda conforme visto anteriormente, 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>percebeu-se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 que o ordenamento jurídico nacional não evoluiu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F0BE1">
        <w:rPr>
          <w:rFonts w:ascii="Times New Roman" w:hAnsi="Times New Roman" w:cs="Times New Roman"/>
          <w:sz w:val="24"/>
          <w:szCs w:val="24"/>
        </w:rPr>
        <w:t xml:space="preserve">devida celeridade no tocante a estas novas técnicas, sendo nítida a não existência de matéria legal que trate principalmente da reprodução assistida </w:t>
      </w:r>
      <w:r w:rsidRPr="006F0BE1">
        <w:rPr>
          <w:rFonts w:ascii="Times New Roman" w:hAnsi="Times New Roman" w:cs="Times New Roman"/>
          <w:i/>
          <w:sz w:val="24"/>
          <w:szCs w:val="24"/>
        </w:rPr>
        <w:t>post mortem</w:t>
      </w:r>
      <w:r w:rsidRPr="006F0BE1">
        <w:rPr>
          <w:rFonts w:ascii="Times New Roman" w:hAnsi="Times New Roman" w:cs="Times New Roman"/>
          <w:sz w:val="24"/>
          <w:szCs w:val="24"/>
        </w:rPr>
        <w:t>, sobretudo no âmbito do testamento biológico.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>Assim, tem-se que por conta de o direito ser um fato social</w:t>
      </w:r>
      <w:r w:rsidRPr="006F0BE1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Pr="006F0BE1">
        <w:rPr>
          <w:rFonts w:ascii="Times New Roman" w:hAnsi="Times New Roman" w:cs="Times New Roman"/>
          <w:sz w:val="24"/>
          <w:szCs w:val="24"/>
        </w:rPr>
        <w:t xml:space="preserve">, ou seja, membro integrante e inseparável da sociedade e de seus anseios, este não pode virar as costas para as novas matérias que venham a surgir no seio da sociedade no decorrer do tempo, devendo sempre os textos legais 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 atualizados e modificados a fim de garantir uma mais eficaz prestação jurisdicional; assim, é de clara importância que as legislações civis nacionais passem a dar tratamento para a matéria do testamento genético, haja vista que é uma matéria relativamente nova e cuja utilização vem se verificando em caráter não apenas nacional, mas mundial.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>Pois bem, diante do exposto anteriormente faz-se clara a necessidade de os textos legais infraconstitucionais nacionais serem atualizados a fim de passar a regulamentar a matéria do testamento genético.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BE1">
        <w:rPr>
          <w:rFonts w:ascii="Times New Roman" w:hAnsi="Times New Roman" w:cs="Times New Roman"/>
          <w:sz w:val="24"/>
          <w:szCs w:val="24"/>
        </w:rPr>
        <w:t>O primeiro passo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 a ser tomado pelo nosso poder legislativo deve ser a elaboração de texto legal que trate expressamente dos casos de testamento biológico, texto este que deverá elencar a plena possibilidade de certa pessoa deixar, mediante testamento, determinação sobre a utilização de seu material genético para gerar descendentes após a sua </w:t>
      </w:r>
      <w:r w:rsidRPr="006F0BE1">
        <w:rPr>
          <w:rFonts w:ascii="Times New Roman" w:hAnsi="Times New Roman" w:cs="Times New Roman"/>
          <w:sz w:val="24"/>
          <w:szCs w:val="24"/>
        </w:rPr>
        <w:lastRenderedPageBreak/>
        <w:t>morte; esta alteração evitaria embates legais, como os que ocorreram nos casos de testamento biológico em outros países, onde as clínicas responsáveis pelo procedimento se negavam a efetuar a entrega do material genético temendo pela legalidade do ato; tal mudança ainda garantiria posição de vanguarda a nosso país, vez que o tema, ainda que novo está em crescente ascensão, não possuindo regulamentação na maioria dos países, tendo sido os primeiros precedentes legais sobre o tema estabelecidos em solo israelense nos últimos anos.</w:t>
      </w:r>
      <w:r w:rsidRPr="006F0BE1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 xml:space="preserve">Também 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>deve,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 este mesmo texto legal, garantir a presunção de filiação para o ser humano gerado no âmbito do testamento biológico, presunção esta que garantiria ao infante nascido de testamento biológico, pleno direito de ser registrado civilmente com o nome do falecido fornecedor do material genético; esta medida garantiria o cumprimento do art. 227, parágrafo 6º da Carta Magna nacional, que dita:</w:t>
      </w:r>
    </w:p>
    <w:p w:rsidR="00892906" w:rsidRPr="00F44C8C" w:rsidRDefault="00892906" w:rsidP="00F44C8C">
      <w:pPr>
        <w:spacing w:line="240" w:lineRule="auto"/>
        <w:ind w:left="3402"/>
        <w:jc w:val="both"/>
        <w:rPr>
          <w:rFonts w:ascii="Times New Roman" w:hAnsi="Times New Roman" w:cs="Times New Roman"/>
          <w:sz w:val="20"/>
        </w:rPr>
      </w:pPr>
      <w:r w:rsidRPr="00F44C8C">
        <w:rPr>
          <w:rFonts w:ascii="Times New Roman" w:hAnsi="Times New Roman" w:cs="Times New Roman"/>
          <w:sz w:val="20"/>
        </w:rPr>
        <w:t>Art. 227. É dever da família, da sociedade e do Estado assegurar à criança e ao adolescente,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</w:t>
      </w:r>
    </w:p>
    <w:p w:rsidR="00892906" w:rsidRDefault="00892906" w:rsidP="00F44C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</w:rPr>
      </w:pPr>
      <w:r w:rsidRPr="00F44C8C">
        <w:rPr>
          <w:rFonts w:ascii="Times New Roman" w:hAnsi="Times New Roman" w:cs="Times New Roman"/>
          <w:sz w:val="20"/>
        </w:rPr>
        <w:t>§ 6º Os filhos, havidos ou não da relação do casamento, ou por adoção, terão os mesmos direitos e qualificações, proibidas quaisquer designações discriminatórias relativas à filiação.</w:t>
      </w:r>
    </w:p>
    <w:p w:rsidR="00F44C8C" w:rsidRDefault="00F44C8C" w:rsidP="00F44C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</w:rPr>
      </w:pPr>
    </w:p>
    <w:p w:rsidR="00892906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44C8C">
        <w:rPr>
          <w:rFonts w:ascii="Times New Roman" w:hAnsi="Times New Roman" w:cs="Times New Roman"/>
          <w:sz w:val="24"/>
        </w:rPr>
        <w:t>Assim garantir ao nascituro advindo de testamento genético o direito de ser reconhecido como filho do testador, mediante apenas a apresentação do referido testamento e de demais documentos que visem comprovar que de fato fora utilizado material genético do testador para dar vida àquela criança, é imperativo para que esta criança não sofra discriminação social pelo fato de ser oriunda de um testamento biológico, uma vez que desde o inicio de sua vida seria devidamente registrada com o nome de seu doador.</w:t>
      </w:r>
    </w:p>
    <w:p w:rsidR="00680B98" w:rsidRPr="00F44C8C" w:rsidRDefault="00680B98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892906" w:rsidRDefault="00680B98" w:rsidP="00F44C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906" w:rsidRPr="006F0BE1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5B19DA" w:rsidRPr="006F0BE1" w:rsidRDefault="005B19DA" w:rsidP="00F44C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Tendo-se feito</w:t>
      </w:r>
      <w:r w:rsidRPr="006F0BE1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>devidas diferenciações acerca do termo testamento biológico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 xml:space="preserve">, mostrou-se claro que a referida matéria é carente de tratamento legal no ordenamento jurídico brasileiro, uma vez que este apenas trata de reprodução assistida </w:t>
      </w:r>
      <w:r w:rsidRPr="006F0BE1">
        <w:rPr>
          <w:rFonts w:ascii="Times New Roman" w:hAnsi="Times New Roman" w:cs="Times New Roman"/>
          <w:i/>
          <w:sz w:val="24"/>
          <w:szCs w:val="24"/>
        </w:rPr>
        <w:t>post mortem</w:t>
      </w:r>
      <w:r w:rsidRPr="006F0BE1">
        <w:rPr>
          <w:rFonts w:ascii="Times New Roman" w:hAnsi="Times New Roman" w:cs="Times New Roman"/>
          <w:sz w:val="24"/>
          <w:szCs w:val="24"/>
        </w:rPr>
        <w:t xml:space="preserve"> ocorrida entre pessoas casadas.</w:t>
      </w:r>
    </w:p>
    <w:p w:rsidR="00892906" w:rsidRPr="006F0BE1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lastRenderedPageBreak/>
        <w:t>Porém, mostrou-se também que é possível, tomando como base para tal demonstração princípios constitucionais e precedentes do direito comparado, a legislação infraconstitucional brasileira ser modificada a fim de revestir de legalidade</w:t>
      </w:r>
      <w:proofErr w:type="gramStart"/>
      <w:r w:rsidRPr="006F0B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F0BE1">
        <w:rPr>
          <w:rFonts w:ascii="Times New Roman" w:hAnsi="Times New Roman" w:cs="Times New Roman"/>
          <w:sz w:val="24"/>
          <w:szCs w:val="24"/>
        </w:rPr>
        <w:t>o testamento biológico no aparato jurídico nacional.</w:t>
      </w:r>
    </w:p>
    <w:p w:rsidR="00892906" w:rsidRDefault="00892906" w:rsidP="00F44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BE1">
        <w:rPr>
          <w:rFonts w:ascii="Times New Roman" w:hAnsi="Times New Roman" w:cs="Times New Roman"/>
          <w:sz w:val="24"/>
          <w:szCs w:val="24"/>
        </w:rPr>
        <w:t xml:space="preserve">Por fim, demonstrou-se que, ainda que o nascituro advindo de reprodução assistida </w:t>
      </w:r>
      <w:r w:rsidRPr="006F0BE1">
        <w:rPr>
          <w:rFonts w:ascii="Times New Roman" w:hAnsi="Times New Roman" w:cs="Times New Roman"/>
          <w:i/>
          <w:sz w:val="24"/>
          <w:szCs w:val="24"/>
        </w:rPr>
        <w:t>post mortem</w:t>
      </w:r>
      <w:r w:rsidRPr="006F0BE1">
        <w:rPr>
          <w:rFonts w:ascii="Times New Roman" w:hAnsi="Times New Roman" w:cs="Times New Roman"/>
          <w:sz w:val="24"/>
          <w:szCs w:val="24"/>
        </w:rPr>
        <w:t xml:space="preserve"> não seja detentor de direitos hereditários no que diz respeito à sucessão legítima, este tem plena capacidade de figurar na sucessão testamentária, desde que obedecidos os requisitos dispostos no código civil.</w:t>
      </w:r>
    </w:p>
    <w:p w:rsidR="00892906" w:rsidRDefault="00892906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Default="00892906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47" w:rsidRDefault="007C0E47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Default="00892906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Default="00892906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9DA" w:rsidRDefault="005B19DA" w:rsidP="008929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06" w:rsidRPr="00892906" w:rsidRDefault="00892906" w:rsidP="00892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892906">
        <w:rPr>
          <w:rFonts w:ascii="Times New Roman" w:hAnsi="Times New Roman" w:cs="Times New Roman"/>
          <w:sz w:val="24"/>
          <w:szCs w:val="20"/>
        </w:rPr>
        <w:t xml:space="preserve">ALVES, Jones </w:t>
      </w:r>
      <w:proofErr w:type="spellStart"/>
      <w:r w:rsidRPr="00892906">
        <w:rPr>
          <w:rFonts w:ascii="Times New Roman" w:hAnsi="Times New Roman" w:cs="Times New Roman"/>
          <w:sz w:val="24"/>
          <w:szCs w:val="20"/>
        </w:rPr>
        <w:t>Figueirêdo</w:t>
      </w:r>
      <w:proofErr w:type="spellEnd"/>
      <w:r w:rsidRPr="00892906">
        <w:rPr>
          <w:rFonts w:ascii="Times New Roman" w:hAnsi="Times New Roman" w:cs="Times New Roman"/>
          <w:sz w:val="24"/>
          <w:szCs w:val="20"/>
        </w:rPr>
        <w:t xml:space="preserve">. </w:t>
      </w:r>
      <w:r w:rsidRPr="00892906">
        <w:rPr>
          <w:rFonts w:ascii="Times New Roman" w:hAnsi="Times New Roman" w:cs="Times New Roman"/>
          <w:b/>
          <w:sz w:val="24"/>
          <w:szCs w:val="20"/>
        </w:rPr>
        <w:t>Testamento genético celebra a dignidade da vida.</w:t>
      </w:r>
      <w:r w:rsidRPr="00892906">
        <w:rPr>
          <w:rFonts w:ascii="Times New Roman" w:hAnsi="Times New Roman" w:cs="Times New Roman"/>
          <w:sz w:val="24"/>
          <w:szCs w:val="20"/>
        </w:rPr>
        <w:t xml:space="preserve"> Disponível em: &lt; http://www.conjur.com.br/2014-mar-15/jones-figueiredo-testamento-genetico-celebra-dignidade-vida&gt;. Acesso em: 20 ago. 2014. </w:t>
      </w:r>
    </w:p>
    <w:p w:rsid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5AE" w:rsidRPr="005718FD" w:rsidRDefault="00D915AE" w:rsidP="00D91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18FD">
        <w:rPr>
          <w:rFonts w:ascii="Times New Roman" w:hAnsi="Times New Roman" w:cs="Times New Roman"/>
          <w:sz w:val="24"/>
          <w:szCs w:val="20"/>
        </w:rPr>
        <w:t xml:space="preserve">BRASIL. </w:t>
      </w:r>
      <w:r w:rsidRPr="005718FD">
        <w:rPr>
          <w:rFonts w:ascii="Times New Roman" w:hAnsi="Times New Roman" w:cs="Times New Roman"/>
          <w:b/>
          <w:sz w:val="24"/>
          <w:szCs w:val="20"/>
        </w:rPr>
        <w:t>Código Civil</w:t>
      </w:r>
      <w:r w:rsidRPr="005718FD">
        <w:rPr>
          <w:rFonts w:ascii="Times New Roman" w:hAnsi="Times New Roman" w:cs="Times New Roman"/>
          <w:sz w:val="24"/>
          <w:szCs w:val="20"/>
        </w:rPr>
        <w:t xml:space="preserve">: </w:t>
      </w:r>
      <w:r w:rsidRPr="005718FD">
        <w:rPr>
          <w:rFonts w:ascii="Times New Roman" w:hAnsi="Times New Roman" w:cs="Times New Roman"/>
          <w:sz w:val="24"/>
        </w:rPr>
        <w:t xml:space="preserve">Constituição Federal e legislação complementar. 19 ed. São Paulo: </w:t>
      </w:r>
      <w:proofErr w:type="gramStart"/>
      <w:r w:rsidRPr="005718FD">
        <w:rPr>
          <w:rFonts w:ascii="Times New Roman" w:hAnsi="Times New Roman" w:cs="Times New Roman"/>
          <w:sz w:val="24"/>
        </w:rPr>
        <w:t>Saraiva,</w:t>
      </w:r>
      <w:proofErr w:type="gramEnd"/>
      <w:r w:rsidRPr="005718FD">
        <w:rPr>
          <w:rFonts w:ascii="Times New Roman" w:hAnsi="Times New Roman" w:cs="Times New Roman"/>
          <w:sz w:val="24"/>
        </w:rPr>
        <w:t xml:space="preserve"> 2013.</w:t>
      </w:r>
    </w:p>
    <w:p w:rsidR="00D915AE" w:rsidRPr="00892906" w:rsidRDefault="00D915AE" w:rsidP="00892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06">
        <w:rPr>
          <w:rFonts w:ascii="Times New Roman" w:hAnsi="Times New Roman" w:cs="Times New Roman"/>
          <w:sz w:val="24"/>
          <w:szCs w:val="24"/>
        </w:rPr>
        <w:t xml:space="preserve">Doutrina Linear. </w:t>
      </w:r>
      <w:r w:rsidRPr="00C553AA">
        <w:rPr>
          <w:rFonts w:ascii="Times New Roman" w:hAnsi="Times New Roman" w:cs="Times New Roman"/>
          <w:b/>
          <w:sz w:val="24"/>
          <w:szCs w:val="24"/>
        </w:rPr>
        <w:t>O direito como Fato Social.</w:t>
      </w:r>
      <w:r w:rsidRPr="00892906">
        <w:rPr>
          <w:rFonts w:ascii="Times New Roman" w:hAnsi="Times New Roman" w:cs="Times New Roman"/>
          <w:sz w:val="24"/>
          <w:szCs w:val="24"/>
        </w:rPr>
        <w:t xml:space="preserve"> Disponível em: &lt; http://www.doutrina.linear.nom.br/cientifico/Sociologia/O%20DIREITO%20COMO%20FATO%</w:t>
      </w:r>
      <w:proofErr w:type="gramStart"/>
      <w:r w:rsidRPr="00892906">
        <w:rPr>
          <w:rFonts w:ascii="Times New Roman" w:hAnsi="Times New Roman" w:cs="Times New Roman"/>
          <w:sz w:val="24"/>
          <w:szCs w:val="24"/>
        </w:rPr>
        <w:t>20SOCIAL.</w:t>
      </w:r>
      <w:proofErr w:type="gramEnd"/>
      <w:r w:rsidRPr="00892906">
        <w:rPr>
          <w:rFonts w:ascii="Times New Roman" w:hAnsi="Times New Roman" w:cs="Times New Roman"/>
          <w:sz w:val="24"/>
          <w:szCs w:val="24"/>
        </w:rPr>
        <w:t>htm &gt;. Acesso em: 04/11/2014</w:t>
      </w: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06">
        <w:rPr>
          <w:rFonts w:ascii="Times New Roman" w:hAnsi="Times New Roman" w:cs="Times New Roman"/>
          <w:sz w:val="24"/>
          <w:szCs w:val="24"/>
        </w:rPr>
        <w:t xml:space="preserve">FLINT, </w:t>
      </w:r>
      <w:proofErr w:type="spellStart"/>
      <w:r w:rsidRPr="00892906">
        <w:rPr>
          <w:rFonts w:ascii="Times New Roman" w:hAnsi="Times New Roman" w:cs="Times New Roman"/>
          <w:sz w:val="24"/>
          <w:szCs w:val="24"/>
        </w:rPr>
        <w:t>Guilia</w:t>
      </w:r>
      <w:proofErr w:type="spellEnd"/>
      <w:r w:rsidRPr="00892906">
        <w:rPr>
          <w:rFonts w:ascii="Times New Roman" w:hAnsi="Times New Roman" w:cs="Times New Roman"/>
          <w:sz w:val="24"/>
          <w:szCs w:val="24"/>
        </w:rPr>
        <w:t xml:space="preserve">. </w:t>
      </w:r>
      <w:r w:rsidRPr="00C553AA">
        <w:rPr>
          <w:rFonts w:ascii="Times New Roman" w:hAnsi="Times New Roman" w:cs="Times New Roman"/>
          <w:b/>
          <w:sz w:val="24"/>
          <w:szCs w:val="24"/>
        </w:rPr>
        <w:t>‘Testamento biológico’ permite nascimento de filhos de pais mortos em Israel.</w:t>
      </w:r>
      <w:r w:rsidRPr="008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2906">
        <w:rPr>
          <w:rFonts w:ascii="Times New Roman" w:hAnsi="Times New Roman" w:cs="Times New Roman"/>
          <w:sz w:val="24"/>
          <w:szCs w:val="24"/>
        </w:rPr>
        <w:t>BBCBrasil</w:t>
      </w:r>
      <w:proofErr w:type="spellEnd"/>
      <w:proofErr w:type="gramEnd"/>
      <w:r w:rsidRPr="00892906">
        <w:rPr>
          <w:rFonts w:ascii="Times New Roman" w:hAnsi="Times New Roman" w:cs="Times New Roman"/>
          <w:sz w:val="24"/>
          <w:szCs w:val="24"/>
        </w:rPr>
        <w:t>. Disponível em: &lt;http://noticias.uol.com.br/ultimas-noticias/bbc/2014/02/17/testamento-biologico-permite-nascimento-de-filhos-de-pais-mortos-em-israel.htm&gt;. Acesso em 24 ago. 2014.</w:t>
      </w: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06">
        <w:rPr>
          <w:rFonts w:ascii="Times New Roman" w:hAnsi="Times New Roman" w:cs="Times New Roman"/>
          <w:sz w:val="24"/>
          <w:szCs w:val="24"/>
        </w:rPr>
        <w:t xml:space="preserve">GONÇALVES, Carlos Roberto. Direito Civil Brasileiro Vol. VII. São Paulo: </w:t>
      </w:r>
      <w:proofErr w:type="gramStart"/>
      <w:r w:rsidRPr="00892906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892906">
        <w:rPr>
          <w:rFonts w:ascii="Times New Roman" w:hAnsi="Times New Roman" w:cs="Times New Roman"/>
          <w:sz w:val="24"/>
          <w:szCs w:val="24"/>
        </w:rPr>
        <w:t xml:space="preserve"> 2014. </w:t>
      </w: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06">
        <w:rPr>
          <w:rFonts w:ascii="Times New Roman" w:hAnsi="Times New Roman" w:cs="Times New Roman"/>
          <w:sz w:val="24"/>
          <w:szCs w:val="24"/>
        </w:rPr>
        <w:t xml:space="preserve">PILOTTI, Evander Rodrigo </w:t>
      </w:r>
      <w:proofErr w:type="spellStart"/>
      <w:r w:rsidRPr="00892906">
        <w:rPr>
          <w:rFonts w:ascii="Times New Roman" w:hAnsi="Times New Roman" w:cs="Times New Roman"/>
          <w:sz w:val="24"/>
          <w:szCs w:val="24"/>
        </w:rPr>
        <w:t>Michelon</w:t>
      </w:r>
      <w:proofErr w:type="spellEnd"/>
      <w:r w:rsidRPr="00892906">
        <w:rPr>
          <w:rFonts w:ascii="Times New Roman" w:hAnsi="Times New Roman" w:cs="Times New Roman"/>
          <w:sz w:val="24"/>
          <w:szCs w:val="24"/>
        </w:rPr>
        <w:t xml:space="preserve"> e HAAS, Adriane. </w:t>
      </w:r>
      <w:r w:rsidRPr="00C553AA">
        <w:rPr>
          <w:rFonts w:ascii="Times New Roman" w:hAnsi="Times New Roman" w:cs="Times New Roman"/>
          <w:b/>
          <w:sz w:val="24"/>
          <w:szCs w:val="24"/>
        </w:rPr>
        <w:t>Inseminação post mortem e seus reflexos no direito sucessório.</w:t>
      </w:r>
      <w:r w:rsidRPr="00892906">
        <w:rPr>
          <w:rFonts w:ascii="Times New Roman" w:hAnsi="Times New Roman" w:cs="Times New Roman"/>
          <w:sz w:val="24"/>
          <w:szCs w:val="24"/>
        </w:rPr>
        <w:t xml:space="preserve"> Disponível em:&lt;</w:t>
      </w:r>
      <w:proofErr w:type="gramStart"/>
      <w:r w:rsidRPr="008929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92906">
        <w:rPr>
          <w:rFonts w:ascii="Times New Roman" w:hAnsi="Times New Roman" w:cs="Times New Roman"/>
          <w:sz w:val="24"/>
          <w:szCs w:val="24"/>
        </w:rPr>
        <w:t>http://www.fag.edu.br/contemporaneidade/artigos/2014/36%20-%20Direito%20-%20Evander.pdf  &gt;. Acesso em: 04/11/2014</w:t>
      </w: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06">
        <w:rPr>
          <w:rFonts w:ascii="Times New Roman" w:hAnsi="Times New Roman" w:cs="Times New Roman"/>
          <w:sz w:val="24"/>
          <w:szCs w:val="24"/>
        </w:rPr>
        <w:t xml:space="preserve">ROSSI, Luiz Alberto. </w:t>
      </w:r>
      <w:r w:rsidRPr="00892906">
        <w:rPr>
          <w:rFonts w:ascii="Times New Roman" w:hAnsi="Times New Roman" w:cs="Times New Roman"/>
          <w:b/>
          <w:sz w:val="24"/>
          <w:szCs w:val="24"/>
        </w:rPr>
        <w:t>Herdeiros, Legatários e</w:t>
      </w:r>
      <w:r w:rsidRPr="00C553AA">
        <w:rPr>
          <w:rFonts w:ascii="Times New Roman" w:hAnsi="Times New Roman" w:cs="Times New Roman"/>
          <w:sz w:val="24"/>
          <w:szCs w:val="24"/>
        </w:rPr>
        <w:t xml:space="preserve"> Cônjuge</w:t>
      </w:r>
      <w:r w:rsidRPr="00892906">
        <w:rPr>
          <w:rFonts w:ascii="Times New Roman" w:hAnsi="Times New Roman" w:cs="Times New Roman"/>
          <w:sz w:val="24"/>
          <w:szCs w:val="24"/>
        </w:rPr>
        <w:t>. Disponível em: &lt; http://sisnet.aduaneiras.com.br/lex/doutrinas/arquivos/HERANCA.pdf &gt;. Acesso em: 04/11/2014</w:t>
      </w: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892906" w:rsidRDefault="00892906" w:rsidP="008929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17"/>
          <w:shd w:val="clear" w:color="auto" w:fill="FFFFFF"/>
        </w:rPr>
      </w:pPr>
      <w:r w:rsidRPr="00892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SANTOS, Tiago do Amaral. </w:t>
      </w:r>
      <w:r w:rsidRPr="008929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Testamento vital como instrumento assecuratório do direito à morte digna. Âmbito Jurídico</w:t>
      </w:r>
      <w:r w:rsidRPr="00892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Rio Grande, XVII, n. 120, </w:t>
      </w:r>
      <w:proofErr w:type="spellStart"/>
      <w:r w:rsidRPr="00892906">
        <w:rPr>
          <w:rFonts w:ascii="Times New Roman" w:hAnsi="Times New Roman" w:cs="Times New Roman"/>
          <w:sz w:val="24"/>
          <w:szCs w:val="24"/>
          <w:shd w:val="clear" w:color="auto" w:fill="FFFFFF"/>
        </w:rPr>
        <w:t>jan</w:t>
      </w:r>
      <w:proofErr w:type="spellEnd"/>
      <w:r w:rsidRPr="00892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2014. Disponível em:&lt;http://www.ambitoj</w:t>
      </w:r>
      <w:r w:rsidRPr="00892906">
        <w:rPr>
          <w:rFonts w:ascii="Times New Roman" w:hAnsi="Times New Roman" w:cs="Times New Roman"/>
          <w:sz w:val="24"/>
          <w:szCs w:val="17"/>
          <w:shd w:val="clear" w:color="auto" w:fill="FFFFFF"/>
        </w:rPr>
        <w:t>uridico.com.br/site/?</w:t>
      </w:r>
      <w:proofErr w:type="gramStart"/>
      <w:r w:rsidRPr="00892906">
        <w:rPr>
          <w:rFonts w:ascii="Times New Roman" w:hAnsi="Times New Roman" w:cs="Times New Roman"/>
          <w:sz w:val="24"/>
          <w:szCs w:val="17"/>
          <w:shd w:val="clear" w:color="auto" w:fill="FFFFFF"/>
        </w:rPr>
        <w:t>n_link</w:t>
      </w:r>
      <w:proofErr w:type="gramEnd"/>
      <w:r w:rsidRPr="00892906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=revista_artigos_leitura&amp;artigo_id=14219&gt;. Acesso em: 07 de nov. 2014. </w:t>
      </w:r>
    </w:p>
    <w:p w:rsidR="00892906" w:rsidRPr="00892906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06" w:rsidRPr="006F0BE1" w:rsidRDefault="00892906" w:rsidP="00892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06">
        <w:rPr>
          <w:rFonts w:ascii="Times New Roman" w:hAnsi="Times New Roman" w:cs="Times New Roman"/>
          <w:sz w:val="24"/>
          <w:szCs w:val="24"/>
        </w:rPr>
        <w:t>SANTOS, Tatyana</w:t>
      </w:r>
      <w:proofErr w:type="gramStart"/>
      <w:r w:rsidRPr="008929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92906">
        <w:rPr>
          <w:rFonts w:ascii="Times New Roman" w:hAnsi="Times New Roman" w:cs="Times New Roman"/>
          <w:sz w:val="24"/>
          <w:szCs w:val="24"/>
        </w:rPr>
        <w:t xml:space="preserve">Mayara Gurgel de Oliveira Lima dos. </w:t>
      </w:r>
      <w:r w:rsidRPr="00892906">
        <w:rPr>
          <w:rFonts w:ascii="Times New Roman" w:hAnsi="Times New Roman" w:cs="Times New Roman"/>
          <w:b/>
          <w:sz w:val="24"/>
          <w:szCs w:val="24"/>
        </w:rPr>
        <w:t>Direito à sucessão legítima do nascituro concebido após a morte do pai</w:t>
      </w:r>
      <w:r w:rsidRPr="00892906">
        <w:rPr>
          <w:rFonts w:ascii="Times New Roman" w:hAnsi="Times New Roman" w:cs="Times New Roman"/>
          <w:sz w:val="24"/>
          <w:szCs w:val="24"/>
        </w:rPr>
        <w:t>. Disponível em:&lt; http://jus.com.br/artigos/25442/direito-a-sucessao-legitima-do-nascituro-concebido-apos-a-morte-do-pai/1s&gt;. Acesso em: 04/11/2014</w:t>
      </w:r>
    </w:p>
    <w:p w:rsidR="00A47F94" w:rsidRDefault="00A47F94" w:rsidP="008929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F5A" w:rsidRPr="00C603B0" w:rsidRDefault="00165F5A" w:rsidP="00165F5A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1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SILVEIRA, </w:t>
      </w:r>
      <w:proofErr w:type="spellStart"/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Gabriella</w:t>
      </w:r>
      <w:proofErr w:type="spellEnd"/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 Nogueira Tomaz </w:t>
      </w:r>
      <w:proofErr w:type="gramStart"/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da.</w:t>
      </w:r>
      <w:proofErr w:type="gramEnd"/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 </w:t>
      </w:r>
      <w:r w:rsidRPr="00C603B0">
        <w:rPr>
          <w:rFonts w:ascii="Times New Roman" w:hAnsi="Times New Roman" w:cs="Times New Roman"/>
          <w:b/>
          <w:sz w:val="24"/>
          <w:szCs w:val="17"/>
          <w:shd w:val="clear" w:color="auto" w:fill="FFFFFF"/>
        </w:rPr>
        <w:t>Inseminação artificial post mortem e suas impl</w:t>
      </w:r>
      <w:r>
        <w:rPr>
          <w:rFonts w:ascii="Times New Roman" w:hAnsi="Times New Roman" w:cs="Times New Roman"/>
          <w:b/>
          <w:sz w:val="24"/>
          <w:szCs w:val="17"/>
          <w:shd w:val="clear" w:color="auto" w:fill="FFFFFF"/>
        </w:rPr>
        <w:t xml:space="preserve">icações no âmbito  sucessório. 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Disponível em: &lt;</w:t>
      </w:r>
      <w:proofErr w:type="gramStart"/>
      <w:r w:rsidRPr="00C603B0">
        <w:rPr>
          <w:rFonts w:ascii="Times New Roman" w:hAnsi="Times New Roman" w:cs="Times New Roman"/>
          <w:sz w:val="24"/>
          <w:szCs w:val="17"/>
          <w:shd w:val="clear" w:color="auto" w:fill="FFFFFF"/>
        </w:rPr>
        <w:t>http://www.ambito-juridico.com.br/site/index.</w:t>
      </w:r>
      <w:proofErr w:type="gramEnd"/>
      <w:r w:rsidRPr="00C603B0">
        <w:rPr>
          <w:rFonts w:ascii="Times New Roman" w:hAnsi="Times New Roman" w:cs="Times New Roman"/>
          <w:sz w:val="24"/>
          <w:szCs w:val="17"/>
          <w:shd w:val="clear" w:color="auto" w:fill="FFFFFF"/>
        </w:rPr>
        <w:t>php/?</w:t>
      </w:r>
      <w:proofErr w:type="gramStart"/>
      <w:r w:rsidRPr="00C603B0">
        <w:rPr>
          <w:rFonts w:ascii="Times New Roman" w:hAnsi="Times New Roman" w:cs="Times New Roman"/>
          <w:sz w:val="24"/>
          <w:szCs w:val="17"/>
          <w:shd w:val="clear" w:color="auto" w:fill="FFFFFF"/>
        </w:rPr>
        <w:t>n_link</w:t>
      </w:r>
      <w:proofErr w:type="gramEnd"/>
      <w:r w:rsidRPr="00C603B0">
        <w:rPr>
          <w:rFonts w:ascii="Times New Roman" w:hAnsi="Times New Roman" w:cs="Times New Roman"/>
          <w:sz w:val="24"/>
          <w:szCs w:val="17"/>
          <w:shd w:val="clear" w:color="auto" w:fill="FFFFFF"/>
        </w:rPr>
        <w:t>=revista_artigos_leitura&amp;artigo_id=11926&amp;revista_caderno=6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&gt;. Acesso em: 21 ago.2014. </w:t>
      </w:r>
    </w:p>
    <w:p w:rsidR="00A47F94" w:rsidRDefault="00A47F94" w:rsidP="008929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2E15" w:rsidRDefault="00AA2E15" w:rsidP="00AA2E1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sectPr w:rsidR="00AA2E15" w:rsidSect="007A72ED"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AF" w:rsidRDefault="004B53AF" w:rsidP="0060198B">
      <w:pPr>
        <w:spacing w:after="0" w:line="240" w:lineRule="auto"/>
      </w:pPr>
      <w:r>
        <w:separator/>
      </w:r>
    </w:p>
  </w:endnote>
  <w:endnote w:type="continuationSeparator" w:id="0">
    <w:p w:rsidR="004B53AF" w:rsidRDefault="004B53AF" w:rsidP="0060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AF" w:rsidRDefault="004B53AF" w:rsidP="0060198B">
      <w:pPr>
        <w:spacing w:after="0" w:line="240" w:lineRule="auto"/>
      </w:pPr>
      <w:r>
        <w:separator/>
      </w:r>
    </w:p>
  </w:footnote>
  <w:footnote w:type="continuationSeparator" w:id="0">
    <w:p w:rsidR="004B53AF" w:rsidRDefault="004B53AF" w:rsidP="0060198B">
      <w:pPr>
        <w:spacing w:after="0" w:line="240" w:lineRule="auto"/>
      </w:pPr>
      <w:r>
        <w:continuationSeparator/>
      </w:r>
    </w:p>
  </w:footnote>
  <w:footnote w:id="1">
    <w:p w:rsidR="00365782" w:rsidRPr="008B1008" w:rsidRDefault="00365782" w:rsidP="0060198B">
      <w:pPr>
        <w:pStyle w:val="Textodenotaderodap"/>
        <w:jc w:val="both"/>
        <w:rPr>
          <w:rFonts w:ascii="Times New Roman" w:hAnsi="Times New Roman" w:cs="Times New Roman"/>
        </w:rPr>
      </w:pPr>
      <w:r w:rsidRPr="008B1008">
        <w:rPr>
          <w:rStyle w:val="Refdenotaderodap"/>
          <w:rFonts w:ascii="Times New Roman" w:hAnsi="Times New Roman" w:cs="Times New Roman"/>
        </w:rPr>
        <w:footnoteRef/>
      </w:r>
      <w:r w:rsidRPr="008B10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 w:rsidRPr="008B1008">
        <w:rPr>
          <w:rFonts w:ascii="Times New Roman" w:hAnsi="Times New Roman" w:cs="Times New Roman"/>
        </w:rPr>
        <w:t xml:space="preserve"> apresentado à disciplina de </w:t>
      </w:r>
      <w:r>
        <w:rPr>
          <w:rFonts w:ascii="Times New Roman" w:hAnsi="Times New Roman" w:cs="Times New Roman"/>
        </w:rPr>
        <w:t>Direito de Família e Sucessões</w:t>
      </w:r>
      <w:r w:rsidRPr="008B1008">
        <w:rPr>
          <w:rFonts w:ascii="Times New Roman" w:hAnsi="Times New Roman" w:cs="Times New Roman"/>
        </w:rPr>
        <w:t>, da Unidade de Ensino Superior Dom Bosco- UNDB</w:t>
      </w:r>
      <w:r>
        <w:rPr>
          <w:rFonts w:ascii="Times New Roman" w:hAnsi="Times New Roman" w:cs="Times New Roman"/>
        </w:rPr>
        <w:t>.</w:t>
      </w:r>
    </w:p>
  </w:footnote>
  <w:footnote w:id="2">
    <w:p w:rsidR="00365782" w:rsidRPr="008B1008" w:rsidRDefault="00365782" w:rsidP="0060198B">
      <w:pPr>
        <w:pStyle w:val="Textodenotaderodap"/>
        <w:jc w:val="both"/>
        <w:rPr>
          <w:rFonts w:ascii="Times New Roman" w:hAnsi="Times New Roman" w:cs="Times New Roman"/>
        </w:rPr>
      </w:pPr>
      <w:r w:rsidRPr="008B1008">
        <w:rPr>
          <w:rStyle w:val="Refdenotaderodap"/>
          <w:rFonts w:ascii="Times New Roman" w:hAnsi="Times New Roman" w:cs="Times New Roman"/>
        </w:rPr>
        <w:footnoteRef/>
      </w:r>
      <w:r w:rsidRPr="008B1008">
        <w:rPr>
          <w:rFonts w:ascii="Times New Roman" w:hAnsi="Times New Roman" w:cs="Times New Roman"/>
        </w:rPr>
        <w:t xml:space="preserve"> Alunos do 6º período, do Curso de Direito, da UNDB. </w:t>
      </w:r>
    </w:p>
  </w:footnote>
  <w:footnote w:id="3">
    <w:p w:rsidR="00892906" w:rsidRPr="00F44C8C" w:rsidRDefault="00892906" w:rsidP="00F44C8C">
      <w:pPr>
        <w:pStyle w:val="Textodenotaderodap"/>
        <w:jc w:val="both"/>
        <w:rPr>
          <w:rFonts w:ascii="Times New Roman" w:hAnsi="Times New Roman" w:cs="Times New Roman"/>
        </w:rPr>
      </w:pPr>
      <w:r w:rsidRPr="00F44C8C">
        <w:rPr>
          <w:rStyle w:val="Refdenotaderodap"/>
          <w:rFonts w:ascii="Times New Roman" w:hAnsi="Times New Roman" w:cs="Times New Roman"/>
        </w:rPr>
        <w:footnoteRef/>
      </w:r>
      <w:r w:rsidRPr="00F44C8C">
        <w:rPr>
          <w:rFonts w:ascii="Times New Roman" w:hAnsi="Times New Roman" w:cs="Times New Roman"/>
        </w:rPr>
        <w:t xml:space="preserve"> SANTOS, Tatyana</w:t>
      </w:r>
      <w:proofErr w:type="gramStart"/>
      <w:r w:rsidRPr="00F44C8C">
        <w:rPr>
          <w:rFonts w:ascii="Times New Roman" w:hAnsi="Times New Roman" w:cs="Times New Roman"/>
        </w:rPr>
        <w:t xml:space="preserve">  </w:t>
      </w:r>
      <w:proofErr w:type="gramEnd"/>
      <w:r w:rsidRPr="00F44C8C">
        <w:rPr>
          <w:rFonts w:ascii="Times New Roman" w:hAnsi="Times New Roman" w:cs="Times New Roman"/>
        </w:rPr>
        <w:t>Mayara Gurgel de Oliveira Lima dos. Direito à sucessão legítima do nascituro concebido após a morte do pai. Disponível em:&lt; http://jus.com.br/artigos/25442/direito-a-sucessao-legitima-do-nascituro-concebido-apos-a-morte-do-pai/1s&gt;. Acesso em: 04/11/2014</w:t>
      </w:r>
    </w:p>
  </w:footnote>
  <w:footnote w:id="4">
    <w:p w:rsidR="00892906" w:rsidRPr="00F44C8C" w:rsidRDefault="00892906" w:rsidP="00F44C8C">
      <w:pPr>
        <w:pStyle w:val="Textodenotaderodap"/>
        <w:jc w:val="both"/>
        <w:rPr>
          <w:rFonts w:ascii="Times New Roman" w:hAnsi="Times New Roman" w:cs="Times New Roman"/>
        </w:rPr>
      </w:pPr>
      <w:r w:rsidRPr="00F44C8C">
        <w:rPr>
          <w:rStyle w:val="Refdenotaderodap"/>
          <w:rFonts w:ascii="Times New Roman" w:hAnsi="Times New Roman" w:cs="Times New Roman"/>
        </w:rPr>
        <w:footnoteRef/>
      </w:r>
      <w:r w:rsidRPr="00F44C8C">
        <w:rPr>
          <w:rFonts w:ascii="Times New Roman" w:hAnsi="Times New Roman" w:cs="Times New Roman"/>
        </w:rPr>
        <w:t xml:space="preserve"> Idem</w:t>
      </w:r>
    </w:p>
  </w:footnote>
  <w:footnote w:id="5">
    <w:p w:rsidR="00892906" w:rsidRPr="00F44C8C" w:rsidRDefault="00892906" w:rsidP="00F44C8C">
      <w:pPr>
        <w:pStyle w:val="Textodenotaderodap"/>
        <w:jc w:val="both"/>
        <w:rPr>
          <w:rFonts w:ascii="Times New Roman" w:hAnsi="Times New Roman" w:cs="Times New Roman"/>
        </w:rPr>
      </w:pPr>
      <w:r w:rsidRPr="00F44C8C">
        <w:rPr>
          <w:rStyle w:val="Refdenotaderodap"/>
          <w:rFonts w:ascii="Times New Roman" w:hAnsi="Times New Roman" w:cs="Times New Roman"/>
        </w:rPr>
        <w:footnoteRef/>
      </w:r>
      <w:r w:rsidRPr="00F44C8C">
        <w:rPr>
          <w:rFonts w:ascii="Times New Roman" w:hAnsi="Times New Roman" w:cs="Times New Roman"/>
        </w:rPr>
        <w:t xml:space="preserve"> ROSSI, Luiz Alberto. Herdeiros, Legatários e Cônjuge. Disponível em: &lt; http://sisnet.aduaneiras.com.br/lex/doutrinas/arquivos/HERANCA.pdf &gt;. Acesso em: 04/11/2014</w:t>
      </w:r>
    </w:p>
  </w:footnote>
  <w:footnote w:id="6">
    <w:p w:rsidR="00892906" w:rsidRPr="006F0BE1" w:rsidRDefault="00892906" w:rsidP="00F44C8C">
      <w:pPr>
        <w:pStyle w:val="Textodenotaderodap"/>
        <w:jc w:val="both"/>
        <w:rPr>
          <w:rFonts w:ascii="Times New Roman" w:hAnsi="Times New Roman" w:cs="Times New Roman"/>
        </w:rPr>
      </w:pPr>
      <w:r w:rsidRPr="00F44C8C">
        <w:rPr>
          <w:rStyle w:val="Refdenotaderodap"/>
          <w:rFonts w:ascii="Times New Roman" w:hAnsi="Times New Roman" w:cs="Times New Roman"/>
        </w:rPr>
        <w:footnoteRef/>
      </w:r>
      <w:r w:rsidRPr="00F44C8C">
        <w:rPr>
          <w:rFonts w:ascii="Times New Roman" w:hAnsi="Times New Roman" w:cs="Times New Roman"/>
        </w:rPr>
        <w:t xml:space="preserve"> PILOTTI, Evander Rodrigo </w:t>
      </w:r>
      <w:proofErr w:type="spellStart"/>
      <w:r w:rsidRPr="00F44C8C">
        <w:rPr>
          <w:rFonts w:ascii="Times New Roman" w:hAnsi="Times New Roman" w:cs="Times New Roman"/>
        </w:rPr>
        <w:t>Michelon</w:t>
      </w:r>
      <w:proofErr w:type="spellEnd"/>
      <w:r w:rsidRPr="00F44C8C">
        <w:rPr>
          <w:rFonts w:ascii="Times New Roman" w:hAnsi="Times New Roman" w:cs="Times New Roman"/>
        </w:rPr>
        <w:t xml:space="preserve"> e HAAS, Adriane. Inseminação post mortem e seus reflexos no direito sucessório. Disponível em:&lt;</w:t>
      </w:r>
      <w:proofErr w:type="gramStart"/>
      <w:r w:rsidRPr="00F44C8C">
        <w:rPr>
          <w:rFonts w:ascii="Times New Roman" w:hAnsi="Times New Roman" w:cs="Times New Roman"/>
        </w:rPr>
        <w:t xml:space="preserve">  </w:t>
      </w:r>
      <w:proofErr w:type="gramEnd"/>
      <w:r w:rsidRPr="00F44C8C">
        <w:rPr>
          <w:rFonts w:ascii="Times New Roman" w:hAnsi="Times New Roman" w:cs="Times New Roman"/>
        </w:rPr>
        <w:t>http://www.fag.edu.br/contemporaneidade/artigos/2014/36%20-%20Direito%20-%20Evander.pdf  &gt;. Acesso em: 04/11/2014</w:t>
      </w:r>
    </w:p>
  </w:footnote>
  <w:footnote w:id="7">
    <w:p w:rsidR="00892906" w:rsidRPr="006F0BE1" w:rsidRDefault="00892906" w:rsidP="00892906">
      <w:pPr>
        <w:pStyle w:val="Textodenotaderodap"/>
        <w:rPr>
          <w:rFonts w:ascii="Times New Roman" w:hAnsi="Times New Roman" w:cs="Times New Roman"/>
        </w:rPr>
      </w:pPr>
      <w:r w:rsidRPr="006F0BE1">
        <w:rPr>
          <w:rStyle w:val="Refdenotaderodap"/>
          <w:rFonts w:ascii="Times New Roman" w:hAnsi="Times New Roman" w:cs="Times New Roman"/>
        </w:rPr>
        <w:footnoteRef/>
      </w:r>
      <w:r w:rsidRPr="006F0BE1">
        <w:rPr>
          <w:rFonts w:ascii="Times New Roman" w:hAnsi="Times New Roman" w:cs="Times New Roman"/>
        </w:rPr>
        <w:t xml:space="preserve"> GONÇALVES, Carlos Roberto. Direito Civil Brasileiro Vol. VII. São Paulo: </w:t>
      </w:r>
      <w:proofErr w:type="gramStart"/>
      <w:r w:rsidRPr="006F0BE1">
        <w:rPr>
          <w:rFonts w:ascii="Times New Roman" w:hAnsi="Times New Roman" w:cs="Times New Roman"/>
        </w:rPr>
        <w:t>Saraiva,</w:t>
      </w:r>
      <w:proofErr w:type="gramEnd"/>
      <w:r w:rsidRPr="006F0BE1">
        <w:rPr>
          <w:rFonts w:ascii="Times New Roman" w:hAnsi="Times New Roman" w:cs="Times New Roman"/>
        </w:rPr>
        <w:t xml:space="preserve"> 2014. </w:t>
      </w:r>
      <w:proofErr w:type="gramStart"/>
      <w:r w:rsidRPr="006F0BE1">
        <w:rPr>
          <w:rFonts w:ascii="Times New Roman" w:hAnsi="Times New Roman" w:cs="Times New Roman"/>
        </w:rPr>
        <w:t>p.</w:t>
      </w:r>
      <w:proofErr w:type="gramEnd"/>
      <w:r w:rsidRPr="006F0BE1">
        <w:rPr>
          <w:rFonts w:ascii="Times New Roman" w:hAnsi="Times New Roman" w:cs="Times New Roman"/>
        </w:rPr>
        <w:t xml:space="preserve"> 470</w:t>
      </w:r>
    </w:p>
  </w:footnote>
  <w:footnote w:id="8">
    <w:p w:rsidR="00892906" w:rsidRPr="006F0BE1" w:rsidRDefault="00892906" w:rsidP="00F44C8C">
      <w:pPr>
        <w:pStyle w:val="Textodenotaderodap"/>
        <w:jc w:val="both"/>
        <w:rPr>
          <w:rFonts w:ascii="Times New Roman" w:hAnsi="Times New Roman" w:cs="Times New Roman"/>
        </w:rPr>
      </w:pPr>
      <w:r w:rsidRPr="006F0BE1">
        <w:rPr>
          <w:rStyle w:val="Refdenotaderodap"/>
          <w:rFonts w:ascii="Times New Roman" w:hAnsi="Times New Roman" w:cs="Times New Roman"/>
        </w:rPr>
        <w:footnoteRef/>
      </w:r>
      <w:r w:rsidRPr="006F0BE1">
        <w:rPr>
          <w:rFonts w:ascii="Times New Roman" w:hAnsi="Times New Roman" w:cs="Times New Roman"/>
        </w:rPr>
        <w:t>Doutrina Linear. O direito como Fato Social. Disponível em: &lt; http://www.doutrina.linear.nom.br/cientifico/Sociologia/O%20DIREITO%20COMO%20FATO%</w:t>
      </w:r>
      <w:proofErr w:type="gramStart"/>
      <w:r w:rsidRPr="006F0BE1">
        <w:rPr>
          <w:rFonts w:ascii="Times New Roman" w:hAnsi="Times New Roman" w:cs="Times New Roman"/>
        </w:rPr>
        <w:t>20SOCIAL.</w:t>
      </w:r>
      <w:proofErr w:type="gramEnd"/>
      <w:r w:rsidRPr="006F0BE1">
        <w:rPr>
          <w:rFonts w:ascii="Times New Roman" w:hAnsi="Times New Roman" w:cs="Times New Roman"/>
        </w:rPr>
        <w:t>htm &gt;. Acesso em: 04/11/2014</w:t>
      </w:r>
    </w:p>
  </w:footnote>
  <w:footnote w:id="9">
    <w:p w:rsidR="00892906" w:rsidRDefault="00892906" w:rsidP="00F44C8C">
      <w:pPr>
        <w:pStyle w:val="Textodenotaderodap"/>
        <w:jc w:val="both"/>
      </w:pPr>
      <w:r w:rsidRPr="006F0BE1">
        <w:rPr>
          <w:rStyle w:val="Refdenotaderodap"/>
          <w:rFonts w:ascii="Times New Roman" w:hAnsi="Times New Roman" w:cs="Times New Roman"/>
        </w:rPr>
        <w:footnoteRef/>
      </w:r>
      <w:r w:rsidRPr="006F0BE1">
        <w:rPr>
          <w:rFonts w:ascii="Times New Roman" w:hAnsi="Times New Roman" w:cs="Times New Roman"/>
        </w:rPr>
        <w:t xml:space="preserve"> FLINT, </w:t>
      </w:r>
      <w:proofErr w:type="spellStart"/>
      <w:r w:rsidRPr="006F0BE1">
        <w:rPr>
          <w:rFonts w:ascii="Times New Roman" w:hAnsi="Times New Roman" w:cs="Times New Roman"/>
        </w:rPr>
        <w:t>Guilia</w:t>
      </w:r>
      <w:proofErr w:type="spellEnd"/>
      <w:r w:rsidRPr="006F0BE1">
        <w:rPr>
          <w:rFonts w:ascii="Times New Roman" w:hAnsi="Times New Roman" w:cs="Times New Roman"/>
        </w:rPr>
        <w:t xml:space="preserve">. ‘Testamento biológico’ permite nascimento de filhos de pais mortos em Israel. </w:t>
      </w:r>
      <w:proofErr w:type="spellStart"/>
      <w:proofErr w:type="gramStart"/>
      <w:r w:rsidRPr="006F0BE1">
        <w:rPr>
          <w:rFonts w:ascii="Times New Roman" w:hAnsi="Times New Roman" w:cs="Times New Roman"/>
        </w:rPr>
        <w:t>BBCBrasil</w:t>
      </w:r>
      <w:proofErr w:type="spellEnd"/>
      <w:proofErr w:type="gramEnd"/>
      <w:r w:rsidRPr="006F0BE1">
        <w:rPr>
          <w:rFonts w:ascii="Times New Roman" w:hAnsi="Times New Roman" w:cs="Times New Roman"/>
        </w:rPr>
        <w:t>. Disponível em: &lt;http://noticias.uol.com.br/ultimas-noticias/bbc/2014/02/17/testamento-biologico-permite-nascimento-de-filhos-de-pais-mortos-em-israel.htm&gt;. Acesso em 24 ago. 2014.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8B"/>
    <w:rsid w:val="000C291D"/>
    <w:rsid w:val="000C7D5E"/>
    <w:rsid w:val="001501A8"/>
    <w:rsid w:val="001543BD"/>
    <w:rsid w:val="00165F5A"/>
    <w:rsid w:val="0018566D"/>
    <w:rsid w:val="00185867"/>
    <w:rsid w:val="00185A5D"/>
    <w:rsid w:val="0023366E"/>
    <w:rsid w:val="00266661"/>
    <w:rsid w:val="002B41D5"/>
    <w:rsid w:val="002C366B"/>
    <w:rsid w:val="002E70BA"/>
    <w:rsid w:val="0032738B"/>
    <w:rsid w:val="00365782"/>
    <w:rsid w:val="00382C80"/>
    <w:rsid w:val="003A5B32"/>
    <w:rsid w:val="003B17BB"/>
    <w:rsid w:val="003C3DD3"/>
    <w:rsid w:val="00402A19"/>
    <w:rsid w:val="004562A9"/>
    <w:rsid w:val="00494AF6"/>
    <w:rsid w:val="004B53AF"/>
    <w:rsid w:val="004C2944"/>
    <w:rsid w:val="004D781E"/>
    <w:rsid w:val="00580345"/>
    <w:rsid w:val="005B19DA"/>
    <w:rsid w:val="005E5818"/>
    <w:rsid w:val="005F01E9"/>
    <w:rsid w:val="0060198B"/>
    <w:rsid w:val="00662BDD"/>
    <w:rsid w:val="00680B98"/>
    <w:rsid w:val="006B1A0B"/>
    <w:rsid w:val="006D0540"/>
    <w:rsid w:val="006F4276"/>
    <w:rsid w:val="00731D49"/>
    <w:rsid w:val="007500AA"/>
    <w:rsid w:val="00771979"/>
    <w:rsid w:val="00794B4F"/>
    <w:rsid w:val="007A72ED"/>
    <w:rsid w:val="007B40A7"/>
    <w:rsid w:val="007C0E47"/>
    <w:rsid w:val="007C2EFD"/>
    <w:rsid w:val="007D23EE"/>
    <w:rsid w:val="00824E3C"/>
    <w:rsid w:val="00826866"/>
    <w:rsid w:val="00842BF3"/>
    <w:rsid w:val="008757F9"/>
    <w:rsid w:val="00892906"/>
    <w:rsid w:val="00892C5D"/>
    <w:rsid w:val="008975E9"/>
    <w:rsid w:val="008B7ABE"/>
    <w:rsid w:val="008E439F"/>
    <w:rsid w:val="008F079D"/>
    <w:rsid w:val="008F7B20"/>
    <w:rsid w:val="00932846"/>
    <w:rsid w:val="009642C5"/>
    <w:rsid w:val="00967A08"/>
    <w:rsid w:val="009B6052"/>
    <w:rsid w:val="009F618F"/>
    <w:rsid w:val="00A179A4"/>
    <w:rsid w:val="00A47F94"/>
    <w:rsid w:val="00A64E5E"/>
    <w:rsid w:val="00A701FB"/>
    <w:rsid w:val="00A93321"/>
    <w:rsid w:val="00AA1825"/>
    <w:rsid w:val="00AA2E15"/>
    <w:rsid w:val="00AD0C73"/>
    <w:rsid w:val="00BA70D1"/>
    <w:rsid w:val="00BB0C99"/>
    <w:rsid w:val="00C32158"/>
    <w:rsid w:val="00C32E51"/>
    <w:rsid w:val="00C553AA"/>
    <w:rsid w:val="00C706B2"/>
    <w:rsid w:val="00C900B2"/>
    <w:rsid w:val="00CB3B96"/>
    <w:rsid w:val="00CC73B2"/>
    <w:rsid w:val="00CE28FF"/>
    <w:rsid w:val="00D122F1"/>
    <w:rsid w:val="00D915AE"/>
    <w:rsid w:val="00DB5330"/>
    <w:rsid w:val="00DD6E31"/>
    <w:rsid w:val="00E402E3"/>
    <w:rsid w:val="00E40AE5"/>
    <w:rsid w:val="00E97A36"/>
    <w:rsid w:val="00EA656C"/>
    <w:rsid w:val="00EB4E13"/>
    <w:rsid w:val="00F02956"/>
    <w:rsid w:val="00F172B9"/>
    <w:rsid w:val="00F44C8C"/>
    <w:rsid w:val="00FB1CA9"/>
    <w:rsid w:val="00FF0591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9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98B"/>
    <w:rPr>
      <w:vertAlign w:val="superscript"/>
    </w:rPr>
  </w:style>
  <w:style w:type="paragraph" w:customStyle="1" w:styleId="Default">
    <w:name w:val="Default"/>
    <w:rsid w:val="00824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B5330"/>
  </w:style>
  <w:style w:type="character" w:styleId="Forte">
    <w:name w:val="Strong"/>
    <w:basedOn w:val="Fontepargpadro"/>
    <w:uiPriority w:val="22"/>
    <w:qFormat/>
    <w:rsid w:val="003C3DD3"/>
    <w:rPr>
      <w:b/>
      <w:bCs/>
    </w:rPr>
  </w:style>
  <w:style w:type="paragraph" w:styleId="NormalWeb">
    <w:name w:val="Normal (Web)"/>
    <w:basedOn w:val="Normal"/>
    <w:uiPriority w:val="99"/>
    <w:unhideWhenUsed/>
    <w:rsid w:val="008B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B7A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44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9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98B"/>
    <w:rPr>
      <w:vertAlign w:val="superscript"/>
    </w:rPr>
  </w:style>
  <w:style w:type="paragraph" w:customStyle="1" w:styleId="Default">
    <w:name w:val="Default"/>
    <w:rsid w:val="00824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B5330"/>
  </w:style>
  <w:style w:type="character" w:styleId="Forte">
    <w:name w:val="Strong"/>
    <w:basedOn w:val="Fontepargpadro"/>
    <w:uiPriority w:val="22"/>
    <w:qFormat/>
    <w:rsid w:val="003C3DD3"/>
    <w:rPr>
      <w:b/>
      <w:bCs/>
    </w:rPr>
  </w:style>
  <w:style w:type="paragraph" w:styleId="NormalWeb">
    <w:name w:val="Normal (Web)"/>
    <w:basedOn w:val="Normal"/>
    <w:uiPriority w:val="99"/>
    <w:unhideWhenUsed/>
    <w:rsid w:val="008B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B7A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4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10</Pages>
  <Words>3530</Words>
  <Characters>19067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Sampaio Pires</dc:creator>
  <cp:lastModifiedBy>User</cp:lastModifiedBy>
  <cp:revision>72</cp:revision>
  <dcterms:created xsi:type="dcterms:W3CDTF">2014-11-10T23:44:00Z</dcterms:created>
  <dcterms:modified xsi:type="dcterms:W3CDTF">2016-07-26T13:31:00Z</dcterms:modified>
</cp:coreProperties>
</file>