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A76" w:rsidRPr="00EC5802" w:rsidRDefault="00004D13" w:rsidP="00983698">
      <w:pPr>
        <w:pBdr>
          <w:bottom w:val="single" w:sz="4" w:space="1" w:color="auto"/>
        </w:pBdr>
        <w:spacing w:after="0" w:line="240" w:lineRule="auto"/>
        <w:jc w:val="center"/>
        <w:rPr>
          <w:rFonts w:ascii="Times New Roman" w:hAnsi="Times New Roman" w:cs="Times New Roman"/>
          <w:b/>
          <w:sz w:val="24"/>
          <w:szCs w:val="24"/>
        </w:rPr>
      </w:pPr>
      <w:bookmarkStart w:id="0" w:name="_GoBack"/>
      <w:r w:rsidRPr="00EC5802">
        <w:rPr>
          <w:rFonts w:ascii="Times New Roman" w:hAnsi="Times New Roman" w:cs="Times New Roman"/>
          <w:b/>
          <w:sz w:val="24"/>
          <w:szCs w:val="24"/>
        </w:rPr>
        <w:t xml:space="preserve">STF X STJ: </w:t>
      </w:r>
      <w:r w:rsidR="001E2383" w:rsidRPr="00EC5802">
        <w:rPr>
          <w:rFonts w:ascii="Times New Roman" w:hAnsi="Times New Roman" w:cs="Times New Roman"/>
          <w:b/>
          <w:sz w:val="24"/>
          <w:szCs w:val="24"/>
        </w:rPr>
        <w:t>Responsabilidade civil</w:t>
      </w:r>
      <w:r w:rsidR="00023F9F" w:rsidRPr="00EC5802">
        <w:rPr>
          <w:rFonts w:ascii="Times New Roman" w:hAnsi="Times New Roman" w:cs="Times New Roman"/>
          <w:b/>
          <w:sz w:val="24"/>
          <w:szCs w:val="24"/>
        </w:rPr>
        <w:t xml:space="preserve"> e </w:t>
      </w:r>
      <w:r w:rsidRPr="00EC5802">
        <w:rPr>
          <w:rFonts w:ascii="Times New Roman" w:hAnsi="Times New Roman" w:cs="Times New Roman"/>
          <w:b/>
          <w:sz w:val="24"/>
          <w:szCs w:val="24"/>
        </w:rPr>
        <w:t xml:space="preserve">possibilidade de </w:t>
      </w:r>
      <w:r w:rsidR="00551B4B" w:rsidRPr="00EC5802">
        <w:rPr>
          <w:rFonts w:ascii="Times New Roman" w:hAnsi="Times New Roman" w:cs="Times New Roman"/>
          <w:b/>
          <w:sz w:val="24"/>
          <w:szCs w:val="24"/>
        </w:rPr>
        <w:t xml:space="preserve">ajuizamento </w:t>
      </w:r>
      <w:r w:rsidRPr="00EC5802">
        <w:rPr>
          <w:rFonts w:ascii="Times New Roman" w:hAnsi="Times New Roman" w:cs="Times New Roman"/>
          <w:b/>
          <w:sz w:val="24"/>
          <w:szCs w:val="24"/>
        </w:rPr>
        <w:t xml:space="preserve">“per saltum” </w:t>
      </w:r>
      <w:r w:rsidR="00551B4B" w:rsidRPr="00EC5802">
        <w:rPr>
          <w:rFonts w:ascii="Times New Roman" w:hAnsi="Times New Roman" w:cs="Times New Roman"/>
          <w:b/>
          <w:sz w:val="24"/>
          <w:szCs w:val="24"/>
        </w:rPr>
        <w:t xml:space="preserve">de ação de indenização diretamente contra o agente público </w:t>
      </w:r>
      <w:r w:rsidRPr="00EC5802">
        <w:rPr>
          <w:rFonts w:ascii="Times New Roman" w:hAnsi="Times New Roman" w:cs="Times New Roman"/>
          <w:b/>
          <w:sz w:val="24"/>
          <w:szCs w:val="24"/>
        </w:rPr>
        <w:t>culpado.</w:t>
      </w:r>
    </w:p>
    <w:bookmarkEnd w:id="0"/>
    <w:p w:rsidR="00004D13" w:rsidRPr="00004D13" w:rsidRDefault="00004D13" w:rsidP="00004D13">
      <w:pPr>
        <w:spacing w:after="0" w:line="240" w:lineRule="auto"/>
        <w:jc w:val="right"/>
        <w:rPr>
          <w:rFonts w:ascii="Times New Roman" w:hAnsi="Times New Roman" w:cs="Times New Roman"/>
          <w:sz w:val="8"/>
          <w:szCs w:val="24"/>
        </w:rPr>
      </w:pPr>
    </w:p>
    <w:p w:rsidR="00EC5802" w:rsidRDefault="00EC5802" w:rsidP="00EC5802">
      <w:pPr>
        <w:spacing w:after="0" w:line="240" w:lineRule="auto"/>
        <w:jc w:val="center"/>
        <w:rPr>
          <w:rFonts w:ascii="Times New Roman" w:hAnsi="Times New Roman" w:cs="Times New Roman"/>
          <w:sz w:val="24"/>
          <w:szCs w:val="24"/>
        </w:rPr>
      </w:pPr>
    </w:p>
    <w:p w:rsidR="00551B4B" w:rsidRPr="00CE7F61" w:rsidRDefault="00551B4B" w:rsidP="00EC5802">
      <w:pPr>
        <w:spacing w:after="0" w:line="240" w:lineRule="auto"/>
        <w:jc w:val="right"/>
        <w:rPr>
          <w:rFonts w:ascii="Times New Roman" w:hAnsi="Times New Roman" w:cs="Times New Roman"/>
          <w:szCs w:val="24"/>
        </w:rPr>
      </w:pPr>
      <w:r w:rsidRPr="00CE7F61">
        <w:rPr>
          <w:rFonts w:ascii="Times New Roman" w:hAnsi="Times New Roman" w:cs="Times New Roman"/>
          <w:szCs w:val="24"/>
        </w:rPr>
        <w:t>Camilo Santiago Alves da Silva</w:t>
      </w:r>
    </w:p>
    <w:p w:rsidR="00004D13" w:rsidRPr="00CE7F61" w:rsidRDefault="00004D13" w:rsidP="00EC5802">
      <w:pPr>
        <w:spacing w:after="0" w:line="240" w:lineRule="auto"/>
        <w:jc w:val="right"/>
        <w:rPr>
          <w:rFonts w:ascii="Times New Roman" w:hAnsi="Times New Roman" w:cs="Times New Roman"/>
          <w:szCs w:val="24"/>
        </w:rPr>
      </w:pPr>
      <w:r w:rsidRPr="00CE7F61">
        <w:rPr>
          <w:rFonts w:ascii="Times New Roman" w:hAnsi="Times New Roman" w:cs="Times New Roman"/>
          <w:szCs w:val="24"/>
        </w:rPr>
        <w:t>Universidade Estadual de Montes Claros</w:t>
      </w:r>
    </w:p>
    <w:p w:rsidR="00004D13" w:rsidRPr="00CE7F61" w:rsidRDefault="004316C8" w:rsidP="00EC5802">
      <w:pPr>
        <w:spacing w:after="0" w:line="240" w:lineRule="auto"/>
        <w:jc w:val="right"/>
        <w:rPr>
          <w:rFonts w:ascii="Times New Roman" w:hAnsi="Times New Roman" w:cs="Times New Roman"/>
          <w:szCs w:val="24"/>
        </w:rPr>
      </w:pPr>
      <w:r w:rsidRPr="00CE7F61">
        <w:rPr>
          <w:rFonts w:ascii="Times New Roman" w:hAnsi="Times New Roman" w:cs="Times New Roman"/>
          <w:szCs w:val="24"/>
        </w:rPr>
        <w:t xml:space="preserve">Curso de Direito - </w:t>
      </w:r>
      <w:r w:rsidR="009C30B5">
        <w:rPr>
          <w:rFonts w:ascii="Times New Roman" w:hAnsi="Times New Roman" w:cs="Times New Roman"/>
          <w:szCs w:val="24"/>
        </w:rPr>
        <w:t>9</w:t>
      </w:r>
      <w:r w:rsidR="00004D13" w:rsidRPr="00CE7F61">
        <w:rPr>
          <w:rFonts w:ascii="Times New Roman" w:hAnsi="Times New Roman" w:cs="Times New Roman"/>
          <w:szCs w:val="24"/>
        </w:rPr>
        <w:t>º Período</w:t>
      </w:r>
    </w:p>
    <w:p w:rsidR="00004D13" w:rsidRPr="00983698" w:rsidRDefault="00656CD2" w:rsidP="00656CD2">
      <w:pPr>
        <w:tabs>
          <w:tab w:val="left" w:pos="6287"/>
        </w:tabs>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p>
    <w:p w:rsidR="00AE732D" w:rsidRDefault="00AE732D" w:rsidP="00983698">
      <w:pPr>
        <w:spacing w:after="0" w:line="240" w:lineRule="auto"/>
        <w:jc w:val="both"/>
        <w:rPr>
          <w:rFonts w:ascii="Times New Roman" w:hAnsi="Times New Roman" w:cs="Times New Roman"/>
          <w:b/>
          <w:sz w:val="24"/>
          <w:szCs w:val="24"/>
        </w:rPr>
      </w:pPr>
    </w:p>
    <w:p w:rsidR="00551B4B" w:rsidRPr="00F376E4" w:rsidRDefault="00AE732D" w:rsidP="001634C4">
      <w:pPr>
        <w:spacing w:after="0" w:line="360" w:lineRule="auto"/>
        <w:jc w:val="both"/>
        <w:rPr>
          <w:rFonts w:ascii="Times New Roman" w:hAnsi="Times New Roman" w:cs="Times New Roman"/>
          <w:sz w:val="24"/>
          <w:szCs w:val="24"/>
          <w:vertAlign w:val="superscript"/>
        </w:rPr>
      </w:pPr>
      <w:r w:rsidRPr="00AE732D">
        <w:rPr>
          <w:rFonts w:ascii="Times New Roman" w:hAnsi="Times New Roman" w:cs="Times New Roman"/>
          <w:b/>
          <w:sz w:val="24"/>
          <w:szCs w:val="24"/>
        </w:rPr>
        <w:t>Resumo</w:t>
      </w:r>
      <w:r w:rsidRPr="00AE732D">
        <w:rPr>
          <w:rFonts w:ascii="Times New Roman" w:hAnsi="Times New Roman" w:cs="Times New Roman"/>
          <w:sz w:val="24"/>
          <w:szCs w:val="24"/>
        </w:rPr>
        <w:t>:</w:t>
      </w:r>
      <w:r>
        <w:rPr>
          <w:rFonts w:ascii="Times New Roman" w:hAnsi="Times New Roman" w:cs="Times New Roman"/>
          <w:sz w:val="24"/>
          <w:szCs w:val="24"/>
        </w:rPr>
        <w:t xml:space="preserve"> Este artigo tem como objetivo </w:t>
      </w:r>
      <w:r w:rsidRPr="00AE732D">
        <w:rPr>
          <w:rFonts w:ascii="Times New Roman" w:hAnsi="Times New Roman" w:cs="Times New Roman"/>
          <w:sz w:val="24"/>
          <w:szCs w:val="24"/>
        </w:rPr>
        <w:t>aborda</w:t>
      </w:r>
      <w:r>
        <w:rPr>
          <w:rFonts w:ascii="Times New Roman" w:hAnsi="Times New Roman" w:cs="Times New Roman"/>
          <w:sz w:val="24"/>
          <w:szCs w:val="24"/>
        </w:rPr>
        <w:t>r</w:t>
      </w:r>
      <w:r w:rsidRPr="00AE732D">
        <w:rPr>
          <w:rFonts w:ascii="Times New Roman" w:hAnsi="Times New Roman" w:cs="Times New Roman"/>
          <w:sz w:val="24"/>
          <w:szCs w:val="24"/>
        </w:rPr>
        <w:t xml:space="preserve"> aspectos divergentes das jurisprudências do </w:t>
      </w:r>
      <w:r>
        <w:rPr>
          <w:rFonts w:ascii="Times New Roman" w:hAnsi="Times New Roman" w:cs="Times New Roman"/>
          <w:sz w:val="24"/>
          <w:szCs w:val="24"/>
        </w:rPr>
        <w:t>Supremo Tribunal Federal e do Superior Tribunal de Justiça</w:t>
      </w:r>
      <w:r w:rsidRPr="00AE732D">
        <w:rPr>
          <w:rFonts w:ascii="Times New Roman" w:hAnsi="Times New Roman" w:cs="Times New Roman"/>
          <w:sz w:val="24"/>
          <w:szCs w:val="24"/>
        </w:rPr>
        <w:t xml:space="preserve"> no que se refere à possibilidade de ajuizamento de ação de indenização diretamente contra o agente público </w:t>
      </w:r>
      <w:r w:rsidR="00743632">
        <w:rPr>
          <w:rFonts w:ascii="Times New Roman" w:hAnsi="Times New Roman" w:cs="Times New Roman"/>
          <w:sz w:val="24"/>
          <w:szCs w:val="24"/>
        </w:rPr>
        <w:t>causador do suposto dano.</w:t>
      </w:r>
    </w:p>
    <w:p w:rsidR="00AE732D" w:rsidRDefault="00AE732D" w:rsidP="001634C4">
      <w:pPr>
        <w:spacing w:after="0" w:line="360" w:lineRule="auto"/>
        <w:jc w:val="both"/>
        <w:rPr>
          <w:rFonts w:ascii="Times New Roman" w:hAnsi="Times New Roman" w:cs="Times New Roman"/>
          <w:sz w:val="24"/>
          <w:szCs w:val="24"/>
        </w:rPr>
      </w:pPr>
    </w:p>
    <w:p w:rsidR="00AE732D" w:rsidRPr="00AE732D" w:rsidRDefault="00AE732D" w:rsidP="001634C4">
      <w:pPr>
        <w:spacing w:after="0" w:line="360" w:lineRule="auto"/>
        <w:jc w:val="both"/>
        <w:rPr>
          <w:rFonts w:ascii="Times New Roman" w:hAnsi="Times New Roman" w:cs="Times New Roman"/>
          <w:sz w:val="24"/>
          <w:szCs w:val="24"/>
        </w:rPr>
      </w:pPr>
      <w:r w:rsidRPr="00AE732D">
        <w:rPr>
          <w:rFonts w:ascii="Times New Roman" w:hAnsi="Times New Roman" w:cs="Times New Roman"/>
          <w:b/>
          <w:sz w:val="24"/>
          <w:szCs w:val="24"/>
        </w:rPr>
        <w:t>Palavras-chave</w:t>
      </w:r>
      <w:r>
        <w:rPr>
          <w:rFonts w:ascii="Times New Roman" w:hAnsi="Times New Roman" w:cs="Times New Roman"/>
          <w:sz w:val="24"/>
          <w:szCs w:val="24"/>
        </w:rPr>
        <w:t xml:space="preserve">: Ação </w:t>
      </w:r>
      <w:r w:rsidR="00A16893">
        <w:rPr>
          <w:rFonts w:ascii="Times New Roman" w:hAnsi="Times New Roman" w:cs="Times New Roman"/>
          <w:sz w:val="24"/>
          <w:szCs w:val="24"/>
        </w:rPr>
        <w:t>de indenização</w:t>
      </w:r>
      <w:r>
        <w:rPr>
          <w:rFonts w:ascii="Times New Roman" w:hAnsi="Times New Roman" w:cs="Times New Roman"/>
          <w:sz w:val="24"/>
          <w:szCs w:val="24"/>
        </w:rPr>
        <w:t>; Agente público; Responsabilidade direta.</w:t>
      </w:r>
    </w:p>
    <w:p w:rsidR="00004D13" w:rsidRDefault="00004D13" w:rsidP="001634C4">
      <w:pPr>
        <w:spacing w:after="0" w:line="360" w:lineRule="auto"/>
        <w:jc w:val="both"/>
        <w:rPr>
          <w:rFonts w:ascii="Times New Roman" w:hAnsi="Times New Roman" w:cs="Times New Roman"/>
          <w:sz w:val="24"/>
          <w:szCs w:val="24"/>
          <w:vertAlign w:val="superscript"/>
        </w:rPr>
      </w:pPr>
    </w:p>
    <w:p w:rsidR="00A16893" w:rsidRDefault="00A16893" w:rsidP="001634C4">
      <w:pPr>
        <w:spacing w:after="0" w:line="360" w:lineRule="auto"/>
        <w:jc w:val="both"/>
        <w:rPr>
          <w:rFonts w:ascii="Times New Roman" w:hAnsi="Times New Roman" w:cs="Times New Roman"/>
          <w:sz w:val="24"/>
          <w:szCs w:val="24"/>
        </w:rPr>
      </w:pPr>
      <w:r w:rsidRPr="00A16893">
        <w:rPr>
          <w:rFonts w:ascii="Times New Roman" w:hAnsi="Times New Roman" w:cs="Times New Roman"/>
          <w:b/>
          <w:sz w:val="24"/>
          <w:szCs w:val="24"/>
        </w:rPr>
        <w:t>Abstract</w:t>
      </w:r>
      <w:r w:rsidRPr="00AE732D">
        <w:rPr>
          <w:rFonts w:ascii="Times New Roman" w:hAnsi="Times New Roman" w:cs="Times New Roman"/>
          <w:sz w:val="24"/>
          <w:szCs w:val="24"/>
        </w:rPr>
        <w:t>: This article aims to analyze the different aspects of the case law of the Supreme Court and the Superior Court of Justice with regard to the possibility of indemnity action filing directly against the public official cause of the alleged damage.</w:t>
      </w:r>
    </w:p>
    <w:p w:rsidR="00A16893" w:rsidRDefault="00A16893" w:rsidP="001634C4">
      <w:pPr>
        <w:spacing w:after="0" w:line="360" w:lineRule="auto"/>
        <w:jc w:val="both"/>
        <w:rPr>
          <w:rFonts w:ascii="Times New Roman" w:hAnsi="Times New Roman" w:cs="Times New Roman"/>
          <w:sz w:val="24"/>
          <w:szCs w:val="24"/>
          <w:vertAlign w:val="superscript"/>
        </w:rPr>
      </w:pPr>
    </w:p>
    <w:p w:rsidR="00A16893" w:rsidRDefault="00A16893" w:rsidP="001634C4">
      <w:pPr>
        <w:spacing w:after="0" w:line="360" w:lineRule="auto"/>
        <w:jc w:val="both"/>
        <w:rPr>
          <w:rFonts w:ascii="Times New Roman" w:hAnsi="Times New Roman" w:cs="Times New Roman"/>
          <w:sz w:val="24"/>
          <w:szCs w:val="24"/>
        </w:rPr>
      </w:pPr>
      <w:r w:rsidRPr="00A16893">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Indemnity action; Public official; Direct responsibility.</w:t>
      </w:r>
    </w:p>
    <w:p w:rsidR="00A16893" w:rsidRPr="00A16893" w:rsidRDefault="00A16893" w:rsidP="001634C4">
      <w:pPr>
        <w:spacing w:after="0" w:line="360" w:lineRule="auto"/>
        <w:jc w:val="both"/>
        <w:rPr>
          <w:rFonts w:ascii="Times New Roman" w:hAnsi="Times New Roman" w:cs="Times New Roman"/>
          <w:sz w:val="24"/>
          <w:szCs w:val="24"/>
        </w:rPr>
      </w:pPr>
    </w:p>
    <w:p w:rsidR="00E77F3F" w:rsidRPr="00E77F3F" w:rsidRDefault="00E77F3F" w:rsidP="001634C4">
      <w:pPr>
        <w:spacing w:after="0" w:line="360" w:lineRule="auto"/>
        <w:jc w:val="both"/>
        <w:rPr>
          <w:rFonts w:ascii="Times New Roman" w:hAnsi="Times New Roman" w:cs="Times New Roman"/>
          <w:sz w:val="24"/>
          <w:szCs w:val="24"/>
        </w:rPr>
      </w:pPr>
      <w:r w:rsidRPr="00E77F3F">
        <w:rPr>
          <w:rFonts w:ascii="Times New Roman" w:hAnsi="Times New Roman" w:cs="Times New Roman"/>
          <w:b/>
          <w:sz w:val="24"/>
          <w:szCs w:val="24"/>
        </w:rPr>
        <w:t>Sumário:</w:t>
      </w:r>
      <w:r w:rsidRPr="00E77F3F">
        <w:rPr>
          <w:rFonts w:ascii="Times New Roman" w:hAnsi="Times New Roman" w:cs="Times New Roman"/>
          <w:sz w:val="24"/>
          <w:szCs w:val="24"/>
        </w:rPr>
        <w:t xml:space="preserve"> </w:t>
      </w:r>
      <w:r w:rsidR="00AE732D">
        <w:rPr>
          <w:rFonts w:ascii="Times New Roman" w:hAnsi="Times New Roman" w:cs="Times New Roman"/>
          <w:sz w:val="24"/>
          <w:szCs w:val="24"/>
        </w:rPr>
        <w:t>Introdução</w:t>
      </w:r>
      <w:r>
        <w:rPr>
          <w:rFonts w:ascii="Times New Roman" w:hAnsi="Times New Roman" w:cs="Times New Roman"/>
          <w:sz w:val="24"/>
          <w:szCs w:val="24"/>
        </w:rPr>
        <w:t xml:space="preserve">. </w:t>
      </w:r>
      <w:r w:rsidR="00AE732D">
        <w:rPr>
          <w:rFonts w:ascii="Times New Roman" w:hAnsi="Times New Roman" w:cs="Times New Roman"/>
          <w:sz w:val="24"/>
          <w:szCs w:val="24"/>
        </w:rPr>
        <w:t>1</w:t>
      </w:r>
      <w:r>
        <w:rPr>
          <w:rFonts w:ascii="Times New Roman" w:hAnsi="Times New Roman" w:cs="Times New Roman"/>
          <w:sz w:val="24"/>
          <w:szCs w:val="24"/>
        </w:rPr>
        <w:t xml:space="preserve">. Evolução da responsabilidade estatal. </w:t>
      </w:r>
      <w:r w:rsidR="00AE732D">
        <w:rPr>
          <w:rFonts w:ascii="Times New Roman" w:hAnsi="Times New Roman" w:cs="Times New Roman"/>
          <w:sz w:val="24"/>
          <w:szCs w:val="24"/>
        </w:rPr>
        <w:t>2</w:t>
      </w:r>
      <w:r>
        <w:rPr>
          <w:rFonts w:ascii="Times New Roman" w:hAnsi="Times New Roman" w:cs="Times New Roman"/>
          <w:sz w:val="24"/>
          <w:szCs w:val="24"/>
        </w:rPr>
        <w:t xml:space="preserve">. Pressupostos da responsabilidade objetiva do Estado. </w:t>
      </w:r>
      <w:r w:rsidR="00AE732D">
        <w:rPr>
          <w:rFonts w:ascii="Times New Roman" w:hAnsi="Times New Roman" w:cs="Times New Roman"/>
          <w:sz w:val="24"/>
          <w:szCs w:val="24"/>
        </w:rPr>
        <w:t>3</w:t>
      </w:r>
      <w:r>
        <w:rPr>
          <w:rFonts w:ascii="Times New Roman" w:hAnsi="Times New Roman" w:cs="Times New Roman"/>
          <w:sz w:val="24"/>
          <w:szCs w:val="24"/>
        </w:rPr>
        <w:t xml:space="preserve">. </w:t>
      </w:r>
      <w:r w:rsidRPr="00E77F3F">
        <w:rPr>
          <w:rFonts w:ascii="Times New Roman" w:hAnsi="Times New Roman" w:cs="Times New Roman"/>
          <w:sz w:val="24"/>
          <w:szCs w:val="24"/>
        </w:rPr>
        <w:t>Ajuizamento “</w:t>
      </w:r>
      <w:r w:rsidRPr="00E77F3F">
        <w:rPr>
          <w:rFonts w:ascii="Times New Roman" w:hAnsi="Times New Roman" w:cs="Times New Roman"/>
          <w:i/>
          <w:sz w:val="24"/>
          <w:szCs w:val="24"/>
        </w:rPr>
        <w:t>per saltum</w:t>
      </w:r>
      <w:r w:rsidRPr="00E77F3F">
        <w:rPr>
          <w:rFonts w:ascii="Times New Roman" w:hAnsi="Times New Roman" w:cs="Times New Roman"/>
          <w:sz w:val="24"/>
          <w:szCs w:val="24"/>
        </w:rPr>
        <w:t>” à luz da jurisprudência do Supremo Tribunal Federal e do Superior Tribunal de Justiça</w:t>
      </w:r>
      <w:r>
        <w:rPr>
          <w:rFonts w:ascii="Times New Roman" w:hAnsi="Times New Roman" w:cs="Times New Roman"/>
          <w:sz w:val="24"/>
          <w:szCs w:val="24"/>
        </w:rPr>
        <w:t xml:space="preserve">. </w:t>
      </w:r>
      <w:r w:rsidR="00AE732D">
        <w:rPr>
          <w:rFonts w:ascii="Times New Roman" w:hAnsi="Times New Roman" w:cs="Times New Roman"/>
          <w:sz w:val="24"/>
          <w:szCs w:val="24"/>
        </w:rPr>
        <w:t>4</w:t>
      </w:r>
      <w:r>
        <w:rPr>
          <w:rFonts w:ascii="Times New Roman" w:hAnsi="Times New Roman" w:cs="Times New Roman"/>
          <w:sz w:val="24"/>
          <w:szCs w:val="24"/>
        </w:rPr>
        <w:t>. Nossas considerações. 6. Conclusão. Referências</w:t>
      </w:r>
      <w:r w:rsidR="00AE732D">
        <w:rPr>
          <w:rFonts w:ascii="Times New Roman" w:hAnsi="Times New Roman" w:cs="Times New Roman"/>
          <w:sz w:val="24"/>
          <w:szCs w:val="24"/>
        </w:rPr>
        <w:t>.</w:t>
      </w:r>
    </w:p>
    <w:p w:rsidR="00E77F3F" w:rsidRDefault="00E77F3F" w:rsidP="001634C4">
      <w:pPr>
        <w:spacing w:after="0" w:line="360" w:lineRule="auto"/>
        <w:jc w:val="both"/>
        <w:rPr>
          <w:rFonts w:ascii="Times New Roman" w:hAnsi="Times New Roman" w:cs="Times New Roman"/>
          <w:b/>
          <w:sz w:val="24"/>
          <w:szCs w:val="24"/>
        </w:rPr>
      </w:pPr>
    </w:p>
    <w:p w:rsidR="00551B4B" w:rsidRDefault="00AE732D" w:rsidP="001634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Introdução </w:t>
      </w:r>
    </w:p>
    <w:p w:rsidR="00426377" w:rsidRDefault="00426377" w:rsidP="001634C4">
      <w:pPr>
        <w:spacing w:after="0" w:line="360" w:lineRule="auto"/>
        <w:jc w:val="both"/>
        <w:rPr>
          <w:rFonts w:ascii="Times New Roman" w:hAnsi="Times New Roman" w:cs="Times New Roman"/>
          <w:b/>
          <w:sz w:val="24"/>
          <w:szCs w:val="24"/>
        </w:rPr>
      </w:pPr>
    </w:p>
    <w:p w:rsidR="00426377" w:rsidRDefault="00426377"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vocábulo ‘responsabilidade’ a depender do contexto em que é utilizado, pode assumir uma gama variável de acepções, não sendo portanto unívoco, como sói acontecer com vários outros na nossa prestigiada língua portuguesa.</w:t>
      </w:r>
    </w:p>
    <w:p w:rsidR="00426377" w:rsidRDefault="00426377" w:rsidP="001634C4">
      <w:pPr>
        <w:spacing w:after="0" w:line="360" w:lineRule="auto"/>
        <w:ind w:firstLine="567"/>
        <w:jc w:val="both"/>
        <w:rPr>
          <w:rFonts w:ascii="Times New Roman" w:hAnsi="Times New Roman" w:cs="Times New Roman"/>
          <w:sz w:val="24"/>
          <w:szCs w:val="24"/>
        </w:rPr>
      </w:pPr>
    </w:p>
    <w:p w:rsidR="00F23EF5" w:rsidRDefault="00426377"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Segundo o dicionário online </w:t>
      </w:r>
      <w:r w:rsidRPr="00647A47">
        <w:rPr>
          <w:rFonts w:ascii="Times New Roman" w:hAnsi="Times New Roman" w:cs="Times New Roman"/>
          <w:i/>
          <w:sz w:val="24"/>
          <w:szCs w:val="24"/>
        </w:rPr>
        <w:t>Michaelis</w:t>
      </w:r>
      <w:r>
        <w:rPr>
          <w:rFonts w:ascii="Times New Roman" w:hAnsi="Times New Roman" w:cs="Times New Roman"/>
          <w:sz w:val="24"/>
          <w:szCs w:val="24"/>
        </w:rPr>
        <w:t>, o termo,</w:t>
      </w:r>
      <w:r w:rsidRPr="00426377">
        <w:rPr>
          <w:rFonts w:ascii="Times New Roman" w:hAnsi="Times New Roman" w:cs="Times New Roman"/>
          <w:sz w:val="24"/>
          <w:szCs w:val="24"/>
        </w:rPr>
        <w:t xml:space="preserve"> </w:t>
      </w:r>
      <w:r>
        <w:rPr>
          <w:rFonts w:ascii="Times New Roman" w:hAnsi="Times New Roman" w:cs="Times New Roman"/>
          <w:sz w:val="24"/>
          <w:szCs w:val="24"/>
        </w:rPr>
        <w:t>em sua acepção jurídica, diz respeito ao “</w:t>
      </w:r>
      <w:r w:rsidRPr="00023F9F">
        <w:rPr>
          <w:rFonts w:ascii="Times New Roman" w:hAnsi="Times New Roman" w:cs="Times New Roman"/>
          <w:i/>
          <w:sz w:val="24"/>
          <w:szCs w:val="24"/>
        </w:rPr>
        <w:t>dever jurídico de responder pelos próprios atos e os de outrem, sempre que estes atos violem os direitos de terceiros, protegidos por lei, e de reparar os danos causados</w:t>
      </w:r>
      <w:r>
        <w:rPr>
          <w:rFonts w:ascii="Times New Roman" w:hAnsi="Times New Roman" w:cs="Times New Roman"/>
          <w:sz w:val="24"/>
          <w:szCs w:val="24"/>
        </w:rPr>
        <w:t xml:space="preserve">”. </w:t>
      </w:r>
    </w:p>
    <w:p w:rsidR="00426377" w:rsidRDefault="007734A8"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Já nessa primeira definição, exsurgem alguns elementos que deverão estar presentes no tema da responsabilidade, quais sejam, a prática de um ato, a violação de um direito legalmente previsto</w:t>
      </w:r>
      <w:r w:rsidR="00F23EF5">
        <w:rPr>
          <w:rFonts w:ascii="Times New Roman" w:hAnsi="Times New Roman" w:cs="Times New Roman"/>
          <w:sz w:val="24"/>
          <w:szCs w:val="24"/>
        </w:rPr>
        <w:t>,</w:t>
      </w:r>
      <w:r>
        <w:rPr>
          <w:rFonts w:ascii="Times New Roman" w:hAnsi="Times New Roman" w:cs="Times New Roman"/>
          <w:sz w:val="24"/>
          <w:szCs w:val="24"/>
        </w:rPr>
        <w:t xml:space="preserve"> bem como a ocorrência de um dano e o dever de sua reparação. </w:t>
      </w:r>
    </w:p>
    <w:p w:rsidR="00426377" w:rsidRDefault="00426377" w:rsidP="001634C4">
      <w:pPr>
        <w:spacing w:after="0" w:line="360" w:lineRule="auto"/>
        <w:ind w:firstLine="567"/>
        <w:jc w:val="both"/>
        <w:rPr>
          <w:rFonts w:ascii="Times New Roman" w:hAnsi="Times New Roman" w:cs="Times New Roman"/>
          <w:sz w:val="24"/>
          <w:szCs w:val="24"/>
        </w:rPr>
      </w:pPr>
    </w:p>
    <w:p w:rsidR="00426377" w:rsidRDefault="00426377"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w:t>
      </w:r>
      <w:r w:rsidR="00374EA0">
        <w:rPr>
          <w:rFonts w:ascii="Times New Roman" w:hAnsi="Times New Roman" w:cs="Times New Roman"/>
          <w:sz w:val="24"/>
          <w:szCs w:val="24"/>
        </w:rPr>
        <w:t>Carvalho Filho</w:t>
      </w:r>
      <w:r w:rsidR="000861DB">
        <w:rPr>
          <w:rFonts w:ascii="Times New Roman" w:hAnsi="Times New Roman" w:cs="Times New Roman"/>
          <w:sz w:val="24"/>
          <w:szCs w:val="24"/>
        </w:rPr>
        <w:t xml:space="preserve"> (2015)</w:t>
      </w:r>
      <w:r>
        <w:rPr>
          <w:rFonts w:ascii="Times New Roman" w:hAnsi="Times New Roman" w:cs="Times New Roman"/>
          <w:sz w:val="24"/>
          <w:szCs w:val="24"/>
        </w:rPr>
        <w:t xml:space="preserve">, dois pontos são fundamentais para a existência do instituto da responsabilidade: o fato e a sua imputabilidade a alguém. Com efeito, a situação jurídica ensejadora da reparação deverá </w:t>
      </w:r>
      <w:r w:rsidR="00023F9F">
        <w:rPr>
          <w:rFonts w:ascii="Times New Roman" w:hAnsi="Times New Roman" w:cs="Times New Roman"/>
          <w:sz w:val="24"/>
          <w:szCs w:val="24"/>
        </w:rPr>
        <w:t>inexoravelmente ser consequência da ocorrência de um fato prévio, seja ele omissivo ou comissivo, sem o que não há que se falar em responsabilidade. Da mesma forma, leciona o ilustre doutrinador</w:t>
      </w:r>
      <w:r w:rsidR="002A3ABA">
        <w:rPr>
          <w:rFonts w:ascii="Times New Roman" w:hAnsi="Times New Roman" w:cs="Times New Roman"/>
          <w:sz w:val="24"/>
          <w:szCs w:val="24"/>
        </w:rPr>
        <w:t>,</w:t>
      </w:r>
      <w:r w:rsidR="00023F9F">
        <w:rPr>
          <w:rFonts w:ascii="Times New Roman" w:hAnsi="Times New Roman" w:cs="Times New Roman"/>
          <w:sz w:val="24"/>
          <w:szCs w:val="24"/>
        </w:rPr>
        <w:t xml:space="preserve"> é necessário que o indivíduo, a quem a responsabilidade é imputada, esteja efetivamente em posição de responder perante a ordem jurídica pela ocorrência do fato.</w:t>
      </w:r>
    </w:p>
    <w:p w:rsidR="00F23EF5" w:rsidRDefault="00F23EF5" w:rsidP="001634C4">
      <w:pPr>
        <w:spacing w:after="0" w:line="360" w:lineRule="auto"/>
        <w:ind w:firstLine="567"/>
        <w:jc w:val="both"/>
        <w:rPr>
          <w:rFonts w:ascii="Times New Roman" w:hAnsi="Times New Roman" w:cs="Times New Roman"/>
          <w:sz w:val="24"/>
          <w:szCs w:val="24"/>
        </w:rPr>
      </w:pPr>
    </w:p>
    <w:p w:rsidR="00F23EF5" w:rsidRDefault="00F23EF5"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presente trabalho abordará a responsabilidade civil do Estado. Todavia, não se pode esquecer que o Estado, enquanto abstração, pessoa jurídica criada a serviço da vida em sociedade, não expressa por si só vontade alguma, senão através dos seus agentes.</w:t>
      </w:r>
    </w:p>
    <w:p w:rsidR="00F23EF5" w:rsidRDefault="00F23EF5" w:rsidP="001634C4">
      <w:pPr>
        <w:spacing w:after="0" w:line="360" w:lineRule="auto"/>
        <w:ind w:firstLine="567"/>
        <w:jc w:val="both"/>
        <w:rPr>
          <w:rFonts w:ascii="Times New Roman" w:hAnsi="Times New Roman" w:cs="Times New Roman"/>
          <w:sz w:val="24"/>
          <w:szCs w:val="24"/>
        </w:rPr>
      </w:pPr>
    </w:p>
    <w:p w:rsidR="00F23EF5" w:rsidRDefault="00F23EF5"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 se esses agentes, atuando na qualidade de representantes do Estado, seja por ato omissivo ou comissivo, lícito ou ilícito, violar</w:t>
      </w:r>
      <w:r w:rsidR="00013ECB">
        <w:rPr>
          <w:rFonts w:ascii="Times New Roman" w:hAnsi="Times New Roman" w:cs="Times New Roman"/>
          <w:sz w:val="24"/>
          <w:szCs w:val="24"/>
        </w:rPr>
        <w:t>em</w:t>
      </w:r>
      <w:r>
        <w:rPr>
          <w:rFonts w:ascii="Times New Roman" w:hAnsi="Times New Roman" w:cs="Times New Roman"/>
          <w:sz w:val="24"/>
          <w:szCs w:val="24"/>
        </w:rPr>
        <w:t xml:space="preserve"> direito e causar</w:t>
      </w:r>
      <w:r w:rsidR="00013ECB">
        <w:rPr>
          <w:rFonts w:ascii="Times New Roman" w:hAnsi="Times New Roman" w:cs="Times New Roman"/>
          <w:sz w:val="24"/>
          <w:szCs w:val="24"/>
        </w:rPr>
        <w:t>em</w:t>
      </w:r>
      <w:r>
        <w:rPr>
          <w:rFonts w:ascii="Times New Roman" w:hAnsi="Times New Roman" w:cs="Times New Roman"/>
          <w:sz w:val="24"/>
          <w:szCs w:val="24"/>
        </w:rPr>
        <w:t xml:space="preserve"> dano aos particulares, justamente por isso, por atuarem não em sua própria vontade, mas na vontade do ente em nome do qual se expressam, deverá o próprio Estado responder pelos atos de seus subordinados. Mas, como veremos logo adiante, nem sempre as coisas foram assim.</w:t>
      </w:r>
    </w:p>
    <w:p w:rsidR="00023F9F" w:rsidRDefault="00023F9F" w:rsidP="001634C4">
      <w:pPr>
        <w:spacing w:after="0" w:line="360" w:lineRule="auto"/>
        <w:ind w:firstLine="567"/>
        <w:jc w:val="both"/>
        <w:rPr>
          <w:rFonts w:ascii="Times New Roman" w:hAnsi="Times New Roman" w:cs="Times New Roman"/>
          <w:sz w:val="24"/>
          <w:szCs w:val="24"/>
        </w:rPr>
      </w:pPr>
    </w:p>
    <w:p w:rsidR="00A04049" w:rsidRPr="00983698" w:rsidRDefault="00E77F3F" w:rsidP="001634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551B4B" w:rsidRPr="00983698">
        <w:rPr>
          <w:rFonts w:ascii="Times New Roman" w:hAnsi="Times New Roman" w:cs="Times New Roman"/>
          <w:b/>
          <w:sz w:val="24"/>
          <w:szCs w:val="24"/>
        </w:rPr>
        <w:t xml:space="preserve">– </w:t>
      </w:r>
      <w:r>
        <w:rPr>
          <w:rFonts w:ascii="Times New Roman" w:hAnsi="Times New Roman" w:cs="Times New Roman"/>
          <w:b/>
          <w:sz w:val="24"/>
          <w:szCs w:val="24"/>
        </w:rPr>
        <w:t>Evolução da responsabilidade estatal</w:t>
      </w:r>
    </w:p>
    <w:p w:rsidR="00983698" w:rsidRDefault="00983698" w:rsidP="001634C4">
      <w:pPr>
        <w:spacing w:after="0" w:line="360" w:lineRule="auto"/>
        <w:ind w:firstLine="567"/>
        <w:jc w:val="both"/>
        <w:rPr>
          <w:rFonts w:ascii="Times New Roman" w:hAnsi="Times New Roman" w:cs="Times New Roman"/>
          <w:sz w:val="24"/>
          <w:szCs w:val="24"/>
        </w:rPr>
      </w:pPr>
    </w:p>
    <w:p w:rsidR="00A04049" w:rsidRDefault="00357C18" w:rsidP="001634C4">
      <w:pPr>
        <w:spacing w:after="0" w:line="360" w:lineRule="auto"/>
        <w:ind w:firstLine="567"/>
        <w:jc w:val="both"/>
        <w:rPr>
          <w:rFonts w:ascii="Times New Roman" w:hAnsi="Times New Roman" w:cs="Times New Roman"/>
          <w:sz w:val="24"/>
          <w:szCs w:val="24"/>
        </w:rPr>
      </w:pPr>
      <w:r w:rsidRPr="00983698">
        <w:rPr>
          <w:rFonts w:ascii="Times New Roman" w:hAnsi="Times New Roman" w:cs="Times New Roman"/>
          <w:sz w:val="24"/>
          <w:szCs w:val="24"/>
        </w:rPr>
        <w:t>Antes de procedermos à análise dos pressupostos relacionados com a responsabilidade civil do Estado, especialmente à luz da Constituição da República, cumpre-nos tecer algumas considerações sobre a evolução histórica desse tema, chegando ao estágio atual.</w:t>
      </w:r>
    </w:p>
    <w:p w:rsidR="009544EB" w:rsidRPr="00983698" w:rsidRDefault="009544EB" w:rsidP="001634C4">
      <w:pPr>
        <w:spacing w:after="0" w:line="360" w:lineRule="auto"/>
        <w:ind w:firstLine="567"/>
        <w:jc w:val="both"/>
        <w:rPr>
          <w:rFonts w:ascii="Times New Roman" w:hAnsi="Times New Roman" w:cs="Times New Roman"/>
          <w:sz w:val="24"/>
          <w:szCs w:val="24"/>
        </w:rPr>
      </w:pPr>
    </w:p>
    <w:p w:rsidR="00357C18" w:rsidRPr="00983698" w:rsidRDefault="00357C18" w:rsidP="001634C4">
      <w:pPr>
        <w:spacing w:after="0" w:line="360" w:lineRule="auto"/>
        <w:ind w:firstLine="567"/>
        <w:jc w:val="both"/>
        <w:rPr>
          <w:rFonts w:ascii="Times New Roman" w:hAnsi="Times New Roman" w:cs="Times New Roman"/>
          <w:sz w:val="24"/>
          <w:szCs w:val="24"/>
        </w:rPr>
      </w:pPr>
      <w:r w:rsidRPr="00983698">
        <w:rPr>
          <w:rFonts w:ascii="Times New Roman" w:hAnsi="Times New Roman" w:cs="Times New Roman"/>
          <w:sz w:val="24"/>
          <w:szCs w:val="24"/>
        </w:rPr>
        <w:t xml:space="preserve">A doutrina nos informa que, até chegar ao estágio atual da responsabilidade estatal, a teoria passou por três </w:t>
      </w:r>
      <w:r w:rsidR="00B22434" w:rsidRPr="00983698">
        <w:rPr>
          <w:rFonts w:ascii="Times New Roman" w:hAnsi="Times New Roman" w:cs="Times New Roman"/>
          <w:sz w:val="24"/>
          <w:szCs w:val="24"/>
        </w:rPr>
        <w:t>fases</w:t>
      </w:r>
      <w:r w:rsidRPr="00983698">
        <w:rPr>
          <w:rFonts w:ascii="Times New Roman" w:hAnsi="Times New Roman" w:cs="Times New Roman"/>
          <w:sz w:val="24"/>
          <w:szCs w:val="24"/>
        </w:rPr>
        <w:t xml:space="preserve"> principais. Em um primeiro momento, vigorava a ideia de irresponsabilidade estatal, própria dos Estados absolutistas nos quais a vontade do monarca ou soberano tinha força de lei. Os governantes, considerados representantes de Deus na terra, não podiam errar - </w:t>
      </w:r>
      <w:r w:rsidRPr="00983698">
        <w:rPr>
          <w:rFonts w:ascii="Times New Roman" w:hAnsi="Times New Roman" w:cs="Times New Roman"/>
          <w:i/>
          <w:sz w:val="24"/>
          <w:szCs w:val="24"/>
        </w:rPr>
        <w:t xml:space="preserve">the king can do no wrong </w:t>
      </w:r>
      <w:r w:rsidRPr="00983698">
        <w:rPr>
          <w:rFonts w:ascii="Times New Roman" w:hAnsi="Times New Roman" w:cs="Times New Roman"/>
          <w:sz w:val="24"/>
          <w:szCs w:val="24"/>
        </w:rPr>
        <w:t xml:space="preserve">- portanto, </w:t>
      </w:r>
      <w:r w:rsidR="00A16893" w:rsidRPr="00983698">
        <w:rPr>
          <w:rFonts w:ascii="Times New Roman" w:hAnsi="Times New Roman" w:cs="Times New Roman"/>
          <w:sz w:val="24"/>
          <w:szCs w:val="24"/>
        </w:rPr>
        <w:t>prejuízos causados</w:t>
      </w:r>
      <w:r w:rsidRPr="00983698">
        <w:rPr>
          <w:rFonts w:ascii="Times New Roman" w:hAnsi="Times New Roman" w:cs="Times New Roman"/>
          <w:sz w:val="24"/>
          <w:szCs w:val="24"/>
        </w:rPr>
        <w:t xml:space="preserve"> pelo Estado eram atribuídos à providência divina, rest</w:t>
      </w:r>
      <w:r w:rsidR="00374EA0">
        <w:rPr>
          <w:rFonts w:ascii="Times New Roman" w:hAnsi="Times New Roman" w:cs="Times New Roman"/>
          <w:sz w:val="24"/>
          <w:szCs w:val="24"/>
        </w:rPr>
        <w:t>ando então isentos de reparação (</w:t>
      </w:r>
      <w:r w:rsidR="00013ECB">
        <w:rPr>
          <w:rFonts w:ascii="Times New Roman" w:hAnsi="Times New Roman" w:cs="Times New Roman"/>
          <w:sz w:val="24"/>
          <w:szCs w:val="24"/>
        </w:rPr>
        <w:t>MAZZA</w:t>
      </w:r>
      <w:r w:rsidR="00374EA0">
        <w:rPr>
          <w:rFonts w:ascii="Times New Roman" w:hAnsi="Times New Roman" w:cs="Times New Roman"/>
          <w:sz w:val="24"/>
          <w:szCs w:val="24"/>
        </w:rPr>
        <w:t>, 2015).</w:t>
      </w:r>
    </w:p>
    <w:p w:rsidR="009544EB" w:rsidRDefault="009544EB" w:rsidP="001634C4">
      <w:pPr>
        <w:spacing w:after="0" w:line="360" w:lineRule="auto"/>
        <w:ind w:firstLine="567"/>
        <w:jc w:val="both"/>
        <w:rPr>
          <w:rFonts w:ascii="Times New Roman" w:hAnsi="Times New Roman" w:cs="Times New Roman"/>
          <w:sz w:val="24"/>
          <w:szCs w:val="24"/>
        </w:rPr>
      </w:pPr>
    </w:p>
    <w:p w:rsidR="00A566BC" w:rsidRPr="00013ECB" w:rsidRDefault="00A566BC" w:rsidP="001634C4">
      <w:pPr>
        <w:spacing w:after="0" w:line="360" w:lineRule="auto"/>
        <w:ind w:firstLine="567"/>
        <w:jc w:val="both"/>
        <w:rPr>
          <w:rFonts w:ascii="Times New Roman" w:hAnsi="Times New Roman" w:cs="Times New Roman"/>
          <w:sz w:val="24"/>
          <w:szCs w:val="24"/>
          <w:vertAlign w:val="superscript"/>
        </w:rPr>
      </w:pPr>
      <w:r w:rsidRPr="00983698">
        <w:rPr>
          <w:rFonts w:ascii="Times New Roman" w:hAnsi="Times New Roman" w:cs="Times New Roman"/>
          <w:sz w:val="24"/>
          <w:szCs w:val="24"/>
        </w:rPr>
        <w:t xml:space="preserve">Superada a fase da irresponsabilidade estatal, desenvolveu-se a teoria civilista, ou teoria da responsabilidade com culpa, a qual admitia a responsabilização do Estado quando o dano causado fosse decorrente de </w:t>
      </w:r>
      <w:r w:rsidRPr="00983698">
        <w:rPr>
          <w:rFonts w:ascii="Times New Roman" w:hAnsi="Times New Roman" w:cs="Times New Roman"/>
          <w:i/>
          <w:sz w:val="24"/>
          <w:szCs w:val="24"/>
        </w:rPr>
        <w:t>atos de gestão</w:t>
      </w:r>
      <w:r w:rsidRPr="00983698">
        <w:rPr>
          <w:rFonts w:ascii="Times New Roman" w:hAnsi="Times New Roman" w:cs="Times New Roman"/>
          <w:sz w:val="24"/>
          <w:szCs w:val="24"/>
        </w:rPr>
        <w:t xml:space="preserve"> – atos praticados pela Administração em situação de igualdade com os particulares – bem como afastando o dever de reparação quando decorrente o prejuízo de </w:t>
      </w:r>
      <w:r w:rsidRPr="00983698">
        <w:rPr>
          <w:rFonts w:ascii="Times New Roman" w:hAnsi="Times New Roman" w:cs="Times New Roman"/>
          <w:i/>
          <w:sz w:val="24"/>
          <w:szCs w:val="24"/>
        </w:rPr>
        <w:t>atos de império</w:t>
      </w:r>
      <w:r w:rsidRPr="00983698">
        <w:rPr>
          <w:rFonts w:ascii="Times New Roman" w:hAnsi="Times New Roman" w:cs="Times New Roman"/>
          <w:sz w:val="24"/>
          <w:szCs w:val="24"/>
        </w:rPr>
        <w:t xml:space="preserve"> –</w:t>
      </w:r>
      <w:r w:rsidR="00B22434" w:rsidRPr="00983698">
        <w:rPr>
          <w:rFonts w:ascii="Times New Roman" w:hAnsi="Times New Roman" w:cs="Times New Roman"/>
          <w:sz w:val="24"/>
          <w:szCs w:val="24"/>
        </w:rPr>
        <w:t xml:space="preserve"> </w:t>
      </w:r>
      <w:r w:rsidRPr="00983698">
        <w:rPr>
          <w:rFonts w:ascii="Times New Roman" w:hAnsi="Times New Roman" w:cs="Times New Roman"/>
          <w:sz w:val="24"/>
          <w:szCs w:val="24"/>
        </w:rPr>
        <w:t xml:space="preserve">praticados com </w:t>
      </w:r>
      <w:r w:rsidR="00013ECB" w:rsidRPr="00983698">
        <w:rPr>
          <w:rFonts w:ascii="Times New Roman" w:hAnsi="Times New Roman" w:cs="Times New Roman"/>
          <w:sz w:val="24"/>
          <w:szCs w:val="24"/>
        </w:rPr>
        <w:t>prerrogativas</w:t>
      </w:r>
      <w:r w:rsidRPr="00983698">
        <w:rPr>
          <w:rFonts w:ascii="Times New Roman" w:hAnsi="Times New Roman" w:cs="Times New Roman"/>
          <w:sz w:val="24"/>
          <w:szCs w:val="24"/>
        </w:rPr>
        <w:t xml:space="preserve"> e privilégios exorbitantes do direito com</w:t>
      </w:r>
      <w:r w:rsidR="00013ECB">
        <w:rPr>
          <w:rFonts w:ascii="Times New Roman" w:hAnsi="Times New Roman" w:cs="Times New Roman"/>
          <w:sz w:val="24"/>
          <w:szCs w:val="24"/>
        </w:rPr>
        <w:t>um (</w:t>
      </w:r>
      <w:r w:rsidR="00013ECB" w:rsidRPr="00013ECB">
        <w:rPr>
          <w:rFonts w:ascii="Times New Roman" w:hAnsi="Times New Roman" w:cs="Times New Roman"/>
          <w:sz w:val="24"/>
          <w:szCs w:val="24"/>
        </w:rPr>
        <w:t xml:space="preserve">DI PIETRO, 2014, </w:t>
      </w:r>
      <w:r w:rsidRPr="00013ECB">
        <w:rPr>
          <w:rFonts w:ascii="Times New Roman" w:hAnsi="Times New Roman" w:cs="Times New Roman"/>
          <w:sz w:val="24"/>
          <w:szCs w:val="24"/>
        </w:rPr>
        <w:t xml:space="preserve"> p. 717-718</w:t>
      </w:r>
      <w:r w:rsidR="00013ECB" w:rsidRPr="00013ECB">
        <w:rPr>
          <w:rFonts w:ascii="Times New Roman" w:hAnsi="Times New Roman" w:cs="Times New Roman"/>
          <w:sz w:val="24"/>
          <w:szCs w:val="24"/>
        </w:rPr>
        <w:t>)</w:t>
      </w:r>
      <w:r w:rsidR="00013ECB">
        <w:rPr>
          <w:rFonts w:ascii="Times New Roman" w:hAnsi="Times New Roman" w:cs="Times New Roman"/>
          <w:sz w:val="24"/>
          <w:szCs w:val="24"/>
        </w:rPr>
        <w:t>.</w:t>
      </w:r>
      <w:r w:rsidR="00B22434" w:rsidRPr="00983698">
        <w:rPr>
          <w:rFonts w:ascii="Times New Roman" w:hAnsi="Times New Roman" w:cs="Times New Roman"/>
          <w:sz w:val="24"/>
          <w:szCs w:val="24"/>
        </w:rPr>
        <w:t xml:space="preserve"> Essa teoria é aplicada no direito público pátrio, especialmente no que se refere aos danos por omissão e à ação regressiva.</w:t>
      </w:r>
    </w:p>
    <w:p w:rsidR="009544EB" w:rsidRDefault="009544EB" w:rsidP="001634C4">
      <w:pPr>
        <w:spacing w:after="0" w:line="360" w:lineRule="auto"/>
        <w:ind w:firstLine="567"/>
        <w:jc w:val="both"/>
        <w:rPr>
          <w:rFonts w:ascii="Times New Roman" w:hAnsi="Times New Roman" w:cs="Times New Roman"/>
          <w:sz w:val="24"/>
          <w:szCs w:val="24"/>
        </w:rPr>
      </w:pPr>
    </w:p>
    <w:p w:rsidR="00357C18" w:rsidRPr="00983698" w:rsidRDefault="00B22434" w:rsidP="001634C4">
      <w:pPr>
        <w:spacing w:after="0" w:line="360" w:lineRule="auto"/>
        <w:ind w:firstLine="567"/>
        <w:jc w:val="both"/>
        <w:rPr>
          <w:rFonts w:ascii="Times New Roman" w:hAnsi="Times New Roman" w:cs="Times New Roman"/>
          <w:sz w:val="24"/>
          <w:szCs w:val="24"/>
        </w:rPr>
      </w:pPr>
      <w:r w:rsidRPr="00983698">
        <w:rPr>
          <w:rFonts w:ascii="Times New Roman" w:hAnsi="Times New Roman" w:cs="Times New Roman"/>
          <w:sz w:val="24"/>
          <w:szCs w:val="24"/>
        </w:rPr>
        <w:t xml:space="preserve">Mais adequada à relação de hipossuficiência entre o Estado e os administrados, surgiu a </w:t>
      </w:r>
      <w:r w:rsidR="00357C18" w:rsidRPr="00983698">
        <w:rPr>
          <w:rFonts w:ascii="Times New Roman" w:hAnsi="Times New Roman" w:cs="Times New Roman"/>
          <w:sz w:val="24"/>
          <w:szCs w:val="24"/>
        </w:rPr>
        <w:t xml:space="preserve">teoria da responsabilidade </w:t>
      </w:r>
      <w:r w:rsidRPr="00983698">
        <w:rPr>
          <w:rFonts w:ascii="Times New Roman" w:hAnsi="Times New Roman" w:cs="Times New Roman"/>
          <w:sz w:val="24"/>
          <w:szCs w:val="24"/>
        </w:rPr>
        <w:t xml:space="preserve">objetiva, </w:t>
      </w:r>
      <w:r w:rsidR="000861DB">
        <w:rPr>
          <w:rFonts w:ascii="Times New Roman" w:hAnsi="Times New Roman" w:cs="Times New Roman"/>
          <w:sz w:val="24"/>
          <w:szCs w:val="24"/>
        </w:rPr>
        <w:t>que</w:t>
      </w:r>
      <w:r w:rsidRPr="00983698">
        <w:rPr>
          <w:rFonts w:ascii="Times New Roman" w:hAnsi="Times New Roman" w:cs="Times New Roman"/>
          <w:sz w:val="24"/>
          <w:szCs w:val="24"/>
        </w:rPr>
        <w:t xml:space="preserve"> tem seu fundamento na teoria do risco</w:t>
      </w:r>
      <w:r w:rsidR="003B0E3A" w:rsidRPr="00983698">
        <w:rPr>
          <w:rFonts w:ascii="Times New Roman" w:hAnsi="Times New Roman" w:cs="Times New Roman"/>
          <w:sz w:val="24"/>
          <w:szCs w:val="24"/>
        </w:rPr>
        <w:t xml:space="preserve"> (inerente à atividade administrativa)</w:t>
      </w:r>
      <w:r w:rsidR="000861DB">
        <w:rPr>
          <w:rFonts w:ascii="Times New Roman" w:hAnsi="Times New Roman" w:cs="Times New Roman"/>
          <w:sz w:val="24"/>
          <w:szCs w:val="24"/>
        </w:rPr>
        <w:t xml:space="preserve"> e</w:t>
      </w:r>
      <w:r w:rsidRPr="00983698">
        <w:rPr>
          <w:rFonts w:ascii="Times New Roman" w:hAnsi="Times New Roman" w:cs="Times New Roman"/>
          <w:sz w:val="24"/>
          <w:szCs w:val="24"/>
        </w:rPr>
        <w:t xml:space="preserve"> </w:t>
      </w:r>
      <w:r w:rsidR="003B0E3A" w:rsidRPr="00983698">
        <w:rPr>
          <w:rFonts w:ascii="Times New Roman" w:hAnsi="Times New Roman" w:cs="Times New Roman"/>
          <w:sz w:val="24"/>
          <w:szCs w:val="24"/>
        </w:rPr>
        <w:t xml:space="preserve">pela qual se reconhece a desnecessidade de </w:t>
      </w:r>
      <w:r w:rsidRPr="00983698">
        <w:rPr>
          <w:rFonts w:ascii="Times New Roman" w:hAnsi="Times New Roman" w:cs="Times New Roman"/>
          <w:sz w:val="24"/>
          <w:szCs w:val="24"/>
        </w:rPr>
        <w:t xml:space="preserve">comprovação de dolo ou culpa do agente público para a configuração do dever de indenizar por parte do Estado. </w:t>
      </w:r>
    </w:p>
    <w:p w:rsidR="009544EB" w:rsidRDefault="009544EB" w:rsidP="001634C4">
      <w:pPr>
        <w:spacing w:after="0" w:line="360" w:lineRule="auto"/>
        <w:ind w:firstLine="567"/>
        <w:jc w:val="both"/>
        <w:rPr>
          <w:rFonts w:ascii="Times New Roman" w:hAnsi="Times New Roman" w:cs="Times New Roman"/>
          <w:sz w:val="24"/>
          <w:szCs w:val="24"/>
        </w:rPr>
      </w:pPr>
    </w:p>
    <w:p w:rsidR="00B22434" w:rsidRPr="00983698" w:rsidRDefault="00B22434" w:rsidP="001634C4">
      <w:pPr>
        <w:spacing w:after="0" w:line="360" w:lineRule="auto"/>
        <w:ind w:firstLine="567"/>
        <w:jc w:val="both"/>
        <w:rPr>
          <w:rFonts w:ascii="Times New Roman" w:hAnsi="Times New Roman" w:cs="Times New Roman"/>
          <w:sz w:val="24"/>
          <w:szCs w:val="24"/>
        </w:rPr>
      </w:pPr>
      <w:r w:rsidRPr="00983698">
        <w:rPr>
          <w:rFonts w:ascii="Times New Roman" w:hAnsi="Times New Roman" w:cs="Times New Roman"/>
          <w:sz w:val="24"/>
          <w:szCs w:val="24"/>
        </w:rPr>
        <w:t>Segundo nos ensina Mazza</w:t>
      </w:r>
      <w:r w:rsidR="000861DB">
        <w:rPr>
          <w:rFonts w:ascii="Times New Roman" w:hAnsi="Times New Roman" w:cs="Times New Roman"/>
          <w:sz w:val="24"/>
          <w:szCs w:val="24"/>
        </w:rPr>
        <w:t xml:space="preserve"> </w:t>
      </w:r>
      <w:r w:rsidR="00A07778">
        <w:rPr>
          <w:rFonts w:ascii="Times New Roman" w:hAnsi="Times New Roman" w:cs="Times New Roman"/>
          <w:sz w:val="24"/>
          <w:szCs w:val="24"/>
        </w:rPr>
        <w:t xml:space="preserve">(2015, p. 368-369) </w:t>
      </w:r>
      <w:r w:rsidRPr="00983698">
        <w:rPr>
          <w:rFonts w:ascii="Times New Roman" w:hAnsi="Times New Roman" w:cs="Times New Roman"/>
          <w:sz w:val="24"/>
          <w:szCs w:val="24"/>
        </w:rPr>
        <w:t>“a adoção da teoria objetiva transfere o debate sobre culpa ou dolo para a ação regressiva, a ser intentada pelo Estado contra o agente público, após a condenação estatal na ação indenizatória</w:t>
      </w:r>
      <w:r w:rsidR="00B54935">
        <w:rPr>
          <w:rFonts w:ascii="Times New Roman" w:hAnsi="Times New Roman" w:cs="Times New Roman"/>
          <w:sz w:val="24"/>
          <w:szCs w:val="24"/>
        </w:rPr>
        <w:t>”</w:t>
      </w:r>
      <w:r w:rsidRPr="00983698">
        <w:rPr>
          <w:rFonts w:ascii="Times New Roman" w:hAnsi="Times New Roman" w:cs="Times New Roman"/>
          <w:sz w:val="24"/>
          <w:szCs w:val="24"/>
        </w:rPr>
        <w:t>.</w:t>
      </w:r>
    </w:p>
    <w:p w:rsidR="009544EB" w:rsidRDefault="009544EB" w:rsidP="001634C4">
      <w:pPr>
        <w:spacing w:after="0" w:line="360" w:lineRule="auto"/>
        <w:ind w:firstLine="567"/>
        <w:jc w:val="both"/>
        <w:rPr>
          <w:rFonts w:ascii="Times New Roman" w:hAnsi="Times New Roman" w:cs="Times New Roman"/>
          <w:sz w:val="24"/>
          <w:szCs w:val="24"/>
        </w:rPr>
      </w:pPr>
    </w:p>
    <w:p w:rsidR="00366163" w:rsidRPr="00983698" w:rsidRDefault="00366163" w:rsidP="001634C4">
      <w:pPr>
        <w:spacing w:after="0" w:line="360" w:lineRule="auto"/>
        <w:ind w:firstLine="567"/>
        <w:jc w:val="both"/>
        <w:rPr>
          <w:rFonts w:ascii="Times New Roman" w:hAnsi="Times New Roman" w:cs="Times New Roman"/>
          <w:sz w:val="24"/>
          <w:szCs w:val="24"/>
        </w:rPr>
      </w:pPr>
      <w:r w:rsidRPr="00983698">
        <w:rPr>
          <w:rFonts w:ascii="Times New Roman" w:hAnsi="Times New Roman" w:cs="Times New Roman"/>
          <w:sz w:val="24"/>
          <w:szCs w:val="24"/>
        </w:rPr>
        <w:t xml:space="preserve">É importante também destacar que a doutrina divide a teoria do risco em duas modalidades: a do risco administrativo e a do risco integral. A primeira, que foi adotada pela Constituição Federal de 1988, reconhece a existência de excludentes </w:t>
      </w:r>
      <w:r w:rsidR="006636D5" w:rsidRPr="00983698">
        <w:rPr>
          <w:rFonts w:ascii="Times New Roman" w:hAnsi="Times New Roman" w:cs="Times New Roman"/>
          <w:sz w:val="24"/>
          <w:szCs w:val="24"/>
        </w:rPr>
        <w:t>e de atenuantes do</w:t>
      </w:r>
      <w:r w:rsidRPr="00983698">
        <w:rPr>
          <w:rFonts w:ascii="Times New Roman" w:hAnsi="Times New Roman" w:cs="Times New Roman"/>
          <w:sz w:val="24"/>
          <w:szCs w:val="24"/>
        </w:rPr>
        <w:t xml:space="preserve"> dever de indenizar, tais como culpa da vítima, culpa de terceiros, força</w:t>
      </w:r>
      <w:r w:rsidR="00A07778">
        <w:rPr>
          <w:rFonts w:ascii="Times New Roman" w:hAnsi="Times New Roman" w:cs="Times New Roman"/>
          <w:sz w:val="24"/>
          <w:szCs w:val="24"/>
        </w:rPr>
        <w:t xml:space="preserve"> maior. A segunda, </w:t>
      </w:r>
      <w:r w:rsidRPr="00983698">
        <w:rPr>
          <w:rFonts w:ascii="Times New Roman" w:hAnsi="Times New Roman" w:cs="Times New Roman"/>
          <w:sz w:val="24"/>
          <w:szCs w:val="24"/>
        </w:rPr>
        <w:t>uma variante mais radical da responsabilidade objetiva, sustenta que a existência de ato, dano e nexo causal geraria o dever de indenizar para o Estado em qualquer situação, não admitindo atenuação ou exclusão</w:t>
      </w:r>
      <w:r w:rsidR="00A07778">
        <w:rPr>
          <w:rFonts w:ascii="Times New Roman" w:hAnsi="Times New Roman" w:cs="Times New Roman"/>
          <w:sz w:val="24"/>
          <w:szCs w:val="24"/>
        </w:rPr>
        <w:t xml:space="preserve"> (MAZZA, 2015)</w:t>
      </w:r>
      <w:r w:rsidRPr="00983698">
        <w:rPr>
          <w:rFonts w:ascii="Times New Roman" w:hAnsi="Times New Roman" w:cs="Times New Roman"/>
          <w:sz w:val="24"/>
          <w:szCs w:val="24"/>
        </w:rPr>
        <w:t>.</w:t>
      </w:r>
    </w:p>
    <w:p w:rsidR="009544EB" w:rsidRDefault="009544EB" w:rsidP="001634C4">
      <w:pPr>
        <w:spacing w:after="0" w:line="360" w:lineRule="auto"/>
        <w:ind w:firstLine="567"/>
        <w:jc w:val="both"/>
        <w:rPr>
          <w:rFonts w:ascii="Times New Roman" w:hAnsi="Times New Roman" w:cs="Times New Roman"/>
          <w:sz w:val="24"/>
          <w:szCs w:val="24"/>
        </w:rPr>
      </w:pPr>
    </w:p>
    <w:p w:rsidR="00366163" w:rsidRPr="00983698" w:rsidRDefault="003B0E3A" w:rsidP="001634C4">
      <w:pPr>
        <w:spacing w:after="0" w:line="360" w:lineRule="auto"/>
        <w:ind w:firstLine="567"/>
        <w:jc w:val="both"/>
        <w:rPr>
          <w:rFonts w:ascii="Times New Roman" w:hAnsi="Times New Roman" w:cs="Times New Roman"/>
          <w:sz w:val="24"/>
          <w:szCs w:val="24"/>
        </w:rPr>
      </w:pPr>
      <w:r w:rsidRPr="00983698">
        <w:rPr>
          <w:rFonts w:ascii="Times New Roman" w:hAnsi="Times New Roman" w:cs="Times New Roman"/>
          <w:sz w:val="24"/>
          <w:szCs w:val="24"/>
        </w:rPr>
        <w:t xml:space="preserve">A doutrina identifica a aplicação da teoria do risco integral em algumas normas do direito pátrio, haja vista que nessas situações a responsabilidade e o dever de indenizar subsiste independentemente da ocorrência de circunstâncias que poderiam atenuar ou mesmo excluir a responsabilidade. Para Di </w:t>
      </w:r>
      <w:r w:rsidR="00374EA0" w:rsidRPr="00983698">
        <w:rPr>
          <w:rFonts w:ascii="Times New Roman" w:hAnsi="Times New Roman" w:cs="Times New Roman"/>
          <w:sz w:val="24"/>
          <w:szCs w:val="24"/>
        </w:rPr>
        <w:t>Pietro</w:t>
      </w:r>
      <w:r w:rsidR="00A07778">
        <w:rPr>
          <w:rFonts w:ascii="Times New Roman" w:hAnsi="Times New Roman" w:cs="Times New Roman"/>
          <w:sz w:val="24"/>
          <w:szCs w:val="24"/>
        </w:rPr>
        <w:t xml:space="preserve"> (2014)</w:t>
      </w:r>
      <w:r w:rsidRPr="00983698">
        <w:rPr>
          <w:rFonts w:ascii="Times New Roman" w:hAnsi="Times New Roman" w:cs="Times New Roman"/>
          <w:sz w:val="24"/>
          <w:szCs w:val="24"/>
        </w:rPr>
        <w:t xml:space="preserve">, é o que ocorre nos casos de acidentes causados por danos nucleares (CF, art. 21, XXIII, </w:t>
      </w:r>
      <w:r w:rsidRPr="00983698">
        <w:rPr>
          <w:rFonts w:ascii="Times New Roman" w:hAnsi="Times New Roman" w:cs="Times New Roman"/>
          <w:i/>
          <w:sz w:val="24"/>
          <w:szCs w:val="24"/>
        </w:rPr>
        <w:t>d</w:t>
      </w:r>
      <w:r w:rsidRPr="00983698">
        <w:rPr>
          <w:rFonts w:ascii="Times New Roman" w:hAnsi="Times New Roman" w:cs="Times New Roman"/>
          <w:sz w:val="24"/>
          <w:szCs w:val="24"/>
        </w:rPr>
        <w:t xml:space="preserve">), e também </w:t>
      </w:r>
      <w:r w:rsidR="00EA4AD4" w:rsidRPr="00983698">
        <w:rPr>
          <w:rFonts w:ascii="Times New Roman" w:hAnsi="Times New Roman" w:cs="Times New Roman"/>
          <w:sz w:val="24"/>
          <w:szCs w:val="24"/>
        </w:rPr>
        <w:t>nos danos causados por atos terroristas, atos de guerra ou eventos correlatos, contra aeronaves de empresas brasileiras (Lei nº 10.309/2001 e Lei nº 10.744/2003).</w:t>
      </w:r>
    </w:p>
    <w:p w:rsidR="009544EB" w:rsidRDefault="009544EB" w:rsidP="001634C4">
      <w:pPr>
        <w:spacing w:after="0" w:line="360" w:lineRule="auto"/>
        <w:ind w:firstLine="567"/>
        <w:jc w:val="both"/>
        <w:rPr>
          <w:rFonts w:ascii="Times New Roman" w:hAnsi="Times New Roman" w:cs="Times New Roman"/>
          <w:sz w:val="24"/>
          <w:szCs w:val="24"/>
        </w:rPr>
      </w:pPr>
    </w:p>
    <w:p w:rsidR="006636D5" w:rsidRPr="00983698" w:rsidRDefault="00EA4AD4" w:rsidP="001634C4">
      <w:pPr>
        <w:spacing w:after="0" w:line="360" w:lineRule="auto"/>
        <w:ind w:firstLine="567"/>
        <w:jc w:val="both"/>
        <w:rPr>
          <w:rFonts w:ascii="Times New Roman" w:hAnsi="Times New Roman" w:cs="Times New Roman"/>
          <w:sz w:val="24"/>
          <w:szCs w:val="24"/>
        </w:rPr>
      </w:pPr>
      <w:r w:rsidRPr="00983698">
        <w:rPr>
          <w:rFonts w:ascii="Times New Roman" w:hAnsi="Times New Roman" w:cs="Times New Roman"/>
          <w:sz w:val="24"/>
          <w:szCs w:val="24"/>
        </w:rPr>
        <w:t>Por fim, não é demais destacar que o dever estatal de indenizar, encontra na doutrina pelo menos dois fundamentos, consubstanciados no</w:t>
      </w:r>
      <w:r w:rsidR="000861DB">
        <w:rPr>
          <w:rFonts w:ascii="Times New Roman" w:hAnsi="Times New Roman" w:cs="Times New Roman"/>
          <w:sz w:val="24"/>
          <w:szCs w:val="24"/>
        </w:rPr>
        <w:t>s</w:t>
      </w:r>
      <w:r w:rsidRPr="00983698">
        <w:rPr>
          <w:rFonts w:ascii="Times New Roman" w:hAnsi="Times New Roman" w:cs="Times New Roman"/>
          <w:sz w:val="24"/>
          <w:szCs w:val="24"/>
        </w:rPr>
        <w:t xml:space="preserve"> princípios da legalidade e da igualdade. </w:t>
      </w:r>
      <w:r w:rsidR="006636D5" w:rsidRPr="00983698">
        <w:rPr>
          <w:rFonts w:ascii="Times New Roman" w:hAnsi="Times New Roman" w:cs="Times New Roman"/>
          <w:sz w:val="24"/>
          <w:szCs w:val="24"/>
        </w:rPr>
        <w:t>Quando o ato lesivo é também ilícito, o fundamento do dever de indenizar repousa no princípio da legalidade, o qual é violado quando a conduta é praticada em desconformidade com a lei.</w:t>
      </w:r>
    </w:p>
    <w:p w:rsidR="009544EB" w:rsidRDefault="009544EB" w:rsidP="001634C4">
      <w:pPr>
        <w:spacing w:after="0" w:line="360" w:lineRule="auto"/>
        <w:ind w:firstLine="567"/>
        <w:jc w:val="both"/>
        <w:rPr>
          <w:rFonts w:ascii="Times New Roman" w:hAnsi="Times New Roman" w:cs="Times New Roman"/>
          <w:sz w:val="24"/>
          <w:szCs w:val="24"/>
        </w:rPr>
      </w:pPr>
    </w:p>
    <w:p w:rsidR="006636D5" w:rsidRPr="00983698" w:rsidRDefault="006636D5" w:rsidP="001634C4">
      <w:pPr>
        <w:spacing w:after="0" w:line="360" w:lineRule="auto"/>
        <w:ind w:firstLine="567"/>
        <w:jc w:val="both"/>
        <w:rPr>
          <w:rFonts w:ascii="Times New Roman" w:hAnsi="Times New Roman" w:cs="Times New Roman"/>
          <w:sz w:val="24"/>
          <w:szCs w:val="24"/>
        </w:rPr>
      </w:pPr>
      <w:r w:rsidRPr="00983698">
        <w:rPr>
          <w:rFonts w:ascii="Times New Roman" w:hAnsi="Times New Roman" w:cs="Times New Roman"/>
          <w:sz w:val="24"/>
          <w:szCs w:val="24"/>
        </w:rPr>
        <w:t>Há casos, porém, em que o ato, embora lícito, ao ocasionar um prejuízo especial a um particular, também tem o condão de gerar o dever de reparação, sendo fundamento para esse dever a repartição equânime dos encargos sociais, ideia derivada do princípio da isonomia.</w:t>
      </w:r>
    </w:p>
    <w:p w:rsidR="009544EB" w:rsidRDefault="009544EB" w:rsidP="001634C4">
      <w:pPr>
        <w:spacing w:after="0" w:line="360" w:lineRule="auto"/>
        <w:ind w:firstLine="567"/>
        <w:jc w:val="both"/>
        <w:rPr>
          <w:rFonts w:ascii="Times New Roman" w:hAnsi="Times New Roman" w:cs="Times New Roman"/>
          <w:sz w:val="24"/>
          <w:szCs w:val="24"/>
        </w:rPr>
      </w:pPr>
    </w:p>
    <w:p w:rsidR="006636D5" w:rsidRPr="00983698" w:rsidRDefault="006636D5" w:rsidP="001634C4">
      <w:pPr>
        <w:spacing w:after="0" w:line="360" w:lineRule="auto"/>
        <w:ind w:firstLine="567"/>
        <w:jc w:val="both"/>
        <w:rPr>
          <w:rFonts w:ascii="Times New Roman" w:hAnsi="Times New Roman" w:cs="Times New Roman"/>
          <w:sz w:val="24"/>
          <w:szCs w:val="24"/>
        </w:rPr>
      </w:pPr>
      <w:r w:rsidRPr="00983698">
        <w:rPr>
          <w:rFonts w:ascii="Times New Roman" w:hAnsi="Times New Roman" w:cs="Times New Roman"/>
          <w:sz w:val="24"/>
          <w:szCs w:val="24"/>
        </w:rPr>
        <w:t>Em nosso ordenamento jurídico, a responsabilidade do Estado é disciplinada pelo artigo 37, § 6º, da Constituição Federal de 1988, o qual estatui:</w:t>
      </w:r>
    </w:p>
    <w:p w:rsidR="00983698" w:rsidRDefault="00983698" w:rsidP="00983698">
      <w:pPr>
        <w:spacing w:after="0" w:line="240" w:lineRule="auto"/>
        <w:ind w:left="567"/>
        <w:jc w:val="both"/>
        <w:rPr>
          <w:rFonts w:ascii="Times New Roman" w:hAnsi="Times New Roman" w:cs="Times New Roman"/>
          <w:sz w:val="24"/>
          <w:szCs w:val="24"/>
        </w:rPr>
      </w:pPr>
    </w:p>
    <w:p w:rsidR="006636D5" w:rsidRPr="001634C4" w:rsidRDefault="00796F96" w:rsidP="001634C4">
      <w:pPr>
        <w:spacing w:after="0" w:line="240" w:lineRule="auto"/>
        <w:ind w:left="2268"/>
        <w:jc w:val="both"/>
        <w:rPr>
          <w:rFonts w:ascii="Times New Roman" w:hAnsi="Times New Roman" w:cs="Times New Roman"/>
          <w:szCs w:val="24"/>
        </w:rPr>
      </w:pPr>
      <w:r>
        <w:rPr>
          <w:rFonts w:ascii="Times New Roman" w:hAnsi="Times New Roman" w:cs="Times New Roman"/>
          <w:szCs w:val="24"/>
        </w:rPr>
        <w:t>“</w:t>
      </w:r>
      <w:r w:rsidR="006636D5" w:rsidRPr="001634C4">
        <w:rPr>
          <w:rFonts w:ascii="Times New Roman" w:hAnsi="Times New Roman" w:cs="Times New Roman"/>
          <w:szCs w:val="24"/>
        </w:rPr>
        <w:t>As pessoas jurídicas de direito público e as de direito privado prestadoras de serviços públicos responderão pelos danos que seus agentes, nessa qualidade, causarem a terceiros, assegurado o direito de regresso contra o respons</w:t>
      </w:r>
      <w:r w:rsidR="00692C73" w:rsidRPr="001634C4">
        <w:rPr>
          <w:rFonts w:ascii="Times New Roman" w:hAnsi="Times New Roman" w:cs="Times New Roman"/>
          <w:szCs w:val="24"/>
        </w:rPr>
        <w:t>ável nos casos de dolo ou culpa</w:t>
      </w:r>
      <w:r>
        <w:rPr>
          <w:rFonts w:ascii="Times New Roman" w:hAnsi="Times New Roman" w:cs="Times New Roman"/>
          <w:szCs w:val="24"/>
        </w:rPr>
        <w:t>”</w:t>
      </w:r>
      <w:r w:rsidR="006636D5" w:rsidRPr="001634C4">
        <w:rPr>
          <w:rFonts w:ascii="Times New Roman" w:hAnsi="Times New Roman" w:cs="Times New Roman"/>
          <w:szCs w:val="24"/>
        </w:rPr>
        <w:t>.</w:t>
      </w:r>
    </w:p>
    <w:p w:rsidR="00983698" w:rsidRDefault="00983698" w:rsidP="00983698">
      <w:pPr>
        <w:spacing w:after="0" w:line="240" w:lineRule="auto"/>
        <w:ind w:firstLine="567"/>
        <w:jc w:val="both"/>
        <w:rPr>
          <w:rFonts w:ascii="Times New Roman" w:hAnsi="Times New Roman" w:cs="Times New Roman"/>
          <w:sz w:val="24"/>
          <w:szCs w:val="24"/>
        </w:rPr>
      </w:pPr>
    </w:p>
    <w:p w:rsidR="00692C73" w:rsidRPr="001634C4" w:rsidRDefault="00692C73"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 xml:space="preserve">Como é possível perceber, o dispositivo constitucional acima transcrito deixa claro que a responsabilidade extracontratual do Estado é objetiva, ou seja, independe, como já vimos, da comprovação de dolo ou culpa. Dessa forma, para que o lesado tenha reconhecido o seu direito </w:t>
      </w:r>
      <w:r w:rsidR="00A07778" w:rsidRPr="001634C4">
        <w:rPr>
          <w:rFonts w:ascii="Times New Roman" w:hAnsi="Times New Roman" w:cs="Times New Roman"/>
          <w:sz w:val="24"/>
          <w:szCs w:val="24"/>
        </w:rPr>
        <w:t>à in</w:t>
      </w:r>
      <w:r w:rsidRPr="001634C4">
        <w:rPr>
          <w:rFonts w:ascii="Times New Roman" w:hAnsi="Times New Roman" w:cs="Times New Roman"/>
          <w:sz w:val="24"/>
          <w:szCs w:val="24"/>
        </w:rPr>
        <w:t>denização, deverá tão somente demonstrar a prática do ato pelo agente público no exercício de suas funções, a ocorrência do dano e o nexo de causalidade entre eles.</w:t>
      </w:r>
    </w:p>
    <w:p w:rsidR="00A36A7A" w:rsidRPr="001634C4" w:rsidRDefault="00A36A7A" w:rsidP="001634C4">
      <w:pPr>
        <w:spacing w:after="0" w:line="360" w:lineRule="auto"/>
        <w:ind w:firstLine="567"/>
        <w:jc w:val="both"/>
        <w:rPr>
          <w:rFonts w:ascii="Times New Roman" w:hAnsi="Times New Roman" w:cs="Times New Roman"/>
          <w:sz w:val="24"/>
          <w:szCs w:val="24"/>
        </w:rPr>
      </w:pPr>
    </w:p>
    <w:p w:rsidR="00A36A7A" w:rsidRPr="001634C4" w:rsidRDefault="00A36A7A" w:rsidP="001634C4">
      <w:pPr>
        <w:spacing w:after="0" w:line="360" w:lineRule="auto"/>
        <w:ind w:firstLine="567"/>
        <w:jc w:val="both"/>
        <w:rPr>
          <w:rFonts w:ascii="Times New Roman" w:hAnsi="Times New Roman" w:cs="Times New Roman"/>
          <w:sz w:val="24"/>
          <w:szCs w:val="24"/>
          <w:u w:val="single"/>
        </w:rPr>
      </w:pPr>
      <w:r w:rsidRPr="001634C4">
        <w:rPr>
          <w:rFonts w:ascii="Times New Roman" w:hAnsi="Times New Roman" w:cs="Times New Roman"/>
          <w:sz w:val="24"/>
          <w:szCs w:val="24"/>
        </w:rPr>
        <w:t>Outro ponto a considerar diz respeito à expressão ‘nessa qualidade’, empregada no texto constitucional</w:t>
      </w:r>
      <w:r w:rsidR="00020B42" w:rsidRPr="001634C4">
        <w:rPr>
          <w:rFonts w:ascii="Times New Roman" w:hAnsi="Times New Roman" w:cs="Times New Roman"/>
          <w:sz w:val="24"/>
          <w:szCs w:val="24"/>
        </w:rPr>
        <w:t xml:space="preserve"> para a atuação do agente</w:t>
      </w:r>
      <w:r w:rsidRPr="001634C4">
        <w:rPr>
          <w:rFonts w:ascii="Times New Roman" w:hAnsi="Times New Roman" w:cs="Times New Roman"/>
          <w:sz w:val="24"/>
          <w:szCs w:val="24"/>
        </w:rPr>
        <w:t xml:space="preserve">, isso porque, caso o </w:t>
      </w:r>
      <w:r w:rsidR="00020B42" w:rsidRPr="001634C4">
        <w:rPr>
          <w:rFonts w:ascii="Times New Roman" w:hAnsi="Times New Roman" w:cs="Times New Roman"/>
          <w:sz w:val="24"/>
          <w:szCs w:val="24"/>
        </w:rPr>
        <w:t>preposto</w:t>
      </w:r>
      <w:r w:rsidRPr="001634C4">
        <w:rPr>
          <w:rFonts w:ascii="Times New Roman" w:hAnsi="Times New Roman" w:cs="Times New Roman"/>
          <w:sz w:val="24"/>
          <w:szCs w:val="24"/>
        </w:rPr>
        <w:t xml:space="preserve"> atue em seu próprio nome ou por sua própria conta, fora de suas funções, não poderá haver imputação ao ente estatal, uma vez que, no caso, não haverá </w:t>
      </w:r>
      <w:r w:rsidR="00020B42" w:rsidRPr="001634C4">
        <w:rPr>
          <w:rFonts w:ascii="Times New Roman" w:hAnsi="Times New Roman" w:cs="Times New Roman"/>
          <w:sz w:val="24"/>
          <w:szCs w:val="24"/>
        </w:rPr>
        <w:t>propriamente uma ‘</w:t>
      </w:r>
      <w:r w:rsidRPr="001634C4">
        <w:rPr>
          <w:rFonts w:ascii="Times New Roman" w:hAnsi="Times New Roman" w:cs="Times New Roman"/>
          <w:sz w:val="24"/>
          <w:szCs w:val="24"/>
        </w:rPr>
        <w:t>vontade do Estado</w:t>
      </w:r>
      <w:r w:rsidR="00020B42" w:rsidRPr="001634C4">
        <w:rPr>
          <w:rFonts w:ascii="Times New Roman" w:hAnsi="Times New Roman" w:cs="Times New Roman"/>
          <w:sz w:val="24"/>
          <w:szCs w:val="24"/>
        </w:rPr>
        <w:t>’ resultando em um prejuízo</w:t>
      </w:r>
      <w:r w:rsidRPr="001634C4">
        <w:rPr>
          <w:rFonts w:ascii="Times New Roman" w:hAnsi="Times New Roman" w:cs="Times New Roman"/>
          <w:sz w:val="24"/>
          <w:szCs w:val="24"/>
        </w:rPr>
        <w:t xml:space="preserve">, apenas vontade da pessoa física, </w:t>
      </w:r>
      <w:r w:rsidR="00020B42" w:rsidRPr="001634C4">
        <w:rPr>
          <w:rFonts w:ascii="Times New Roman" w:hAnsi="Times New Roman" w:cs="Times New Roman"/>
          <w:sz w:val="24"/>
          <w:szCs w:val="24"/>
        </w:rPr>
        <w:t xml:space="preserve">que, ao </w:t>
      </w:r>
      <w:r w:rsidR="00B72CEA" w:rsidRPr="001634C4">
        <w:rPr>
          <w:rFonts w:ascii="Times New Roman" w:hAnsi="Times New Roman" w:cs="Times New Roman"/>
          <w:sz w:val="24"/>
          <w:szCs w:val="24"/>
        </w:rPr>
        <w:t>dar causa ao</w:t>
      </w:r>
      <w:r w:rsidR="00020B42" w:rsidRPr="001634C4">
        <w:rPr>
          <w:rFonts w:ascii="Times New Roman" w:hAnsi="Times New Roman" w:cs="Times New Roman"/>
          <w:sz w:val="24"/>
          <w:szCs w:val="24"/>
        </w:rPr>
        <w:t xml:space="preserve"> evento danoso atrai para si o dever de sua reparação.</w:t>
      </w:r>
    </w:p>
    <w:p w:rsidR="00A36A7A" w:rsidRPr="001634C4" w:rsidRDefault="00A36A7A" w:rsidP="001634C4">
      <w:pPr>
        <w:spacing w:after="0" w:line="360" w:lineRule="auto"/>
        <w:ind w:firstLine="567"/>
        <w:jc w:val="both"/>
        <w:rPr>
          <w:rFonts w:ascii="Times New Roman" w:hAnsi="Times New Roman" w:cs="Times New Roman"/>
          <w:sz w:val="24"/>
          <w:szCs w:val="24"/>
        </w:rPr>
      </w:pPr>
    </w:p>
    <w:p w:rsidR="00A04049" w:rsidRPr="001634C4" w:rsidRDefault="00692C73"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Também se pe</w:t>
      </w:r>
      <w:r w:rsidR="00020B42" w:rsidRPr="001634C4">
        <w:rPr>
          <w:rFonts w:ascii="Times New Roman" w:hAnsi="Times New Roman" w:cs="Times New Roman"/>
          <w:sz w:val="24"/>
          <w:szCs w:val="24"/>
        </w:rPr>
        <w:t>rcebe da leitura do dispositivo</w:t>
      </w:r>
      <w:r w:rsidRPr="001634C4">
        <w:rPr>
          <w:rFonts w:ascii="Times New Roman" w:hAnsi="Times New Roman" w:cs="Times New Roman"/>
          <w:sz w:val="24"/>
          <w:szCs w:val="24"/>
        </w:rPr>
        <w:t xml:space="preserve">, que, com relação à responsabilidade do agente causador do dano, foi adotada a teoria da responsabilidade subjetiva, sendo necessária, para sua configuração, a comprovação de dolo ou </w:t>
      </w:r>
      <w:r w:rsidR="00796430" w:rsidRPr="001634C4">
        <w:rPr>
          <w:rFonts w:ascii="Times New Roman" w:hAnsi="Times New Roman" w:cs="Times New Roman"/>
          <w:sz w:val="24"/>
          <w:szCs w:val="24"/>
        </w:rPr>
        <w:t>culpa. Presente o elemento subjetivo, o Estado possui o direito</w:t>
      </w:r>
      <w:r w:rsidR="00A07778" w:rsidRPr="001634C4">
        <w:rPr>
          <w:rFonts w:ascii="Times New Roman" w:hAnsi="Times New Roman" w:cs="Times New Roman"/>
          <w:sz w:val="24"/>
          <w:szCs w:val="24"/>
        </w:rPr>
        <w:t xml:space="preserve">, ou mesmo o dever, de direcionar ação </w:t>
      </w:r>
      <w:r w:rsidR="00796430" w:rsidRPr="001634C4">
        <w:rPr>
          <w:rFonts w:ascii="Times New Roman" w:hAnsi="Times New Roman" w:cs="Times New Roman"/>
          <w:sz w:val="24"/>
          <w:szCs w:val="24"/>
        </w:rPr>
        <w:t>de r</w:t>
      </w:r>
      <w:r w:rsidR="00A07778" w:rsidRPr="001634C4">
        <w:rPr>
          <w:rFonts w:ascii="Times New Roman" w:hAnsi="Times New Roman" w:cs="Times New Roman"/>
          <w:sz w:val="24"/>
          <w:szCs w:val="24"/>
        </w:rPr>
        <w:t>egresso contra o agente, que deverá ressarcir à fazenda pública os valores por esta dispendidos na reparação do dano sofrido pelo particular.</w:t>
      </w:r>
    </w:p>
    <w:p w:rsidR="00020B42" w:rsidRPr="001634C4" w:rsidRDefault="00020B42" w:rsidP="001634C4">
      <w:pPr>
        <w:spacing w:after="0" w:line="360" w:lineRule="auto"/>
        <w:ind w:firstLine="567"/>
        <w:jc w:val="both"/>
        <w:rPr>
          <w:rFonts w:ascii="Times New Roman" w:hAnsi="Times New Roman" w:cs="Times New Roman"/>
          <w:sz w:val="24"/>
          <w:szCs w:val="24"/>
        </w:rPr>
      </w:pPr>
    </w:p>
    <w:p w:rsidR="002A3ABA" w:rsidRPr="001634C4" w:rsidRDefault="002A3ABA"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O termo ‘agente’, nesse caso, não deve de maneira alguma ser confundido com ‘</w:t>
      </w:r>
      <w:r w:rsidR="005562E3" w:rsidRPr="001634C4">
        <w:rPr>
          <w:rFonts w:ascii="Times New Roman" w:hAnsi="Times New Roman" w:cs="Times New Roman"/>
          <w:sz w:val="24"/>
          <w:szCs w:val="24"/>
        </w:rPr>
        <w:t>servidor</w:t>
      </w:r>
      <w:r w:rsidRPr="001634C4">
        <w:rPr>
          <w:rFonts w:ascii="Times New Roman" w:hAnsi="Times New Roman" w:cs="Times New Roman"/>
          <w:sz w:val="24"/>
          <w:szCs w:val="24"/>
        </w:rPr>
        <w:t xml:space="preserve">’, haja vista que </w:t>
      </w:r>
      <w:r w:rsidR="005562E3" w:rsidRPr="001634C4">
        <w:rPr>
          <w:rFonts w:ascii="Times New Roman" w:hAnsi="Times New Roman" w:cs="Times New Roman"/>
          <w:sz w:val="24"/>
          <w:szCs w:val="24"/>
        </w:rPr>
        <w:t>adquire no texto constitucional</w:t>
      </w:r>
      <w:r w:rsidR="00020B42" w:rsidRPr="001634C4">
        <w:rPr>
          <w:rFonts w:ascii="Times New Roman" w:hAnsi="Times New Roman" w:cs="Times New Roman"/>
          <w:sz w:val="24"/>
          <w:szCs w:val="24"/>
        </w:rPr>
        <w:t>,</w:t>
      </w:r>
      <w:r w:rsidR="005562E3" w:rsidRPr="001634C4">
        <w:rPr>
          <w:rFonts w:ascii="Times New Roman" w:hAnsi="Times New Roman" w:cs="Times New Roman"/>
          <w:sz w:val="24"/>
          <w:szCs w:val="24"/>
        </w:rPr>
        <w:t xml:space="preserve"> e na seara do Direito Administrativo</w:t>
      </w:r>
      <w:r w:rsidR="00020B42" w:rsidRPr="001634C4">
        <w:rPr>
          <w:rFonts w:ascii="Times New Roman" w:hAnsi="Times New Roman" w:cs="Times New Roman"/>
          <w:sz w:val="24"/>
          <w:szCs w:val="24"/>
        </w:rPr>
        <w:t>,</w:t>
      </w:r>
      <w:r w:rsidR="005562E3" w:rsidRPr="001634C4">
        <w:rPr>
          <w:rFonts w:ascii="Times New Roman" w:hAnsi="Times New Roman" w:cs="Times New Roman"/>
          <w:sz w:val="24"/>
          <w:szCs w:val="24"/>
        </w:rPr>
        <w:t xml:space="preserve"> uma </w:t>
      </w:r>
      <w:r w:rsidRPr="001634C4">
        <w:rPr>
          <w:rFonts w:ascii="Times New Roman" w:hAnsi="Times New Roman" w:cs="Times New Roman"/>
          <w:sz w:val="24"/>
          <w:szCs w:val="24"/>
        </w:rPr>
        <w:t>amplitude muito mais abrangente, de forma a alcançar todos aqueles que, em nome do Estado prestam algum tipo de serviço público, a qualquer título, de forma onerosa ou gratuita.</w:t>
      </w:r>
    </w:p>
    <w:p w:rsidR="002A3ABA" w:rsidRPr="001634C4" w:rsidRDefault="002A3ABA" w:rsidP="001634C4">
      <w:pPr>
        <w:spacing w:after="0" w:line="360" w:lineRule="auto"/>
        <w:ind w:firstLine="567"/>
        <w:jc w:val="both"/>
        <w:rPr>
          <w:rFonts w:ascii="Times New Roman" w:hAnsi="Times New Roman" w:cs="Times New Roman"/>
          <w:sz w:val="24"/>
          <w:szCs w:val="24"/>
        </w:rPr>
      </w:pPr>
    </w:p>
    <w:p w:rsidR="00AB6CAD" w:rsidRPr="001634C4" w:rsidRDefault="005562E3"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 xml:space="preserve">No que tange à ação regressiva mencionada no texto, </w:t>
      </w:r>
      <w:r w:rsidR="00AB6CAD" w:rsidRPr="001634C4">
        <w:rPr>
          <w:rFonts w:ascii="Times New Roman" w:hAnsi="Times New Roman" w:cs="Times New Roman"/>
          <w:sz w:val="24"/>
          <w:szCs w:val="24"/>
        </w:rPr>
        <w:t xml:space="preserve">tem </w:t>
      </w:r>
      <w:r w:rsidRPr="001634C4">
        <w:rPr>
          <w:rFonts w:ascii="Times New Roman" w:hAnsi="Times New Roman" w:cs="Times New Roman"/>
          <w:sz w:val="24"/>
          <w:szCs w:val="24"/>
        </w:rPr>
        <w:t>ela a</w:t>
      </w:r>
      <w:r w:rsidR="00AB6CAD" w:rsidRPr="001634C4">
        <w:rPr>
          <w:rFonts w:ascii="Times New Roman" w:hAnsi="Times New Roman" w:cs="Times New Roman"/>
          <w:sz w:val="24"/>
          <w:szCs w:val="24"/>
        </w:rPr>
        <w:t xml:space="preserve"> finalidade </w:t>
      </w:r>
      <w:r w:rsidRPr="001634C4">
        <w:rPr>
          <w:rFonts w:ascii="Times New Roman" w:hAnsi="Times New Roman" w:cs="Times New Roman"/>
          <w:sz w:val="24"/>
          <w:szCs w:val="24"/>
        </w:rPr>
        <w:t xml:space="preserve">de permitir a apuração da </w:t>
      </w:r>
      <w:r w:rsidR="00AB6CAD" w:rsidRPr="001634C4">
        <w:rPr>
          <w:rFonts w:ascii="Times New Roman" w:hAnsi="Times New Roman" w:cs="Times New Roman"/>
          <w:sz w:val="24"/>
          <w:szCs w:val="24"/>
        </w:rPr>
        <w:t xml:space="preserve">responsabilidade pessoal do agente público. </w:t>
      </w:r>
      <w:r w:rsidRPr="001634C4">
        <w:rPr>
          <w:rFonts w:ascii="Times New Roman" w:hAnsi="Times New Roman" w:cs="Times New Roman"/>
          <w:sz w:val="24"/>
          <w:szCs w:val="24"/>
        </w:rPr>
        <w:t xml:space="preserve">Esse instrumento </w:t>
      </w:r>
      <w:r w:rsidR="00AB6CAD" w:rsidRPr="001634C4">
        <w:rPr>
          <w:rFonts w:ascii="Times New Roman" w:hAnsi="Times New Roman" w:cs="Times New Roman"/>
          <w:sz w:val="24"/>
          <w:szCs w:val="24"/>
        </w:rPr>
        <w:t>tem como pressuposto o trânsito em julgado de prévia condenação do Estado em ação indenizatória pro</w:t>
      </w:r>
      <w:r w:rsidR="00374EA0" w:rsidRPr="001634C4">
        <w:rPr>
          <w:rFonts w:ascii="Times New Roman" w:hAnsi="Times New Roman" w:cs="Times New Roman"/>
          <w:sz w:val="24"/>
          <w:szCs w:val="24"/>
        </w:rPr>
        <w:t>posta pela vítima. Sustenta Mazza</w:t>
      </w:r>
      <w:r w:rsidR="000C2790" w:rsidRPr="001634C4">
        <w:rPr>
          <w:rFonts w:ascii="Times New Roman" w:hAnsi="Times New Roman" w:cs="Times New Roman"/>
          <w:sz w:val="24"/>
          <w:szCs w:val="24"/>
        </w:rPr>
        <w:t xml:space="preserve"> (2015)</w:t>
      </w:r>
      <w:r w:rsidR="00AB6CAD" w:rsidRPr="001634C4">
        <w:rPr>
          <w:rFonts w:ascii="Times New Roman" w:hAnsi="Times New Roman" w:cs="Times New Roman"/>
          <w:sz w:val="24"/>
          <w:szCs w:val="24"/>
        </w:rPr>
        <w:t xml:space="preserve"> que, em decorrência do princípio da indisponibilidade, a propositura da ação regressiva, quando cabível, é um dever imposto à administração e não uma simples faculdade.</w:t>
      </w:r>
    </w:p>
    <w:p w:rsidR="009544EB" w:rsidRPr="001634C4" w:rsidRDefault="009544EB" w:rsidP="001634C4">
      <w:pPr>
        <w:spacing w:after="0" w:line="360" w:lineRule="auto"/>
        <w:ind w:firstLine="567"/>
        <w:jc w:val="both"/>
        <w:rPr>
          <w:rFonts w:ascii="Times New Roman" w:hAnsi="Times New Roman" w:cs="Times New Roman"/>
          <w:sz w:val="24"/>
          <w:szCs w:val="24"/>
        </w:rPr>
      </w:pPr>
    </w:p>
    <w:p w:rsidR="00796430" w:rsidRPr="001634C4" w:rsidRDefault="00796430"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Essa previsão constitucional do direito de regresso contra o agente público nos casos de dolo ou culpa suscitou enorme discussão acerca da possiblidade do que a doutrina chama de ajuizamento “</w:t>
      </w:r>
      <w:r w:rsidRPr="001634C4">
        <w:rPr>
          <w:rFonts w:ascii="Times New Roman" w:hAnsi="Times New Roman" w:cs="Times New Roman"/>
          <w:i/>
          <w:sz w:val="24"/>
          <w:szCs w:val="24"/>
        </w:rPr>
        <w:t>per saltum</w:t>
      </w:r>
      <w:r w:rsidRPr="001634C4">
        <w:rPr>
          <w:rFonts w:ascii="Times New Roman" w:hAnsi="Times New Roman" w:cs="Times New Roman"/>
          <w:sz w:val="24"/>
          <w:szCs w:val="24"/>
        </w:rPr>
        <w:t>”, pelo qual a ação de indenização é intentada diretamente contra o age</w:t>
      </w:r>
      <w:r w:rsidR="00D16081" w:rsidRPr="001634C4">
        <w:rPr>
          <w:rFonts w:ascii="Times New Roman" w:hAnsi="Times New Roman" w:cs="Times New Roman"/>
          <w:sz w:val="24"/>
          <w:szCs w:val="24"/>
        </w:rPr>
        <w:t xml:space="preserve">nte responsável pelo ato lesivo. Esse assunto, que é o tema central desse trabalho, será abordado </w:t>
      </w:r>
      <w:r w:rsidR="000C2790" w:rsidRPr="001634C4">
        <w:rPr>
          <w:rFonts w:ascii="Times New Roman" w:hAnsi="Times New Roman" w:cs="Times New Roman"/>
          <w:sz w:val="24"/>
          <w:szCs w:val="24"/>
        </w:rPr>
        <w:t>em momento posterior</w:t>
      </w:r>
      <w:r w:rsidR="00D16081" w:rsidRPr="001634C4">
        <w:rPr>
          <w:rFonts w:ascii="Times New Roman" w:hAnsi="Times New Roman" w:cs="Times New Roman"/>
          <w:sz w:val="24"/>
          <w:szCs w:val="24"/>
        </w:rPr>
        <w:t>.</w:t>
      </w:r>
    </w:p>
    <w:p w:rsidR="00D16081" w:rsidRPr="001634C4" w:rsidRDefault="00D16081" w:rsidP="001634C4">
      <w:pPr>
        <w:spacing w:after="0" w:line="360" w:lineRule="auto"/>
        <w:ind w:firstLine="567"/>
        <w:jc w:val="both"/>
        <w:rPr>
          <w:rFonts w:ascii="Times New Roman" w:hAnsi="Times New Roman" w:cs="Times New Roman"/>
          <w:sz w:val="24"/>
          <w:szCs w:val="24"/>
        </w:rPr>
      </w:pPr>
    </w:p>
    <w:p w:rsidR="00D16081" w:rsidRPr="001634C4" w:rsidRDefault="00E77F3F" w:rsidP="001634C4">
      <w:pPr>
        <w:spacing w:after="0" w:line="360" w:lineRule="auto"/>
        <w:jc w:val="both"/>
        <w:rPr>
          <w:rFonts w:ascii="Times New Roman" w:hAnsi="Times New Roman" w:cs="Times New Roman"/>
          <w:b/>
          <w:sz w:val="24"/>
          <w:szCs w:val="24"/>
        </w:rPr>
      </w:pPr>
      <w:r w:rsidRPr="001634C4">
        <w:rPr>
          <w:rFonts w:ascii="Times New Roman" w:hAnsi="Times New Roman" w:cs="Times New Roman"/>
          <w:b/>
          <w:sz w:val="24"/>
          <w:szCs w:val="24"/>
        </w:rPr>
        <w:t>3</w:t>
      </w:r>
      <w:r w:rsidR="00D16081" w:rsidRPr="001634C4">
        <w:rPr>
          <w:rFonts w:ascii="Times New Roman" w:hAnsi="Times New Roman" w:cs="Times New Roman"/>
          <w:b/>
          <w:sz w:val="24"/>
          <w:szCs w:val="24"/>
        </w:rPr>
        <w:t xml:space="preserve"> – </w:t>
      </w:r>
      <w:r w:rsidRPr="001634C4">
        <w:rPr>
          <w:rFonts w:ascii="Times New Roman" w:hAnsi="Times New Roman" w:cs="Times New Roman"/>
          <w:b/>
          <w:sz w:val="24"/>
          <w:szCs w:val="24"/>
        </w:rPr>
        <w:t>Pressupostos da responsabilidade objetiva do Estado</w:t>
      </w:r>
    </w:p>
    <w:p w:rsidR="00D16081" w:rsidRPr="001634C4" w:rsidRDefault="00D16081" w:rsidP="001634C4">
      <w:pPr>
        <w:spacing w:after="0" w:line="360" w:lineRule="auto"/>
        <w:jc w:val="both"/>
        <w:rPr>
          <w:rFonts w:ascii="Times New Roman" w:hAnsi="Times New Roman" w:cs="Times New Roman"/>
          <w:sz w:val="24"/>
          <w:szCs w:val="24"/>
        </w:rPr>
      </w:pPr>
    </w:p>
    <w:p w:rsidR="00486E0A" w:rsidRPr="001634C4" w:rsidRDefault="00020B42"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 xml:space="preserve">A doutrina administrativista, a despeito de pequenas </w:t>
      </w:r>
      <w:r w:rsidR="00486E0A" w:rsidRPr="001634C4">
        <w:rPr>
          <w:rFonts w:ascii="Times New Roman" w:hAnsi="Times New Roman" w:cs="Times New Roman"/>
          <w:sz w:val="24"/>
          <w:szCs w:val="24"/>
        </w:rPr>
        <w:t>diferenças</w:t>
      </w:r>
      <w:r w:rsidRPr="001634C4">
        <w:rPr>
          <w:rFonts w:ascii="Times New Roman" w:hAnsi="Times New Roman" w:cs="Times New Roman"/>
          <w:sz w:val="24"/>
          <w:szCs w:val="24"/>
        </w:rPr>
        <w:t xml:space="preserve"> de </w:t>
      </w:r>
      <w:r w:rsidR="00486E0A" w:rsidRPr="001634C4">
        <w:rPr>
          <w:rFonts w:ascii="Times New Roman" w:hAnsi="Times New Roman" w:cs="Times New Roman"/>
          <w:sz w:val="24"/>
          <w:szCs w:val="24"/>
        </w:rPr>
        <w:t xml:space="preserve">menor </w:t>
      </w:r>
      <w:r w:rsidRPr="001634C4">
        <w:rPr>
          <w:rFonts w:ascii="Times New Roman" w:hAnsi="Times New Roman" w:cs="Times New Roman"/>
          <w:sz w:val="24"/>
          <w:szCs w:val="24"/>
        </w:rPr>
        <w:t>importância, aceita que são três os pressupostos básicos para que se configure a responsabilidade objetiva do Estado</w:t>
      </w:r>
      <w:r w:rsidR="00486E0A" w:rsidRPr="001634C4">
        <w:rPr>
          <w:rFonts w:ascii="Times New Roman" w:hAnsi="Times New Roman" w:cs="Times New Roman"/>
          <w:sz w:val="24"/>
          <w:szCs w:val="24"/>
        </w:rPr>
        <w:t xml:space="preserve">: ação, dano e nexo de causalidade entre eles. </w:t>
      </w:r>
    </w:p>
    <w:p w:rsidR="00486E0A" w:rsidRPr="001634C4" w:rsidRDefault="00486E0A" w:rsidP="001634C4">
      <w:pPr>
        <w:spacing w:after="0" w:line="360" w:lineRule="auto"/>
        <w:ind w:firstLine="567"/>
        <w:jc w:val="both"/>
        <w:rPr>
          <w:rFonts w:ascii="Times New Roman" w:hAnsi="Times New Roman" w:cs="Times New Roman"/>
          <w:sz w:val="24"/>
          <w:szCs w:val="24"/>
        </w:rPr>
      </w:pPr>
    </w:p>
    <w:p w:rsidR="005562E3" w:rsidRPr="001634C4" w:rsidRDefault="00486E0A"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 xml:space="preserve">Os pressupostos elencados por </w:t>
      </w:r>
      <w:r w:rsidR="005562E3" w:rsidRPr="001634C4">
        <w:rPr>
          <w:rFonts w:ascii="Times New Roman" w:hAnsi="Times New Roman" w:cs="Times New Roman"/>
          <w:sz w:val="24"/>
          <w:szCs w:val="24"/>
        </w:rPr>
        <w:t>Di Pietro (</w:t>
      </w:r>
      <w:r w:rsidR="000C2790" w:rsidRPr="001634C4">
        <w:rPr>
          <w:rFonts w:ascii="Times New Roman" w:hAnsi="Times New Roman" w:cs="Times New Roman"/>
          <w:sz w:val="24"/>
          <w:szCs w:val="24"/>
        </w:rPr>
        <w:t xml:space="preserve">2014, </w:t>
      </w:r>
      <w:r w:rsidR="005562E3" w:rsidRPr="001634C4">
        <w:rPr>
          <w:rFonts w:ascii="Times New Roman" w:hAnsi="Times New Roman" w:cs="Times New Roman"/>
          <w:sz w:val="24"/>
          <w:szCs w:val="24"/>
        </w:rPr>
        <w:t>p. 719)</w:t>
      </w:r>
      <w:r w:rsidRPr="001634C4">
        <w:rPr>
          <w:rFonts w:ascii="Times New Roman" w:hAnsi="Times New Roman" w:cs="Times New Roman"/>
          <w:sz w:val="24"/>
          <w:szCs w:val="24"/>
        </w:rPr>
        <w:t xml:space="preserve"> são</w:t>
      </w:r>
      <w:r w:rsidR="005562E3" w:rsidRPr="001634C4">
        <w:rPr>
          <w:rFonts w:ascii="Times New Roman" w:hAnsi="Times New Roman" w:cs="Times New Roman"/>
          <w:sz w:val="24"/>
          <w:szCs w:val="24"/>
        </w:rPr>
        <w:t xml:space="preserve">: a) que seja praticado um </w:t>
      </w:r>
      <w:r w:rsidR="005562E3" w:rsidRPr="001634C4">
        <w:rPr>
          <w:rFonts w:ascii="Times New Roman" w:hAnsi="Times New Roman" w:cs="Times New Roman"/>
          <w:b/>
          <w:sz w:val="24"/>
          <w:szCs w:val="24"/>
        </w:rPr>
        <w:t>ato lícito</w:t>
      </w:r>
      <w:r w:rsidR="005562E3" w:rsidRPr="001634C4">
        <w:rPr>
          <w:rFonts w:ascii="Times New Roman" w:hAnsi="Times New Roman" w:cs="Times New Roman"/>
          <w:sz w:val="24"/>
          <w:szCs w:val="24"/>
        </w:rPr>
        <w:t xml:space="preserve"> ou </w:t>
      </w:r>
      <w:r w:rsidR="005562E3" w:rsidRPr="001634C4">
        <w:rPr>
          <w:rFonts w:ascii="Times New Roman" w:hAnsi="Times New Roman" w:cs="Times New Roman"/>
          <w:b/>
          <w:sz w:val="24"/>
          <w:szCs w:val="24"/>
        </w:rPr>
        <w:t>ilícito</w:t>
      </w:r>
      <w:r w:rsidR="005562E3" w:rsidRPr="001634C4">
        <w:rPr>
          <w:rFonts w:ascii="Times New Roman" w:hAnsi="Times New Roman" w:cs="Times New Roman"/>
          <w:sz w:val="24"/>
          <w:szCs w:val="24"/>
        </w:rPr>
        <w:t xml:space="preserve"> por agente público; b) que esse ato cause um </w:t>
      </w:r>
      <w:r w:rsidR="005562E3" w:rsidRPr="001634C4">
        <w:rPr>
          <w:rFonts w:ascii="Times New Roman" w:hAnsi="Times New Roman" w:cs="Times New Roman"/>
          <w:b/>
          <w:sz w:val="24"/>
          <w:szCs w:val="24"/>
        </w:rPr>
        <w:t>dano específico (</w:t>
      </w:r>
      <w:r w:rsidR="005562E3" w:rsidRPr="001634C4">
        <w:rPr>
          <w:rFonts w:ascii="Times New Roman" w:hAnsi="Times New Roman" w:cs="Times New Roman"/>
          <w:sz w:val="24"/>
          <w:szCs w:val="24"/>
        </w:rPr>
        <w:t xml:space="preserve">atingindo um ou alguns membros da coletividade) e </w:t>
      </w:r>
      <w:r w:rsidR="005562E3" w:rsidRPr="001634C4">
        <w:rPr>
          <w:rFonts w:ascii="Times New Roman" w:hAnsi="Times New Roman" w:cs="Times New Roman"/>
          <w:b/>
          <w:sz w:val="24"/>
          <w:szCs w:val="24"/>
        </w:rPr>
        <w:t xml:space="preserve">anormal </w:t>
      </w:r>
      <w:r w:rsidR="005562E3" w:rsidRPr="001634C4">
        <w:rPr>
          <w:rFonts w:ascii="Times New Roman" w:hAnsi="Times New Roman" w:cs="Times New Roman"/>
          <w:sz w:val="24"/>
          <w:szCs w:val="24"/>
        </w:rPr>
        <w:t xml:space="preserve">(superior aos inconvenientes normais da vida em sociedade) e c) que haja um </w:t>
      </w:r>
      <w:r w:rsidR="005562E3" w:rsidRPr="001634C4">
        <w:rPr>
          <w:rFonts w:ascii="Times New Roman" w:hAnsi="Times New Roman" w:cs="Times New Roman"/>
          <w:b/>
          <w:sz w:val="24"/>
          <w:szCs w:val="24"/>
        </w:rPr>
        <w:t>nexo de causalidade</w:t>
      </w:r>
      <w:r w:rsidR="005562E3" w:rsidRPr="001634C4">
        <w:rPr>
          <w:rFonts w:ascii="Times New Roman" w:hAnsi="Times New Roman" w:cs="Times New Roman"/>
          <w:sz w:val="24"/>
          <w:szCs w:val="24"/>
        </w:rPr>
        <w:t xml:space="preserve"> entre o ato do agente público e o dano. </w:t>
      </w:r>
    </w:p>
    <w:p w:rsidR="005562E3" w:rsidRPr="001634C4" w:rsidRDefault="005562E3" w:rsidP="001634C4">
      <w:pPr>
        <w:spacing w:after="0" w:line="360" w:lineRule="auto"/>
        <w:ind w:firstLine="567"/>
        <w:jc w:val="both"/>
        <w:rPr>
          <w:rFonts w:ascii="Times New Roman" w:hAnsi="Times New Roman" w:cs="Times New Roman"/>
          <w:sz w:val="24"/>
          <w:szCs w:val="24"/>
        </w:rPr>
      </w:pPr>
    </w:p>
    <w:p w:rsidR="009745C3" w:rsidRPr="001634C4" w:rsidRDefault="00486E0A"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Carvalho Filho</w:t>
      </w:r>
      <w:r w:rsidR="00374EA0" w:rsidRPr="001634C4">
        <w:rPr>
          <w:rFonts w:ascii="Times New Roman" w:hAnsi="Times New Roman" w:cs="Times New Roman"/>
          <w:sz w:val="24"/>
          <w:szCs w:val="24"/>
        </w:rPr>
        <w:t xml:space="preserve"> (2015)</w:t>
      </w:r>
      <w:r w:rsidRPr="001634C4">
        <w:rPr>
          <w:rFonts w:ascii="Times New Roman" w:hAnsi="Times New Roman" w:cs="Times New Roman"/>
          <w:sz w:val="24"/>
          <w:szCs w:val="24"/>
        </w:rPr>
        <w:t xml:space="preserve"> elenca também três pressupostos: o primeiro seria a ocorrência do </w:t>
      </w:r>
      <w:r w:rsidRPr="001634C4">
        <w:rPr>
          <w:rFonts w:ascii="Times New Roman" w:hAnsi="Times New Roman" w:cs="Times New Roman"/>
          <w:i/>
          <w:sz w:val="24"/>
          <w:szCs w:val="24"/>
        </w:rPr>
        <w:t>fato administrativo</w:t>
      </w:r>
      <w:r w:rsidRPr="001634C4">
        <w:rPr>
          <w:rFonts w:ascii="Times New Roman" w:hAnsi="Times New Roman" w:cs="Times New Roman"/>
          <w:sz w:val="24"/>
          <w:szCs w:val="24"/>
        </w:rPr>
        <w:t xml:space="preserve">, assim considerado como “qualquer forma de conduta, comissiva ou omissiva, legítima ou ilegítima, singular ou coletiva, atribuída ao Poder Público”. O segundo pressuposto é o </w:t>
      </w:r>
      <w:r w:rsidRPr="001634C4">
        <w:rPr>
          <w:rFonts w:ascii="Times New Roman" w:hAnsi="Times New Roman" w:cs="Times New Roman"/>
          <w:i/>
          <w:sz w:val="24"/>
          <w:szCs w:val="24"/>
        </w:rPr>
        <w:t>dano</w:t>
      </w:r>
      <w:r w:rsidRPr="001634C4">
        <w:rPr>
          <w:rFonts w:ascii="Times New Roman" w:hAnsi="Times New Roman" w:cs="Times New Roman"/>
          <w:sz w:val="24"/>
          <w:szCs w:val="24"/>
        </w:rPr>
        <w:t xml:space="preserve"> (patrimonial ou moral), sem o qual não existe dever de reparação. </w:t>
      </w:r>
      <w:r w:rsidR="009745C3" w:rsidRPr="001634C4">
        <w:rPr>
          <w:rFonts w:ascii="Times New Roman" w:hAnsi="Times New Roman" w:cs="Times New Roman"/>
          <w:sz w:val="24"/>
          <w:szCs w:val="24"/>
        </w:rPr>
        <w:t xml:space="preserve">O último é o </w:t>
      </w:r>
      <w:r w:rsidR="009745C3" w:rsidRPr="001634C4">
        <w:rPr>
          <w:rFonts w:ascii="Times New Roman" w:hAnsi="Times New Roman" w:cs="Times New Roman"/>
          <w:i/>
          <w:sz w:val="24"/>
          <w:szCs w:val="24"/>
        </w:rPr>
        <w:t>nexo causal</w:t>
      </w:r>
      <w:r w:rsidR="009745C3" w:rsidRPr="001634C4">
        <w:rPr>
          <w:rFonts w:ascii="Times New Roman" w:hAnsi="Times New Roman" w:cs="Times New Roman"/>
          <w:sz w:val="24"/>
          <w:szCs w:val="24"/>
        </w:rPr>
        <w:t xml:space="preserve"> entre o fato administrativo e o dano; em outras palavras, é a demonstração de uma relação direta e necessária entre o prejuízo sofrido e a conduta estatal.</w:t>
      </w:r>
    </w:p>
    <w:p w:rsidR="009745C3" w:rsidRPr="001634C4" w:rsidRDefault="009745C3" w:rsidP="001634C4">
      <w:pPr>
        <w:spacing w:after="0" w:line="360" w:lineRule="auto"/>
        <w:ind w:firstLine="567"/>
        <w:jc w:val="both"/>
        <w:rPr>
          <w:rFonts w:ascii="Times New Roman" w:hAnsi="Times New Roman" w:cs="Times New Roman"/>
          <w:sz w:val="24"/>
          <w:szCs w:val="24"/>
        </w:rPr>
      </w:pPr>
    </w:p>
    <w:p w:rsidR="009745C3" w:rsidRPr="001634C4" w:rsidRDefault="009745C3"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Nos pressupostos elencados por Di Pietro</w:t>
      </w:r>
      <w:r w:rsidR="004B2277" w:rsidRPr="001634C4">
        <w:rPr>
          <w:rFonts w:ascii="Times New Roman" w:hAnsi="Times New Roman" w:cs="Times New Roman"/>
          <w:sz w:val="24"/>
          <w:szCs w:val="24"/>
        </w:rPr>
        <w:t xml:space="preserve"> (2014)</w:t>
      </w:r>
      <w:r w:rsidRPr="001634C4">
        <w:rPr>
          <w:rFonts w:ascii="Times New Roman" w:hAnsi="Times New Roman" w:cs="Times New Roman"/>
          <w:sz w:val="24"/>
          <w:szCs w:val="24"/>
        </w:rPr>
        <w:t xml:space="preserve">, é importante a observação de que o dano, além de específico, há de ser também </w:t>
      </w:r>
      <w:r w:rsidRPr="001634C4">
        <w:rPr>
          <w:rFonts w:ascii="Times New Roman" w:hAnsi="Times New Roman" w:cs="Times New Roman"/>
          <w:i/>
          <w:sz w:val="24"/>
          <w:szCs w:val="24"/>
        </w:rPr>
        <w:t>anormal</w:t>
      </w:r>
      <w:r w:rsidRPr="001634C4">
        <w:rPr>
          <w:rFonts w:ascii="Times New Roman" w:hAnsi="Times New Roman" w:cs="Times New Roman"/>
          <w:sz w:val="24"/>
          <w:szCs w:val="24"/>
        </w:rPr>
        <w:t>, ou seja, deve atingir a esfera jurídica do indivíduo de forma muito mais intensa do que o fazem os meros dissabores e inconvenientes a que estamos sujeitos pelo simples fato de vivermos em sociedade, daí porque, em reiterados julgados, têm os tribunais se negado a reconhecer a ocorrência de dano moral quando presentes apenas esses meros dissabores</w:t>
      </w:r>
      <w:r w:rsidR="001C0CC5" w:rsidRPr="001634C4">
        <w:rPr>
          <w:rFonts w:ascii="Times New Roman" w:hAnsi="Times New Roman" w:cs="Times New Roman"/>
          <w:sz w:val="24"/>
          <w:szCs w:val="24"/>
        </w:rPr>
        <w:t xml:space="preserve"> e aborrecimentos próprios do cotidiano.</w:t>
      </w:r>
    </w:p>
    <w:p w:rsidR="001C0CC5" w:rsidRPr="001634C4" w:rsidRDefault="001C0CC5" w:rsidP="001634C4">
      <w:pPr>
        <w:spacing w:after="0" w:line="360" w:lineRule="auto"/>
        <w:ind w:firstLine="567"/>
        <w:jc w:val="both"/>
        <w:rPr>
          <w:rFonts w:ascii="Times New Roman" w:hAnsi="Times New Roman" w:cs="Times New Roman"/>
          <w:sz w:val="24"/>
          <w:szCs w:val="24"/>
        </w:rPr>
      </w:pPr>
    </w:p>
    <w:p w:rsidR="004B2277" w:rsidRPr="001634C4" w:rsidRDefault="001C0CC5"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Outro ponto a se frisar é que, para a configuração do dever de reparação do dano, é irrelevante que o ato praticado seja lícito ou não. Primeiro porque, conforme já afirmado, a responsabilidade objetiva não exige a comprovação do elemento subjetivo (dolo ou culpa) por parte do agente, o que dispensa a análise da licitude ou ilicitude da conduta. Por outro lado, ainda q</w:t>
      </w:r>
      <w:r w:rsidR="00E85485" w:rsidRPr="001634C4">
        <w:rPr>
          <w:rFonts w:ascii="Times New Roman" w:hAnsi="Times New Roman" w:cs="Times New Roman"/>
          <w:sz w:val="24"/>
          <w:szCs w:val="24"/>
        </w:rPr>
        <w:t>ue legítima, a atuação estatal deve se dar dentro de determinados limites, de forma a evitar a imposição de prejuízos desnecessários e/ou desproporcionais aos particulares, consoante já decidiu o Supremo Tribunal Federal. (RE 422.941-DF, 2ª Turma, Rel. Min. CARLOS VELLOSO, em 6.12.2005</w:t>
      </w:r>
      <w:r w:rsidR="004B2277" w:rsidRPr="001634C4">
        <w:rPr>
          <w:rFonts w:ascii="Times New Roman" w:hAnsi="Times New Roman" w:cs="Times New Roman"/>
          <w:sz w:val="24"/>
          <w:szCs w:val="24"/>
        </w:rPr>
        <w:t>).</w:t>
      </w:r>
    </w:p>
    <w:p w:rsidR="00E85485" w:rsidRPr="001634C4" w:rsidRDefault="004B2277"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 xml:space="preserve"> </w:t>
      </w:r>
    </w:p>
    <w:p w:rsidR="00776FDC" w:rsidRPr="001634C4" w:rsidRDefault="00776FDC"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 xml:space="preserve">Por fim, é importante atentar para o fato de que, diferentemente do que ocorre na teoria do risco integral, pela qual se pretende a responsabilização estatal por toda e qualquer conduta, na teoria do risco administrativo há hipóteses em que é possível a atenuação dessa responsabilidade, ou até mesmo a sua exclusão, a depender do grau de intensidade com que a vítima contribuiu para a ocorrência do evento danoso. É o que se denomina </w:t>
      </w:r>
      <w:r w:rsidR="00C45891" w:rsidRPr="001634C4">
        <w:rPr>
          <w:rFonts w:ascii="Times New Roman" w:hAnsi="Times New Roman" w:cs="Times New Roman"/>
          <w:sz w:val="24"/>
          <w:szCs w:val="24"/>
        </w:rPr>
        <w:t>‘</w:t>
      </w:r>
      <w:r w:rsidRPr="001634C4">
        <w:rPr>
          <w:rFonts w:ascii="Times New Roman" w:hAnsi="Times New Roman" w:cs="Times New Roman"/>
          <w:sz w:val="24"/>
          <w:szCs w:val="24"/>
        </w:rPr>
        <w:t>sistema de compensação de culpas</w:t>
      </w:r>
      <w:r w:rsidR="00C45891" w:rsidRPr="001634C4">
        <w:rPr>
          <w:rFonts w:ascii="Times New Roman" w:hAnsi="Times New Roman" w:cs="Times New Roman"/>
          <w:sz w:val="24"/>
          <w:szCs w:val="24"/>
        </w:rPr>
        <w:t>’</w:t>
      </w:r>
      <w:r w:rsidRPr="001634C4">
        <w:rPr>
          <w:rFonts w:ascii="Times New Roman" w:hAnsi="Times New Roman" w:cs="Times New Roman"/>
          <w:sz w:val="24"/>
          <w:szCs w:val="24"/>
        </w:rPr>
        <w:t>.</w:t>
      </w:r>
    </w:p>
    <w:p w:rsidR="00776FDC" w:rsidRPr="001634C4" w:rsidRDefault="00776FDC" w:rsidP="001634C4">
      <w:pPr>
        <w:spacing w:after="0" w:line="360" w:lineRule="auto"/>
        <w:ind w:firstLine="567"/>
        <w:jc w:val="both"/>
        <w:rPr>
          <w:rFonts w:ascii="Times New Roman" w:hAnsi="Times New Roman" w:cs="Times New Roman"/>
          <w:sz w:val="24"/>
          <w:szCs w:val="24"/>
        </w:rPr>
      </w:pPr>
    </w:p>
    <w:p w:rsidR="001C0CC5" w:rsidRPr="001634C4" w:rsidRDefault="001C0CC5"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 xml:space="preserve">Feitas essas breves considerações acerca dos pressupostos da responsabilidade objetiva do Estado, cumpre agora </w:t>
      </w:r>
      <w:r w:rsidR="00E85485" w:rsidRPr="001634C4">
        <w:rPr>
          <w:rFonts w:ascii="Times New Roman" w:hAnsi="Times New Roman" w:cs="Times New Roman"/>
          <w:sz w:val="24"/>
          <w:szCs w:val="24"/>
        </w:rPr>
        <w:t>adentrar</w:t>
      </w:r>
      <w:r w:rsidRPr="001634C4">
        <w:rPr>
          <w:rFonts w:ascii="Times New Roman" w:hAnsi="Times New Roman" w:cs="Times New Roman"/>
          <w:sz w:val="24"/>
          <w:szCs w:val="24"/>
        </w:rPr>
        <w:t>mos no tema central desse trabalho, analisando as interpretações dadas pelas duas maiores cortes de justiça do país</w:t>
      </w:r>
      <w:r w:rsidR="00E85485" w:rsidRPr="001634C4">
        <w:rPr>
          <w:rFonts w:ascii="Times New Roman" w:hAnsi="Times New Roman" w:cs="Times New Roman"/>
          <w:sz w:val="24"/>
          <w:szCs w:val="24"/>
        </w:rPr>
        <w:t xml:space="preserve"> acerca da possibilidade do ajuizamento da ação de indenização diretamente contra o agente causador do dano.</w:t>
      </w:r>
      <w:r w:rsidRPr="001634C4">
        <w:rPr>
          <w:rFonts w:ascii="Times New Roman" w:hAnsi="Times New Roman" w:cs="Times New Roman"/>
          <w:sz w:val="24"/>
          <w:szCs w:val="24"/>
        </w:rPr>
        <w:t xml:space="preserve"> </w:t>
      </w:r>
    </w:p>
    <w:p w:rsidR="001C0CC5" w:rsidRPr="001634C4" w:rsidRDefault="001C0CC5" w:rsidP="001634C4">
      <w:pPr>
        <w:spacing w:after="0" w:line="360" w:lineRule="auto"/>
        <w:ind w:firstLine="567"/>
        <w:jc w:val="both"/>
        <w:rPr>
          <w:rFonts w:ascii="Times New Roman" w:hAnsi="Times New Roman" w:cs="Times New Roman"/>
          <w:sz w:val="24"/>
          <w:szCs w:val="24"/>
        </w:rPr>
      </w:pPr>
    </w:p>
    <w:p w:rsidR="00E77F3F" w:rsidRPr="001634C4" w:rsidRDefault="00E77F3F" w:rsidP="001634C4">
      <w:pPr>
        <w:spacing w:after="0" w:line="360" w:lineRule="auto"/>
        <w:jc w:val="both"/>
        <w:rPr>
          <w:rFonts w:ascii="Times New Roman" w:hAnsi="Times New Roman" w:cs="Times New Roman"/>
          <w:b/>
          <w:sz w:val="24"/>
          <w:szCs w:val="24"/>
        </w:rPr>
      </w:pPr>
      <w:r w:rsidRPr="001634C4">
        <w:rPr>
          <w:rFonts w:ascii="Times New Roman" w:hAnsi="Times New Roman" w:cs="Times New Roman"/>
          <w:b/>
          <w:sz w:val="24"/>
          <w:szCs w:val="24"/>
        </w:rPr>
        <w:t>4</w:t>
      </w:r>
      <w:r w:rsidR="00796430" w:rsidRPr="001634C4">
        <w:rPr>
          <w:rFonts w:ascii="Times New Roman" w:hAnsi="Times New Roman" w:cs="Times New Roman"/>
          <w:b/>
          <w:sz w:val="24"/>
          <w:szCs w:val="24"/>
        </w:rPr>
        <w:t xml:space="preserve"> – </w:t>
      </w:r>
      <w:r w:rsidRPr="001634C4">
        <w:rPr>
          <w:rFonts w:ascii="Times New Roman" w:hAnsi="Times New Roman" w:cs="Times New Roman"/>
          <w:b/>
          <w:sz w:val="24"/>
          <w:szCs w:val="24"/>
        </w:rPr>
        <w:t>Ajuizamento “</w:t>
      </w:r>
      <w:r w:rsidRPr="001634C4">
        <w:rPr>
          <w:rFonts w:ascii="Times New Roman" w:hAnsi="Times New Roman" w:cs="Times New Roman"/>
          <w:b/>
          <w:i/>
          <w:sz w:val="24"/>
          <w:szCs w:val="24"/>
        </w:rPr>
        <w:t>per saltum”</w:t>
      </w:r>
      <w:r w:rsidRPr="001634C4">
        <w:rPr>
          <w:rFonts w:ascii="Times New Roman" w:hAnsi="Times New Roman" w:cs="Times New Roman"/>
          <w:b/>
          <w:sz w:val="24"/>
          <w:szCs w:val="24"/>
        </w:rPr>
        <w:t xml:space="preserve"> à luz da jurisprudência do Supremo Tribunal Federal e do Superior Tribunal de Justiça</w:t>
      </w:r>
    </w:p>
    <w:p w:rsidR="00E77F3F" w:rsidRPr="001634C4" w:rsidRDefault="00E77F3F" w:rsidP="001634C4">
      <w:pPr>
        <w:spacing w:after="0" w:line="360" w:lineRule="auto"/>
        <w:jc w:val="both"/>
        <w:rPr>
          <w:rFonts w:ascii="Times New Roman" w:hAnsi="Times New Roman" w:cs="Times New Roman"/>
          <w:b/>
          <w:sz w:val="24"/>
          <w:szCs w:val="24"/>
        </w:rPr>
      </w:pPr>
    </w:p>
    <w:p w:rsidR="00A04049" w:rsidRPr="001634C4" w:rsidRDefault="00AB6CAD"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Há divergência jurisprudencial entre o Supremo Tribunal Federal e o Superior Tribunal de Justiça quando o assunto diz respeito à possibilidade ou não do ingresso da ação de indenização diretamente contra o servidor, contra o Estado ou contra ambos, quando a responsabilidade civil decorre de ato lesivo praticado por agente público no exercício de suas funções.</w:t>
      </w:r>
    </w:p>
    <w:p w:rsidR="009544EB" w:rsidRPr="001634C4" w:rsidRDefault="009544EB" w:rsidP="001634C4">
      <w:pPr>
        <w:spacing w:after="0" w:line="360" w:lineRule="auto"/>
        <w:ind w:firstLine="567"/>
        <w:jc w:val="both"/>
        <w:rPr>
          <w:rFonts w:ascii="Times New Roman" w:hAnsi="Times New Roman" w:cs="Times New Roman"/>
          <w:sz w:val="24"/>
          <w:szCs w:val="24"/>
        </w:rPr>
      </w:pPr>
    </w:p>
    <w:p w:rsidR="00983698" w:rsidRPr="001634C4" w:rsidRDefault="00AB6CAD"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 xml:space="preserve">Uma análise mais atenta da jurisprudência de nossa Suprema Corte nos permitirá concluir que esse tribunal </w:t>
      </w:r>
      <w:r w:rsidR="00983698" w:rsidRPr="001634C4">
        <w:rPr>
          <w:rFonts w:ascii="Times New Roman" w:hAnsi="Times New Roman" w:cs="Times New Roman"/>
          <w:sz w:val="24"/>
          <w:szCs w:val="24"/>
        </w:rPr>
        <w:t>já admitiu de forma mais ou menos pacífica a possibilidade de ajuizamento de ação de indenização diretamente em face do servidor público.</w:t>
      </w:r>
    </w:p>
    <w:p w:rsidR="009544EB" w:rsidRPr="001634C4" w:rsidRDefault="009544EB" w:rsidP="001634C4">
      <w:pPr>
        <w:spacing w:after="0" w:line="360" w:lineRule="auto"/>
        <w:ind w:firstLine="567"/>
        <w:jc w:val="both"/>
        <w:rPr>
          <w:rFonts w:ascii="Times New Roman" w:hAnsi="Times New Roman" w:cs="Times New Roman"/>
          <w:sz w:val="24"/>
          <w:szCs w:val="24"/>
        </w:rPr>
      </w:pPr>
    </w:p>
    <w:p w:rsidR="00983698" w:rsidRPr="001634C4" w:rsidRDefault="00983698"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Cita-se como exemplo a decisão proferida pelo então Ministro do S</w:t>
      </w:r>
      <w:r w:rsidR="00207EE5" w:rsidRPr="001634C4">
        <w:rPr>
          <w:rFonts w:ascii="Times New Roman" w:hAnsi="Times New Roman" w:cs="Times New Roman"/>
          <w:sz w:val="24"/>
          <w:szCs w:val="24"/>
        </w:rPr>
        <w:t xml:space="preserve">upremo </w:t>
      </w:r>
      <w:r w:rsidRPr="001634C4">
        <w:rPr>
          <w:rFonts w:ascii="Times New Roman" w:hAnsi="Times New Roman" w:cs="Times New Roman"/>
          <w:sz w:val="24"/>
          <w:szCs w:val="24"/>
        </w:rPr>
        <w:t>T</w:t>
      </w:r>
      <w:r w:rsidR="00207EE5" w:rsidRPr="001634C4">
        <w:rPr>
          <w:rFonts w:ascii="Times New Roman" w:hAnsi="Times New Roman" w:cs="Times New Roman"/>
          <w:sz w:val="24"/>
          <w:szCs w:val="24"/>
        </w:rPr>
        <w:t xml:space="preserve">ribunal </w:t>
      </w:r>
      <w:r w:rsidRPr="001634C4">
        <w:rPr>
          <w:rFonts w:ascii="Times New Roman" w:hAnsi="Times New Roman" w:cs="Times New Roman"/>
          <w:sz w:val="24"/>
          <w:szCs w:val="24"/>
        </w:rPr>
        <w:t>F</w:t>
      </w:r>
      <w:r w:rsidR="00207EE5" w:rsidRPr="001634C4">
        <w:rPr>
          <w:rFonts w:ascii="Times New Roman" w:hAnsi="Times New Roman" w:cs="Times New Roman"/>
          <w:sz w:val="24"/>
          <w:szCs w:val="24"/>
        </w:rPr>
        <w:t>ederal</w:t>
      </w:r>
      <w:r w:rsidRPr="001634C4">
        <w:rPr>
          <w:rFonts w:ascii="Times New Roman" w:hAnsi="Times New Roman" w:cs="Times New Roman"/>
          <w:sz w:val="24"/>
          <w:szCs w:val="24"/>
        </w:rPr>
        <w:t xml:space="preserve"> Octávio Gallotti, quando ainda vigente a Constituição Federal de 1967</w:t>
      </w:r>
      <w:r w:rsidR="00EF19FD" w:rsidRPr="001634C4">
        <w:rPr>
          <w:rFonts w:ascii="Times New Roman" w:hAnsi="Times New Roman" w:cs="Times New Roman"/>
          <w:sz w:val="24"/>
          <w:szCs w:val="24"/>
        </w:rPr>
        <w:t>, a qual, em seu artigo 107, disciplinava o tema da responsabilidade civil do Estado em termos idênticos aos atuais</w:t>
      </w:r>
      <w:r w:rsidRPr="001634C4">
        <w:rPr>
          <w:rFonts w:ascii="Times New Roman" w:hAnsi="Times New Roman" w:cs="Times New Roman"/>
          <w:sz w:val="24"/>
          <w:szCs w:val="24"/>
        </w:rPr>
        <w:t>:</w:t>
      </w:r>
    </w:p>
    <w:p w:rsidR="00983698" w:rsidRPr="001634C4" w:rsidRDefault="00796F96" w:rsidP="00281C4B">
      <w:pPr>
        <w:spacing w:after="0" w:line="240" w:lineRule="auto"/>
        <w:ind w:left="2268"/>
        <w:jc w:val="both"/>
        <w:rPr>
          <w:rFonts w:ascii="Times New Roman" w:hAnsi="Times New Roman" w:cs="Times New Roman"/>
          <w:szCs w:val="24"/>
        </w:rPr>
      </w:pPr>
      <w:r>
        <w:rPr>
          <w:rFonts w:ascii="Times New Roman" w:hAnsi="Times New Roman" w:cs="Times New Roman"/>
          <w:szCs w:val="24"/>
        </w:rPr>
        <w:t>“</w:t>
      </w:r>
      <w:r w:rsidR="00983698" w:rsidRPr="001634C4">
        <w:rPr>
          <w:rFonts w:ascii="Times New Roman" w:hAnsi="Times New Roman" w:cs="Times New Roman"/>
          <w:szCs w:val="24"/>
        </w:rPr>
        <w:t>DANO, PURAMENTE MORAL, INDENIZAVEL. DIREITO DE OPÇÃO, PELO LESADO, ENTRE A AÇÃO CONTRA O ESTADO E A AÇÃO DIRETA, PROPOSTA AO SERVIDOR (CONSTITUIÇÃO ART. 167) (sic). PRECEDENTES DO SUPREMO TRIBUNAL FEDERAL. RECURSO EXTRAORDINÁRIO DE QUE NÃO SE CONHECE (RE 105157, Relator(a): Min. OCTAVIO GALLOTTI, Primeira Turma, julgado em 20/09/1985, DJ 18-10-1985)</w:t>
      </w:r>
      <w:r>
        <w:rPr>
          <w:rFonts w:ascii="Times New Roman" w:hAnsi="Times New Roman" w:cs="Times New Roman"/>
          <w:szCs w:val="24"/>
        </w:rPr>
        <w:t>”</w:t>
      </w:r>
      <w:r w:rsidR="00983698" w:rsidRPr="001634C4">
        <w:rPr>
          <w:rFonts w:ascii="Times New Roman" w:hAnsi="Times New Roman" w:cs="Times New Roman"/>
          <w:szCs w:val="24"/>
        </w:rPr>
        <w:t>.</w:t>
      </w:r>
    </w:p>
    <w:p w:rsidR="00983698" w:rsidRPr="00983698" w:rsidRDefault="00983698" w:rsidP="00983698">
      <w:pPr>
        <w:spacing w:after="0" w:line="240" w:lineRule="auto"/>
        <w:ind w:firstLine="567"/>
        <w:jc w:val="both"/>
        <w:rPr>
          <w:rFonts w:ascii="Times New Roman" w:hAnsi="Times New Roman" w:cs="Times New Roman"/>
          <w:sz w:val="24"/>
          <w:szCs w:val="24"/>
        </w:rPr>
      </w:pPr>
    </w:p>
    <w:p w:rsidR="00983698" w:rsidRDefault="00983698"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 julgado acima transcrito, foram </w:t>
      </w:r>
      <w:r w:rsidR="00EF19FD">
        <w:rPr>
          <w:rFonts w:ascii="Times New Roman" w:hAnsi="Times New Roman" w:cs="Times New Roman"/>
          <w:sz w:val="24"/>
          <w:szCs w:val="24"/>
        </w:rPr>
        <w:t>esposados alguns argumentos interessantes para a compreensão do tema ora analisado. O relator destacou que o fato de a Constituição colocar à disposição do lesado uma ação que dispensa a prova de culpa e cujo pagamento é assegurado pelos cofres públicos, não o priva da opção de intentar a sua pretensão diretamente contra o funcionário culpado e solvável, “em busca de um procedimento mais expedito de execução”.</w:t>
      </w:r>
    </w:p>
    <w:p w:rsidR="00EF19FD" w:rsidRDefault="00EF19FD" w:rsidP="001634C4">
      <w:pPr>
        <w:spacing w:after="0" w:line="360" w:lineRule="auto"/>
        <w:ind w:firstLine="567"/>
        <w:jc w:val="both"/>
        <w:rPr>
          <w:rFonts w:ascii="Times New Roman" w:hAnsi="Times New Roman" w:cs="Times New Roman"/>
          <w:sz w:val="24"/>
          <w:szCs w:val="24"/>
        </w:rPr>
      </w:pPr>
    </w:p>
    <w:p w:rsidR="00EF19FD" w:rsidRDefault="00EF19FD"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Ainda </w:t>
      </w:r>
      <w:r w:rsidR="00E85485">
        <w:rPr>
          <w:rFonts w:ascii="Times New Roman" w:hAnsi="Times New Roman" w:cs="Times New Roman"/>
          <w:sz w:val="24"/>
          <w:szCs w:val="24"/>
        </w:rPr>
        <w:t xml:space="preserve">trazendo à baila </w:t>
      </w:r>
      <w:r>
        <w:rPr>
          <w:rFonts w:ascii="Times New Roman" w:hAnsi="Times New Roman" w:cs="Times New Roman"/>
          <w:sz w:val="24"/>
          <w:szCs w:val="24"/>
        </w:rPr>
        <w:t xml:space="preserve">a argumentação construída </w:t>
      </w:r>
      <w:r w:rsidR="00281C4B">
        <w:rPr>
          <w:rFonts w:ascii="Times New Roman" w:hAnsi="Times New Roman" w:cs="Times New Roman"/>
          <w:sz w:val="24"/>
          <w:szCs w:val="24"/>
        </w:rPr>
        <w:t xml:space="preserve">à época </w:t>
      </w:r>
      <w:r>
        <w:rPr>
          <w:rFonts w:ascii="Times New Roman" w:hAnsi="Times New Roman" w:cs="Times New Roman"/>
          <w:sz w:val="24"/>
          <w:szCs w:val="24"/>
        </w:rPr>
        <w:t>pelo emin</w:t>
      </w:r>
      <w:r w:rsidR="00004D13">
        <w:rPr>
          <w:rFonts w:ascii="Times New Roman" w:hAnsi="Times New Roman" w:cs="Times New Roman"/>
          <w:sz w:val="24"/>
          <w:szCs w:val="24"/>
        </w:rPr>
        <w:t>ente ministro Ocátvio Gallotti:</w:t>
      </w:r>
    </w:p>
    <w:p w:rsidR="00EF19FD" w:rsidRPr="001634C4" w:rsidRDefault="00796F96" w:rsidP="00281C4B">
      <w:pPr>
        <w:spacing w:after="0" w:line="240" w:lineRule="auto"/>
        <w:ind w:left="2268"/>
        <w:jc w:val="both"/>
        <w:rPr>
          <w:rFonts w:ascii="Times New Roman" w:hAnsi="Times New Roman" w:cs="Times New Roman"/>
          <w:szCs w:val="24"/>
        </w:rPr>
      </w:pPr>
      <w:r>
        <w:rPr>
          <w:rFonts w:ascii="Times New Roman" w:hAnsi="Times New Roman" w:cs="Times New Roman"/>
          <w:szCs w:val="24"/>
        </w:rPr>
        <w:t>“</w:t>
      </w:r>
      <w:r w:rsidR="00EF19FD" w:rsidRPr="001634C4">
        <w:rPr>
          <w:rFonts w:ascii="Times New Roman" w:hAnsi="Times New Roman" w:cs="Times New Roman"/>
          <w:szCs w:val="24"/>
        </w:rPr>
        <w:t>Ao servidor público, nenhum interesse legítimo se lhe atinge, porquanto estaria sujeito, de outro modo, a suportar a ação regressiva, faculdade do Estado, indisponível pelo Administrador. Sob o prisma meramente adjetivo, reputar sucessivo e obrigatório o regresso, seria instituir uma sinuosidade de todo incompatível com o princípio da economia processual</w:t>
      </w:r>
      <w:r>
        <w:rPr>
          <w:rFonts w:ascii="Times New Roman" w:hAnsi="Times New Roman" w:cs="Times New Roman"/>
          <w:szCs w:val="24"/>
        </w:rPr>
        <w:t>”</w:t>
      </w:r>
      <w:r w:rsidR="00EF19FD" w:rsidRPr="001634C4">
        <w:rPr>
          <w:rFonts w:ascii="Times New Roman" w:hAnsi="Times New Roman" w:cs="Times New Roman"/>
          <w:szCs w:val="24"/>
        </w:rPr>
        <w:t>.</w:t>
      </w:r>
    </w:p>
    <w:p w:rsidR="00EF19FD" w:rsidRPr="00281C4B" w:rsidRDefault="00EF19FD" w:rsidP="00983698">
      <w:pPr>
        <w:spacing w:after="0" w:line="240" w:lineRule="auto"/>
        <w:ind w:firstLine="567"/>
        <w:jc w:val="both"/>
        <w:rPr>
          <w:rFonts w:ascii="Times New Roman" w:hAnsi="Times New Roman" w:cs="Times New Roman"/>
          <w:sz w:val="24"/>
          <w:szCs w:val="24"/>
          <w:u w:val="single"/>
        </w:rPr>
      </w:pPr>
    </w:p>
    <w:p w:rsidR="00A04049" w:rsidRDefault="009544EB"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jurisprudência do STF, todavia, tomaria rumos diversos no julgamento do </w:t>
      </w:r>
      <w:r w:rsidRPr="009544EB">
        <w:rPr>
          <w:rFonts w:ascii="Times New Roman" w:hAnsi="Times New Roman" w:cs="Times New Roman"/>
          <w:sz w:val="24"/>
          <w:szCs w:val="24"/>
        </w:rPr>
        <w:t>RE 327.904/SP</w:t>
      </w:r>
      <w:r>
        <w:rPr>
          <w:rFonts w:ascii="Times New Roman" w:hAnsi="Times New Roman" w:cs="Times New Roman"/>
          <w:sz w:val="24"/>
          <w:szCs w:val="24"/>
        </w:rPr>
        <w:t xml:space="preserve">, pois nessa ocasião o tribunal afastou a legitimidade passiva do agente público para responder pelos danos causados a particular no exercício de função típica </w:t>
      </w:r>
      <w:r w:rsidRPr="009544EB">
        <w:rPr>
          <w:rFonts w:ascii="Times New Roman" w:hAnsi="Times New Roman" w:cs="Times New Roman"/>
          <w:sz w:val="24"/>
          <w:szCs w:val="24"/>
        </w:rPr>
        <w:t>(RE 327.904, Relator(a): Min.</w:t>
      </w:r>
      <w:r>
        <w:rPr>
          <w:rFonts w:ascii="Times New Roman" w:hAnsi="Times New Roman" w:cs="Times New Roman"/>
          <w:sz w:val="24"/>
          <w:szCs w:val="24"/>
        </w:rPr>
        <w:t xml:space="preserve"> </w:t>
      </w:r>
      <w:r w:rsidRPr="009544EB">
        <w:rPr>
          <w:rFonts w:ascii="Times New Roman" w:hAnsi="Times New Roman" w:cs="Times New Roman"/>
          <w:sz w:val="24"/>
          <w:szCs w:val="24"/>
        </w:rPr>
        <w:t>CARLOS BRITTO, Primeira Turma, julgado em 15/08/2006, DJ 08-09-2006).</w:t>
      </w:r>
      <w:r>
        <w:rPr>
          <w:rFonts w:ascii="Times New Roman" w:hAnsi="Times New Roman" w:cs="Times New Roman"/>
          <w:sz w:val="24"/>
          <w:szCs w:val="24"/>
        </w:rPr>
        <w:tab/>
      </w:r>
    </w:p>
    <w:p w:rsidR="009544EB" w:rsidRDefault="009544EB" w:rsidP="001634C4">
      <w:pPr>
        <w:spacing w:after="0" w:line="360" w:lineRule="auto"/>
        <w:ind w:firstLine="567"/>
        <w:jc w:val="both"/>
        <w:rPr>
          <w:rFonts w:ascii="Times New Roman" w:hAnsi="Times New Roman" w:cs="Times New Roman"/>
          <w:sz w:val="24"/>
          <w:szCs w:val="24"/>
        </w:rPr>
      </w:pPr>
    </w:p>
    <w:p w:rsidR="002C541B" w:rsidRDefault="009544EB"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situação fática relacionada a esse julgado, buscava-se a responsabilidade civil de </w:t>
      </w:r>
      <w:r w:rsidR="002C541B">
        <w:rPr>
          <w:rFonts w:ascii="Times New Roman" w:hAnsi="Times New Roman" w:cs="Times New Roman"/>
          <w:sz w:val="24"/>
          <w:szCs w:val="24"/>
        </w:rPr>
        <w:t xml:space="preserve">ex-prefeito do Município de Assis (SP), por haver editado decreto de intervenção em face de </w:t>
      </w:r>
      <w:r>
        <w:rPr>
          <w:rFonts w:ascii="Times New Roman" w:hAnsi="Times New Roman" w:cs="Times New Roman"/>
          <w:sz w:val="24"/>
          <w:szCs w:val="24"/>
        </w:rPr>
        <w:t xml:space="preserve">hospital </w:t>
      </w:r>
      <w:r w:rsidR="002C541B">
        <w:rPr>
          <w:rFonts w:ascii="Times New Roman" w:hAnsi="Times New Roman" w:cs="Times New Roman"/>
          <w:sz w:val="24"/>
          <w:szCs w:val="24"/>
        </w:rPr>
        <w:t xml:space="preserve">e maternidade </w:t>
      </w:r>
      <w:r w:rsidR="00EF2B23">
        <w:rPr>
          <w:rFonts w:ascii="Times New Roman" w:hAnsi="Times New Roman" w:cs="Times New Roman"/>
          <w:sz w:val="24"/>
          <w:szCs w:val="24"/>
        </w:rPr>
        <w:t xml:space="preserve">pertencente à </w:t>
      </w:r>
      <w:r w:rsidR="002C541B">
        <w:rPr>
          <w:rFonts w:ascii="Times New Roman" w:hAnsi="Times New Roman" w:cs="Times New Roman"/>
          <w:sz w:val="24"/>
          <w:szCs w:val="24"/>
        </w:rPr>
        <w:t>Associação de Caridade Santa Casa de Misericórdia de Assis. Foi proposta ação indenizatória em decorrência de prejuízos financeiros sofridos pela entidade beneficente, com pedido de ressarcimento de perdas e danos voltado diretamente contra a pessoa física do ex-gestor.</w:t>
      </w:r>
    </w:p>
    <w:p w:rsidR="002C541B" w:rsidRDefault="002C541B" w:rsidP="001634C4">
      <w:pPr>
        <w:spacing w:after="0" w:line="360" w:lineRule="auto"/>
        <w:ind w:firstLine="567"/>
        <w:jc w:val="both"/>
        <w:rPr>
          <w:rFonts w:ascii="Times New Roman" w:hAnsi="Times New Roman" w:cs="Times New Roman"/>
          <w:sz w:val="24"/>
          <w:szCs w:val="24"/>
        </w:rPr>
      </w:pPr>
    </w:p>
    <w:p w:rsidR="002C541B" w:rsidRDefault="002C541B"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Em primeiro grau, o processo foi extinto sem resolução de mérito, sob o fundamento de ilegitimidade passiva do réu, </w:t>
      </w:r>
      <w:r w:rsidR="00EF2B23">
        <w:rPr>
          <w:rFonts w:ascii="Times New Roman" w:hAnsi="Times New Roman" w:cs="Times New Roman"/>
          <w:sz w:val="24"/>
          <w:szCs w:val="24"/>
        </w:rPr>
        <w:t>entendimento</w:t>
      </w:r>
      <w:r>
        <w:rPr>
          <w:rFonts w:ascii="Times New Roman" w:hAnsi="Times New Roman" w:cs="Times New Roman"/>
          <w:sz w:val="24"/>
          <w:szCs w:val="24"/>
        </w:rPr>
        <w:t xml:space="preserve"> que foi ratificad</w:t>
      </w:r>
      <w:r w:rsidR="00EF2B23">
        <w:rPr>
          <w:rFonts w:ascii="Times New Roman" w:hAnsi="Times New Roman" w:cs="Times New Roman"/>
          <w:sz w:val="24"/>
          <w:szCs w:val="24"/>
        </w:rPr>
        <w:t>o</w:t>
      </w:r>
      <w:r>
        <w:rPr>
          <w:rFonts w:ascii="Times New Roman" w:hAnsi="Times New Roman" w:cs="Times New Roman"/>
          <w:sz w:val="24"/>
          <w:szCs w:val="24"/>
        </w:rPr>
        <w:t xml:space="preserve"> em grau de apelação. Diante da decisão em segunda instância foi interposto recurso extraordinário com alegação de desrespeito ao § 6º do art. 37 da Constituição da República.</w:t>
      </w:r>
    </w:p>
    <w:p w:rsidR="00EF2B23" w:rsidRDefault="00EF2B23" w:rsidP="001634C4">
      <w:pPr>
        <w:spacing w:after="0" w:line="360" w:lineRule="auto"/>
        <w:ind w:firstLine="567"/>
        <w:jc w:val="both"/>
        <w:rPr>
          <w:rFonts w:ascii="Times New Roman" w:hAnsi="Times New Roman" w:cs="Times New Roman"/>
          <w:sz w:val="24"/>
          <w:szCs w:val="24"/>
        </w:rPr>
      </w:pPr>
    </w:p>
    <w:p w:rsidR="00EF2B23" w:rsidRDefault="00EF2B23"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entidade fundamentou sua pretensão no argumento de que ao lesado haveria a faculdade de mover a ação diretamente contra o agente, tendo em vista a conduta culposa deste, independente da responsabilidade do Município por ele então governado.</w:t>
      </w:r>
    </w:p>
    <w:p w:rsidR="00EF2B23" w:rsidRDefault="00EF2B23" w:rsidP="001634C4">
      <w:pPr>
        <w:spacing w:after="0" w:line="360" w:lineRule="auto"/>
        <w:ind w:firstLine="567"/>
        <w:jc w:val="both"/>
        <w:rPr>
          <w:rFonts w:ascii="Times New Roman" w:hAnsi="Times New Roman" w:cs="Times New Roman"/>
          <w:sz w:val="24"/>
          <w:szCs w:val="24"/>
        </w:rPr>
      </w:pPr>
    </w:p>
    <w:p w:rsidR="009228C4" w:rsidRDefault="00EF2B23"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ministro Carlos Britto,</w:t>
      </w:r>
      <w:r w:rsidR="009228C4">
        <w:rPr>
          <w:rFonts w:ascii="Times New Roman" w:hAnsi="Times New Roman" w:cs="Times New Roman"/>
          <w:sz w:val="24"/>
          <w:szCs w:val="24"/>
        </w:rPr>
        <w:t xml:space="preserve"> relator do processo, negou provimento ao recurso sob o fundamento de que somente as pessoas jurídicas de direito público ou aquelas de direito privado prestadores de serviços públicos poderiam responder objetivamente pela reparação de danos a terceiros.</w:t>
      </w:r>
    </w:p>
    <w:p w:rsidR="009228C4" w:rsidRDefault="009228C4" w:rsidP="001634C4">
      <w:pPr>
        <w:spacing w:after="0" w:line="360" w:lineRule="auto"/>
        <w:ind w:firstLine="567"/>
        <w:jc w:val="both"/>
        <w:rPr>
          <w:rFonts w:ascii="Times New Roman" w:hAnsi="Times New Roman" w:cs="Times New Roman"/>
          <w:sz w:val="24"/>
          <w:szCs w:val="24"/>
        </w:rPr>
      </w:pPr>
    </w:p>
    <w:p w:rsidR="009228C4" w:rsidRDefault="009228C4"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Ainda nas palavras do relator, se o eventual prejuízo ocorreu por força de uma atuação tipicamente administrativa, seria incabível extrair do art. 6º da Constituição Federal a responsabilidade </w:t>
      </w:r>
      <w:r>
        <w:rPr>
          <w:rFonts w:ascii="Times New Roman" w:hAnsi="Times New Roman" w:cs="Times New Roman"/>
          <w:i/>
          <w:sz w:val="24"/>
          <w:szCs w:val="24"/>
        </w:rPr>
        <w:t>per saltum</w:t>
      </w:r>
      <w:r>
        <w:rPr>
          <w:rFonts w:ascii="Times New Roman" w:hAnsi="Times New Roman" w:cs="Times New Roman"/>
          <w:sz w:val="24"/>
          <w:szCs w:val="24"/>
        </w:rPr>
        <w:t xml:space="preserve"> da pessoa natural do agente, o qual apenas estaria obrigado à reparação em caso de ressarcimento ao erário, depois de comprovada sua culpa ou dolo.</w:t>
      </w:r>
    </w:p>
    <w:p w:rsidR="009228C4" w:rsidRPr="001634C4" w:rsidRDefault="00796F96" w:rsidP="009228C4">
      <w:pPr>
        <w:spacing w:after="0" w:line="276" w:lineRule="auto"/>
        <w:ind w:left="2268"/>
        <w:jc w:val="both"/>
        <w:rPr>
          <w:rFonts w:ascii="Times New Roman" w:hAnsi="Times New Roman" w:cs="Times New Roman"/>
          <w:sz w:val="24"/>
          <w:szCs w:val="24"/>
        </w:rPr>
      </w:pPr>
      <w:r>
        <w:rPr>
          <w:rFonts w:ascii="Times New Roman" w:hAnsi="Times New Roman" w:cs="Times New Roman"/>
          <w:color w:val="000000"/>
        </w:rPr>
        <w:t>“</w:t>
      </w:r>
      <w:r w:rsidR="009228C4" w:rsidRPr="001634C4">
        <w:rPr>
          <w:rFonts w:ascii="Times New Roman" w:hAnsi="Times New Roman" w:cs="Times New Roman"/>
          <w:color w:val="000000"/>
        </w:rPr>
        <w:t>Vale dizer: ação regressiva é ação de “volta” ou de “retorno” contra aquele agente que praticou ato juridicamente imputável ao Estado, mas causador de dano a terceiro. Logo, trata-se de ação de ressarcimento, a pressupor, lógico, a recuperação de um desembolso. Donde a clara ilação de que não pode fazer uso de uma ação de regresso aquele que não fez a “viagem financeira de ida”; ou seja, em prol de quem não pagou a ninguém, mas, ao contrário, quer receber de alguém e pela vez primeira</w:t>
      </w:r>
      <w:r>
        <w:rPr>
          <w:rFonts w:ascii="Times New Roman" w:hAnsi="Times New Roman" w:cs="Times New Roman"/>
          <w:color w:val="000000"/>
        </w:rPr>
        <w:t>”</w:t>
      </w:r>
      <w:r w:rsidR="009228C4" w:rsidRPr="001634C4">
        <w:rPr>
          <w:rFonts w:ascii="Times New Roman" w:hAnsi="Times New Roman" w:cs="Times New Roman"/>
          <w:color w:val="000000"/>
        </w:rPr>
        <w:t>.</w:t>
      </w:r>
    </w:p>
    <w:p w:rsidR="009228C4" w:rsidRDefault="009228C4" w:rsidP="00EC5802">
      <w:pPr>
        <w:spacing w:after="0" w:line="240" w:lineRule="auto"/>
        <w:ind w:firstLine="567"/>
        <w:jc w:val="both"/>
        <w:rPr>
          <w:rFonts w:ascii="Times New Roman" w:hAnsi="Times New Roman" w:cs="Times New Roman"/>
          <w:sz w:val="24"/>
          <w:szCs w:val="24"/>
        </w:rPr>
      </w:pPr>
    </w:p>
    <w:p w:rsidR="00685EB9" w:rsidRDefault="009228C4"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w:t>
      </w:r>
      <w:r w:rsidR="00685EB9">
        <w:rPr>
          <w:rFonts w:ascii="Times New Roman" w:hAnsi="Times New Roman" w:cs="Times New Roman"/>
          <w:sz w:val="24"/>
          <w:szCs w:val="24"/>
        </w:rPr>
        <w:t xml:space="preserve">o </w:t>
      </w:r>
      <w:r>
        <w:rPr>
          <w:rFonts w:ascii="Times New Roman" w:hAnsi="Times New Roman" w:cs="Times New Roman"/>
          <w:sz w:val="24"/>
          <w:szCs w:val="24"/>
        </w:rPr>
        <w:t>Supremo Tribunal Federal</w:t>
      </w:r>
      <w:r w:rsidR="00685EB9">
        <w:rPr>
          <w:rFonts w:ascii="Times New Roman" w:hAnsi="Times New Roman" w:cs="Times New Roman"/>
          <w:sz w:val="24"/>
          <w:szCs w:val="24"/>
        </w:rPr>
        <w:t>,</w:t>
      </w:r>
      <w:r w:rsidR="000A3A4D">
        <w:rPr>
          <w:rFonts w:ascii="Times New Roman" w:hAnsi="Times New Roman" w:cs="Times New Roman"/>
          <w:sz w:val="24"/>
          <w:szCs w:val="24"/>
        </w:rPr>
        <w:t xml:space="preserve"> portanto,</w:t>
      </w:r>
      <w:r w:rsidR="00685EB9">
        <w:rPr>
          <w:rFonts w:ascii="Times New Roman" w:hAnsi="Times New Roman" w:cs="Times New Roman"/>
          <w:sz w:val="24"/>
          <w:szCs w:val="24"/>
        </w:rPr>
        <w:t xml:space="preserve"> o</w:t>
      </w:r>
      <w:r>
        <w:rPr>
          <w:rFonts w:ascii="Times New Roman" w:hAnsi="Times New Roman" w:cs="Times New Roman"/>
          <w:sz w:val="24"/>
          <w:szCs w:val="24"/>
        </w:rPr>
        <w:t xml:space="preserve"> já citado art. 37, § 6º da Constituição </w:t>
      </w:r>
      <w:r w:rsidR="00685EB9">
        <w:rPr>
          <w:rFonts w:ascii="Times New Roman" w:hAnsi="Times New Roman" w:cs="Times New Roman"/>
          <w:sz w:val="24"/>
          <w:szCs w:val="24"/>
        </w:rPr>
        <w:t xml:space="preserve">Federal consagra a </w:t>
      </w:r>
      <w:r>
        <w:rPr>
          <w:rFonts w:ascii="Times New Roman" w:hAnsi="Times New Roman" w:cs="Times New Roman"/>
          <w:sz w:val="24"/>
          <w:szCs w:val="24"/>
        </w:rPr>
        <w:t xml:space="preserve">tese </w:t>
      </w:r>
      <w:r w:rsidR="00685EB9">
        <w:rPr>
          <w:rFonts w:ascii="Times New Roman" w:hAnsi="Times New Roman" w:cs="Times New Roman"/>
          <w:sz w:val="24"/>
          <w:szCs w:val="24"/>
        </w:rPr>
        <w:t xml:space="preserve">que ficou conhecida como </w:t>
      </w:r>
      <w:r>
        <w:rPr>
          <w:rFonts w:ascii="Times New Roman" w:hAnsi="Times New Roman" w:cs="Times New Roman"/>
          <w:sz w:val="24"/>
          <w:szCs w:val="24"/>
        </w:rPr>
        <w:t xml:space="preserve">“dupla garantia”, </w:t>
      </w:r>
      <w:r w:rsidR="00685EB9">
        <w:rPr>
          <w:rFonts w:ascii="Times New Roman" w:hAnsi="Times New Roman" w:cs="Times New Roman"/>
          <w:sz w:val="24"/>
          <w:szCs w:val="24"/>
        </w:rPr>
        <w:t>isso porque, ao possibilitar a ação indenizatória contra a pessoa jurídica de direito público ou de direito privado prestadora de serviço público, estaria assegurada ao lesado a possibilidade praticamente certa de ver ressarcido o dano sofrido. Outra garantia seria direcionada ao servidor do estado, cuja responsabilidade civil e administrativa apenas subsistiria perante a pessoa jurídica a cujo quadro ele pertença.</w:t>
      </w:r>
    </w:p>
    <w:p w:rsidR="000A3A4D" w:rsidRDefault="000A3A4D" w:rsidP="001634C4">
      <w:pPr>
        <w:spacing w:after="0" w:line="360" w:lineRule="auto"/>
        <w:ind w:firstLine="567"/>
        <w:jc w:val="both"/>
        <w:rPr>
          <w:rFonts w:ascii="Times New Roman" w:hAnsi="Times New Roman" w:cs="Times New Roman"/>
          <w:sz w:val="24"/>
          <w:szCs w:val="24"/>
        </w:rPr>
      </w:pPr>
    </w:p>
    <w:p w:rsidR="000A3A4D" w:rsidRDefault="000A3A4D"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Entendimento diverso aplicado ao tema ora analisado foi esposado pelo Superior Tribunal de Justiça no julgamento do Recurso Especial </w:t>
      </w:r>
      <w:r w:rsidRPr="000A3A4D">
        <w:rPr>
          <w:rFonts w:ascii="Times New Roman" w:hAnsi="Times New Roman" w:cs="Times New Roman"/>
          <w:sz w:val="24"/>
          <w:szCs w:val="24"/>
        </w:rPr>
        <w:t>Nº 1.325.862 - PR (2011/0252719-0)</w:t>
      </w:r>
      <w:r>
        <w:rPr>
          <w:rFonts w:ascii="Times New Roman" w:hAnsi="Times New Roman" w:cs="Times New Roman"/>
          <w:sz w:val="24"/>
          <w:szCs w:val="24"/>
        </w:rPr>
        <w:t xml:space="preserve">, de relatoria do ministro </w:t>
      </w:r>
      <w:r w:rsidR="009C30B5">
        <w:rPr>
          <w:rFonts w:ascii="Times New Roman" w:hAnsi="Times New Roman" w:cs="Times New Roman"/>
          <w:sz w:val="24"/>
          <w:szCs w:val="24"/>
        </w:rPr>
        <w:t>Luís</w:t>
      </w:r>
      <w:r>
        <w:rPr>
          <w:rFonts w:ascii="Times New Roman" w:hAnsi="Times New Roman" w:cs="Times New Roman"/>
          <w:sz w:val="24"/>
          <w:szCs w:val="24"/>
        </w:rPr>
        <w:t xml:space="preserve"> Felipe Salomão, julgado em 05/09/2013.</w:t>
      </w:r>
    </w:p>
    <w:p w:rsidR="000A3A4D" w:rsidRDefault="000A3A4D" w:rsidP="001634C4">
      <w:pPr>
        <w:spacing w:after="0" w:line="360" w:lineRule="auto"/>
        <w:ind w:firstLine="567"/>
        <w:jc w:val="both"/>
        <w:rPr>
          <w:rFonts w:ascii="Times New Roman" w:hAnsi="Times New Roman" w:cs="Times New Roman"/>
          <w:sz w:val="24"/>
          <w:szCs w:val="24"/>
        </w:rPr>
      </w:pPr>
    </w:p>
    <w:p w:rsidR="000A3A4D" w:rsidRDefault="000A3A4D"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Nesse recurso a controvérsia estava relacionada a pedido de indenização formulado pelo Procurador do Estado do Paraná, em face de serventuária da justiça que, no exercício de suas funções, fizera publicar resumo de sentença no qual erroneamente constou a afirmação de que o Estado do Paraná havia sido condenado a pagar multa por</w:t>
      </w:r>
      <w:r w:rsidR="00E215C5">
        <w:rPr>
          <w:rFonts w:ascii="Times New Roman" w:hAnsi="Times New Roman" w:cs="Times New Roman"/>
          <w:sz w:val="24"/>
          <w:szCs w:val="24"/>
        </w:rPr>
        <w:t xml:space="preserve"> litigância de má-fé, o que não ocorreu.</w:t>
      </w:r>
    </w:p>
    <w:p w:rsidR="00E215C5" w:rsidRDefault="00E215C5" w:rsidP="001634C4">
      <w:pPr>
        <w:spacing w:after="0" w:line="360" w:lineRule="auto"/>
        <w:ind w:firstLine="567"/>
        <w:jc w:val="both"/>
        <w:rPr>
          <w:rFonts w:ascii="Times New Roman" w:hAnsi="Times New Roman" w:cs="Times New Roman"/>
          <w:sz w:val="24"/>
          <w:szCs w:val="24"/>
        </w:rPr>
      </w:pPr>
    </w:p>
    <w:p w:rsidR="00E215C5" w:rsidRDefault="00E215C5"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advogado público que atuara no feito objeto da controvérsia, afirmando ofensa à sua honra pessoal e profissional decorrente da publicação equivocada, ajuizou ação indenizatória contra diretamente contra serventuária, visando à compensação dos danos morais que teria experimentado.</w:t>
      </w:r>
    </w:p>
    <w:p w:rsidR="00E215C5" w:rsidRDefault="00E215C5" w:rsidP="001634C4">
      <w:pPr>
        <w:spacing w:after="0" w:line="360" w:lineRule="auto"/>
        <w:ind w:firstLine="567"/>
        <w:jc w:val="both"/>
        <w:rPr>
          <w:rFonts w:ascii="Times New Roman" w:hAnsi="Times New Roman" w:cs="Times New Roman"/>
          <w:sz w:val="24"/>
          <w:szCs w:val="24"/>
        </w:rPr>
      </w:pPr>
    </w:p>
    <w:p w:rsidR="00E215C5" w:rsidRDefault="00E215C5"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pedido foi julgado improcedente em primeira instância, sendo a sentença mantida em grau de apelação, motivo pelo qual foi interposto recurso especial no qual se alegou ofensa ao art. 535 do Código de Processo Civil e aos arts. 186 e 927 do Código Civil.</w:t>
      </w:r>
    </w:p>
    <w:p w:rsidR="00E215C5" w:rsidRDefault="00E215C5" w:rsidP="001634C4">
      <w:pPr>
        <w:spacing w:after="0" w:line="360" w:lineRule="auto"/>
        <w:ind w:firstLine="567"/>
        <w:jc w:val="both"/>
        <w:rPr>
          <w:rFonts w:ascii="Times New Roman" w:hAnsi="Times New Roman" w:cs="Times New Roman"/>
          <w:sz w:val="24"/>
          <w:szCs w:val="24"/>
        </w:rPr>
      </w:pPr>
    </w:p>
    <w:p w:rsidR="00E215C5" w:rsidRDefault="00E215C5"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Antes de analisar o mérito do recurso, o relator examinou preliminarmente a questão controvertida relacionada à possibilidade de o </w:t>
      </w:r>
      <w:r w:rsidR="0086043D">
        <w:rPr>
          <w:rFonts w:ascii="Times New Roman" w:hAnsi="Times New Roman" w:cs="Times New Roman"/>
          <w:sz w:val="24"/>
          <w:szCs w:val="24"/>
        </w:rPr>
        <w:t>lesado ajuizar o pedido indenizatório diretamente contra o agente público, suposto causador do dano, sem a participação do Estado.</w:t>
      </w:r>
    </w:p>
    <w:p w:rsidR="0086043D" w:rsidRDefault="0086043D" w:rsidP="001634C4">
      <w:pPr>
        <w:spacing w:after="0" w:line="360" w:lineRule="auto"/>
        <w:ind w:firstLine="567"/>
        <w:jc w:val="both"/>
        <w:rPr>
          <w:rFonts w:ascii="Times New Roman" w:hAnsi="Times New Roman" w:cs="Times New Roman"/>
          <w:sz w:val="24"/>
          <w:szCs w:val="24"/>
        </w:rPr>
      </w:pPr>
    </w:p>
    <w:p w:rsidR="002B07F9" w:rsidRDefault="00A154CD"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Após tecer comentários acerca da jurisprudência do STF, </w:t>
      </w:r>
      <w:r w:rsidR="002B07F9">
        <w:rPr>
          <w:rFonts w:ascii="Times New Roman" w:hAnsi="Times New Roman" w:cs="Times New Roman"/>
          <w:sz w:val="24"/>
          <w:szCs w:val="24"/>
        </w:rPr>
        <w:t xml:space="preserve">afirmando, conforme já destacado, que “a jurisprudência do Supremo sempre foi linear em admitir a ação direta do lesado em face do servidor público”, o ministro </w:t>
      </w:r>
      <w:r w:rsidR="00CF170F">
        <w:rPr>
          <w:rFonts w:ascii="Times New Roman" w:hAnsi="Times New Roman" w:cs="Times New Roman"/>
          <w:sz w:val="24"/>
          <w:szCs w:val="24"/>
        </w:rPr>
        <w:t>Luís</w:t>
      </w:r>
      <w:r w:rsidR="002B07F9">
        <w:rPr>
          <w:rFonts w:ascii="Times New Roman" w:hAnsi="Times New Roman" w:cs="Times New Roman"/>
          <w:sz w:val="24"/>
          <w:szCs w:val="24"/>
        </w:rPr>
        <w:t xml:space="preserve"> Felipe Salomão expôs entendimento segundo o qual, a melhor solução para a questão seria a de</w:t>
      </w:r>
      <w:r w:rsidR="00544201">
        <w:rPr>
          <w:rFonts w:ascii="Times New Roman" w:hAnsi="Times New Roman" w:cs="Times New Roman"/>
          <w:sz w:val="24"/>
          <w:szCs w:val="24"/>
        </w:rPr>
        <w:t xml:space="preserve"> deixar à disposição do p</w:t>
      </w:r>
      <w:r w:rsidR="002B07F9">
        <w:rPr>
          <w:rFonts w:ascii="Times New Roman" w:hAnsi="Times New Roman" w:cs="Times New Roman"/>
          <w:sz w:val="24"/>
          <w:szCs w:val="24"/>
        </w:rPr>
        <w:t xml:space="preserve">articular a possibilidade de intentar ação diretamente contra o agente público culpado, contra o Estado, ou até mesmo contra ambos, </w:t>
      </w:r>
      <w:r w:rsidR="00544201">
        <w:rPr>
          <w:rFonts w:ascii="Times New Roman" w:hAnsi="Times New Roman" w:cs="Times New Roman"/>
          <w:sz w:val="24"/>
          <w:szCs w:val="24"/>
        </w:rPr>
        <w:t>caso seja esse o seu interesse.</w:t>
      </w:r>
    </w:p>
    <w:p w:rsidR="00DB55CA" w:rsidRDefault="00DB55CA"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ministro também destacou que a Constituição prevê uma garantia para o administrado, de procurar a satisfação do direito violado diretamente da pessoa jurídica, independentemente de culpa do agente público, tendo em mira a maior solvência daquela, o que representaria maior segurança para o lesado em receber a sua indenização.</w:t>
      </w:r>
    </w:p>
    <w:p w:rsidR="004B2277" w:rsidRDefault="004B2277" w:rsidP="001634C4">
      <w:pPr>
        <w:spacing w:after="0" w:line="360" w:lineRule="auto"/>
        <w:ind w:firstLine="567"/>
        <w:jc w:val="both"/>
        <w:rPr>
          <w:rFonts w:ascii="Times New Roman" w:hAnsi="Times New Roman" w:cs="Times New Roman"/>
          <w:sz w:val="24"/>
          <w:szCs w:val="24"/>
        </w:rPr>
      </w:pPr>
    </w:p>
    <w:p w:rsidR="00544201" w:rsidRDefault="00544201" w:rsidP="001634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Citando ainda abalizada doutrina de Celso Antônio Bandeira de Melo, o relator do acórdão teceu ainda as seguintes considerações </w:t>
      </w:r>
      <w:r w:rsidR="00EC5802">
        <w:rPr>
          <w:rFonts w:ascii="Times New Roman" w:hAnsi="Times New Roman" w:cs="Times New Roman"/>
          <w:sz w:val="24"/>
          <w:szCs w:val="24"/>
        </w:rPr>
        <w:t xml:space="preserve">para fundamentar </w:t>
      </w:r>
      <w:r>
        <w:rPr>
          <w:rFonts w:ascii="Times New Roman" w:hAnsi="Times New Roman" w:cs="Times New Roman"/>
          <w:sz w:val="24"/>
          <w:szCs w:val="24"/>
        </w:rPr>
        <w:t>seu posicionamento:</w:t>
      </w:r>
    </w:p>
    <w:p w:rsidR="00544201" w:rsidRDefault="00544201" w:rsidP="00544201">
      <w:pPr>
        <w:spacing w:after="0" w:line="240" w:lineRule="auto"/>
        <w:ind w:firstLine="567"/>
        <w:jc w:val="both"/>
        <w:rPr>
          <w:rFonts w:ascii="Times New Roman" w:hAnsi="Times New Roman" w:cs="Times New Roman"/>
          <w:sz w:val="24"/>
          <w:szCs w:val="24"/>
        </w:rPr>
      </w:pPr>
    </w:p>
    <w:p w:rsidR="00DB55CA" w:rsidRPr="00EC5802" w:rsidRDefault="00796F96" w:rsidP="001634C4">
      <w:pPr>
        <w:spacing w:after="0" w:line="240" w:lineRule="auto"/>
        <w:ind w:left="2268"/>
        <w:jc w:val="both"/>
        <w:rPr>
          <w:rFonts w:ascii="Times New Roman" w:hAnsi="Times New Roman" w:cs="Times New Roman"/>
          <w:szCs w:val="24"/>
        </w:rPr>
      </w:pPr>
      <w:r>
        <w:rPr>
          <w:rFonts w:ascii="Times New Roman" w:hAnsi="Times New Roman" w:cs="Times New Roman"/>
          <w:szCs w:val="24"/>
        </w:rPr>
        <w:t>“</w:t>
      </w:r>
      <w:r w:rsidR="00544201" w:rsidRPr="00EC5802">
        <w:rPr>
          <w:rFonts w:ascii="Times New Roman" w:hAnsi="Times New Roman" w:cs="Times New Roman"/>
          <w:szCs w:val="24"/>
        </w:rPr>
        <w:t>Entendemos que o art. 37, § 6º, não tem caráter defensivo do funcionário perante terceiro. A norma visa a proteger o administrado, oferecendo-lhe um patrimônio solvente e a possibilidade da responsabilidade objetiva em muitos casos. Daí</w:t>
      </w:r>
      <w:r w:rsidR="00EC5802">
        <w:rPr>
          <w:rFonts w:ascii="Times New Roman" w:hAnsi="Times New Roman" w:cs="Times New Roman"/>
          <w:szCs w:val="24"/>
        </w:rPr>
        <w:t xml:space="preserve"> </w:t>
      </w:r>
      <w:r w:rsidR="00544201" w:rsidRPr="00EC5802">
        <w:rPr>
          <w:rFonts w:ascii="Times New Roman" w:hAnsi="Times New Roman" w:cs="Times New Roman"/>
          <w:szCs w:val="24"/>
        </w:rPr>
        <w:t>não se segue que haja restringido sua possibilidade de proceder contra quem lhe causou o dano. Sendo um dispositivo protetor do administrado, descabe extrair dele restrições ao lesado. A interpretação deve coincidir com o sentido para o qual caminha a norma, ao invés de sacar dela conclusões que caminham na direção inversa, benéfica apenas ao presumido autor do dano. A seu turno, a parte final do § 6º do art. 37, que prevê o regresso do Estado contra o agente responsável, volta-se à proteção do patrimônio público, ou da pessoa de Direito Privado prestadora de serviço público</w:t>
      </w:r>
      <w:r>
        <w:rPr>
          <w:rFonts w:ascii="Times New Roman" w:hAnsi="Times New Roman" w:cs="Times New Roman"/>
          <w:szCs w:val="24"/>
        </w:rPr>
        <w:t>”</w:t>
      </w:r>
      <w:r w:rsidR="00544201" w:rsidRPr="00EC5802">
        <w:rPr>
          <w:rFonts w:ascii="Times New Roman" w:hAnsi="Times New Roman" w:cs="Times New Roman"/>
          <w:szCs w:val="24"/>
        </w:rPr>
        <w:t>.</w:t>
      </w:r>
      <w:r w:rsidR="00DB55CA" w:rsidRPr="00EC5802">
        <w:rPr>
          <w:rFonts w:ascii="Times New Roman" w:hAnsi="Times New Roman" w:cs="Times New Roman"/>
          <w:szCs w:val="24"/>
        </w:rPr>
        <w:t xml:space="preserve"> </w:t>
      </w:r>
    </w:p>
    <w:p w:rsidR="002B07F9" w:rsidRDefault="002B07F9" w:rsidP="004B2277">
      <w:pPr>
        <w:spacing w:after="0" w:line="240" w:lineRule="auto"/>
        <w:ind w:firstLine="567"/>
        <w:jc w:val="both"/>
        <w:rPr>
          <w:rFonts w:ascii="Times New Roman" w:hAnsi="Times New Roman" w:cs="Times New Roman"/>
          <w:sz w:val="24"/>
          <w:szCs w:val="24"/>
        </w:rPr>
      </w:pPr>
    </w:p>
    <w:p w:rsidR="000A3A4D" w:rsidRPr="001634C4" w:rsidRDefault="005C0297" w:rsidP="001634C4">
      <w:pPr>
        <w:spacing w:after="0" w:line="360" w:lineRule="auto"/>
        <w:ind w:firstLine="567"/>
        <w:jc w:val="both"/>
        <w:rPr>
          <w:rFonts w:ascii="Times New Roman" w:hAnsi="Times New Roman" w:cs="Times New Roman"/>
          <w:sz w:val="24"/>
          <w:szCs w:val="24"/>
        </w:rPr>
      </w:pPr>
      <w:r w:rsidRPr="001634C4">
        <w:rPr>
          <w:rFonts w:ascii="Times New Roman" w:hAnsi="Times New Roman" w:cs="Times New Roman"/>
          <w:sz w:val="24"/>
          <w:szCs w:val="24"/>
        </w:rPr>
        <w:t>Como se pode perceber, há uma nítida diferença entre os posicionamentos das duas mais altas cortes do nosso país, no que se refere à possibilidade</w:t>
      </w:r>
      <w:r w:rsidR="00BB0CAA" w:rsidRPr="001634C4">
        <w:rPr>
          <w:rFonts w:ascii="Times New Roman" w:hAnsi="Times New Roman" w:cs="Times New Roman"/>
          <w:sz w:val="24"/>
          <w:szCs w:val="24"/>
        </w:rPr>
        <w:t xml:space="preserve"> de ajuizamento de ação indenizatória diretamente contra o agente público culpado, seja isoladamente, seja em litisconsórcio passivo com a pessoa jurídica envolvida no evento danoso.</w:t>
      </w:r>
    </w:p>
    <w:p w:rsidR="00BB0CAA" w:rsidRDefault="00BB0CAA" w:rsidP="00BB0CAA">
      <w:pPr>
        <w:spacing w:after="0" w:line="240" w:lineRule="auto"/>
        <w:jc w:val="both"/>
        <w:rPr>
          <w:rFonts w:ascii="Times New Roman" w:hAnsi="Times New Roman" w:cs="Times New Roman"/>
          <w:sz w:val="24"/>
          <w:szCs w:val="24"/>
        </w:rPr>
      </w:pPr>
    </w:p>
    <w:p w:rsidR="00BB0CAA" w:rsidRPr="00BB0CAA" w:rsidRDefault="00E77F3F" w:rsidP="009C30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BB0CAA">
        <w:rPr>
          <w:rFonts w:ascii="Times New Roman" w:hAnsi="Times New Roman" w:cs="Times New Roman"/>
          <w:b/>
          <w:sz w:val="24"/>
          <w:szCs w:val="24"/>
        </w:rPr>
        <w:t xml:space="preserve"> </w:t>
      </w:r>
      <w:r>
        <w:rPr>
          <w:rFonts w:ascii="Times New Roman" w:hAnsi="Times New Roman" w:cs="Times New Roman"/>
          <w:b/>
          <w:sz w:val="24"/>
          <w:szCs w:val="24"/>
        </w:rPr>
        <w:t>–</w:t>
      </w:r>
      <w:r w:rsidR="00BB0CAA">
        <w:rPr>
          <w:rFonts w:ascii="Times New Roman" w:hAnsi="Times New Roman" w:cs="Times New Roman"/>
          <w:b/>
          <w:sz w:val="24"/>
          <w:szCs w:val="24"/>
        </w:rPr>
        <w:t xml:space="preserve"> </w:t>
      </w:r>
      <w:r>
        <w:rPr>
          <w:rFonts w:ascii="Times New Roman" w:hAnsi="Times New Roman" w:cs="Times New Roman"/>
          <w:b/>
          <w:sz w:val="24"/>
          <w:szCs w:val="24"/>
        </w:rPr>
        <w:t>Nossas considerações</w:t>
      </w:r>
    </w:p>
    <w:p w:rsidR="00BB0CAA" w:rsidRDefault="00BB0CAA" w:rsidP="009C30B5">
      <w:pPr>
        <w:spacing w:after="0" w:line="360" w:lineRule="auto"/>
        <w:ind w:firstLine="567"/>
        <w:jc w:val="both"/>
        <w:rPr>
          <w:rFonts w:ascii="Times New Roman" w:hAnsi="Times New Roman" w:cs="Times New Roman"/>
          <w:sz w:val="24"/>
          <w:szCs w:val="24"/>
        </w:rPr>
      </w:pPr>
    </w:p>
    <w:p w:rsidR="00BB0CAA" w:rsidRDefault="00BB0CAA"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Em que pesem os respeitáveis argumentos esposados no julgado do STF, pensamos que melhor interpretação é aquela que se extraí da análise feita </w:t>
      </w:r>
      <w:r w:rsidR="00124FF1">
        <w:rPr>
          <w:rFonts w:ascii="Times New Roman" w:hAnsi="Times New Roman" w:cs="Times New Roman"/>
          <w:sz w:val="24"/>
          <w:szCs w:val="24"/>
        </w:rPr>
        <w:t xml:space="preserve">pelo </w:t>
      </w:r>
      <w:r>
        <w:rPr>
          <w:rFonts w:ascii="Times New Roman" w:hAnsi="Times New Roman" w:cs="Times New Roman"/>
          <w:sz w:val="24"/>
          <w:szCs w:val="24"/>
        </w:rPr>
        <w:t xml:space="preserve">STJ, </w:t>
      </w:r>
      <w:r w:rsidR="00D72FF0">
        <w:rPr>
          <w:rFonts w:ascii="Times New Roman" w:hAnsi="Times New Roman" w:cs="Times New Roman"/>
          <w:sz w:val="24"/>
          <w:szCs w:val="24"/>
        </w:rPr>
        <w:t>assentando</w:t>
      </w:r>
      <w:r>
        <w:rPr>
          <w:rFonts w:ascii="Times New Roman" w:hAnsi="Times New Roman" w:cs="Times New Roman"/>
          <w:sz w:val="24"/>
          <w:szCs w:val="24"/>
        </w:rPr>
        <w:t xml:space="preserve"> que o dispositivo constitucional que consagra a responsabilidade objetiva do Estado deve ser entendido não como uma restrição ao direito do particular, mas, contrariamente, como uma maior garantia, de forma que possa ajuizar o seu pedido indenizatório contra o Estado, prescindindo da investigação de culpa, ou, diretamente contra o agente culpado, provad</w:t>
      </w:r>
      <w:r w:rsidR="00D72FF0">
        <w:rPr>
          <w:rFonts w:ascii="Times New Roman" w:hAnsi="Times New Roman" w:cs="Times New Roman"/>
          <w:sz w:val="24"/>
          <w:szCs w:val="24"/>
        </w:rPr>
        <w:t>a</w:t>
      </w:r>
      <w:r>
        <w:rPr>
          <w:rFonts w:ascii="Times New Roman" w:hAnsi="Times New Roman" w:cs="Times New Roman"/>
          <w:sz w:val="24"/>
          <w:szCs w:val="24"/>
        </w:rPr>
        <w:t xml:space="preserve"> sua culpa ou dolo</w:t>
      </w:r>
      <w:r w:rsidR="00124FF1">
        <w:rPr>
          <w:rFonts w:ascii="Times New Roman" w:hAnsi="Times New Roman" w:cs="Times New Roman"/>
          <w:sz w:val="24"/>
          <w:szCs w:val="24"/>
        </w:rPr>
        <w:t>, ou mesmo contra ambos.</w:t>
      </w:r>
    </w:p>
    <w:p w:rsidR="00124FF1" w:rsidRDefault="00124FF1" w:rsidP="009C30B5">
      <w:pPr>
        <w:spacing w:after="0" w:line="360" w:lineRule="auto"/>
        <w:ind w:firstLine="567"/>
        <w:jc w:val="both"/>
        <w:rPr>
          <w:rFonts w:ascii="Times New Roman" w:hAnsi="Times New Roman" w:cs="Times New Roman"/>
          <w:sz w:val="24"/>
          <w:szCs w:val="24"/>
        </w:rPr>
      </w:pPr>
    </w:p>
    <w:p w:rsidR="00124FF1" w:rsidRDefault="00124FF1"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Destarte, a decisão acerca de quem figurará no polo passivo da ação de reparação deve caber exclusivamente ao particular supostamente lesado, ao qual deve ser reconhecido o direito de direcionar o pleito judicial diretamente contra o agente público causador do dano.</w:t>
      </w:r>
    </w:p>
    <w:p w:rsidR="00124FF1" w:rsidRDefault="00124FF1" w:rsidP="009C30B5">
      <w:pPr>
        <w:spacing w:after="0" w:line="360" w:lineRule="auto"/>
        <w:ind w:firstLine="567"/>
        <w:jc w:val="both"/>
        <w:rPr>
          <w:rFonts w:ascii="Times New Roman" w:hAnsi="Times New Roman" w:cs="Times New Roman"/>
          <w:sz w:val="24"/>
          <w:szCs w:val="24"/>
        </w:rPr>
      </w:pPr>
    </w:p>
    <w:p w:rsidR="00124FF1" w:rsidRDefault="00124FF1"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Conforme ficou assentado no julgamento do Resp 1.325.862 – PR, “se por um lado o particular abre mão do sistema de responsabilidade objetiva do Estado, por outro também não se sujeita ao regime de precatórios, os quais, como é de cursivo conhecimento, não são rigorosamente adimplidos em algumas unidades da federação”.</w:t>
      </w:r>
    </w:p>
    <w:p w:rsidR="00124FF1" w:rsidRDefault="00124FF1" w:rsidP="009C30B5">
      <w:pPr>
        <w:spacing w:after="0" w:line="360" w:lineRule="auto"/>
        <w:ind w:firstLine="567"/>
        <w:jc w:val="both"/>
        <w:rPr>
          <w:rFonts w:ascii="Times New Roman" w:hAnsi="Times New Roman" w:cs="Times New Roman"/>
          <w:sz w:val="24"/>
          <w:szCs w:val="24"/>
        </w:rPr>
      </w:pPr>
    </w:p>
    <w:p w:rsidR="00834700" w:rsidRDefault="00834700"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Neste ponto, entendemos pertinente e de alguma relevância para a posição que será adotada nesse trabalho, analisar em linhas gerais o referido regime de precatórios, forma singular de pagamento de débitos quando é o Estado</w:t>
      </w:r>
      <w:r w:rsidR="00CF170F">
        <w:rPr>
          <w:rFonts w:ascii="Times New Roman" w:hAnsi="Times New Roman" w:cs="Times New Roman"/>
          <w:sz w:val="24"/>
          <w:szCs w:val="24"/>
        </w:rPr>
        <w:t xml:space="preserve"> que figura no polo passivo da obrigação</w:t>
      </w:r>
      <w:r>
        <w:rPr>
          <w:rFonts w:ascii="Times New Roman" w:hAnsi="Times New Roman" w:cs="Times New Roman"/>
          <w:sz w:val="24"/>
          <w:szCs w:val="24"/>
        </w:rPr>
        <w:t>.</w:t>
      </w:r>
    </w:p>
    <w:p w:rsidR="00834700" w:rsidRDefault="00834700" w:rsidP="009C30B5">
      <w:pPr>
        <w:spacing w:after="0" w:line="360" w:lineRule="auto"/>
        <w:ind w:firstLine="567"/>
        <w:jc w:val="both"/>
        <w:rPr>
          <w:rFonts w:ascii="Times New Roman" w:hAnsi="Times New Roman" w:cs="Times New Roman"/>
          <w:sz w:val="24"/>
          <w:szCs w:val="24"/>
        </w:rPr>
      </w:pPr>
    </w:p>
    <w:p w:rsidR="00A2332F" w:rsidRDefault="00834700"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Com efeito, quando </w:t>
      </w:r>
      <w:r w:rsidR="00A2332F">
        <w:rPr>
          <w:rFonts w:ascii="Times New Roman" w:hAnsi="Times New Roman" w:cs="Times New Roman"/>
          <w:sz w:val="24"/>
          <w:szCs w:val="24"/>
        </w:rPr>
        <w:t>uma sentença judicial reconhece a existência de uma obrigação de natureza pecuniá</w:t>
      </w:r>
      <w:r>
        <w:rPr>
          <w:rFonts w:ascii="Times New Roman" w:hAnsi="Times New Roman" w:cs="Times New Roman"/>
          <w:sz w:val="24"/>
          <w:szCs w:val="24"/>
        </w:rPr>
        <w:t>ria em favor de uma das partes (</w:t>
      </w:r>
      <w:r w:rsidR="00A2332F">
        <w:rPr>
          <w:rFonts w:ascii="Times New Roman" w:hAnsi="Times New Roman" w:cs="Times New Roman"/>
          <w:sz w:val="24"/>
          <w:szCs w:val="24"/>
        </w:rPr>
        <w:t>credor</w:t>
      </w:r>
      <w:r>
        <w:rPr>
          <w:rFonts w:ascii="Times New Roman" w:hAnsi="Times New Roman" w:cs="Times New Roman"/>
          <w:sz w:val="24"/>
          <w:szCs w:val="24"/>
        </w:rPr>
        <w:t>)</w:t>
      </w:r>
      <w:r w:rsidR="00A2332F">
        <w:rPr>
          <w:rFonts w:ascii="Times New Roman" w:hAnsi="Times New Roman" w:cs="Times New Roman"/>
          <w:sz w:val="24"/>
          <w:szCs w:val="24"/>
        </w:rPr>
        <w:t xml:space="preserve">, este tem </w:t>
      </w:r>
      <w:r>
        <w:rPr>
          <w:rFonts w:ascii="Times New Roman" w:hAnsi="Times New Roman" w:cs="Times New Roman"/>
          <w:sz w:val="24"/>
          <w:szCs w:val="24"/>
        </w:rPr>
        <w:t xml:space="preserve">em suas mãos, </w:t>
      </w:r>
      <w:r w:rsidR="00A2332F">
        <w:rPr>
          <w:rFonts w:ascii="Times New Roman" w:hAnsi="Times New Roman" w:cs="Times New Roman"/>
          <w:sz w:val="24"/>
          <w:szCs w:val="24"/>
        </w:rPr>
        <w:t>via de regra, a possibilidade de lançar mão de mecanismos processuais para fazer valer o título que tem em seu poder, apropriando-se, caso necessário,</w:t>
      </w:r>
      <w:r>
        <w:rPr>
          <w:rFonts w:ascii="Times New Roman" w:hAnsi="Times New Roman" w:cs="Times New Roman"/>
          <w:sz w:val="24"/>
          <w:szCs w:val="24"/>
        </w:rPr>
        <w:t xml:space="preserve"> via aparato estatal,</w:t>
      </w:r>
      <w:r w:rsidR="00A2332F">
        <w:rPr>
          <w:rFonts w:ascii="Times New Roman" w:hAnsi="Times New Roman" w:cs="Times New Roman"/>
          <w:sz w:val="24"/>
          <w:szCs w:val="24"/>
        </w:rPr>
        <w:t xml:space="preserve"> de patrimônio do devedor em quantidade suficiente </w:t>
      </w:r>
      <w:r>
        <w:rPr>
          <w:rFonts w:ascii="Times New Roman" w:hAnsi="Times New Roman" w:cs="Times New Roman"/>
          <w:sz w:val="24"/>
          <w:szCs w:val="24"/>
        </w:rPr>
        <w:t>à satisfação de seu crédito</w:t>
      </w:r>
      <w:r w:rsidR="00A2332F">
        <w:rPr>
          <w:rFonts w:ascii="Times New Roman" w:hAnsi="Times New Roman" w:cs="Times New Roman"/>
          <w:sz w:val="24"/>
          <w:szCs w:val="24"/>
        </w:rPr>
        <w:t>.</w:t>
      </w:r>
      <w:r>
        <w:rPr>
          <w:rFonts w:ascii="Times New Roman" w:hAnsi="Times New Roman" w:cs="Times New Roman"/>
          <w:sz w:val="24"/>
          <w:szCs w:val="24"/>
        </w:rPr>
        <w:t xml:space="preserve"> É o chamado cumprimento de sentença.</w:t>
      </w:r>
    </w:p>
    <w:p w:rsidR="00834700" w:rsidRDefault="00834700" w:rsidP="009C30B5">
      <w:pPr>
        <w:spacing w:after="0" w:line="360" w:lineRule="auto"/>
        <w:ind w:firstLine="567"/>
        <w:jc w:val="both"/>
        <w:rPr>
          <w:rFonts w:ascii="Times New Roman" w:hAnsi="Times New Roman" w:cs="Times New Roman"/>
          <w:sz w:val="24"/>
          <w:szCs w:val="24"/>
        </w:rPr>
      </w:pPr>
    </w:p>
    <w:p w:rsidR="00834700" w:rsidRDefault="00834700"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Novo Código de Processo Civil, em seu art. 523, estabelece que em caso de condenação em quantia certa, ou já fixada em liquidação, </w:t>
      </w:r>
      <w:r w:rsidR="001E71FB">
        <w:rPr>
          <w:rFonts w:ascii="Times New Roman" w:hAnsi="Times New Roman" w:cs="Times New Roman"/>
          <w:sz w:val="24"/>
          <w:szCs w:val="24"/>
        </w:rPr>
        <w:t>o cumprimento definitivo da sentença dar-se-á a requerimento do exequente, sendo o executado intimado a pagar o débito no prazo de 15 (quinze) dias, acrescido das respectivas custas, se houver.</w:t>
      </w:r>
    </w:p>
    <w:p w:rsidR="001E71FB" w:rsidRDefault="001E71FB" w:rsidP="009C30B5">
      <w:pPr>
        <w:spacing w:after="0" w:line="360" w:lineRule="auto"/>
        <w:ind w:firstLine="567"/>
        <w:jc w:val="both"/>
        <w:rPr>
          <w:rFonts w:ascii="Times New Roman" w:hAnsi="Times New Roman" w:cs="Times New Roman"/>
          <w:sz w:val="24"/>
          <w:szCs w:val="24"/>
        </w:rPr>
      </w:pPr>
    </w:p>
    <w:p w:rsidR="00FC1F30" w:rsidRDefault="001E71FB"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 o devedor não efetua voluntariamente o pagamento dentro do prazo estipulado, sujeita-se à imposição de multa de dez por cento, bem como honorários advocatícios no mesmo percentual</w:t>
      </w:r>
      <w:r w:rsidR="00E5304C">
        <w:rPr>
          <w:rFonts w:ascii="Times New Roman" w:hAnsi="Times New Roman" w:cs="Times New Roman"/>
          <w:sz w:val="24"/>
          <w:szCs w:val="24"/>
        </w:rPr>
        <w:t xml:space="preserve"> (§ 3º do art. 523 NCPC), além disso, determina o código no parágrafo seguinte que deverá ser expedido mandado de penhora e avaliação, seguindo-se os atos de expropriação.</w:t>
      </w:r>
      <w:r w:rsidR="00AB3E74">
        <w:rPr>
          <w:rFonts w:ascii="Times New Roman" w:hAnsi="Times New Roman" w:cs="Times New Roman"/>
          <w:sz w:val="24"/>
          <w:szCs w:val="24"/>
        </w:rPr>
        <w:t xml:space="preserve"> </w:t>
      </w:r>
      <w:r w:rsidR="00FC1F30">
        <w:rPr>
          <w:rFonts w:ascii="Times New Roman" w:hAnsi="Times New Roman" w:cs="Times New Roman"/>
          <w:sz w:val="24"/>
          <w:szCs w:val="24"/>
        </w:rPr>
        <w:t>No dizer de Humberto Theodoro Júnior (2013, p. 337), a expropriação consiste:</w:t>
      </w:r>
    </w:p>
    <w:p w:rsidR="00FC1F30" w:rsidRPr="009C30B5" w:rsidRDefault="00AB3E74" w:rsidP="00AB3E74">
      <w:pPr>
        <w:spacing w:after="0" w:line="240" w:lineRule="auto"/>
        <w:ind w:left="2268"/>
        <w:jc w:val="both"/>
        <w:rPr>
          <w:rFonts w:ascii="Times New Roman" w:hAnsi="Times New Roman" w:cs="Times New Roman"/>
          <w:szCs w:val="24"/>
        </w:rPr>
      </w:pPr>
      <w:r w:rsidRPr="009C30B5">
        <w:rPr>
          <w:rFonts w:ascii="Times New Roman" w:hAnsi="Times New Roman" w:cs="Times New Roman"/>
          <w:szCs w:val="24"/>
        </w:rPr>
        <w:t xml:space="preserve"> </w:t>
      </w:r>
      <w:r w:rsidR="00796F96">
        <w:rPr>
          <w:rFonts w:ascii="Times New Roman" w:hAnsi="Times New Roman" w:cs="Times New Roman"/>
          <w:szCs w:val="24"/>
        </w:rPr>
        <w:t>“</w:t>
      </w:r>
      <w:r w:rsidRPr="009C30B5">
        <w:rPr>
          <w:rFonts w:ascii="Times New Roman" w:hAnsi="Times New Roman" w:cs="Times New Roman"/>
          <w:szCs w:val="24"/>
        </w:rPr>
        <w:t xml:space="preserve">[...] </w:t>
      </w:r>
      <w:r w:rsidR="00FC1F30" w:rsidRPr="009C30B5">
        <w:rPr>
          <w:rFonts w:ascii="Times New Roman" w:hAnsi="Times New Roman" w:cs="Times New Roman"/>
          <w:szCs w:val="24"/>
        </w:rPr>
        <w:t xml:space="preserve">no ato de autoridade pública por meio do qual se retira da propriedade ou posse de alguém o bem necessário ou útil a uma função desempenhada em nome do interesse público. </w:t>
      </w:r>
      <w:r w:rsidRPr="009C30B5">
        <w:rPr>
          <w:rFonts w:ascii="Times New Roman" w:hAnsi="Times New Roman" w:cs="Times New Roman"/>
          <w:szCs w:val="24"/>
        </w:rPr>
        <w:t>De ordinário, a desapropriação transfere o bem do domínio privado para o domínio público do próprio órgão expropriante. No processo executivo, a expropriação dá-se por via da alienação forçada do bem que se seleciona no patrimônio do devedor para servir de instrumento à satisfação do crédito exequendo</w:t>
      </w:r>
      <w:r w:rsidR="00796F96">
        <w:rPr>
          <w:rFonts w:ascii="Times New Roman" w:hAnsi="Times New Roman" w:cs="Times New Roman"/>
          <w:szCs w:val="24"/>
        </w:rPr>
        <w:t>”</w:t>
      </w:r>
      <w:r w:rsidRPr="009C30B5">
        <w:rPr>
          <w:rFonts w:ascii="Times New Roman" w:hAnsi="Times New Roman" w:cs="Times New Roman"/>
          <w:szCs w:val="24"/>
        </w:rPr>
        <w:t>.</w:t>
      </w:r>
    </w:p>
    <w:p w:rsidR="00FC1F30" w:rsidRDefault="00FC1F30" w:rsidP="00834700">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FC1F30" w:rsidRPr="009C30B5" w:rsidRDefault="00FC1F30" w:rsidP="009C30B5">
      <w:pPr>
        <w:spacing w:after="0" w:line="360" w:lineRule="auto"/>
        <w:ind w:firstLine="567"/>
        <w:jc w:val="both"/>
        <w:rPr>
          <w:rFonts w:ascii="Times New Roman" w:hAnsi="Times New Roman" w:cs="Times New Roman"/>
          <w:sz w:val="24"/>
          <w:szCs w:val="24"/>
        </w:rPr>
      </w:pPr>
      <w:r w:rsidRPr="009C30B5">
        <w:rPr>
          <w:rFonts w:ascii="Times New Roman" w:hAnsi="Times New Roman" w:cs="Times New Roman"/>
          <w:sz w:val="24"/>
          <w:szCs w:val="24"/>
        </w:rPr>
        <w:t>Eis em resumo, o procedimento que deverá ser observado quando a relação credor/devedor envolve apenas particulares. Situação absolutamente diversa ocorre quando o devedor é a Fazenda Pública, seja em nível federal, estadual ou municipal.</w:t>
      </w:r>
    </w:p>
    <w:p w:rsidR="00CF170F" w:rsidRDefault="00CF170F" w:rsidP="00834700">
      <w:pPr>
        <w:spacing w:after="0" w:line="276" w:lineRule="auto"/>
        <w:ind w:firstLine="567"/>
        <w:jc w:val="both"/>
        <w:rPr>
          <w:rFonts w:ascii="Times New Roman" w:hAnsi="Times New Roman" w:cs="Times New Roman"/>
          <w:sz w:val="24"/>
          <w:szCs w:val="24"/>
        </w:rPr>
      </w:pPr>
    </w:p>
    <w:p w:rsidR="00AB3E74" w:rsidRDefault="00AB3E74"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É que nesse caso, deve-se observância obrigatória ao art. 100 e respectivos parágrafos da Constituição Federal, segundo a qual os pagamentos devidos pelas Fazendas Públicas decorrentes de sentença judicial, serão realizados </w:t>
      </w:r>
      <w:r>
        <w:rPr>
          <w:rFonts w:ascii="Times New Roman" w:hAnsi="Times New Roman" w:cs="Times New Roman"/>
          <w:b/>
          <w:sz w:val="24"/>
          <w:szCs w:val="24"/>
        </w:rPr>
        <w:t>exclusivamente</w:t>
      </w:r>
      <w:r>
        <w:rPr>
          <w:rFonts w:ascii="Times New Roman" w:hAnsi="Times New Roman" w:cs="Times New Roman"/>
          <w:sz w:val="24"/>
          <w:szCs w:val="24"/>
        </w:rPr>
        <w:t xml:space="preserve"> “na ordem cronológica de apresentação dos precatórios e à conta dos créditos respectivos</w:t>
      </w:r>
      <w:r w:rsidR="00044FC6">
        <w:rPr>
          <w:rFonts w:ascii="Times New Roman" w:hAnsi="Times New Roman" w:cs="Times New Roman"/>
          <w:sz w:val="24"/>
          <w:szCs w:val="24"/>
        </w:rPr>
        <w:t>”.</w:t>
      </w:r>
    </w:p>
    <w:p w:rsidR="00044FC6" w:rsidRDefault="00044FC6" w:rsidP="009C30B5">
      <w:pPr>
        <w:spacing w:after="0" w:line="360" w:lineRule="auto"/>
        <w:ind w:firstLine="567"/>
        <w:jc w:val="both"/>
        <w:rPr>
          <w:rFonts w:ascii="Times New Roman" w:hAnsi="Times New Roman" w:cs="Times New Roman"/>
          <w:sz w:val="24"/>
          <w:szCs w:val="24"/>
        </w:rPr>
      </w:pPr>
    </w:p>
    <w:p w:rsidR="00044FC6" w:rsidRDefault="00044FC6"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Como é sabido, é característica dos bens públicos, quando não estejam desafetados, a sua impenhorabilidade, daí ser impossível recair sobre os mesmos qualquer medida de constrição judicial, o que resulta na impossibilidade de serem penhorados e levados à hasta pública para satisfação da obrigação.</w:t>
      </w:r>
    </w:p>
    <w:p w:rsidR="00372319" w:rsidRDefault="00372319" w:rsidP="009C30B5">
      <w:pPr>
        <w:spacing w:after="0" w:line="360" w:lineRule="auto"/>
        <w:ind w:firstLine="567"/>
        <w:jc w:val="both"/>
        <w:rPr>
          <w:rFonts w:ascii="Times New Roman" w:hAnsi="Times New Roman" w:cs="Times New Roman"/>
          <w:sz w:val="24"/>
          <w:szCs w:val="24"/>
        </w:rPr>
      </w:pPr>
    </w:p>
    <w:p w:rsidR="00057FE1" w:rsidRDefault="00372319"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Nesse caso, o pagamento do débito é feito através de requisição de pagamento (o chamado precatório) feita pelo Poder Judiciário, através do presidente do tribunal, ao Poder Executivo, para que a autoridade pública competente promova a sua inclusão na ordem cronológica prevista na constituição. O § 5º do art. 100 da Constituição Federal, declara ser obrigatória a inclusão</w:t>
      </w:r>
      <w:r w:rsidR="00057FE1">
        <w:rPr>
          <w:rFonts w:ascii="Times New Roman" w:hAnsi="Times New Roman" w:cs="Times New Roman"/>
          <w:sz w:val="24"/>
          <w:szCs w:val="24"/>
        </w:rPr>
        <w:t>,</w:t>
      </w:r>
      <w:r>
        <w:rPr>
          <w:rFonts w:ascii="Times New Roman" w:hAnsi="Times New Roman" w:cs="Times New Roman"/>
          <w:sz w:val="24"/>
          <w:szCs w:val="24"/>
        </w:rPr>
        <w:t xml:space="preserve"> </w:t>
      </w:r>
      <w:r w:rsidR="00057FE1">
        <w:rPr>
          <w:rFonts w:ascii="Times New Roman" w:hAnsi="Times New Roman" w:cs="Times New Roman"/>
          <w:sz w:val="24"/>
          <w:szCs w:val="24"/>
        </w:rPr>
        <w:t xml:space="preserve">nos </w:t>
      </w:r>
      <w:r>
        <w:rPr>
          <w:rFonts w:ascii="Times New Roman" w:hAnsi="Times New Roman" w:cs="Times New Roman"/>
          <w:sz w:val="24"/>
          <w:szCs w:val="24"/>
        </w:rPr>
        <w:t>orçamentos das entidades de direito público</w:t>
      </w:r>
      <w:r w:rsidR="00057FE1">
        <w:rPr>
          <w:rFonts w:ascii="Times New Roman" w:hAnsi="Times New Roman" w:cs="Times New Roman"/>
          <w:sz w:val="24"/>
          <w:szCs w:val="24"/>
        </w:rPr>
        <w:t>, de verbas necessárias à quitação de débitos decorrentes de sentenças judiciais irrecorríveis.</w:t>
      </w:r>
    </w:p>
    <w:p w:rsidR="00057FE1" w:rsidRDefault="00057FE1" w:rsidP="009C30B5">
      <w:pPr>
        <w:spacing w:after="0" w:line="360" w:lineRule="auto"/>
        <w:ind w:firstLine="567"/>
        <w:jc w:val="both"/>
        <w:rPr>
          <w:rFonts w:ascii="Times New Roman" w:hAnsi="Times New Roman" w:cs="Times New Roman"/>
          <w:sz w:val="24"/>
          <w:szCs w:val="24"/>
        </w:rPr>
      </w:pPr>
    </w:p>
    <w:p w:rsidR="00057FE1" w:rsidRDefault="00057FE1"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 passarmos desse ponto, cumpre por fim mencionar que a Constituição também previu um tratamento especial para os chamados “débitos de natureza alimentar”, entre os quais estão os decorrentes de indenizações por morte ou por invalidez, fundadas em responsabilidade civil, em virtude de sentença judicial transitada em julgado. Esses serão pagos com preferência sobre todos os demais débitos, exceto os referidos no § 2º do art. 100 da Constituição Federal.</w:t>
      </w:r>
    </w:p>
    <w:p w:rsidR="00057FE1" w:rsidRDefault="00057FE1" w:rsidP="009C30B5">
      <w:pPr>
        <w:spacing w:after="0" w:line="360" w:lineRule="auto"/>
        <w:ind w:firstLine="567"/>
        <w:jc w:val="both"/>
        <w:rPr>
          <w:rFonts w:ascii="Times New Roman" w:hAnsi="Times New Roman" w:cs="Times New Roman"/>
          <w:sz w:val="24"/>
          <w:szCs w:val="24"/>
        </w:rPr>
      </w:pPr>
    </w:p>
    <w:p w:rsidR="00057FE1" w:rsidRDefault="00057FE1"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Em que pese, </w:t>
      </w:r>
      <w:r w:rsidR="00AB0EF8">
        <w:rPr>
          <w:rFonts w:ascii="Times New Roman" w:hAnsi="Times New Roman" w:cs="Times New Roman"/>
          <w:sz w:val="24"/>
          <w:szCs w:val="24"/>
        </w:rPr>
        <w:t xml:space="preserve">essa previsão de pagamento </w:t>
      </w:r>
      <w:r>
        <w:rPr>
          <w:rFonts w:ascii="Times New Roman" w:hAnsi="Times New Roman" w:cs="Times New Roman"/>
          <w:sz w:val="24"/>
          <w:szCs w:val="24"/>
        </w:rPr>
        <w:t xml:space="preserve">preferencial, </w:t>
      </w:r>
      <w:r w:rsidR="00AB0EF8">
        <w:rPr>
          <w:rFonts w:ascii="Times New Roman" w:hAnsi="Times New Roman" w:cs="Times New Roman"/>
          <w:sz w:val="24"/>
          <w:szCs w:val="24"/>
        </w:rPr>
        <w:t>é preciso lembrar que eles continuam sujeitos ao regime de precatórios, apenas formando lista distinta daquela concernente aos demais</w:t>
      </w:r>
      <w:r w:rsidR="00CF170F">
        <w:rPr>
          <w:rFonts w:ascii="Times New Roman" w:hAnsi="Times New Roman" w:cs="Times New Roman"/>
          <w:sz w:val="24"/>
          <w:szCs w:val="24"/>
        </w:rPr>
        <w:t xml:space="preserve"> débitos. Nesse sentido, transcrevemos a Súmula 655 do Supremo Tribunal Federal: </w:t>
      </w:r>
    </w:p>
    <w:p w:rsidR="00CF170F" w:rsidRPr="00CF170F" w:rsidRDefault="00796F96" w:rsidP="009C30B5">
      <w:pPr>
        <w:spacing w:after="0" w:line="240" w:lineRule="auto"/>
        <w:ind w:left="2268"/>
        <w:jc w:val="both"/>
        <w:rPr>
          <w:rFonts w:ascii="Times New Roman" w:hAnsi="Times New Roman" w:cs="Times New Roman"/>
          <w:szCs w:val="24"/>
        </w:rPr>
      </w:pPr>
      <w:r>
        <w:rPr>
          <w:rFonts w:ascii="Times New Roman" w:hAnsi="Times New Roman" w:cs="Times New Roman"/>
          <w:szCs w:val="24"/>
        </w:rPr>
        <w:t>“</w:t>
      </w:r>
      <w:r w:rsidR="00CF170F" w:rsidRPr="00CF170F">
        <w:rPr>
          <w:rFonts w:ascii="Times New Roman" w:hAnsi="Times New Roman" w:cs="Times New Roman"/>
          <w:szCs w:val="24"/>
        </w:rPr>
        <w:t>A exceção prevista no art. 100, 'caput', da Constituição, em favor dos créditos de natureza alimentícia, não dispensa a expedição de precatório, limitando-se a isentá-los da observância da ordem cronológica dos precatórios decorrentes de condenações de outra natureza</w:t>
      </w:r>
      <w:r>
        <w:rPr>
          <w:rFonts w:ascii="Times New Roman" w:hAnsi="Times New Roman" w:cs="Times New Roman"/>
          <w:szCs w:val="24"/>
        </w:rPr>
        <w:t>”</w:t>
      </w:r>
      <w:r w:rsidR="00CF170F" w:rsidRPr="00CF170F">
        <w:rPr>
          <w:rFonts w:ascii="Times New Roman" w:hAnsi="Times New Roman" w:cs="Times New Roman"/>
          <w:szCs w:val="24"/>
        </w:rPr>
        <w:t>.</w:t>
      </w:r>
    </w:p>
    <w:p w:rsidR="00057FE1" w:rsidRDefault="00057FE1" w:rsidP="00124FF1">
      <w:pPr>
        <w:spacing w:after="0" w:line="276" w:lineRule="auto"/>
        <w:ind w:firstLine="567"/>
        <w:jc w:val="both"/>
        <w:rPr>
          <w:rFonts w:ascii="Times New Roman" w:hAnsi="Times New Roman" w:cs="Times New Roman"/>
          <w:sz w:val="24"/>
          <w:szCs w:val="24"/>
        </w:rPr>
      </w:pPr>
    </w:p>
    <w:p w:rsidR="00CF170F" w:rsidRDefault="008C3A65"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Vê-se, pois, que em virtude dessa diferença </w:t>
      </w:r>
      <w:r w:rsidR="001E250A">
        <w:rPr>
          <w:rFonts w:ascii="Times New Roman" w:hAnsi="Times New Roman" w:cs="Times New Roman"/>
          <w:sz w:val="24"/>
          <w:szCs w:val="24"/>
        </w:rPr>
        <w:t xml:space="preserve">de procedimento na quitação dos débitos da Fazenda Pública, nada mais </w:t>
      </w:r>
      <w:r w:rsidR="001634C4">
        <w:rPr>
          <w:rFonts w:ascii="Times New Roman" w:hAnsi="Times New Roman" w:cs="Times New Roman"/>
          <w:sz w:val="24"/>
          <w:szCs w:val="24"/>
        </w:rPr>
        <w:t>coerente do que deixar à escolha do cidadão lesado a possibilidade de intentar a ação contra o Estado ou contra o agente público causador do dano, o qual poderá ter patrimônio suficiente para cumprir com a obrigação, desonerando a vítima da espera, muitas vezes longa, a que se submeteria na fila dos precatórios.</w:t>
      </w:r>
    </w:p>
    <w:p w:rsidR="008C3A65" w:rsidRDefault="008C3A65" w:rsidP="009C30B5">
      <w:pPr>
        <w:spacing w:after="0" w:line="360" w:lineRule="auto"/>
        <w:ind w:firstLine="567"/>
        <w:jc w:val="both"/>
        <w:rPr>
          <w:rFonts w:ascii="Times New Roman" w:hAnsi="Times New Roman" w:cs="Times New Roman"/>
          <w:sz w:val="24"/>
          <w:szCs w:val="24"/>
        </w:rPr>
      </w:pPr>
    </w:p>
    <w:p w:rsidR="00124FF1" w:rsidRDefault="00124FF1"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Lado outro, também é necessário observar que esse posicionamento, que amplia as possibilidades de satisfação do direito do administrado supostamente prejudicado, é mais consentâneo com toda a sistemática que envolve a interpretação constitucional, mormente no que se refere ao princípio da máxima efetividade.</w:t>
      </w:r>
    </w:p>
    <w:p w:rsidR="00124FF1" w:rsidRDefault="00124FF1" w:rsidP="009C30B5">
      <w:pPr>
        <w:spacing w:after="0" w:line="360" w:lineRule="auto"/>
        <w:ind w:firstLine="567"/>
        <w:jc w:val="both"/>
        <w:rPr>
          <w:rFonts w:ascii="Times New Roman" w:hAnsi="Times New Roman" w:cs="Times New Roman"/>
          <w:sz w:val="24"/>
          <w:szCs w:val="24"/>
        </w:rPr>
      </w:pPr>
    </w:p>
    <w:p w:rsidR="00124FF1" w:rsidRDefault="00124FF1"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Com efeito, segundo esse princípio, as normas constitucionais devem ser interpretadas de forma a atribuir-lhes o sentido que lhes empreste </w:t>
      </w:r>
      <w:r w:rsidR="005B4A76">
        <w:rPr>
          <w:rFonts w:ascii="Times New Roman" w:hAnsi="Times New Roman" w:cs="Times New Roman"/>
          <w:sz w:val="24"/>
          <w:szCs w:val="24"/>
        </w:rPr>
        <w:t>o mais algo grau de eficácia e efetividade</w:t>
      </w:r>
      <w:r w:rsidR="00D72FF0">
        <w:rPr>
          <w:rFonts w:ascii="Times New Roman" w:hAnsi="Times New Roman" w:cs="Times New Roman"/>
          <w:sz w:val="24"/>
          <w:szCs w:val="24"/>
        </w:rPr>
        <w:t xml:space="preserve"> possível</w:t>
      </w:r>
      <w:r w:rsidR="005B4A76">
        <w:rPr>
          <w:rFonts w:ascii="Times New Roman" w:hAnsi="Times New Roman" w:cs="Times New Roman"/>
          <w:sz w:val="24"/>
          <w:szCs w:val="24"/>
        </w:rPr>
        <w:t>, realizando ao máximo os comandos que nelas estão encerrados</w:t>
      </w:r>
      <w:r w:rsidR="005B4A76" w:rsidRPr="004B2277">
        <w:rPr>
          <w:rFonts w:ascii="Times New Roman" w:hAnsi="Times New Roman" w:cs="Times New Roman"/>
          <w:sz w:val="24"/>
          <w:szCs w:val="24"/>
        </w:rPr>
        <w:t xml:space="preserve"> (COELHO, 1997).</w:t>
      </w:r>
      <w:r w:rsidR="005B4A76">
        <w:rPr>
          <w:rFonts w:ascii="Times New Roman" w:hAnsi="Times New Roman" w:cs="Times New Roman"/>
          <w:sz w:val="24"/>
          <w:szCs w:val="24"/>
        </w:rPr>
        <w:t xml:space="preserve"> </w:t>
      </w:r>
    </w:p>
    <w:p w:rsidR="005B4A76" w:rsidRDefault="005B4A76" w:rsidP="009C30B5">
      <w:pPr>
        <w:spacing w:after="0" w:line="360" w:lineRule="auto"/>
        <w:ind w:firstLine="567"/>
        <w:jc w:val="both"/>
        <w:rPr>
          <w:rFonts w:ascii="Times New Roman" w:hAnsi="Times New Roman" w:cs="Times New Roman"/>
          <w:sz w:val="24"/>
          <w:szCs w:val="24"/>
        </w:rPr>
      </w:pPr>
    </w:p>
    <w:p w:rsidR="005B4A76" w:rsidRDefault="005B4A76"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Ainda mais, é importante destacar, no dizer de LENZA (2015</w:t>
      </w:r>
      <w:r w:rsidR="004B2277">
        <w:rPr>
          <w:rFonts w:ascii="Times New Roman" w:hAnsi="Times New Roman" w:cs="Times New Roman"/>
          <w:sz w:val="24"/>
          <w:szCs w:val="24"/>
        </w:rPr>
        <w:t>, p. 172</w:t>
      </w:r>
      <w:r>
        <w:rPr>
          <w:rFonts w:ascii="Times New Roman" w:hAnsi="Times New Roman" w:cs="Times New Roman"/>
          <w:sz w:val="24"/>
          <w:szCs w:val="24"/>
        </w:rPr>
        <w:t>), “o princípio da máxima efetividade das normas constitucionais deve ser entendido no sentido de a norma constitucional ter a mais ampla efetividade social”. Ainda conforme o mencionado autor, que se vale dos ensinamentos de Canotilho, tal princípio tem o seu efeito sobre todas as normas constitucionais, embora esteja em sua origem ligado à tese das normas programáticas.</w:t>
      </w:r>
    </w:p>
    <w:p w:rsidR="005B4A76" w:rsidRDefault="005B4A76" w:rsidP="009C30B5">
      <w:pPr>
        <w:spacing w:after="0" w:line="360" w:lineRule="auto"/>
        <w:ind w:firstLine="567"/>
        <w:jc w:val="both"/>
        <w:rPr>
          <w:rFonts w:ascii="Times New Roman" w:hAnsi="Times New Roman" w:cs="Times New Roman"/>
          <w:sz w:val="24"/>
          <w:szCs w:val="24"/>
        </w:rPr>
      </w:pPr>
    </w:p>
    <w:p w:rsidR="005B4A76" w:rsidRDefault="005B4A76"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Não se pode admitir que a norma constitucional insculpida no art. 37, § 6º da Constituição Federal seja interpretada em detrimento do direito do particular lesado, servindo como escudo a proteger o agente público causador do dano. Também nesse ponto, não consentimos com o argumento do STF, que invoca em favor do </w:t>
      </w:r>
      <w:r w:rsidR="00D72FF0">
        <w:rPr>
          <w:rFonts w:ascii="Times New Roman" w:hAnsi="Times New Roman" w:cs="Times New Roman"/>
          <w:sz w:val="24"/>
          <w:szCs w:val="24"/>
        </w:rPr>
        <w:t>agente público</w:t>
      </w:r>
      <w:r>
        <w:rPr>
          <w:rFonts w:ascii="Times New Roman" w:hAnsi="Times New Roman" w:cs="Times New Roman"/>
          <w:sz w:val="24"/>
          <w:szCs w:val="24"/>
        </w:rPr>
        <w:t xml:space="preserve"> o princípio da impessoalidade, admitindo a responsabilização apenas perante a pessoa jurídica, a qual caberá em seguida o direito de regresso contra o culpado.</w:t>
      </w:r>
    </w:p>
    <w:p w:rsidR="00D72FF0" w:rsidRDefault="00D72FF0" w:rsidP="009C30B5">
      <w:pPr>
        <w:spacing w:after="0" w:line="360" w:lineRule="auto"/>
        <w:ind w:firstLine="567"/>
        <w:jc w:val="both"/>
        <w:rPr>
          <w:rFonts w:ascii="Times New Roman" w:hAnsi="Times New Roman" w:cs="Times New Roman"/>
          <w:sz w:val="24"/>
          <w:szCs w:val="24"/>
        </w:rPr>
      </w:pPr>
    </w:p>
    <w:p w:rsidR="00D72FF0" w:rsidRDefault="00D72FF0"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Ora, o princípio da impessoalidade, ao atribuir ao Estado a responsabilidade pelos atos que seus agentes pratiquem no exercício de suas funções, mais uma vez não está restringindo as possibilidades de reparação do administrado, ao contrário, está garantindo a este o direito de ver a sua pretensão acolhida, de forma objetiva, sem a necessidade de percorrer os intrincados caminhos que muitas vezes estão a permear a instrução processual no que se refere à prova da culpa ou do dolo. </w:t>
      </w:r>
    </w:p>
    <w:p w:rsidR="00D72FF0" w:rsidRDefault="00D72FF0" w:rsidP="009C30B5">
      <w:pPr>
        <w:spacing w:after="0" w:line="360" w:lineRule="auto"/>
        <w:ind w:firstLine="567"/>
        <w:jc w:val="both"/>
        <w:rPr>
          <w:rFonts w:ascii="Times New Roman" w:hAnsi="Times New Roman" w:cs="Times New Roman"/>
          <w:sz w:val="24"/>
          <w:szCs w:val="24"/>
        </w:rPr>
      </w:pPr>
    </w:p>
    <w:p w:rsidR="008D44B2" w:rsidRDefault="00D72FF0"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fim, não se pode admitir que o Direito seja utilizado como instrumento para acobertar o agente público que no exercício da função administrativa</w:t>
      </w:r>
      <w:r w:rsidR="008D44B2">
        <w:rPr>
          <w:rFonts w:ascii="Times New Roman" w:hAnsi="Times New Roman" w:cs="Times New Roman"/>
          <w:sz w:val="24"/>
          <w:szCs w:val="24"/>
        </w:rPr>
        <w:t xml:space="preserve"> venha a se conduzir de maneira desidiosa, negligente ou imprudente, provocando danos e lesando o direito de terceiros. Da mesma forma, não há porque aceitar a tese da dupla garantia construída pelo STF, uma vez que, se alguma garantia deve ser assegurada, essa seria em proveito do particular. Ao agente causador do suposto dano, caberá arcar com a reparação dos prejuízos, o que deve ocorrer de uma forma ou de outra, seja perante a entidade que integra, seja perante o particular que foi atingido.</w:t>
      </w:r>
    </w:p>
    <w:p w:rsidR="008D44B2" w:rsidRDefault="008D44B2" w:rsidP="00E77F3F">
      <w:pPr>
        <w:spacing w:after="0" w:line="240" w:lineRule="auto"/>
        <w:jc w:val="both"/>
        <w:rPr>
          <w:rFonts w:ascii="Times New Roman" w:hAnsi="Times New Roman" w:cs="Times New Roman"/>
          <w:sz w:val="24"/>
          <w:szCs w:val="24"/>
        </w:rPr>
      </w:pPr>
    </w:p>
    <w:p w:rsidR="008D44B2" w:rsidRPr="008D44B2" w:rsidRDefault="00E77F3F" w:rsidP="008D44B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6</w:t>
      </w:r>
      <w:r w:rsidR="008D44B2" w:rsidRPr="008D44B2">
        <w:rPr>
          <w:rFonts w:ascii="Times New Roman" w:hAnsi="Times New Roman" w:cs="Times New Roman"/>
          <w:b/>
          <w:sz w:val="24"/>
          <w:szCs w:val="24"/>
        </w:rPr>
        <w:t xml:space="preserve"> – </w:t>
      </w:r>
      <w:r>
        <w:rPr>
          <w:rFonts w:ascii="Times New Roman" w:hAnsi="Times New Roman" w:cs="Times New Roman"/>
          <w:b/>
          <w:sz w:val="24"/>
          <w:szCs w:val="24"/>
        </w:rPr>
        <w:t>Conclusão</w:t>
      </w:r>
    </w:p>
    <w:p w:rsidR="00D72FF0" w:rsidRDefault="008D44B2" w:rsidP="008D44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2FF0">
        <w:rPr>
          <w:rFonts w:ascii="Times New Roman" w:hAnsi="Times New Roman" w:cs="Times New Roman"/>
          <w:sz w:val="24"/>
          <w:szCs w:val="24"/>
        </w:rPr>
        <w:t xml:space="preserve">  </w:t>
      </w:r>
    </w:p>
    <w:p w:rsidR="005B4A76" w:rsidRDefault="008D44B2"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Conforme os argumentos expostos, foi possível perceber que o chamado ajuizamento </w:t>
      </w:r>
      <w:r w:rsidR="00A16893">
        <w:rPr>
          <w:rFonts w:ascii="Times New Roman" w:hAnsi="Times New Roman" w:cs="Times New Roman"/>
          <w:sz w:val="24"/>
          <w:szCs w:val="24"/>
        </w:rPr>
        <w:t>“</w:t>
      </w:r>
      <w:r w:rsidRPr="001F15E3">
        <w:rPr>
          <w:rFonts w:ascii="Times New Roman" w:hAnsi="Times New Roman" w:cs="Times New Roman"/>
          <w:i/>
          <w:sz w:val="24"/>
          <w:szCs w:val="24"/>
        </w:rPr>
        <w:t>per saltum</w:t>
      </w:r>
      <w:r>
        <w:rPr>
          <w:rFonts w:ascii="Times New Roman" w:hAnsi="Times New Roman" w:cs="Times New Roman"/>
          <w:sz w:val="24"/>
          <w:szCs w:val="24"/>
        </w:rPr>
        <w:t>” de ação indenizatória diretamente contra o agente público culpado é tema ainda controve</w:t>
      </w:r>
      <w:r w:rsidR="00A16893">
        <w:rPr>
          <w:rFonts w:ascii="Times New Roman" w:hAnsi="Times New Roman" w:cs="Times New Roman"/>
          <w:sz w:val="24"/>
          <w:szCs w:val="24"/>
        </w:rPr>
        <w:t xml:space="preserve">rtido na jurisprudência do STF </w:t>
      </w:r>
      <w:r>
        <w:rPr>
          <w:rFonts w:ascii="Times New Roman" w:hAnsi="Times New Roman" w:cs="Times New Roman"/>
          <w:sz w:val="24"/>
          <w:szCs w:val="24"/>
        </w:rPr>
        <w:t>e do STJ</w:t>
      </w:r>
      <w:r w:rsidR="001F15E3">
        <w:rPr>
          <w:rFonts w:ascii="Times New Roman" w:hAnsi="Times New Roman" w:cs="Times New Roman"/>
          <w:sz w:val="24"/>
          <w:szCs w:val="24"/>
        </w:rPr>
        <w:t xml:space="preserve">. </w:t>
      </w:r>
    </w:p>
    <w:p w:rsidR="001F15E3" w:rsidRDefault="001F15E3" w:rsidP="009C30B5">
      <w:pPr>
        <w:spacing w:after="0" w:line="360" w:lineRule="auto"/>
        <w:ind w:firstLine="567"/>
        <w:jc w:val="both"/>
        <w:rPr>
          <w:rFonts w:ascii="Times New Roman" w:hAnsi="Times New Roman" w:cs="Times New Roman"/>
          <w:sz w:val="24"/>
          <w:szCs w:val="24"/>
        </w:rPr>
      </w:pPr>
    </w:p>
    <w:p w:rsidR="001F15E3" w:rsidRDefault="001F15E3"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Não obstante os argumentos que serviram de base à decisão de nossa Corte Constitucional, entendemos que a solução mais adequada para o caso é aquela emanada do STJ, uma vez que </w:t>
      </w:r>
      <w:r w:rsidR="006F2A36">
        <w:rPr>
          <w:rFonts w:ascii="Times New Roman" w:hAnsi="Times New Roman" w:cs="Times New Roman"/>
          <w:sz w:val="24"/>
          <w:szCs w:val="24"/>
        </w:rPr>
        <w:t xml:space="preserve">dá ao particular prejudicado o direito de escolher o alvo contra o qual irá mover sua pretensão, além de </w:t>
      </w:r>
      <w:r>
        <w:rPr>
          <w:rFonts w:ascii="Times New Roman" w:hAnsi="Times New Roman" w:cs="Times New Roman"/>
          <w:sz w:val="24"/>
          <w:szCs w:val="24"/>
        </w:rPr>
        <w:t>privilegia</w:t>
      </w:r>
      <w:r w:rsidR="006F2A36">
        <w:rPr>
          <w:rFonts w:ascii="Times New Roman" w:hAnsi="Times New Roman" w:cs="Times New Roman"/>
          <w:sz w:val="24"/>
          <w:szCs w:val="24"/>
        </w:rPr>
        <w:t>r</w:t>
      </w:r>
      <w:r>
        <w:rPr>
          <w:rFonts w:ascii="Times New Roman" w:hAnsi="Times New Roman" w:cs="Times New Roman"/>
          <w:sz w:val="24"/>
          <w:szCs w:val="24"/>
        </w:rPr>
        <w:t xml:space="preserve"> o princípio da máxima efetividade, aplicando ao texto uma interpretação ampliativa dos direitos do particular lesado.</w:t>
      </w:r>
    </w:p>
    <w:p w:rsidR="001F15E3" w:rsidRDefault="001F15E3" w:rsidP="009C30B5">
      <w:pPr>
        <w:spacing w:after="0" w:line="360" w:lineRule="auto"/>
        <w:ind w:firstLine="567"/>
        <w:jc w:val="both"/>
        <w:rPr>
          <w:rFonts w:ascii="Times New Roman" w:hAnsi="Times New Roman" w:cs="Times New Roman"/>
          <w:sz w:val="24"/>
          <w:szCs w:val="24"/>
        </w:rPr>
      </w:pPr>
    </w:p>
    <w:p w:rsidR="005B4A76" w:rsidRDefault="001F15E3" w:rsidP="009C30B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presente trabalho, dadas as suas naturais limitações, não tem a intenção de esmiuçar todas as indagações que envolvem o tema </w:t>
      </w:r>
      <w:r w:rsidR="00374EA0">
        <w:rPr>
          <w:rFonts w:ascii="Times New Roman" w:hAnsi="Times New Roman" w:cs="Times New Roman"/>
          <w:sz w:val="24"/>
          <w:szCs w:val="24"/>
        </w:rPr>
        <w:t>em estudo. O que se pretende é</w:t>
      </w:r>
      <w:r>
        <w:rPr>
          <w:rFonts w:ascii="Times New Roman" w:hAnsi="Times New Roman" w:cs="Times New Roman"/>
          <w:sz w:val="24"/>
          <w:szCs w:val="24"/>
        </w:rPr>
        <w:t xml:space="preserve"> incentivar a reflexão sobre o assunto, prestando uma singela contribuição para o enriquecimento das discussões, </w:t>
      </w:r>
      <w:r w:rsidR="009C30B5">
        <w:rPr>
          <w:rFonts w:ascii="Times New Roman" w:hAnsi="Times New Roman" w:cs="Times New Roman"/>
          <w:sz w:val="24"/>
          <w:szCs w:val="24"/>
        </w:rPr>
        <w:t xml:space="preserve">tendo a firme convicção de que </w:t>
      </w:r>
      <w:r>
        <w:rPr>
          <w:rFonts w:ascii="Times New Roman" w:hAnsi="Times New Roman" w:cs="Times New Roman"/>
          <w:sz w:val="24"/>
          <w:szCs w:val="24"/>
        </w:rPr>
        <w:t>diversidade de ideias e o contraditório são mesmo a razão de ser e de evolução da ciência do Direito.</w:t>
      </w:r>
    </w:p>
    <w:p w:rsidR="005B4A76" w:rsidRDefault="005B4A76" w:rsidP="00581C1C">
      <w:pPr>
        <w:spacing w:after="0" w:line="240" w:lineRule="auto"/>
        <w:ind w:firstLine="567"/>
        <w:jc w:val="both"/>
        <w:rPr>
          <w:rFonts w:ascii="Times New Roman" w:hAnsi="Times New Roman" w:cs="Times New Roman"/>
          <w:sz w:val="24"/>
          <w:szCs w:val="24"/>
        </w:rPr>
      </w:pPr>
    </w:p>
    <w:p w:rsidR="005B4A76" w:rsidRPr="00E77F3F" w:rsidRDefault="00E77F3F" w:rsidP="00E77F3F">
      <w:pPr>
        <w:spacing w:after="0" w:line="276" w:lineRule="auto"/>
        <w:jc w:val="both"/>
        <w:rPr>
          <w:rFonts w:ascii="Times New Roman" w:hAnsi="Times New Roman" w:cs="Times New Roman"/>
          <w:b/>
          <w:sz w:val="24"/>
          <w:szCs w:val="24"/>
        </w:rPr>
      </w:pPr>
      <w:r w:rsidRPr="00E77F3F">
        <w:rPr>
          <w:rFonts w:ascii="Times New Roman" w:hAnsi="Times New Roman" w:cs="Times New Roman"/>
          <w:b/>
          <w:sz w:val="24"/>
          <w:szCs w:val="24"/>
        </w:rPr>
        <w:t>Referências</w:t>
      </w:r>
    </w:p>
    <w:p w:rsidR="00647A47" w:rsidRDefault="00647A47" w:rsidP="00581C1C">
      <w:pPr>
        <w:spacing w:after="0" w:line="240" w:lineRule="auto"/>
        <w:jc w:val="both"/>
        <w:rPr>
          <w:rFonts w:ascii="Times New Roman" w:hAnsi="Times New Roman" w:cs="Times New Roman"/>
          <w:sz w:val="24"/>
          <w:szCs w:val="24"/>
        </w:rPr>
      </w:pPr>
    </w:p>
    <w:p w:rsidR="0050513E" w:rsidRDefault="0050513E" w:rsidP="00581C1C">
      <w:pPr>
        <w:spacing w:after="0" w:line="240" w:lineRule="auto"/>
        <w:jc w:val="both"/>
        <w:rPr>
          <w:rFonts w:ascii="Times New Roman" w:hAnsi="Times New Roman" w:cs="Times New Roman"/>
          <w:sz w:val="24"/>
          <w:szCs w:val="24"/>
        </w:rPr>
      </w:pPr>
      <w:r w:rsidRPr="0050513E">
        <w:rPr>
          <w:rFonts w:ascii="Times New Roman" w:hAnsi="Times New Roman" w:cs="Times New Roman"/>
          <w:sz w:val="24"/>
          <w:szCs w:val="24"/>
        </w:rPr>
        <w:t xml:space="preserve">BRASIL. </w:t>
      </w:r>
      <w:r w:rsidRPr="0050513E">
        <w:rPr>
          <w:rFonts w:ascii="Times New Roman" w:hAnsi="Times New Roman" w:cs="Times New Roman"/>
          <w:b/>
          <w:sz w:val="24"/>
          <w:szCs w:val="24"/>
        </w:rPr>
        <w:t>Constituição Federal de 1988</w:t>
      </w:r>
      <w:r w:rsidRPr="0050513E">
        <w:rPr>
          <w:rFonts w:ascii="Times New Roman" w:hAnsi="Times New Roman" w:cs="Times New Roman"/>
          <w:sz w:val="24"/>
          <w:szCs w:val="24"/>
        </w:rPr>
        <w:t>. Promulgada em 5 de outubro de 1988. Disponível em &lt;http://www.planalto.gov.br/ccivil_03/constituicao/constituição.htm&gt;.</w:t>
      </w:r>
      <w:r>
        <w:rPr>
          <w:rFonts w:ascii="Times New Roman" w:hAnsi="Times New Roman" w:cs="Times New Roman"/>
          <w:sz w:val="24"/>
          <w:szCs w:val="24"/>
        </w:rPr>
        <w:t xml:space="preserve"> Acesso em: 10 jun. 2016.</w:t>
      </w:r>
    </w:p>
    <w:p w:rsidR="005D189A" w:rsidRDefault="005D189A" w:rsidP="00581C1C">
      <w:pPr>
        <w:spacing w:after="0" w:line="240" w:lineRule="auto"/>
        <w:jc w:val="both"/>
        <w:rPr>
          <w:rFonts w:ascii="Times New Roman" w:hAnsi="Times New Roman" w:cs="Times New Roman"/>
          <w:sz w:val="24"/>
          <w:szCs w:val="24"/>
        </w:rPr>
      </w:pPr>
    </w:p>
    <w:p w:rsidR="005D189A" w:rsidRDefault="009730B1" w:rsidP="005D1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w:t>
      </w:r>
      <w:r w:rsidR="005D189A" w:rsidRPr="005D189A">
        <w:rPr>
          <w:rFonts w:ascii="Times New Roman" w:hAnsi="Times New Roman" w:cs="Times New Roman"/>
          <w:sz w:val="24"/>
          <w:szCs w:val="24"/>
        </w:rPr>
        <w:t xml:space="preserve">. Supremo Tribunal Federal. </w:t>
      </w:r>
      <w:r w:rsidR="005D189A" w:rsidRPr="005D189A">
        <w:rPr>
          <w:rFonts w:ascii="Times New Roman" w:hAnsi="Times New Roman" w:cs="Times New Roman"/>
          <w:b/>
          <w:sz w:val="24"/>
          <w:szCs w:val="24"/>
        </w:rPr>
        <w:t>Acórdão no Recurso Extraordinário 327.904-1/SP</w:t>
      </w:r>
      <w:r w:rsidR="005D189A" w:rsidRPr="005D189A">
        <w:rPr>
          <w:rFonts w:ascii="Times New Roman" w:hAnsi="Times New Roman" w:cs="Times New Roman"/>
          <w:sz w:val="24"/>
          <w:szCs w:val="24"/>
        </w:rPr>
        <w:t xml:space="preserve">. Relator: </w:t>
      </w:r>
      <w:r w:rsidR="005D189A">
        <w:rPr>
          <w:rFonts w:ascii="Times New Roman" w:hAnsi="Times New Roman" w:cs="Times New Roman"/>
          <w:sz w:val="24"/>
          <w:szCs w:val="24"/>
        </w:rPr>
        <w:t>BRITTO</w:t>
      </w:r>
      <w:r w:rsidR="005D189A" w:rsidRPr="005D189A">
        <w:rPr>
          <w:rFonts w:ascii="Times New Roman" w:hAnsi="Times New Roman" w:cs="Times New Roman"/>
          <w:sz w:val="24"/>
          <w:szCs w:val="24"/>
        </w:rPr>
        <w:t xml:space="preserve">, </w:t>
      </w:r>
      <w:r w:rsidR="005D189A">
        <w:rPr>
          <w:rFonts w:ascii="Times New Roman" w:hAnsi="Times New Roman" w:cs="Times New Roman"/>
          <w:sz w:val="24"/>
          <w:szCs w:val="24"/>
        </w:rPr>
        <w:t>Carlos.</w:t>
      </w:r>
      <w:r w:rsidR="005D189A" w:rsidRPr="005D189A">
        <w:rPr>
          <w:rFonts w:ascii="Times New Roman" w:hAnsi="Times New Roman" w:cs="Times New Roman"/>
          <w:sz w:val="24"/>
          <w:szCs w:val="24"/>
        </w:rPr>
        <w:t xml:space="preserve"> Publicado no DJ de </w:t>
      </w:r>
      <w:r>
        <w:rPr>
          <w:rFonts w:ascii="Times New Roman" w:hAnsi="Times New Roman" w:cs="Times New Roman"/>
          <w:sz w:val="24"/>
          <w:szCs w:val="24"/>
        </w:rPr>
        <w:t>08</w:t>
      </w:r>
      <w:r w:rsidR="005D189A" w:rsidRPr="005D189A">
        <w:rPr>
          <w:rFonts w:ascii="Times New Roman" w:hAnsi="Times New Roman" w:cs="Times New Roman"/>
          <w:sz w:val="24"/>
          <w:szCs w:val="24"/>
        </w:rPr>
        <w:t>-</w:t>
      </w:r>
      <w:r w:rsidR="005D189A">
        <w:rPr>
          <w:rFonts w:ascii="Times New Roman" w:hAnsi="Times New Roman" w:cs="Times New Roman"/>
          <w:sz w:val="24"/>
          <w:szCs w:val="24"/>
        </w:rPr>
        <w:t>0</w:t>
      </w:r>
      <w:r>
        <w:rPr>
          <w:rFonts w:ascii="Times New Roman" w:hAnsi="Times New Roman" w:cs="Times New Roman"/>
          <w:sz w:val="24"/>
          <w:szCs w:val="24"/>
        </w:rPr>
        <w:t>9</w:t>
      </w:r>
      <w:r w:rsidR="005D189A" w:rsidRPr="005D189A">
        <w:rPr>
          <w:rFonts w:ascii="Times New Roman" w:hAnsi="Times New Roman" w:cs="Times New Roman"/>
          <w:sz w:val="24"/>
          <w:szCs w:val="24"/>
        </w:rPr>
        <w:t>-</w:t>
      </w:r>
      <w:r w:rsidR="00F376E4">
        <w:rPr>
          <w:rFonts w:ascii="Times New Roman" w:hAnsi="Times New Roman" w:cs="Times New Roman"/>
          <w:sz w:val="24"/>
          <w:szCs w:val="24"/>
        </w:rPr>
        <w:t>200</w:t>
      </w:r>
      <w:r w:rsidR="005D189A">
        <w:rPr>
          <w:rFonts w:ascii="Times New Roman" w:hAnsi="Times New Roman" w:cs="Times New Roman"/>
          <w:sz w:val="24"/>
          <w:szCs w:val="24"/>
        </w:rPr>
        <w:t>6</w:t>
      </w:r>
      <w:r w:rsidR="005D189A" w:rsidRPr="005D189A">
        <w:rPr>
          <w:rFonts w:ascii="Times New Roman" w:hAnsi="Times New Roman" w:cs="Times New Roman"/>
          <w:sz w:val="24"/>
          <w:szCs w:val="24"/>
        </w:rPr>
        <w:t>.  Disponível em</w:t>
      </w:r>
      <w:r w:rsidR="00E125CD">
        <w:rPr>
          <w:rFonts w:ascii="Times New Roman" w:hAnsi="Times New Roman" w:cs="Times New Roman"/>
          <w:sz w:val="24"/>
          <w:szCs w:val="24"/>
        </w:rPr>
        <w:t xml:space="preserve"> &lt;</w:t>
      </w:r>
      <w:hyperlink r:id="rId7" w:history="1">
        <w:r w:rsidR="00C0769A" w:rsidRPr="009730B1">
          <w:rPr>
            <w:rStyle w:val="Hyperlink"/>
            <w:rFonts w:ascii="Times New Roman" w:hAnsi="Times New Roman" w:cs="Times New Roman"/>
            <w:color w:val="auto"/>
            <w:sz w:val="24"/>
            <w:szCs w:val="24"/>
            <w:u w:val="none"/>
          </w:rPr>
          <w:t>http://redir.stf.jus.br/paginadorpub/paginador.jsp?docTP=AC&amp;docID=260882</w:t>
        </w:r>
      </w:hyperlink>
      <w:r w:rsidR="00E125CD">
        <w:rPr>
          <w:rFonts w:ascii="Times New Roman" w:hAnsi="Times New Roman" w:cs="Times New Roman"/>
          <w:sz w:val="24"/>
          <w:szCs w:val="24"/>
        </w:rPr>
        <w:t>&gt;</w:t>
      </w:r>
      <w:r w:rsidR="005D189A" w:rsidRPr="005D189A">
        <w:rPr>
          <w:rFonts w:ascii="Times New Roman" w:hAnsi="Times New Roman" w:cs="Times New Roman"/>
          <w:sz w:val="24"/>
          <w:szCs w:val="24"/>
        </w:rPr>
        <w:t>.</w:t>
      </w:r>
      <w:r w:rsidR="00E125CD">
        <w:rPr>
          <w:rFonts w:ascii="Times New Roman" w:hAnsi="Times New Roman" w:cs="Times New Roman"/>
          <w:sz w:val="24"/>
          <w:szCs w:val="24"/>
        </w:rPr>
        <w:t xml:space="preserve"> A</w:t>
      </w:r>
      <w:r w:rsidR="00C0769A">
        <w:rPr>
          <w:rFonts w:ascii="Times New Roman" w:hAnsi="Times New Roman" w:cs="Times New Roman"/>
          <w:sz w:val="24"/>
          <w:szCs w:val="24"/>
        </w:rPr>
        <w:t>cesso</w:t>
      </w:r>
      <w:r w:rsidR="005D189A" w:rsidRPr="005D189A">
        <w:rPr>
          <w:rFonts w:ascii="Times New Roman" w:hAnsi="Times New Roman" w:cs="Times New Roman"/>
          <w:sz w:val="24"/>
          <w:szCs w:val="24"/>
        </w:rPr>
        <w:t xml:space="preserve"> em </w:t>
      </w:r>
      <w:r w:rsidR="00C0769A">
        <w:rPr>
          <w:rFonts w:ascii="Times New Roman" w:hAnsi="Times New Roman" w:cs="Times New Roman"/>
          <w:sz w:val="24"/>
          <w:szCs w:val="24"/>
        </w:rPr>
        <w:t>01 jul</w:t>
      </w:r>
      <w:r w:rsidR="005D189A" w:rsidRPr="005D189A">
        <w:rPr>
          <w:rFonts w:ascii="Times New Roman" w:hAnsi="Times New Roman" w:cs="Times New Roman"/>
          <w:sz w:val="24"/>
          <w:szCs w:val="24"/>
        </w:rPr>
        <w:t>.</w:t>
      </w:r>
      <w:r w:rsidR="00C0769A">
        <w:rPr>
          <w:rFonts w:ascii="Times New Roman" w:hAnsi="Times New Roman" w:cs="Times New Roman"/>
          <w:sz w:val="24"/>
          <w:szCs w:val="24"/>
        </w:rPr>
        <w:t xml:space="preserve"> 2016.</w:t>
      </w:r>
    </w:p>
    <w:p w:rsidR="009730B1" w:rsidRDefault="009730B1" w:rsidP="005D189A">
      <w:pPr>
        <w:spacing w:after="0" w:line="240" w:lineRule="auto"/>
        <w:jc w:val="both"/>
        <w:rPr>
          <w:rFonts w:ascii="Times New Roman" w:hAnsi="Times New Roman" w:cs="Times New Roman"/>
          <w:sz w:val="24"/>
          <w:szCs w:val="24"/>
        </w:rPr>
      </w:pPr>
    </w:p>
    <w:p w:rsidR="009730B1" w:rsidRDefault="009730B1" w:rsidP="00973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w:t>
      </w:r>
      <w:r w:rsidRPr="009730B1">
        <w:rPr>
          <w:rFonts w:ascii="Times New Roman" w:hAnsi="Times New Roman" w:cs="Times New Roman"/>
          <w:b/>
          <w:sz w:val="24"/>
          <w:szCs w:val="24"/>
        </w:rPr>
        <w:t>Acórdão no Recurso Extraordinário 105</w:t>
      </w:r>
      <w:r>
        <w:rPr>
          <w:rFonts w:ascii="Times New Roman" w:hAnsi="Times New Roman" w:cs="Times New Roman"/>
          <w:b/>
          <w:sz w:val="24"/>
          <w:szCs w:val="24"/>
        </w:rPr>
        <w:t>.</w:t>
      </w:r>
      <w:r w:rsidRPr="009730B1">
        <w:rPr>
          <w:rFonts w:ascii="Times New Roman" w:hAnsi="Times New Roman" w:cs="Times New Roman"/>
          <w:b/>
          <w:sz w:val="24"/>
          <w:szCs w:val="24"/>
        </w:rPr>
        <w:t>157</w:t>
      </w:r>
      <w:r>
        <w:rPr>
          <w:rFonts w:ascii="Times New Roman" w:hAnsi="Times New Roman" w:cs="Times New Roman"/>
          <w:b/>
          <w:sz w:val="24"/>
          <w:szCs w:val="24"/>
        </w:rPr>
        <w:t>-4/SP</w:t>
      </w:r>
      <w:r w:rsidRPr="009730B1">
        <w:rPr>
          <w:rFonts w:ascii="Times New Roman" w:hAnsi="Times New Roman" w:cs="Times New Roman"/>
          <w:sz w:val="24"/>
          <w:szCs w:val="24"/>
        </w:rPr>
        <w:t>. Relator(a):</w:t>
      </w:r>
      <w:r>
        <w:rPr>
          <w:rFonts w:ascii="Times New Roman" w:hAnsi="Times New Roman" w:cs="Times New Roman"/>
          <w:sz w:val="24"/>
          <w:szCs w:val="24"/>
        </w:rPr>
        <w:t xml:space="preserve"> </w:t>
      </w:r>
      <w:r w:rsidRPr="009730B1">
        <w:rPr>
          <w:rFonts w:ascii="Times New Roman" w:hAnsi="Times New Roman" w:cs="Times New Roman"/>
          <w:sz w:val="24"/>
          <w:szCs w:val="24"/>
        </w:rPr>
        <w:t xml:space="preserve">GALLOTTI, </w:t>
      </w:r>
      <w:r>
        <w:rPr>
          <w:rFonts w:ascii="Times New Roman" w:hAnsi="Times New Roman" w:cs="Times New Roman"/>
          <w:sz w:val="24"/>
          <w:szCs w:val="24"/>
        </w:rPr>
        <w:t xml:space="preserve">Octávio. Publicado no </w:t>
      </w:r>
      <w:r w:rsidRPr="009730B1">
        <w:rPr>
          <w:rFonts w:ascii="Times New Roman" w:hAnsi="Times New Roman" w:cs="Times New Roman"/>
          <w:sz w:val="24"/>
          <w:szCs w:val="24"/>
        </w:rPr>
        <w:t>DJ</w:t>
      </w:r>
      <w:r>
        <w:rPr>
          <w:rFonts w:ascii="Times New Roman" w:hAnsi="Times New Roman" w:cs="Times New Roman"/>
          <w:sz w:val="24"/>
          <w:szCs w:val="24"/>
        </w:rPr>
        <w:t xml:space="preserve"> de </w:t>
      </w:r>
      <w:r w:rsidRPr="009730B1">
        <w:rPr>
          <w:rFonts w:ascii="Times New Roman" w:hAnsi="Times New Roman" w:cs="Times New Roman"/>
          <w:sz w:val="24"/>
          <w:szCs w:val="24"/>
        </w:rPr>
        <w:t>18-10-1985.</w:t>
      </w:r>
      <w:r>
        <w:rPr>
          <w:rFonts w:ascii="Times New Roman" w:hAnsi="Times New Roman" w:cs="Times New Roman"/>
          <w:sz w:val="24"/>
          <w:szCs w:val="24"/>
        </w:rPr>
        <w:t xml:space="preserve"> Disponível em </w:t>
      </w:r>
      <w:r w:rsidR="00E125CD">
        <w:rPr>
          <w:rFonts w:ascii="Times New Roman" w:hAnsi="Times New Roman" w:cs="Times New Roman"/>
          <w:sz w:val="24"/>
          <w:szCs w:val="24"/>
        </w:rPr>
        <w:t>&lt;</w:t>
      </w:r>
      <w:hyperlink r:id="rId8" w:history="1">
        <w:r w:rsidRPr="009730B1">
          <w:rPr>
            <w:rStyle w:val="Hyperlink"/>
            <w:rFonts w:ascii="Times New Roman" w:hAnsi="Times New Roman" w:cs="Times New Roman"/>
            <w:color w:val="auto"/>
            <w:sz w:val="24"/>
            <w:szCs w:val="24"/>
            <w:u w:val="none"/>
          </w:rPr>
          <w:t>http://redir.stf.jus.br/paginadorpub/paginador.jsp?docTP=AC&amp;docID=260882</w:t>
        </w:r>
      </w:hyperlink>
      <w:r w:rsidR="00E125CD">
        <w:rPr>
          <w:rFonts w:ascii="Times New Roman" w:hAnsi="Times New Roman" w:cs="Times New Roman"/>
          <w:sz w:val="24"/>
          <w:szCs w:val="24"/>
        </w:rPr>
        <w:t>&gt;</w:t>
      </w:r>
      <w:r w:rsidRPr="005D189A">
        <w:rPr>
          <w:rFonts w:ascii="Times New Roman" w:hAnsi="Times New Roman" w:cs="Times New Roman"/>
          <w:sz w:val="24"/>
          <w:szCs w:val="24"/>
        </w:rPr>
        <w:t>.</w:t>
      </w:r>
      <w:r>
        <w:rPr>
          <w:rFonts w:ascii="Times New Roman" w:hAnsi="Times New Roman" w:cs="Times New Roman"/>
          <w:sz w:val="24"/>
          <w:szCs w:val="24"/>
        </w:rPr>
        <w:t xml:space="preserve"> Acesso </w:t>
      </w:r>
      <w:r w:rsidRPr="005D189A">
        <w:rPr>
          <w:rFonts w:ascii="Times New Roman" w:hAnsi="Times New Roman" w:cs="Times New Roman"/>
          <w:sz w:val="24"/>
          <w:szCs w:val="24"/>
        </w:rPr>
        <w:t xml:space="preserve">em </w:t>
      </w:r>
      <w:r>
        <w:rPr>
          <w:rFonts w:ascii="Times New Roman" w:hAnsi="Times New Roman" w:cs="Times New Roman"/>
          <w:sz w:val="24"/>
          <w:szCs w:val="24"/>
        </w:rPr>
        <w:t>01 jul</w:t>
      </w:r>
      <w:r w:rsidRPr="005D189A">
        <w:rPr>
          <w:rFonts w:ascii="Times New Roman" w:hAnsi="Times New Roman" w:cs="Times New Roman"/>
          <w:sz w:val="24"/>
          <w:szCs w:val="24"/>
        </w:rPr>
        <w:t>.</w:t>
      </w:r>
      <w:r>
        <w:rPr>
          <w:rFonts w:ascii="Times New Roman" w:hAnsi="Times New Roman" w:cs="Times New Roman"/>
          <w:sz w:val="24"/>
          <w:szCs w:val="24"/>
        </w:rPr>
        <w:t xml:space="preserve"> 2016.</w:t>
      </w:r>
    </w:p>
    <w:p w:rsidR="00C0769A" w:rsidRDefault="00C0769A" w:rsidP="005D189A">
      <w:pPr>
        <w:spacing w:after="0" w:line="240" w:lineRule="auto"/>
        <w:jc w:val="both"/>
        <w:rPr>
          <w:rFonts w:ascii="Times New Roman" w:hAnsi="Times New Roman" w:cs="Times New Roman"/>
          <w:sz w:val="24"/>
          <w:szCs w:val="24"/>
        </w:rPr>
      </w:pPr>
    </w:p>
    <w:p w:rsidR="00E125CD" w:rsidRPr="00E125CD" w:rsidRDefault="00E125CD" w:rsidP="005D1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Superior Tribunal de Justiça. </w:t>
      </w:r>
      <w:r>
        <w:rPr>
          <w:rFonts w:ascii="Times New Roman" w:hAnsi="Times New Roman" w:cs="Times New Roman"/>
          <w:b/>
          <w:sz w:val="24"/>
          <w:szCs w:val="24"/>
        </w:rPr>
        <w:t>Acórdão no Recurso Especial 1.325.862-PR</w:t>
      </w:r>
      <w:r>
        <w:rPr>
          <w:rFonts w:ascii="Times New Roman" w:hAnsi="Times New Roman" w:cs="Times New Roman"/>
          <w:sz w:val="24"/>
          <w:szCs w:val="24"/>
        </w:rPr>
        <w:t xml:space="preserve">. Relator: SALOMÃO, </w:t>
      </w:r>
      <w:r w:rsidR="009C30B5">
        <w:rPr>
          <w:rFonts w:ascii="Times New Roman" w:hAnsi="Times New Roman" w:cs="Times New Roman"/>
          <w:sz w:val="24"/>
          <w:szCs w:val="24"/>
        </w:rPr>
        <w:t>Luís</w:t>
      </w:r>
      <w:r>
        <w:rPr>
          <w:rFonts w:ascii="Times New Roman" w:hAnsi="Times New Roman" w:cs="Times New Roman"/>
          <w:sz w:val="24"/>
          <w:szCs w:val="24"/>
        </w:rPr>
        <w:t xml:space="preserve"> Felipe. Publicado no DJe de 10/12/2013. Disponível em &lt;</w:t>
      </w:r>
      <w:r w:rsidRPr="00E125CD">
        <w:rPr>
          <w:rFonts w:ascii="Times New Roman" w:hAnsi="Times New Roman" w:cs="Times New Roman"/>
          <w:sz w:val="24"/>
          <w:szCs w:val="24"/>
        </w:rPr>
        <w:t>https://ww2.stj.jus.br/processo/revista/documento/mediado/?componente=ITA&amp;sequencial=1261343&amp;num_registro=201102527190&amp;data=20131210&amp;formato=PDF</w:t>
      </w:r>
      <w:r>
        <w:rPr>
          <w:rFonts w:ascii="Times New Roman" w:hAnsi="Times New Roman" w:cs="Times New Roman"/>
          <w:sz w:val="24"/>
          <w:szCs w:val="24"/>
        </w:rPr>
        <w:t>&gt; Acesso em 01 jul. 2016.</w:t>
      </w:r>
    </w:p>
    <w:p w:rsidR="00E125CD" w:rsidRDefault="00E125CD" w:rsidP="005D189A">
      <w:pPr>
        <w:spacing w:after="0" w:line="240" w:lineRule="auto"/>
        <w:jc w:val="both"/>
        <w:rPr>
          <w:rFonts w:ascii="Times New Roman" w:hAnsi="Times New Roman" w:cs="Times New Roman"/>
          <w:sz w:val="24"/>
          <w:szCs w:val="24"/>
        </w:rPr>
      </w:pPr>
    </w:p>
    <w:p w:rsidR="0050513E" w:rsidRDefault="0050513E" w:rsidP="00505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CARVALHO FILHO, José dos Santos. </w:t>
      </w:r>
      <w:r w:rsidRPr="004B2277">
        <w:rPr>
          <w:rFonts w:ascii="Times New Roman" w:hAnsi="Times New Roman" w:cs="Times New Roman"/>
          <w:b/>
          <w:sz w:val="24"/>
          <w:szCs w:val="24"/>
        </w:rPr>
        <w:t>Manual de Direito Administrativo</w:t>
      </w:r>
      <w:r>
        <w:rPr>
          <w:rFonts w:ascii="Times New Roman" w:hAnsi="Times New Roman" w:cs="Times New Roman"/>
          <w:sz w:val="24"/>
          <w:szCs w:val="24"/>
        </w:rPr>
        <w:t>. 28. ed. rev., ampl. e atual. – São Paulo: Atlas, 2015.</w:t>
      </w:r>
    </w:p>
    <w:p w:rsidR="0050513E" w:rsidRDefault="0050513E" w:rsidP="00581C1C">
      <w:pPr>
        <w:spacing w:after="0" w:line="240" w:lineRule="auto"/>
        <w:jc w:val="both"/>
        <w:rPr>
          <w:rFonts w:ascii="Times New Roman" w:hAnsi="Times New Roman" w:cs="Times New Roman"/>
          <w:sz w:val="24"/>
          <w:szCs w:val="24"/>
        </w:rPr>
      </w:pPr>
    </w:p>
    <w:p w:rsidR="0050513E" w:rsidRDefault="0050513E" w:rsidP="0050513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COELHO, Inocêncio Mártires. </w:t>
      </w:r>
      <w:r w:rsidRPr="0050513E">
        <w:rPr>
          <w:rFonts w:ascii="Times New Roman" w:hAnsi="Times New Roman" w:cs="Times New Roman"/>
          <w:b/>
          <w:sz w:val="24"/>
          <w:szCs w:val="24"/>
        </w:rPr>
        <w:t>Interpretação Constitucional</w:t>
      </w:r>
      <w:r>
        <w:rPr>
          <w:rFonts w:ascii="Times New Roman" w:hAnsi="Times New Roman" w:cs="Times New Roman"/>
          <w:sz w:val="24"/>
          <w:szCs w:val="24"/>
        </w:rPr>
        <w:t>. Rio Grande do Sul: Sérgio Antônio Fabris Editor, 1997.</w:t>
      </w:r>
    </w:p>
    <w:p w:rsidR="0050513E" w:rsidRDefault="0050513E" w:rsidP="00581C1C">
      <w:pPr>
        <w:spacing w:after="0" w:line="240" w:lineRule="auto"/>
        <w:jc w:val="both"/>
        <w:rPr>
          <w:rFonts w:ascii="Times New Roman" w:hAnsi="Times New Roman" w:cs="Times New Roman"/>
          <w:sz w:val="24"/>
          <w:szCs w:val="24"/>
        </w:rPr>
      </w:pPr>
    </w:p>
    <w:p w:rsidR="0050513E" w:rsidRDefault="0050513E" w:rsidP="00505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 PIETRO</w:t>
      </w:r>
      <w:r w:rsidRPr="00581C1C">
        <w:rPr>
          <w:rFonts w:ascii="Times New Roman" w:hAnsi="Times New Roman" w:cs="Times New Roman"/>
          <w:sz w:val="24"/>
          <w:szCs w:val="24"/>
        </w:rPr>
        <w:t>, Maria Sylvia Zanella. </w:t>
      </w:r>
      <w:r w:rsidRPr="00581C1C">
        <w:rPr>
          <w:rFonts w:ascii="Times New Roman" w:hAnsi="Times New Roman" w:cs="Times New Roman"/>
          <w:b/>
          <w:bCs/>
          <w:sz w:val="24"/>
          <w:szCs w:val="24"/>
        </w:rPr>
        <w:t>Direito administrativo</w:t>
      </w:r>
      <w:r w:rsidRPr="00581C1C">
        <w:rPr>
          <w:rFonts w:ascii="Times New Roman" w:hAnsi="Times New Roman" w:cs="Times New Roman"/>
          <w:sz w:val="24"/>
          <w:szCs w:val="24"/>
        </w:rPr>
        <w:t>. 27. Ed. - São Paulo: Atlas, 2014.</w:t>
      </w:r>
      <w:r>
        <w:rPr>
          <w:rFonts w:ascii="Times New Roman" w:hAnsi="Times New Roman" w:cs="Times New Roman"/>
          <w:sz w:val="24"/>
          <w:szCs w:val="24"/>
        </w:rPr>
        <w:t xml:space="preserve"> </w:t>
      </w:r>
    </w:p>
    <w:p w:rsidR="0050513E" w:rsidRDefault="0050513E" w:rsidP="00581C1C">
      <w:pPr>
        <w:spacing w:after="0" w:line="240" w:lineRule="auto"/>
        <w:jc w:val="both"/>
        <w:rPr>
          <w:rFonts w:ascii="Times New Roman" w:hAnsi="Times New Roman" w:cs="Times New Roman"/>
          <w:sz w:val="24"/>
          <w:szCs w:val="24"/>
        </w:rPr>
      </w:pPr>
    </w:p>
    <w:p w:rsidR="0050513E" w:rsidRPr="00581C1C" w:rsidRDefault="0050513E" w:rsidP="00505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LENZA, Pedro. </w:t>
      </w:r>
      <w:r>
        <w:rPr>
          <w:rFonts w:ascii="Times New Roman" w:hAnsi="Times New Roman" w:cs="Times New Roman"/>
          <w:b/>
          <w:sz w:val="24"/>
          <w:szCs w:val="24"/>
        </w:rPr>
        <w:t>Direito Constitucional Esquematizado</w:t>
      </w:r>
      <w:r w:rsidRPr="00581C1C">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18. ed. rev. atual. e ampl. – São Paulo: Saraiva, 2014.</w:t>
      </w:r>
    </w:p>
    <w:p w:rsidR="0050513E" w:rsidRDefault="0050513E" w:rsidP="0050513E">
      <w:pPr>
        <w:spacing w:after="0" w:line="240" w:lineRule="auto"/>
        <w:jc w:val="both"/>
        <w:rPr>
          <w:rFonts w:ascii="Times New Roman" w:hAnsi="Times New Roman" w:cs="Times New Roman"/>
          <w:sz w:val="24"/>
          <w:szCs w:val="24"/>
        </w:rPr>
      </w:pPr>
    </w:p>
    <w:p w:rsidR="0050513E" w:rsidRDefault="0050513E" w:rsidP="00505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MAZZA, Alexandre. </w:t>
      </w:r>
      <w:r w:rsidRPr="00581C1C">
        <w:rPr>
          <w:rFonts w:ascii="Times New Roman" w:hAnsi="Times New Roman" w:cs="Times New Roman"/>
          <w:b/>
          <w:sz w:val="24"/>
          <w:szCs w:val="24"/>
        </w:rPr>
        <w:t>Manual de Direito Administrativo</w:t>
      </w:r>
      <w:r>
        <w:rPr>
          <w:rFonts w:ascii="Times New Roman" w:hAnsi="Times New Roman" w:cs="Times New Roman"/>
          <w:sz w:val="24"/>
          <w:szCs w:val="24"/>
        </w:rPr>
        <w:t>. 5. ed. São Paulo: Saraiva, 2015.</w:t>
      </w:r>
    </w:p>
    <w:p w:rsidR="0050513E" w:rsidRDefault="0050513E" w:rsidP="00581C1C">
      <w:pPr>
        <w:spacing w:after="0" w:line="240" w:lineRule="auto"/>
        <w:jc w:val="both"/>
        <w:rPr>
          <w:rFonts w:ascii="Times New Roman" w:hAnsi="Times New Roman" w:cs="Times New Roman"/>
          <w:sz w:val="24"/>
          <w:szCs w:val="24"/>
        </w:rPr>
      </w:pPr>
    </w:p>
    <w:p w:rsidR="006F2A36" w:rsidRDefault="00647A47" w:rsidP="00581C1C">
      <w:pPr>
        <w:spacing w:after="0" w:line="240" w:lineRule="auto"/>
        <w:jc w:val="both"/>
        <w:rPr>
          <w:rFonts w:ascii="Times New Roman" w:hAnsi="Times New Roman" w:cs="Times New Roman"/>
          <w:sz w:val="24"/>
          <w:szCs w:val="24"/>
        </w:rPr>
      </w:pPr>
      <w:r w:rsidRPr="00647A47">
        <w:rPr>
          <w:rFonts w:ascii="Times New Roman" w:hAnsi="Times New Roman" w:cs="Times New Roman"/>
          <w:sz w:val="24"/>
          <w:szCs w:val="24"/>
        </w:rPr>
        <w:t xml:space="preserve">MICHAELIS. </w:t>
      </w:r>
      <w:r w:rsidRPr="00647A47">
        <w:rPr>
          <w:rFonts w:ascii="Times New Roman" w:hAnsi="Times New Roman" w:cs="Times New Roman"/>
          <w:b/>
          <w:sz w:val="24"/>
          <w:szCs w:val="24"/>
        </w:rPr>
        <w:t>Moderno Dicionário da Língua Portuguesa</w:t>
      </w:r>
      <w:r w:rsidRPr="00647A47">
        <w:rPr>
          <w:rFonts w:ascii="Times New Roman" w:hAnsi="Times New Roman" w:cs="Times New Roman"/>
          <w:sz w:val="24"/>
          <w:szCs w:val="24"/>
        </w:rPr>
        <w:t xml:space="preserve">. Disponível em: &lt;http://michaelis.uol.com.br/moderno/portugues/index.php&gt;. Acesso em: 10 </w:t>
      </w:r>
      <w:r>
        <w:rPr>
          <w:rFonts w:ascii="Times New Roman" w:hAnsi="Times New Roman" w:cs="Times New Roman"/>
          <w:sz w:val="24"/>
          <w:szCs w:val="24"/>
        </w:rPr>
        <w:t>jun</w:t>
      </w:r>
      <w:r w:rsidRPr="00647A47">
        <w:rPr>
          <w:rFonts w:ascii="Times New Roman" w:hAnsi="Times New Roman" w:cs="Times New Roman"/>
          <w:sz w:val="24"/>
          <w:szCs w:val="24"/>
        </w:rPr>
        <w:t xml:space="preserve">. </w:t>
      </w:r>
      <w:r>
        <w:rPr>
          <w:rFonts w:ascii="Times New Roman" w:hAnsi="Times New Roman" w:cs="Times New Roman"/>
          <w:sz w:val="24"/>
          <w:szCs w:val="24"/>
        </w:rPr>
        <w:t>2016</w:t>
      </w:r>
      <w:r w:rsidRPr="00647A47">
        <w:rPr>
          <w:rFonts w:ascii="Times New Roman" w:hAnsi="Times New Roman" w:cs="Times New Roman"/>
          <w:sz w:val="24"/>
          <w:szCs w:val="24"/>
        </w:rPr>
        <w:t>.</w:t>
      </w:r>
    </w:p>
    <w:p w:rsidR="006F2A36" w:rsidRDefault="006F2A36" w:rsidP="00581C1C">
      <w:pPr>
        <w:spacing w:after="0" w:line="240" w:lineRule="auto"/>
        <w:jc w:val="both"/>
        <w:rPr>
          <w:rFonts w:ascii="Times New Roman" w:hAnsi="Times New Roman" w:cs="Times New Roman"/>
          <w:sz w:val="24"/>
          <w:szCs w:val="24"/>
        </w:rPr>
      </w:pPr>
    </w:p>
    <w:p w:rsidR="006F2A36" w:rsidRDefault="006F2A36" w:rsidP="00581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THEODORO JR. Humberto. </w:t>
      </w:r>
      <w:r>
        <w:rPr>
          <w:rFonts w:ascii="Times New Roman" w:hAnsi="Times New Roman" w:cs="Times New Roman"/>
          <w:b/>
          <w:sz w:val="24"/>
          <w:szCs w:val="24"/>
        </w:rPr>
        <w:t>Curso de Direito Processual Civil</w:t>
      </w:r>
      <w:r>
        <w:rPr>
          <w:rFonts w:ascii="Times New Roman" w:hAnsi="Times New Roman" w:cs="Times New Roman"/>
          <w:sz w:val="24"/>
          <w:szCs w:val="24"/>
        </w:rPr>
        <w:t>. 48. ed. rev. e amp., vol. II, Rio de Janeiro: Forense, 2013.</w:t>
      </w:r>
    </w:p>
    <w:p w:rsidR="006F2A36" w:rsidRPr="006F2A36" w:rsidRDefault="006F2A36" w:rsidP="00581C1C">
      <w:pPr>
        <w:spacing w:after="0" w:line="240" w:lineRule="auto"/>
        <w:jc w:val="both"/>
        <w:rPr>
          <w:rFonts w:ascii="Times New Roman" w:hAnsi="Times New Roman" w:cs="Times New Roman"/>
          <w:sz w:val="24"/>
          <w:szCs w:val="24"/>
        </w:rPr>
      </w:pPr>
    </w:p>
    <w:p w:rsidR="00333506" w:rsidRDefault="00333506" w:rsidP="00333506">
      <w:pPr>
        <w:jc w:val="both"/>
        <w:rPr>
          <w:rFonts w:ascii="Arial" w:hAnsi="Arial" w:cs="Arial"/>
          <w:shd w:val="clear" w:color="auto" w:fill="FFFFFF"/>
        </w:rPr>
      </w:pPr>
    </w:p>
    <w:p w:rsidR="00DB5111" w:rsidRPr="006F2A36" w:rsidRDefault="00333506" w:rsidP="00333506">
      <w:pPr>
        <w:jc w:val="both"/>
        <w:rPr>
          <w:rFonts w:ascii="Times New Roman" w:hAnsi="Times New Roman" w:cs="Times New Roman"/>
          <w:sz w:val="24"/>
          <w:szCs w:val="24"/>
        </w:rPr>
      </w:pPr>
      <w:r>
        <w:rPr>
          <w:rFonts w:ascii="Arial" w:hAnsi="Arial" w:cs="Arial"/>
          <w:shd w:val="clear" w:color="auto" w:fill="FFFFFF"/>
        </w:rPr>
        <w:t xml:space="preserve"> </w:t>
      </w:r>
    </w:p>
    <w:sectPr w:rsidR="00DB5111" w:rsidRPr="006F2A3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8F9" w:rsidRDefault="007768F9" w:rsidP="00551B4B">
      <w:pPr>
        <w:spacing w:after="0" w:line="240" w:lineRule="auto"/>
      </w:pPr>
      <w:r>
        <w:separator/>
      </w:r>
    </w:p>
  </w:endnote>
  <w:endnote w:type="continuationSeparator" w:id="0">
    <w:p w:rsidR="007768F9" w:rsidRDefault="007768F9" w:rsidP="0055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8F9" w:rsidRDefault="007768F9" w:rsidP="00551B4B">
      <w:pPr>
        <w:spacing w:after="0" w:line="240" w:lineRule="auto"/>
      </w:pPr>
      <w:r>
        <w:separator/>
      </w:r>
    </w:p>
  </w:footnote>
  <w:footnote w:type="continuationSeparator" w:id="0">
    <w:p w:rsidR="007768F9" w:rsidRDefault="007768F9" w:rsidP="00551B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12"/>
    <w:rsid w:val="00004D13"/>
    <w:rsid w:val="00013ECB"/>
    <w:rsid w:val="00020B42"/>
    <w:rsid w:val="00023F9F"/>
    <w:rsid w:val="00044FC6"/>
    <w:rsid w:val="00057FE1"/>
    <w:rsid w:val="000861DB"/>
    <w:rsid w:val="000A3A4D"/>
    <w:rsid w:val="000C2790"/>
    <w:rsid w:val="00124FF1"/>
    <w:rsid w:val="001634C4"/>
    <w:rsid w:val="001C0CC5"/>
    <w:rsid w:val="001E2383"/>
    <w:rsid w:val="001E250A"/>
    <w:rsid w:val="001E71FB"/>
    <w:rsid w:val="001F15E3"/>
    <w:rsid w:val="00207EE5"/>
    <w:rsid w:val="00281C4B"/>
    <w:rsid w:val="002A3ABA"/>
    <w:rsid w:val="002B07F9"/>
    <w:rsid w:val="002C541B"/>
    <w:rsid w:val="00302553"/>
    <w:rsid w:val="00333506"/>
    <w:rsid w:val="00337389"/>
    <w:rsid w:val="00357C18"/>
    <w:rsid w:val="00366163"/>
    <w:rsid w:val="00372319"/>
    <w:rsid w:val="00374EA0"/>
    <w:rsid w:val="003B0E3A"/>
    <w:rsid w:val="00426377"/>
    <w:rsid w:val="004316C8"/>
    <w:rsid w:val="00486E0A"/>
    <w:rsid w:val="004B2277"/>
    <w:rsid w:val="0050513E"/>
    <w:rsid w:val="00544201"/>
    <w:rsid w:val="00551B4B"/>
    <w:rsid w:val="005562E3"/>
    <w:rsid w:val="00581C1C"/>
    <w:rsid w:val="00590D87"/>
    <w:rsid w:val="005A1BBB"/>
    <w:rsid w:val="005B33F9"/>
    <w:rsid w:val="005B4A76"/>
    <w:rsid w:val="005C0297"/>
    <w:rsid w:val="005D189A"/>
    <w:rsid w:val="005F0AD5"/>
    <w:rsid w:val="00610B04"/>
    <w:rsid w:val="00647A47"/>
    <w:rsid w:val="00656CD2"/>
    <w:rsid w:val="006636D5"/>
    <w:rsid w:val="00685EB9"/>
    <w:rsid w:val="00692C73"/>
    <w:rsid w:val="006A5ACE"/>
    <w:rsid w:val="006F2A36"/>
    <w:rsid w:val="0074105B"/>
    <w:rsid w:val="00743632"/>
    <w:rsid w:val="007734A8"/>
    <w:rsid w:val="007768F9"/>
    <w:rsid w:val="00776FDC"/>
    <w:rsid w:val="00796430"/>
    <w:rsid w:val="00796F96"/>
    <w:rsid w:val="00834700"/>
    <w:rsid w:val="0086043D"/>
    <w:rsid w:val="008C3A65"/>
    <w:rsid w:val="008C7F83"/>
    <w:rsid w:val="008D44B2"/>
    <w:rsid w:val="008E3E9A"/>
    <w:rsid w:val="00900AF9"/>
    <w:rsid w:val="00910225"/>
    <w:rsid w:val="009228C4"/>
    <w:rsid w:val="00935B95"/>
    <w:rsid w:val="009544EB"/>
    <w:rsid w:val="009730B1"/>
    <w:rsid w:val="009745C3"/>
    <w:rsid w:val="00983698"/>
    <w:rsid w:val="009B1E45"/>
    <w:rsid w:val="009C2A76"/>
    <w:rsid w:val="009C30B5"/>
    <w:rsid w:val="009D772B"/>
    <w:rsid w:val="00A04049"/>
    <w:rsid w:val="00A07778"/>
    <w:rsid w:val="00A13412"/>
    <w:rsid w:val="00A154CD"/>
    <w:rsid w:val="00A16893"/>
    <w:rsid w:val="00A2332F"/>
    <w:rsid w:val="00A23EC0"/>
    <w:rsid w:val="00A36A7A"/>
    <w:rsid w:val="00A566BC"/>
    <w:rsid w:val="00AB0EF8"/>
    <w:rsid w:val="00AB3E74"/>
    <w:rsid w:val="00AB49DA"/>
    <w:rsid w:val="00AB6CAD"/>
    <w:rsid w:val="00AC09B6"/>
    <w:rsid w:val="00AE732D"/>
    <w:rsid w:val="00B22434"/>
    <w:rsid w:val="00B371F4"/>
    <w:rsid w:val="00B54935"/>
    <w:rsid w:val="00B72CEA"/>
    <w:rsid w:val="00B82F48"/>
    <w:rsid w:val="00BB0CAA"/>
    <w:rsid w:val="00BF28BA"/>
    <w:rsid w:val="00C05CD7"/>
    <w:rsid w:val="00C0769A"/>
    <w:rsid w:val="00C45891"/>
    <w:rsid w:val="00C52131"/>
    <w:rsid w:val="00C61BE7"/>
    <w:rsid w:val="00CA1983"/>
    <w:rsid w:val="00CE7F61"/>
    <w:rsid w:val="00CF170F"/>
    <w:rsid w:val="00D16081"/>
    <w:rsid w:val="00D65528"/>
    <w:rsid w:val="00D72FF0"/>
    <w:rsid w:val="00DB5111"/>
    <w:rsid w:val="00DB55CA"/>
    <w:rsid w:val="00DC37FD"/>
    <w:rsid w:val="00DD410A"/>
    <w:rsid w:val="00E125CD"/>
    <w:rsid w:val="00E215C5"/>
    <w:rsid w:val="00E5304C"/>
    <w:rsid w:val="00E77F3F"/>
    <w:rsid w:val="00E85485"/>
    <w:rsid w:val="00EA4AD4"/>
    <w:rsid w:val="00EC5802"/>
    <w:rsid w:val="00ED513E"/>
    <w:rsid w:val="00EF099E"/>
    <w:rsid w:val="00EF19FD"/>
    <w:rsid w:val="00EF2B23"/>
    <w:rsid w:val="00F23EF5"/>
    <w:rsid w:val="00F376E4"/>
    <w:rsid w:val="00FC1F30"/>
    <w:rsid w:val="00FC37D1"/>
    <w:rsid w:val="00FF1DF0"/>
    <w:rsid w:val="00FF2D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65B8A-0E40-4A64-AF07-86FB8947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1B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1B4B"/>
  </w:style>
  <w:style w:type="paragraph" w:styleId="Rodap">
    <w:name w:val="footer"/>
    <w:basedOn w:val="Normal"/>
    <w:link w:val="RodapChar"/>
    <w:uiPriority w:val="99"/>
    <w:unhideWhenUsed/>
    <w:rsid w:val="00551B4B"/>
    <w:pPr>
      <w:tabs>
        <w:tab w:val="center" w:pos="4252"/>
        <w:tab w:val="right" w:pos="8504"/>
      </w:tabs>
      <w:spacing w:after="0" w:line="240" w:lineRule="auto"/>
    </w:pPr>
  </w:style>
  <w:style w:type="character" w:customStyle="1" w:styleId="RodapChar">
    <w:name w:val="Rodapé Char"/>
    <w:basedOn w:val="Fontepargpadro"/>
    <w:link w:val="Rodap"/>
    <w:uiPriority w:val="99"/>
    <w:rsid w:val="00551B4B"/>
  </w:style>
  <w:style w:type="character" w:styleId="TextodoEspaoReservado">
    <w:name w:val="Placeholder Text"/>
    <w:basedOn w:val="Fontepargpadro"/>
    <w:uiPriority w:val="99"/>
    <w:semiHidden/>
    <w:rsid w:val="009228C4"/>
    <w:rPr>
      <w:color w:val="808080"/>
    </w:rPr>
  </w:style>
  <w:style w:type="character" w:styleId="Hyperlink">
    <w:name w:val="Hyperlink"/>
    <w:basedOn w:val="Fontepargpadro"/>
    <w:uiPriority w:val="99"/>
    <w:unhideWhenUsed/>
    <w:rsid w:val="00C0769A"/>
    <w:rPr>
      <w:color w:val="0563C1" w:themeColor="hyperlink"/>
      <w:u w:val="single"/>
    </w:rPr>
  </w:style>
  <w:style w:type="character" w:customStyle="1" w:styleId="apple-converted-space">
    <w:name w:val="apple-converted-space"/>
    <w:basedOn w:val="Fontepargpadro"/>
    <w:rsid w:val="00333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454241">
      <w:bodyDiv w:val="1"/>
      <w:marLeft w:val="0"/>
      <w:marRight w:val="0"/>
      <w:marTop w:val="0"/>
      <w:marBottom w:val="0"/>
      <w:divBdr>
        <w:top w:val="none" w:sz="0" w:space="0" w:color="auto"/>
        <w:left w:val="none" w:sz="0" w:space="0" w:color="auto"/>
        <w:bottom w:val="none" w:sz="0" w:space="0" w:color="auto"/>
        <w:right w:val="none" w:sz="0" w:space="0" w:color="auto"/>
      </w:divBdr>
      <w:divsChild>
        <w:div w:id="1750998212">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 w:id="1300765095">
      <w:bodyDiv w:val="1"/>
      <w:marLeft w:val="0"/>
      <w:marRight w:val="0"/>
      <w:marTop w:val="0"/>
      <w:marBottom w:val="0"/>
      <w:divBdr>
        <w:top w:val="none" w:sz="0" w:space="0" w:color="auto"/>
        <w:left w:val="none" w:sz="0" w:space="0" w:color="auto"/>
        <w:bottom w:val="none" w:sz="0" w:space="0" w:color="auto"/>
        <w:right w:val="none" w:sz="0" w:space="0" w:color="auto"/>
      </w:divBdr>
    </w:div>
    <w:div w:id="1531531053">
      <w:bodyDiv w:val="1"/>
      <w:marLeft w:val="0"/>
      <w:marRight w:val="0"/>
      <w:marTop w:val="0"/>
      <w:marBottom w:val="0"/>
      <w:divBdr>
        <w:top w:val="none" w:sz="0" w:space="0" w:color="auto"/>
        <w:left w:val="none" w:sz="0" w:space="0" w:color="auto"/>
        <w:bottom w:val="none" w:sz="0" w:space="0" w:color="auto"/>
        <w:right w:val="none" w:sz="0" w:space="0" w:color="auto"/>
      </w:divBdr>
      <w:divsChild>
        <w:div w:id="2089837180">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jsp?docTP=AC&amp;docID=260882" TargetMode="External"/><Relationship Id="rId3" Type="http://schemas.openxmlformats.org/officeDocument/2006/relationships/settings" Target="settings.xml"/><Relationship Id="rId7" Type="http://schemas.openxmlformats.org/officeDocument/2006/relationships/hyperlink" Target="http://redir.stf.jus.br/paginadorpub/paginador.jsp?docTP=AC&amp;docID=26088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6C84333-5598-4AB8-BA41-24A17269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5297</Words>
  <Characters>28605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_(ºº)_</dc:creator>
  <cp:keywords/>
  <dc:description/>
  <cp:lastModifiedBy>_(ºº)_</cp:lastModifiedBy>
  <cp:revision>17</cp:revision>
  <dcterms:created xsi:type="dcterms:W3CDTF">2016-07-06T23:03:00Z</dcterms:created>
  <dcterms:modified xsi:type="dcterms:W3CDTF">2016-08-28T01:10:00Z</dcterms:modified>
</cp:coreProperties>
</file>