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5F" w:rsidRDefault="00A1075F" w:rsidP="00A107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1075F" w:rsidRDefault="00A1075F" w:rsidP="00A107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1075F" w:rsidRDefault="00A1075F" w:rsidP="00A10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ANISTIA E INDULTO</w:t>
      </w:r>
      <w:r w:rsidR="00490369">
        <w:rPr>
          <w:rFonts w:ascii="Times New Roman" w:hAnsi="Times New Roman"/>
          <w:b/>
          <w:bCs/>
          <w:sz w:val="24"/>
          <w:szCs w:val="24"/>
        </w:rPr>
        <w:t>: UMA ABORDAGEM DOUTRINÁRIA SOBRE OS INCIDENTES DE EXECUÇÃO PENAL</w:t>
      </w:r>
    </w:p>
    <w:p w:rsidR="00A1075F" w:rsidRDefault="00A1075F" w:rsidP="00A10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075F" w:rsidRPr="00090A26" w:rsidRDefault="00A1075F" w:rsidP="00A1075F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Alex Bruno Canela Vilela</w:t>
      </w:r>
      <w:r>
        <w:rPr>
          <w:rStyle w:val="Refdenotaderodap"/>
          <w:rFonts w:ascii="Times New Roman" w:hAnsi="Times New Roman"/>
          <w:bCs/>
          <w:i/>
          <w:sz w:val="24"/>
          <w:szCs w:val="24"/>
        </w:rPr>
        <w:footnoteReference w:id="1"/>
      </w:r>
    </w:p>
    <w:p w:rsidR="00A1075F" w:rsidRDefault="00A1075F" w:rsidP="00A107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FC514A" w:rsidRDefault="00FC514A" w:rsidP="00FC514A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514A" w:rsidRDefault="00FC514A" w:rsidP="00FC514A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C514A">
        <w:rPr>
          <w:rFonts w:ascii="Times New Roman" w:hAnsi="Times New Roman"/>
          <w:b/>
          <w:bCs/>
          <w:sz w:val="20"/>
          <w:szCs w:val="24"/>
        </w:rPr>
        <w:t xml:space="preserve">SUMÁRIO: </w:t>
      </w:r>
      <w:r w:rsidRPr="00FC514A">
        <w:rPr>
          <w:rFonts w:ascii="Times New Roman" w:hAnsi="Times New Roman"/>
          <w:bCs/>
          <w:sz w:val="20"/>
          <w:szCs w:val="24"/>
        </w:rPr>
        <w:t xml:space="preserve">Resumo. </w:t>
      </w:r>
      <w:proofErr w:type="gramStart"/>
      <w:r w:rsidRPr="00FC514A">
        <w:rPr>
          <w:rFonts w:ascii="Times New Roman" w:hAnsi="Times New Roman"/>
          <w:bCs/>
          <w:sz w:val="20"/>
          <w:szCs w:val="24"/>
        </w:rPr>
        <w:t>1</w:t>
      </w:r>
      <w:proofErr w:type="gramEnd"/>
      <w:r w:rsidRPr="00FC514A">
        <w:rPr>
          <w:rFonts w:ascii="Times New Roman" w:hAnsi="Times New Roman"/>
          <w:bCs/>
          <w:sz w:val="20"/>
          <w:szCs w:val="24"/>
        </w:rPr>
        <w:t xml:space="preserve"> Introdução</w:t>
      </w:r>
      <w:r w:rsidR="002218BE">
        <w:rPr>
          <w:rFonts w:ascii="Times New Roman" w:hAnsi="Times New Roman"/>
          <w:bCs/>
          <w:sz w:val="20"/>
          <w:szCs w:val="24"/>
        </w:rPr>
        <w:t>; 2 - Anistia; 2.1.1 Classificação; 2</w:t>
      </w:r>
      <w:r w:rsidRPr="00FC514A">
        <w:rPr>
          <w:rFonts w:ascii="Times New Roman" w:hAnsi="Times New Roman"/>
          <w:bCs/>
          <w:sz w:val="20"/>
          <w:szCs w:val="24"/>
        </w:rPr>
        <w:t xml:space="preserve">.1.2 Efeitos, procedimento e competências; </w:t>
      </w:r>
      <w:r w:rsidR="002218BE">
        <w:rPr>
          <w:rFonts w:ascii="Times New Roman" w:eastAsiaTheme="minorHAnsi" w:hAnsi="Times New Roman"/>
          <w:bCs/>
          <w:sz w:val="20"/>
          <w:szCs w:val="24"/>
          <w:lang w:eastAsia="en-US"/>
        </w:rPr>
        <w:t>3</w:t>
      </w:r>
      <w:r w:rsidRPr="00FC514A">
        <w:rPr>
          <w:rFonts w:ascii="Times New Roman" w:eastAsiaTheme="minorHAnsi" w:hAnsi="Times New Roman"/>
          <w:bCs/>
          <w:sz w:val="20"/>
          <w:szCs w:val="24"/>
          <w:lang w:eastAsia="en-US"/>
        </w:rPr>
        <w:t xml:space="preserve"> Indulto</w:t>
      </w:r>
      <w:r w:rsidRPr="00FC514A">
        <w:rPr>
          <w:rFonts w:ascii="Times New Roman" w:eastAsiaTheme="minorHAnsi" w:hAnsi="Times New Roman"/>
          <w:b/>
          <w:bCs/>
          <w:sz w:val="20"/>
          <w:szCs w:val="24"/>
          <w:lang w:eastAsia="en-US"/>
        </w:rPr>
        <w:t xml:space="preserve"> </w:t>
      </w:r>
      <w:r w:rsidR="002218BE">
        <w:rPr>
          <w:rFonts w:ascii="Times New Roman" w:eastAsiaTheme="minorHAnsi" w:hAnsi="Times New Roman"/>
          <w:sz w:val="20"/>
          <w:szCs w:val="24"/>
          <w:lang w:eastAsia="en-US"/>
        </w:rPr>
        <w:t>3.1 Indulto individual 3.2 Indulto coletivo 4</w:t>
      </w:r>
      <w:r w:rsidRPr="00FC514A">
        <w:rPr>
          <w:rFonts w:ascii="Times New Roman" w:eastAsiaTheme="minorHAnsi" w:hAnsi="Times New Roman"/>
          <w:sz w:val="20"/>
          <w:szCs w:val="24"/>
          <w:lang w:eastAsia="en-US"/>
        </w:rPr>
        <w:t>. Conclusão</w:t>
      </w:r>
      <w:r w:rsidR="00D96152">
        <w:rPr>
          <w:rFonts w:ascii="Times New Roman" w:eastAsiaTheme="minorHAnsi" w:hAnsi="Times New Roman"/>
          <w:sz w:val="20"/>
          <w:szCs w:val="24"/>
          <w:lang w:eastAsia="en-US"/>
        </w:rPr>
        <w:t>;</w:t>
      </w:r>
      <w:r w:rsidR="002218BE">
        <w:rPr>
          <w:rFonts w:ascii="Times New Roman" w:eastAsiaTheme="minorHAnsi" w:hAnsi="Times New Roman"/>
          <w:sz w:val="20"/>
          <w:szCs w:val="24"/>
          <w:lang w:eastAsia="en-US"/>
        </w:rPr>
        <w:t xml:space="preserve"> </w:t>
      </w:r>
      <w:proofErr w:type="gramStart"/>
      <w:r w:rsidR="002218BE">
        <w:rPr>
          <w:rFonts w:ascii="Times New Roman" w:eastAsiaTheme="minorHAnsi" w:hAnsi="Times New Roman"/>
          <w:sz w:val="20"/>
          <w:szCs w:val="24"/>
          <w:lang w:eastAsia="en-US"/>
        </w:rPr>
        <w:t>5</w:t>
      </w:r>
      <w:proofErr w:type="gramEnd"/>
      <w:r w:rsidRPr="00FC514A">
        <w:rPr>
          <w:rFonts w:ascii="Times New Roman" w:eastAsiaTheme="minorHAnsi" w:hAnsi="Times New Roman"/>
          <w:sz w:val="20"/>
          <w:szCs w:val="24"/>
          <w:lang w:eastAsia="en-US"/>
        </w:rPr>
        <w:t>. Referências</w:t>
      </w:r>
    </w:p>
    <w:p w:rsidR="00D96152" w:rsidRDefault="00D96152" w:rsidP="00FC51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96152" w:rsidRDefault="00D96152" w:rsidP="00FC51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96152" w:rsidRDefault="00D96152" w:rsidP="00FC51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D96152">
        <w:rPr>
          <w:rFonts w:ascii="Times New Roman" w:eastAsiaTheme="minorHAnsi" w:hAnsi="Times New Roman"/>
          <w:b/>
          <w:sz w:val="24"/>
          <w:szCs w:val="24"/>
          <w:lang w:eastAsia="en-US"/>
        </w:rPr>
        <w:t>RESUMO:</w:t>
      </w:r>
    </w:p>
    <w:p w:rsidR="00781912" w:rsidRPr="00781912" w:rsidRDefault="00781912" w:rsidP="00FC51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FC514A" w:rsidRPr="00D96152" w:rsidRDefault="00D96152" w:rsidP="00FC51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Anistia e indulto são incidentes </w:t>
      </w:r>
      <w:r w:rsidR="00D81B88">
        <w:rPr>
          <w:rFonts w:ascii="Times New Roman" w:eastAsiaTheme="minorHAnsi" w:hAnsi="Times New Roman"/>
          <w:sz w:val="24"/>
          <w:szCs w:val="24"/>
          <w:lang w:eastAsia="en-US"/>
        </w:rPr>
        <w:t>d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e execução previstos nos art. 187 a 193 da Lei de Execução Penal. Esses institutos </w:t>
      </w:r>
      <w:r w:rsidR="00EB4F33">
        <w:rPr>
          <w:rFonts w:ascii="Times New Roman" w:eastAsiaTheme="minorHAnsi" w:hAnsi="Times New Roman"/>
          <w:sz w:val="24"/>
          <w:szCs w:val="24"/>
          <w:lang w:eastAsia="en-US"/>
        </w:rPr>
        <w:t>são importantes na conjuntura penal, pois representam importantes políticas criminais, haja vista a realidade carcerária do país. Nesse sentido, o</w:t>
      </w:r>
      <w:r w:rsidR="00781912">
        <w:rPr>
          <w:rFonts w:ascii="Times New Roman" w:eastAsiaTheme="minorHAnsi" w:hAnsi="Times New Roman"/>
          <w:sz w:val="24"/>
          <w:szCs w:val="24"/>
          <w:lang w:eastAsia="en-US"/>
        </w:rPr>
        <w:t xml:space="preserve"> presente artigo abordará os aspectos doutrinários e jurisprudenciais desses dois importantes instrumentos penais.</w:t>
      </w:r>
    </w:p>
    <w:p w:rsidR="00FC514A" w:rsidRDefault="00FC514A" w:rsidP="00A107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C514A" w:rsidRDefault="00FC514A" w:rsidP="00A107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1075F" w:rsidRPr="00781912" w:rsidRDefault="00A1075F" w:rsidP="00781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D56CE">
        <w:rPr>
          <w:rFonts w:ascii="Times New Roman" w:hAnsi="Times New Roman"/>
          <w:b/>
          <w:bCs/>
          <w:sz w:val="24"/>
          <w:szCs w:val="24"/>
        </w:rPr>
        <w:t>1</w:t>
      </w:r>
      <w:proofErr w:type="gramEnd"/>
      <w:r w:rsidRPr="00CD56CE">
        <w:rPr>
          <w:rFonts w:ascii="Times New Roman" w:hAnsi="Times New Roman"/>
          <w:b/>
          <w:bCs/>
          <w:sz w:val="24"/>
          <w:szCs w:val="24"/>
        </w:rPr>
        <w:t xml:space="preserve"> INTRODUÇÃO</w:t>
      </w:r>
    </w:p>
    <w:p w:rsidR="00A1075F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56CE">
        <w:rPr>
          <w:rFonts w:ascii="Times New Roman" w:hAnsi="Times New Roman"/>
          <w:sz w:val="24"/>
          <w:szCs w:val="24"/>
        </w:rPr>
        <w:tab/>
      </w:r>
    </w:p>
    <w:p w:rsidR="00A1075F" w:rsidRPr="00CD56CE" w:rsidRDefault="00A1075F" w:rsidP="00781912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D56CE">
        <w:rPr>
          <w:rFonts w:ascii="Times New Roman" w:hAnsi="Times New Roman"/>
          <w:sz w:val="24"/>
          <w:szCs w:val="24"/>
        </w:rPr>
        <w:t xml:space="preserve">Incidente vem do latim </w:t>
      </w:r>
      <w:proofErr w:type="spellStart"/>
      <w:r w:rsidRPr="00CD56CE">
        <w:rPr>
          <w:rFonts w:ascii="Times New Roman" w:hAnsi="Times New Roman"/>
          <w:i/>
          <w:iCs/>
          <w:sz w:val="24"/>
          <w:szCs w:val="24"/>
        </w:rPr>
        <w:t>incidere</w:t>
      </w:r>
      <w:proofErr w:type="spellEnd"/>
      <w:r w:rsidRPr="00CD56CE">
        <w:rPr>
          <w:rFonts w:ascii="Times New Roman" w:hAnsi="Times New Roman"/>
          <w:sz w:val="24"/>
          <w:szCs w:val="24"/>
        </w:rPr>
        <w:t xml:space="preserve">, que significa “que </w:t>
      </w:r>
      <w:proofErr w:type="gramStart"/>
      <w:r w:rsidRPr="00CD56CE">
        <w:rPr>
          <w:rFonts w:ascii="Times New Roman" w:hAnsi="Times New Roman"/>
          <w:sz w:val="24"/>
          <w:szCs w:val="24"/>
        </w:rPr>
        <w:t>sobrevém,</w:t>
      </w:r>
      <w:proofErr w:type="gramEnd"/>
      <w:r w:rsidRPr="00CD56CE">
        <w:rPr>
          <w:rFonts w:ascii="Times New Roman" w:hAnsi="Times New Roman"/>
          <w:sz w:val="24"/>
          <w:szCs w:val="24"/>
        </w:rPr>
        <w:t xml:space="preserve"> que cai depois, acessório superveniente</w:t>
      </w:r>
      <w:r w:rsidR="00490369">
        <w:rPr>
          <w:rFonts w:ascii="Times New Roman" w:hAnsi="Times New Roman"/>
          <w:sz w:val="24"/>
          <w:szCs w:val="24"/>
        </w:rPr>
        <w:t>”</w:t>
      </w:r>
      <w:r w:rsidRPr="00CD56CE">
        <w:rPr>
          <w:rFonts w:ascii="Times New Roman" w:hAnsi="Times New Roman"/>
          <w:sz w:val="24"/>
          <w:szCs w:val="24"/>
        </w:rPr>
        <w:t>, entre outros. Portanto são todas as questões que podem surgir no processo, que podem ser benéficas ou maléficas para o julgado.</w:t>
      </w:r>
    </w:p>
    <w:p w:rsidR="00A1075F" w:rsidRPr="00CD56CE" w:rsidRDefault="00A1075F" w:rsidP="00781912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D56CE">
        <w:rPr>
          <w:rFonts w:ascii="Times New Roman" w:hAnsi="Times New Roman"/>
          <w:sz w:val="24"/>
          <w:szCs w:val="24"/>
        </w:rPr>
        <w:t>Incidentes são questões jurídicas supervenientes à sentença de condenação ou de absolvição imprópria, que atingem o processo de execução da pena ou medida de segurança, impondo ao juiz da execução o dever de resolvê-las no curso do processo executivo.</w:t>
      </w:r>
    </w:p>
    <w:p w:rsidR="00A1075F" w:rsidRPr="00CD56CE" w:rsidRDefault="00A1075F" w:rsidP="00781912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D56CE">
        <w:rPr>
          <w:rFonts w:ascii="Times New Roman" w:hAnsi="Times New Roman"/>
          <w:sz w:val="24"/>
          <w:szCs w:val="24"/>
        </w:rPr>
        <w:t xml:space="preserve">Dada </w:t>
      </w:r>
      <w:proofErr w:type="gramStart"/>
      <w:r w:rsidRPr="00CD56CE">
        <w:rPr>
          <w:rFonts w:ascii="Times New Roman" w:hAnsi="Times New Roman"/>
          <w:sz w:val="24"/>
          <w:szCs w:val="24"/>
        </w:rPr>
        <w:t>a</w:t>
      </w:r>
      <w:proofErr w:type="gramEnd"/>
      <w:r w:rsidRPr="00CD56CE">
        <w:rPr>
          <w:rFonts w:ascii="Times New Roman" w:hAnsi="Times New Roman"/>
          <w:sz w:val="24"/>
          <w:szCs w:val="24"/>
        </w:rPr>
        <w:t xml:space="preserve"> natureza das questões incidentes previstas na Lei de Execução Penal, elas poderão proporcionar tão somente a modificação dos rumos da execução, alterando seu curso, reduzir ou até mesmo extinguir a pena ou medida de segurança submetida à execução.</w:t>
      </w:r>
    </w:p>
    <w:p w:rsidR="00A1075F" w:rsidRPr="00781912" w:rsidRDefault="00A1075F" w:rsidP="00781912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D56CE">
        <w:rPr>
          <w:rFonts w:ascii="Times New Roman" w:hAnsi="Times New Roman"/>
          <w:sz w:val="24"/>
          <w:szCs w:val="24"/>
        </w:rPr>
        <w:t>A Lei de Execução Penal prevê as seguintes espécies de incidentes: conversões (</w:t>
      </w:r>
      <w:proofErr w:type="spellStart"/>
      <w:r w:rsidRPr="00CD56CE">
        <w:rPr>
          <w:rFonts w:ascii="Times New Roman" w:hAnsi="Times New Roman"/>
          <w:sz w:val="24"/>
          <w:szCs w:val="24"/>
        </w:rPr>
        <w:t>arts</w:t>
      </w:r>
      <w:proofErr w:type="spellEnd"/>
      <w:r w:rsidRPr="00CD56CE">
        <w:rPr>
          <w:rFonts w:ascii="Times New Roman" w:hAnsi="Times New Roman"/>
          <w:sz w:val="24"/>
          <w:szCs w:val="24"/>
        </w:rPr>
        <w:t>. 180 a 184), excesso ou desvio (</w:t>
      </w:r>
      <w:proofErr w:type="spellStart"/>
      <w:r w:rsidRPr="00CD56CE">
        <w:rPr>
          <w:rFonts w:ascii="Times New Roman" w:hAnsi="Times New Roman"/>
          <w:sz w:val="24"/>
          <w:szCs w:val="24"/>
        </w:rPr>
        <w:t>arts</w:t>
      </w:r>
      <w:proofErr w:type="spellEnd"/>
      <w:r w:rsidRPr="00CD56CE">
        <w:rPr>
          <w:rFonts w:ascii="Times New Roman" w:hAnsi="Times New Roman"/>
          <w:sz w:val="24"/>
          <w:szCs w:val="24"/>
        </w:rPr>
        <w:t>. 185 e 186), anistia e indulto (</w:t>
      </w:r>
      <w:proofErr w:type="spellStart"/>
      <w:r w:rsidRPr="00CD56CE">
        <w:rPr>
          <w:rFonts w:ascii="Times New Roman" w:hAnsi="Times New Roman"/>
          <w:sz w:val="24"/>
          <w:szCs w:val="24"/>
        </w:rPr>
        <w:t>arts</w:t>
      </w:r>
      <w:proofErr w:type="spellEnd"/>
      <w:r w:rsidRPr="00CD56CE">
        <w:rPr>
          <w:rFonts w:ascii="Times New Roman" w:hAnsi="Times New Roman"/>
          <w:sz w:val="24"/>
          <w:szCs w:val="24"/>
        </w:rPr>
        <w:t>. 187 a 193) cumprindo salientar quanto a estes dois últimos, o caráter substantivo de causas de extinção da punibilidade.</w:t>
      </w:r>
      <w:r>
        <w:rPr>
          <w:rFonts w:ascii="Times New Roman" w:hAnsi="Times New Roman"/>
          <w:sz w:val="24"/>
          <w:szCs w:val="24"/>
        </w:rPr>
        <w:t xml:space="preserve"> A seguir e</w:t>
      </w:r>
      <w:r w:rsidR="00D81B88">
        <w:rPr>
          <w:rFonts w:ascii="Times New Roman" w:hAnsi="Times New Roman"/>
          <w:sz w:val="24"/>
          <w:szCs w:val="24"/>
        </w:rPr>
        <w:t>, pontualmente, anistia e indulto</w:t>
      </w:r>
      <w:r>
        <w:rPr>
          <w:rFonts w:ascii="Times New Roman" w:hAnsi="Times New Roman"/>
          <w:sz w:val="24"/>
          <w:szCs w:val="24"/>
        </w:rPr>
        <w:t xml:space="preserve"> serão </w:t>
      </w:r>
      <w:r w:rsidR="007E70C5">
        <w:rPr>
          <w:rFonts w:ascii="Times New Roman" w:hAnsi="Times New Roman"/>
          <w:sz w:val="24"/>
          <w:szCs w:val="24"/>
        </w:rPr>
        <w:t>analisados sob o aspecto</w:t>
      </w:r>
      <w:r w:rsidR="00490369">
        <w:rPr>
          <w:rFonts w:ascii="Times New Roman" w:hAnsi="Times New Roman"/>
          <w:sz w:val="24"/>
          <w:szCs w:val="24"/>
        </w:rPr>
        <w:t xml:space="preserve"> da</w:t>
      </w:r>
      <w:r w:rsidR="007E70C5">
        <w:rPr>
          <w:rFonts w:ascii="Times New Roman" w:hAnsi="Times New Roman"/>
          <w:sz w:val="24"/>
          <w:szCs w:val="24"/>
        </w:rPr>
        <w:t xml:space="preserve"> </w:t>
      </w:r>
      <w:r w:rsidR="007E70C5">
        <w:rPr>
          <w:rFonts w:ascii="Times New Roman" w:hAnsi="Times New Roman"/>
          <w:sz w:val="24"/>
          <w:szCs w:val="24"/>
        </w:rPr>
        <w:lastRenderedPageBreak/>
        <w:t>legislação vigente</w:t>
      </w:r>
      <w:r>
        <w:rPr>
          <w:rFonts w:ascii="Times New Roman" w:hAnsi="Times New Roman"/>
          <w:sz w:val="24"/>
          <w:szCs w:val="24"/>
        </w:rPr>
        <w:t>.</w:t>
      </w:r>
    </w:p>
    <w:p w:rsidR="00D81B88" w:rsidRDefault="00D81B88" w:rsidP="00A1075F">
      <w:pPr>
        <w:pStyle w:val="texto"/>
        <w:shd w:val="clear" w:color="auto" w:fill="FFFFFF"/>
        <w:spacing w:before="0" w:beforeAutospacing="0" w:after="45" w:afterAutospacing="0" w:line="360" w:lineRule="auto"/>
        <w:ind w:right="300"/>
        <w:jc w:val="both"/>
        <w:rPr>
          <w:b/>
          <w:bCs/>
        </w:rPr>
      </w:pPr>
    </w:p>
    <w:p w:rsidR="00A1075F" w:rsidRPr="007E70C5" w:rsidRDefault="00781912" w:rsidP="007E70C5">
      <w:pPr>
        <w:pStyle w:val="texto"/>
        <w:shd w:val="clear" w:color="auto" w:fill="FFFFFF"/>
        <w:spacing w:before="0" w:beforeAutospacing="0" w:after="45" w:afterAutospacing="0" w:line="360" w:lineRule="auto"/>
        <w:ind w:right="300"/>
        <w:jc w:val="both"/>
        <w:rPr>
          <w:b/>
          <w:color w:val="000000"/>
        </w:rPr>
      </w:pPr>
      <w:proofErr w:type="gramStart"/>
      <w:r>
        <w:rPr>
          <w:b/>
          <w:bCs/>
        </w:rPr>
        <w:t>2</w:t>
      </w:r>
      <w:proofErr w:type="gramEnd"/>
      <w:r w:rsidR="00A1075F">
        <w:rPr>
          <w:b/>
          <w:bCs/>
        </w:rPr>
        <w:t xml:space="preserve"> </w:t>
      </w:r>
      <w:r w:rsidR="00A1075F" w:rsidRPr="00FE3E7F">
        <w:rPr>
          <w:b/>
          <w:color w:val="000000"/>
        </w:rPr>
        <w:t>AN</w:t>
      </w:r>
      <w:r w:rsidR="007E70C5">
        <w:rPr>
          <w:b/>
          <w:color w:val="000000"/>
        </w:rPr>
        <w:t>ISTIA</w:t>
      </w:r>
    </w:p>
    <w:p w:rsidR="00A1075F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A1075F" w:rsidRPr="0004484B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4484B">
        <w:rPr>
          <w:rFonts w:ascii="Times New Roman" w:hAnsi="Times New Roman"/>
          <w:sz w:val="24"/>
          <w:szCs w:val="24"/>
        </w:rPr>
        <w:t>Trata-se da declaração realizada pelo Poder Público, por meio de lei ordinária editada pelo Congresso Nacional (</w:t>
      </w:r>
      <w:proofErr w:type="spellStart"/>
      <w:r w:rsidRPr="0004484B">
        <w:rPr>
          <w:rFonts w:ascii="Times New Roman" w:hAnsi="Times New Roman"/>
          <w:sz w:val="24"/>
          <w:szCs w:val="24"/>
        </w:rPr>
        <w:t>arts</w:t>
      </w:r>
      <w:proofErr w:type="spellEnd"/>
      <w:r w:rsidRPr="0004484B">
        <w:rPr>
          <w:rFonts w:ascii="Times New Roman" w:hAnsi="Times New Roman"/>
          <w:sz w:val="24"/>
          <w:szCs w:val="24"/>
        </w:rPr>
        <w:t xml:space="preserve">. 21, XVII, e 48, VIII, da CF), no sentido de que determinados fatos tornem-se impuníveis ou insuscetíveis de medida de segurança em razão de clemência política ou social. Com a anistia, exclui-se o fato criminoso da incidência da lei penal. O instituto, portanto, refere-se a fatos e não a indivíduos. E, apagando o fato, afasta-se em consequência a tipicidade, pois essa é a adequação do fato ao tipo penal. Vale a pena ressaltar que Anistia não se confunde com </w:t>
      </w:r>
      <w:r w:rsidRPr="00093A81">
        <w:rPr>
          <w:rFonts w:ascii="Times New Roman" w:hAnsi="Times New Roman"/>
          <w:i/>
          <w:sz w:val="24"/>
          <w:szCs w:val="24"/>
        </w:rPr>
        <w:t>abolitio criminis</w:t>
      </w:r>
      <w:r w:rsidRPr="0004484B">
        <w:rPr>
          <w:rFonts w:ascii="Times New Roman" w:hAnsi="Times New Roman"/>
          <w:sz w:val="24"/>
          <w:szCs w:val="24"/>
        </w:rPr>
        <w:t>, sendo esta deixa de considerar universalmente determinada conduta como criminosa, enquanto a anistia incide sobre a prática criminosa apenas em certos casos concretos. Por essa razão, muitos a consideram uma causa excludente da tipicidade sui generis.</w:t>
      </w:r>
    </w:p>
    <w:p w:rsidR="00A1075F" w:rsidRPr="0004484B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4484B">
        <w:rPr>
          <w:rFonts w:ascii="Times New Roman" w:hAnsi="Times New Roman"/>
          <w:sz w:val="24"/>
          <w:szCs w:val="24"/>
        </w:rPr>
        <w:t>Um exemplo muito difundido é o que se encontra elencado n</w:t>
      </w:r>
      <w:r>
        <w:rPr>
          <w:rFonts w:ascii="Times New Roman" w:hAnsi="Times New Roman"/>
          <w:sz w:val="24"/>
          <w:szCs w:val="24"/>
        </w:rPr>
        <w:t>o art. 1º da Lei 6683/1979, pelo qual</w:t>
      </w:r>
      <w:r w:rsidRPr="0004484B">
        <w:rPr>
          <w:rFonts w:ascii="Times New Roman" w:hAnsi="Times New Roman"/>
          <w:sz w:val="24"/>
          <w:szCs w:val="24"/>
        </w:rPr>
        <w:t xml:space="preserve"> se concede anistia </w:t>
      </w:r>
      <w:r>
        <w:rPr>
          <w:rFonts w:ascii="Times New Roman" w:hAnsi="Times New Roman"/>
          <w:sz w:val="24"/>
          <w:szCs w:val="24"/>
        </w:rPr>
        <w:t>a todos os que,</w:t>
      </w:r>
      <w:r w:rsidRPr="0004484B">
        <w:rPr>
          <w:rFonts w:ascii="Times New Roman" w:hAnsi="Times New Roman"/>
          <w:sz w:val="24"/>
          <w:szCs w:val="24"/>
        </w:rPr>
        <w:t xml:space="preserve"> no período compreendido entre </w:t>
      </w:r>
      <w:proofErr w:type="gramStart"/>
      <w:r w:rsidRPr="0004484B">
        <w:rPr>
          <w:rFonts w:ascii="Times New Roman" w:hAnsi="Times New Roman"/>
          <w:sz w:val="24"/>
          <w:szCs w:val="24"/>
        </w:rPr>
        <w:t>2</w:t>
      </w:r>
      <w:proofErr w:type="gramEnd"/>
      <w:r w:rsidRPr="0004484B">
        <w:rPr>
          <w:rFonts w:ascii="Times New Roman" w:hAnsi="Times New Roman"/>
          <w:sz w:val="24"/>
          <w:szCs w:val="24"/>
        </w:rPr>
        <w:t xml:space="preserve"> de setembro de 1961 e 15 de agosto de 1979, cometeram crimes políticos ou conexos com estes, crimes eleitorais, aos que tiveram seus direitos políticos suspensos e aos servidores da Administração Direta e Indireta, de fundações vinculadas ao Poder Público, aos servidores dos Poderes Legislativo e Judiciário, aos militares e aos dirigentes e representantes sindicais, punidos com fundamento em Atos Institucionais e Complementares. Nesse caso, como se vê, foram anistiados especialmente aqueles que praticaram fatos classificados como crimes políticos ou conexos e crimes eleitorais no período mencionado.</w:t>
      </w:r>
    </w:p>
    <w:p w:rsidR="00A1075F" w:rsidRPr="0004484B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4484B">
        <w:rPr>
          <w:rFonts w:ascii="Times New Roman" w:hAnsi="Times New Roman"/>
          <w:sz w:val="24"/>
          <w:szCs w:val="24"/>
        </w:rPr>
        <w:t xml:space="preserve">Essa causa extintiva da punibilidade alcança, em regra, crimes políticos. Excepcionalmente, porém, pode abranger crimes comuns, </w:t>
      </w:r>
      <w:proofErr w:type="gramStart"/>
      <w:r w:rsidRPr="0004484B">
        <w:rPr>
          <w:rFonts w:ascii="Times New Roman" w:hAnsi="Times New Roman"/>
          <w:sz w:val="24"/>
          <w:szCs w:val="24"/>
        </w:rPr>
        <w:t>o que fica bem claro a partir da interpretação contrario</w:t>
      </w:r>
      <w:proofErr w:type="gramEnd"/>
      <w:r w:rsidRPr="0004484B">
        <w:rPr>
          <w:rFonts w:ascii="Times New Roman" w:hAnsi="Times New Roman"/>
          <w:sz w:val="24"/>
          <w:szCs w:val="24"/>
        </w:rPr>
        <w:t xml:space="preserve"> sensu do art. 5º, XLIII, da Constituição Federal, ao dispor que são insuscetíveis de anistia “a prática de tortura, o tráfico ilícito de entorpecentes e drogas afins, o terrorismo e os definidos como crimes hediondos”. Ora, ao dizer a Constituição Federal que esses delitos não podem ser alcançados pela anistia, permitiu indiretamente que outros crimes comuns o sejam.</w:t>
      </w:r>
    </w:p>
    <w:p w:rsidR="00A1075F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7E70C5" w:rsidRDefault="007E70C5" w:rsidP="00A1075F">
      <w:pPr>
        <w:widowControl w:val="0"/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7E70C5" w:rsidRDefault="007E70C5" w:rsidP="00A1075F">
      <w:pPr>
        <w:widowControl w:val="0"/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7E70C5" w:rsidRDefault="007E70C5" w:rsidP="00A1075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1075F" w:rsidRDefault="00781912" w:rsidP="00A1075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218BE">
        <w:rPr>
          <w:rFonts w:ascii="Times New Roman" w:hAnsi="Times New Roman"/>
          <w:sz w:val="24"/>
          <w:szCs w:val="24"/>
        </w:rPr>
        <w:t>.1</w:t>
      </w:r>
      <w:r w:rsidR="00A1075F">
        <w:rPr>
          <w:rFonts w:ascii="Times New Roman" w:hAnsi="Times New Roman"/>
          <w:sz w:val="24"/>
          <w:szCs w:val="24"/>
        </w:rPr>
        <w:t xml:space="preserve"> Classificação</w:t>
      </w:r>
    </w:p>
    <w:p w:rsidR="00D96152" w:rsidRDefault="00D96152" w:rsidP="00A1075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1075F" w:rsidRPr="001A6B9A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A6B9A">
        <w:rPr>
          <w:rFonts w:ascii="Times New Roman" w:hAnsi="Times New Roman"/>
          <w:bCs/>
          <w:sz w:val="24"/>
          <w:szCs w:val="24"/>
        </w:rPr>
        <w:t>A doutrina apresenta algumas classificações referentes ao instituto da Anistia, onde se utiliza como critério o beneficiado pela clemência, os efeitos e momento de concessão.</w:t>
      </w:r>
    </w:p>
    <w:p w:rsidR="00A1075F" w:rsidRPr="001A6B9A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Anistia especial e comum: a</w:t>
      </w:r>
      <w:r w:rsidRPr="001A6B9A">
        <w:rPr>
          <w:rFonts w:ascii="Times New Roman" w:hAnsi="Times New Roman"/>
          <w:bCs/>
          <w:sz w:val="24"/>
          <w:szCs w:val="24"/>
        </w:rPr>
        <w:t>nistia especial é aquela que beneficia agentes que praticaram crimes políticos, o que, como vimos, é a regra; por outro lado, anistia comum é aquela que alcança os que praticaram crimes comuns.</w:t>
      </w:r>
    </w:p>
    <w:p w:rsidR="00A1075F" w:rsidRPr="001A6B9A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A6B9A">
        <w:rPr>
          <w:rFonts w:ascii="Times New Roman" w:hAnsi="Times New Roman"/>
          <w:bCs/>
          <w:sz w:val="24"/>
          <w:szCs w:val="24"/>
        </w:rPr>
        <w:t xml:space="preserve">b) Anistia própria e imprópria: </w:t>
      </w:r>
      <w:r>
        <w:rPr>
          <w:rFonts w:ascii="Times New Roman" w:hAnsi="Times New Roman"/>
          <w:bCs/>
          <w:sz w:val="24"/>
          <w:szCs w:val="24"/>
        </w:rPr>
        <w:t>p</w:t>
      </w:r>
      <w:r w:rsidRPr="001A6B9A">
        <w:rPr>
          <w:rFonts w:ascii="Times New Roman" w:hAnsi="Times New Roman"/>
          <w:bCs/>
          <w:sz w:val="24"/>
          <w:szCs w:val="24"/>
        </w:rPr>
        <w:t>rópria é a concedida antes do trânsito em julgado da sentença condenatória, acarretando a extinção da ação;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A6B9A">
        <w:rPr>
          <w:rFonts w:ascii="Times New Roman" w:hAnsi="Times New Roman"/>
          <w:bCs/>
          <w:sz w:val="24"/>
          <w:szCs w:val="24"/>
        </w:rPr>
        <w:t>imprópria é a concedida depois desse trânsito, importando em extinção da condenação.</w:t>
      </w:r>
    </w:p>
    <w:p w:rsidR="00A1075F" w:rsidRPr="001A6B9A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A6B9A">
        <w:rPr>
          <w:rFonts w:ascii="Times New Roman" w:hAnsi="Times New Roman"/>
          <w:bCs/>
          <w:sz w:val="24"/>
          <w:szCs w:val="24"/>
        </w:rPr>
        <w:t xml:space="preserve">c) Anistia </w:t>
      </w:r>
      <w:r>
        <w:rPr>
          <w:rFonts w:ascii="Times New Roman" w:hAnsi="Times New Roman"/>
          <w:bCs/>
          <w:sz w:val="24"/>
          <w:szCs w:val="24"/>
        </w:rPr>
        <w:t>condicionada e incondicionada: d</w:t>
      </w:r>
      <w:r w:rsidRPr="001A6B9A">
        <w:rPr>
          <w:rFonts w:ascii="Times New Roman" w:hAnsi="Times New Roman"/>
          <w:bCs/>
          <w:sz w:val="24"/>
          <w:szCs w:val="24"/>
        </w:rPr>
        <w:t>enomina-se anistia condicionada a que impõe condições a serem aceitas pelo destinatário (por exemplo, a reparação do dano). Nesse caso, a não aceitação implica recusa à anistia. Anistia incondicionada, por outro lado, é a que não está sujeita a condições para sua aceitação, não sendo passível, portanto, de recusa.</w:t>
      </w:r>
    </w:p>
    <w:p w:rsidR="00A1075F" w:rsidRPr="001A6B9A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d) Anistia geral e parcial: a</w:t>
      </w:r>
      <w:r w:rsidRPr="001A6B9A">
        <w:rPr>
          <w:rFonts w:ascii="Times New Roman" w:hAnsi="Times New Roman"/>
          <w:bCs/>
          <w:sz w:val="24"/>
          <w:szCs w:val="24"/>
        </w:rPr>
        <w:t xml:space="preserve"> anistia geral destina-se a todos os indivíduos que praticaram determinado fato; já a anistia parcial alcança apenas algumas dessas pessoas (por exemplo, somente os acusados primários).</w:t>
      </w:r>
    </w:p>
    <w:p w:rsidR="00781912" w:rsidRPr="002218BE" w:rsidRDefault="00A1075F" w:rsidP="002218BE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A6B9A">
        <w:rPr>
          <w:rFonts w:ascii="Times New Roman" w:hAnsi="Times New Roman"/>
          <w:bCs/>
          <w:sz w:val="24"/>
          <w:szCs w:val="24"/>
        </w:rPr>
        <w:t xml:space="preserve">e) Anistia irrestrita e limitada: </w:t>
      </w:r>
      <w:r>
        <w:rPr>
          <w:rFonts w:ascii="Times New Roman" w:hAnsi="Times New Roman"/>
          <w:bCs/>
          <w:sz w:val="24"/>
          <w:szCs w:val="24"/>
        </w:rPr>
        <w:t>i</w:t>
      </w:r>
      <w:r w:rsidRPr="001A6B9A">
        <w:rPr>
          <w:rFonts w:ascii="Times New Roman" w:hAnsi="Times New Roman"/>
          <w:bCs/>
          <w:sz w:val="24"/>
          <w:szCs w:val="24"/>
        </w:rPr>
        <w:t>rrestrita é aquela que alcança todos os delitos que guardarem relação com o fato criminoso principal; limitada é aquela que exclui alguns desses crimes.</w:t>
      </w:r>
    </w:p>
    <w:p w:rsidR="00D81B88" w:rsidRDefault="00D81B88" w:rsidP="00A1075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1075F" w:rsidRPr="00CD56CE" w:rsidRDefault="00781912" w:rsidP="00A1075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1075F">
        <w:rPr>
          <w:rFonts w:ascii="Times New Roman" w:hAnsi="Times New Roman"/>
          <w:sz w:val="24"/>
          <w:szCs w:val="24"/>
        </w:rPr>
        <w:t xml:space="preserve">.2 Efeitos, procedimento e </w:t>
      </w:r>
      <w:proofErr w:type="gramStart"/>
      <w:r w:rsidR="00A1075F">
        <w:rPr>
          <w:rFonts w:ascii="Times New Roman" w:hAnsi="Times New Roman"/>
          <w:sz w:val="24"/>
          <w:szCs w:val="24"/>
        </w:rPr>
        <w:t>competência</w:t>
      </w:r>
      <w:proofErr w:type="gramEnd"/>
    </w:p>
    <w:p w:rsidR="00A1075F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A1075F" w:rsidRPr="001A6B9A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A6B9A">
        <w:rPr>
          <w:rFonts w:ascii="Times New Roman" w:hAnsi="Times New Roman"/>
          <w:sz w:val="24"/>
          <w:szCs w:val="24"/>
        </w:rPr>
        <w:t xml:space="preserve">A anistia produz efeitos </w:t>
      </w:r>
      <w:proofErr w:type="spellStart"/>
      <w:r w:rsidRPr="00093A81">
        <w:rPr>
          <w:rFonts w:ascii="Times New Roman" w:hAnsi="Times New Roman"/>
          <w:i/>
          <w:sz w:val="24"/>
          <w:szCs w:val="24"/>
        </w:rPr>
        <w:t>ex</w:t>
      </w:r>
      <w:proofErr w:type="spellEnd"/>
      <w:r w:rsidRPr="00093A8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93A81">
        <w:rPr>
          <w:rFonts w:ascii="Times New Roman" w:hAnsi="Times New Roman"/>
          <w:i/>
          <w:sz w:val="24"/>
          <w:szCs w:val="24"/>
        </w:rPr>
        <w:t>tunc</w:t>
      </w:r>
      <w:proofErr w:type="spellEnd"/>
      <w:r w:rsidRPr="001A6B9A">
        <w:rPr>
          <w:rFonts w:ascii="Times New Roman" w:hAnsi="Times New Roman"/>
          <w:sz w:val="24"/>
          <w:szCs w:val="24"/>
        </w:rPr>
        <w:t>, isto é, apaga o próprio crime, atingindo todos os efeitos penais da sentença. Logo, se em momento posterior o beneficiado cometer outro crime, não será considerado reincidente. Sinale-se, todavia, que a anistia não afeta os efeitos extrapenais da decisão condenatória (dever de indenizar, perdimento do produto do crime e de instrumentos ilícitos utilizados na sua prática etc.), subsistindo esta como título executivo judicial na esfera cível.</w:t>
      </w:r>
    </w:p>
    <w:p w:rsidR="00A1075F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A6B9A">
        <w:rPr>
          <w:rFonts w:ascii="Times New Roman" w:hAnsi="Times New Roman"/>
          <w:sz w:val="24"/>
          <w:szCs w:val="24"/>
        </w:rPr>
        <w:t xml:space="preserve">Uma vez concedida, a anistia não poderá mais ser revogada, ainda que, no caso da anistia condicionada, não sejam posteriormente cumpridas </w:t>
      </w:r>
      <w:proofErr w:type="gramStart"/>
      <w:r w:rsidRPr="001A6B9A">
        <w:rPr>
          <w:rFonts w:ascii="Times New Roman" w:hAnsi="Times New Roman"/>
          <w:sz w:val="24"/>
          <w:szCs w:val="24"/>
        </w:rPr>
        <w:t>as</w:t>
      </w:r>
      <w:proofErr w:type="gramEnd"/>
      <w:r w:rsidRPr="001A6B9A">
        <w:rPr>
          <w:rFonts w:ascii="Times New Roman" w:hAnsi="Times New Roman"/>
          <w:sz w:val="24"/>
          <w:szCs w:val="24"/>
        </w:rPr>
        <w:t xml:space="preserve"> condições impostas. Nesse caso, resta imputar ao indivíduo, se for o caso, o cometimento do crime previsto no art. 359 do </w:t>
      </w:r>
      <w:r w:rsidRPr="001A6B9A">
        <w:rPr>
          <w:rFonts w:ascii="Times New Roman" w:hAnsi="Times New Roman"/>
          <w:sz w:val="24"/>
          <w:szCs w:val="24"/>
        </w:rPr>
        <w:lastRenderedPageBreak/>
        <w:t>Código Penal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.</w:t>
      </w:r>
    </w:p>
    <w:p w:rsidR="00A1075F" w:rsidRPr="001A6B9A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A6B9A">
        <w:rPr>
          <w:rFonts w:ascii="Times New Roman" w:hAnsi="Times New Roman"/>
          <w:sz w:val="24"/>
          <w:szCs w:val="24"/>
        </w:rPr>
        <w:t xml:space="preserve">Relativamente à competência para reconhecer a anistia e declarar extinta a punibilidade, será do juiz que presidiu o processo de conhecimento ou do tribunal (se o processo estiver em grau recursal ou no caso de competência originária), na hipótese de a lei que a conceder entrar em vigor antes do trânsito em julgado da sentença condenatória. Se, porém, tal lei passar a vigorar após esse trânsito, será competente o juiz da execução, </w:t>
      </w:r>
      <w:proofErr w:type="spellStart"/>
      <w:r w:rsidRPr="001A6B9A">
        <w:rPr>
          <w:rFonts w:ascii="Times New Roman" w:hAnsi="Times New Roman"/>
          <w:sz w:val="24"/>
          <w:szCs w:val="24"/>
        </w:rPr>
        <w:t>ex</w:t>
      </w:r>
      <w:proofErr w:type="spellEnd"/>
      <w:r w:rsidRPr="001A6B9A">
        <w:rPr>
          <w:rFonts w:ascii="Times New Roman" w:hAnsi="Times New Roman"/>
          <w:sz w:val="24"/>
          <w:szCs w:val="24"/>
        </w:rPr>
        <w:t xml:space="preserve"> vi do art. 66, II, da LEP, que poderá fazê-lo de ofício, a requerimento do interessado ou do Ministério Público e, ainda, por proposta da autoridade administrativa (diretor do estabelecimento penal, por exemplo) ou do Conselho Penitenciário (art. 187 da LEP). Não sendo o autor do requerimento, o Ministério Público sempre deverá ser ouvido antes da decisão judicial.</w:t>
      </w:r>
    </w:p>
    <w:p w:rsidR="00A1075F" w:rsidRPr="001A6B9A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A6B9A">
        <w:rPr>
          <w:rFonts w:ascii="Times New Roman" w:hAnsi="Times New Roman"/>
          <w:sz w:val="24"/>
          <w:szCs w:val="24"/>
        </w:rPr>
        <w:t xml:space="preserve">Especial atenção deve ter o juiz na hipótese de anistia condicionada, pois nesse caso a declaração de extinção da punibilidade vincula-se à realização de prévia consulta aos interessados, para que declarem se aceitam as condições estabelecidas no ato concessivo, não produzindo a anistia efeitos em relação àquele que a recusar. Note-se que, na anistia condicionada, as condições encontram-se previstas na lei federal que a concedeu. Sendo assim, a menos que </w:t>
      </w:r>
      <w:proofErr w:type="gramStart"/>
      <w:r w:rsidRPr="001A6B9A">
        <w:rPr>
          <w:rFonts w:ascii="Times New Roman" w:hAnsi="Times New Roman"/>
          <w:sz w:val="24"/>
          <w:szCs w:val="24"/>
        </w:rPr>
        <w:t>haja expressa</w:t>
      </w:r>
      <w:proofErr w:type="gramEnd"/>
      <w:r w:rsidRPr="001A6B9A">
        <w:rPr>
          <w:rFonts w:ascii="Times New Roman" w:hAnsi="Times New Roman"/>
          <w:sz w:val="24"/>
          <w:szCs w:val="24"/>
        </w:rPr>
        <w:t xml:space="preserve"> permissão legal, tais condições não podem ser transacionadas ou modificadas por ato próprio do juiz.</w:t>
      </w:r>
    </w:p>
    <w:p w:rsidR="00A1075F" w:rsidRPr="001A6B9A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A6B9A">
        <w:rPr>
          <w:rFonts w:ascii="Times New Roman" w:hAnsi="Times New Roman"/>
          <w:sz w:val="24"/>
          <w:szCs w:val="24"/>
        </w:rPr>
        <w:t xml:space="preserve">Finalmente, deve-se atentar que a decisão do juiz da execução que reconhecer ou não a causa extintiva da punibilidade enseja impugnação por meio de agravo da execução, </w:t>
      </w:r>
      <w:proofErr w:type="spellStart"/>
      <w:r w:rsidRPr="001A6B9A">
        <w:rPr>
          <w:rFonts w:ascii="Times New Roman" w:hAnsi="Times New Roman"/>
          <w:sz w:val="24"/>
          <w:szCs w:val="24"/>
        </w:rPr>
        <w:t>ex</w:t>
      </w:r>
      <w:proofErr w:type="spellEnd"/>
      <w:r w:rsidRPr="001A6B9A">
        <w:rPr>
          <w:rFonts w:ascii="Times New Roman" w:hAnsi="Times New Roman"/>
          <w:sz w:val="24"/>
          <w:szCs w:val="24"/>
        </w:rPr>
        <w:t xml:space="preserve"> vi do art. 197 da LEP.</w:t>
      </w:r>
    </w:p>
    <w:p w:rsidR="00A1075F" w:rsidRPr="00CD56CE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A1075F" w:rsidRDefault="00D81B88" w:rsidP="00A107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3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INDULTO</w:t>
      </w:r>
    </w:p>
    <w:p w:rsidR="00A1075F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A1075F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474E7">
        <w:rPr>
          <w:rFonts w:ascii="Times New Roman" w:hAnsi="Times New Roman"/>
          <w:bCs/>
          <w:sz w:val="24"/>
          <w:szCs w:val="24"/>
        </w:rPr>
        <w:t>O indulto pode é costumeiramente dividido</w:t>
      </w:r>
      <w:r>
        <w:rPr>
          <w:rFonts w:ascii="Times New Roman" w:hAnsi="Times New Roman"/>
          <w:bCs/>
          <w:sz w:val="24"/>
          <w:szCs w:val="24"/>
        </w:rPr>
        <w:t xml:space="preserve"> em indulto individual ou graça</w:t>
      </w:r>
      <w:r w:rsidRPr="007474E7">
        <w:rPr>
          <w:rFonts w:ascii="Times New Roman" w:hAnsi="Times New Roman"/>
          <w:bCs/>
          <w:sz w:val="24"/>
          <w:szCs w:val="24"/>
        </w:rPr>
        <w:t xml:space="preserve"> e indulto coletiv</w:t>
      </w:r>
      <w:r>
        <w:rPr>
          <w:rFonts w:ascii="Times New Roman" w:hAnsi="Times New Roman"/>
          <w:bCs/>
          <w:sz w:val="24"/>
          <w:szCs w:val="24"/>
        </w:rPr>
        <w:t>o, ou indulto propriamente dito;</w:t>
      </w:r>
      <w:r w:rsidRPr="007474E7">
        <w:rPr>
          <w:rFonts w:ascii="Times New Roman" w:hAnsi="Times New Roman"/>
          <w:bCs/>
          <w:sz w:val="24"/>
          <w:szCs w:val="24"/>
        </w:rPr>
        <w:t xml:space="preserve"> por uma questão didática, compete avaliá-los separadamente. O indulto individual vem disposto nos </w:t>
      </w:r>
      <w:proofErr w:type="spellStart"/>
      <w:r w:rsidRPr="007474E7">
        <w:rPr>
          <w:rFonts w:ascii="Times New Roman" w:hAnsi="Times New Roman"/>
          <w:bCs/>
          <w:sz w:val="24"/>
          <w:szCs w:val="24"/>
        </w:rPr>
        <w:t>arts</w:t>
      </w:r>
      <w:proofErr w:type="spellEnd"/>
      <w:r w:rsidRPr="007474E7">
        <w:rPr>
          <w:rFonts w:ascii="Times New Roman" w:hAnsi="Times New Roman"/>
          <w:bCs/>
          <w:sz w:val="24"/>
          <w:szCs w:val="24"/>
        </w:rPr>
        <w:t xml:space="preserve">. 188 e a182 da LEP. O art. 188 dispõe </w:t>
      </w:r>
      <w:r w:rsidRPr="00D96152">
        <w:rPr>
          <w:rFonts w:ascii="Times New Roman" w:hAnsi="Times New Roman"/>
          <w:bCs/>
          <w:i/>
          <w:sz w:val="24"/>
          <w:szCs w:val="24"/>
        </w:rPr>
        <w:t xml:space="preserve">in </w:t>
      </w:r>
      <w:proofErr w:type="spellStart"/>
      <w:r w:rsidRPr="00D96152">
        <w:rPr>
          <w:rFonts w:ascii="Times New Roman" w:hAnsi="Times New Roman"/>
          <w:bCs/>
          <w:i/>
          <w:sz w:val="24"/>
          <w:szCs w:val="24"/>
        </w:rPr>
        <w:t>verbis</w:t>
      </w:r>
      <w:proofErr w:type="spellEnd"/>
      <w:r w:rsidRPr="007474E7">
        <w:rPr>
          <w:rFonts w:ascii="Times New Roman" w:hAnsi="Times New Roman"/>
          <w:bCs/>
          <w:sz w:val="24"/>
          <w:szCs w:val="24"/>
        </w:rPr>
        <w:t xml:space="preserve"> “o indulto individual poderá ser provocado por petição do condenado, por iniciativa do Ministério Público”, enquanto o indulto coletivo está previsto no art. 192.</w:t>
      </w:r>
    </w:p>
    <w:p w:rsidR="00A1075F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E70C5" w:rsidRDefault="007E70C5" w:rsidP="00A10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E70C5" w:rsidRDefault="007E70C5" w:rsidP="00A10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1075F" w:rsidRDefault="00D81B88" w:rsidP="00A10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lastRenderedPageBreak/>
        <w:t>3</w:t>
      </w:r>
      <w:r w:rsidR="00A1075F">
        <w:rPr>
          <w:rFonts w:ascii="Times New Roman" w:hAnsi="Times New Roman"/>
          <w:bCs/>
          <w:sz w:val="24"/>
          <w:szCs w:val="24"/>
        </w:rPr>
        <w:t>.1 Indulto</w:t>
      </w:r>
      <w:proofErr w:type="gramEnd"/>
      <w:r w:rsidR="00A1075F">
        <w:rPr>
          <w:rFonts w:ascii="Times New Roman" w:hAnsi="Times New Roman"/>
          <w:bCs/>
          <w:sz w:val="24"/>
          <w:szCs w:val="24"/>
        </w:rPr>
        <w:t xml:space="preserve"> individual</w:t>
      </w:r>
    </w:p>
    <w:p w:rsidR="00A1075F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1075F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474E7">
        <w:rPr>
          <w:rFonts w:ascii="Times New Roman" w:hAnsi="Times New Roman"/>
          <w:bCs/>
          <w:sz w:val="24"/>
          <w:szCs w:val="24"/>
        </w:rPr>
        <w:t>O indulto individual e o indulto coletivo agregam grandes semelhanças porque ambos são concedidos via decreto presidencial, conforme dispõe o artigo 84, XIII, “atingindo apenas efeitos executórios penais da condenação, subsistindo o crime, a condenação irrecorrí</w:t>
      </w:r>
      <w:r>
        <w:rPr>
          <w:rFonts w:ascii="Times New Roman" w:hAnsi="Times New Roman"/>
          <w:bCs/>
          <w:sz w:val="24"/>
          <w:szCs w:val="24"/>
        </w:rPr>
        <w:t>vel e seus efeitos secundários”.</w:t>
      </w:r>
      <w:proofErr w:type="gramStart"/>
      <w:r>
        <w:rPr>
          <w:rStyle w:val="Refdenotaderodap"/>
          <w:rFonts w:ascii="Times New Roman" w:hAnsi="Times New Roman"/>
          <w:bCs/>
          <w:sz w:val="24"/>
          <w:szCs w:val="24"/>
        </w:rPr>
        <w:footnoteReference w:id="3"/>
      </w:r>
      <w:proofErr w:type="gramEnd"/>
    </w:p>
    <w:p w:rsidR="002218BE" w:rsidRPr="00490369" w:rsidRDefault="00A1075F" w:rsidP="0049036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474E7">
        <w:rPr>
          <w:rFonts w:ascii="Times New Roman" w:hAnsi="Times New Roman"/>
          <w:bCs/>
          <w:sz w:val="24"/>
          <w:szCs w:val="24"/>
        </w:rPr>
        <w:t xml:space="preserve">Entretanto é curial distinguir esses dois institutos, uma vez que o indulto individual, ou graça, é um benefício individual com destinatário certo e dependente de provocação do interessado, enquanto o indulto é coletivo, sem destinatário certo e pode ser condido </w:t>
      </w:r>
      <w:proofErr w:type="spellStart"/>
      <w:r w:rsidRPr="007474E7">
        <w:rPr>
          <w:rFonts w:ascii="Times New Roman" w:hAnsi="Times New Roman"/>
          <w:bCs/>
          <w:sz w:val="24"/>
          <w:szCs w:val="24"/>
        </w:rPr>
        <w:t>ex</w:t>
      </w:r>
      <w:proofErr w:type="spellEnd"/>
      <w:r w:rsidRPr="007474E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74E7">
        <w:rPr>
          <w:rFonts w:ascii="Times New Roman" w:hAnsi="Times New Roman"/>
          <w:bCs/>
          <w:sz w:val="24"/>
          <w:szCs w:val="24"/>
        </w:rPr>
        <w:t>officio</w:t>
      </w:r>
      <w:proofErr w:type="spellEnd"/>
      <w:r w:rsidRPr="007474E7">
        <w:rPr>
          <w:rFonts w:ascii="Times New Roman" w:hAnsi="Times New Roman"/>
          <w:bCs/>
          <w:sz w:val="24"/>
          <w:szCs w:val="24"/>
        </w:rPr>
        <w:t>. Mirabete</w:t>
      </w:r>
      <w:r>
        <w:rPr>
          <w:rStyle w:val="Refdenotaderodap"/>
          <w:rFonts w:ascii="Times New Roman" w:hAnsi="Times New Roman"/>
          <w:bCs/>
          <w:sz w:val="24"/>
          <w:szCs w:val="24"/>
        </w:rPr>
        <w:footnoteReference w:id="4"/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474E7">
        <w:rPr>
          <w:rFonts w:ascii="Times New Roman" w:hAnsi="Times New Roman"/>
          <w:bCs/>
          <w:sz w:val="24"/>
          <w:szCs w:val="24"/>
        </w:rPr>
        <w:t>acrescenta que:</w:t>
      </w:r>
    </w:p>
    <w:p w:rsidR="002218BE" w:rsidRDefault="00A1075F" w:rsidP="00490369">
      <w:pPr>
        <w:spacing w:after="24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9935C2">
        <w:rPr>
          <w:rFonts w:ascii="Times New Roman" w:hAnsi="Times New Roman"/>
          <w:sz w:val="20"/>
          <w:szCs w:val="20"/>
        </w:rPr>
        <w:t>O indulto coletivo abrange sempre um grupo de sentenciados e normalmente inclui os beneficiários tendo em vista a duração das penas que lhe foram aplicadas, embora se exijam certos requisitos subjetivos (primariamente, etc.) e objetivos (cumprimento de parte de pena, exclusão dos autores da prática de algumas de crimes, etc.</w:t>
      </w:r>
      <w:proofErr w:type="gramStart"/>
      <w:r w:rsidRPr="009935C2">
        <w:rPr>
          <w:rFonts w:ascii="Times New Roman" w:hAnsi="Times New Roman"/>
          <w:sz w:val="20"/>
          <w:szCs w:val="20"/>
        </w:rPr>
        <w:t>)</w:t>
      </w:r>
      <w:proofErr w:type="gramEnd"/>
    </w:p>
    <w:p w:rsidR="00A1075F" w:rsidRDefault="00A1075F" w:rsidP="00A1075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Sobre a necessidade desse instituto, </w:t>
      </w:r>
      <w:proofErr w:type="spellStart"/>
      <w:r>
        <w:rPr>
          <w:rFonts w:ascii="Times New Roman" w:hAnsi="Times New Roman"/>
          <w:sz w:val="24"/>
          <w:szCs w:val="20"/>
        </w:rPr>
        <w:t>Nucci</w:t>
      </w:r>
      <w:proofErr w:type="spellEnd"/>
      <w:r>
        <w:rPr>
          <w:rStyle w:val="Refdenotaderodap"/>
          <w:rFonts w:ascii="Times New Roman" w:hAnsi="Times New Roman"/>
          <w:sz w:val="24"/>
          <w:szCs w:val="20"/>
        </w:rPr>
        <w:footnoteReference w:id="5"/>
      </w:r>
      <w:r>
        <w:rPr>
          <w:rFonts w:ascii="Times New Roman" w:hAnsi="Times New Roman"/>
          <w:sz w:val="24"/>
          <w:szCs w:val="20"/>
        </w:rPr>
        <w:t xml:space="preserve"> destaca que o indulto “pode ser utilizado tanto para a reparação de erro judiciário como para beneficiar quem pratica um ato de heroísmo durante a execução da pena”.</w:t>
      </w:r>
    </w:p>
    <w:p w:rsidR="002218BE" w:rsidRDefault="00A1075F" w:rsidP="0049036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A graça poderá ser total (ou plena) ou parcial, conforme leciona Avena: </w:t>
      </w:r>
    </w:p>
    <w:p w:rsidR="00A1075F" w:rsidRPr="00D15B30" w:rsidRDefault="00A1075F" w:rsidP="00A1075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D15B30">
        <w:rPr>
          <w:rFonts w:ascii="Times New Roman" w:hAnsi="Times New Roman"/>
          <w:sz w:val="20"/>
          <w:szCs w:val="20"/>
        </w:rPr>
        <w:t xml:space="preserve">“alcança a sanção imposta ao condenado, caracterizando-se como causa extintiva da punibilidade. No segundo, a graça não importa em extinção da punibilidade, acarretando apenas a redução da pena ou sua substituição por outra mais branda, o que se denomina </w:t>
      </w:r>
      <w:r w:rsidRPr="00D15B30">
        <w:rPr>
          <w:rFonts w:ascii="Times New Roman" w:hAnsi="Times New Roman"/>
          <w:i/>
          <w:iCs/>
          <w:sz w:val="20"/>
          <w:szCs w:val="20"/>
        </w:rPr>
        <w:t>comutação.</w:t>
      </w:r>
      <w:proofErr w:type="gramStart"/>
      <w:r w:rsidRPr="00D15B30">
        <w:rPr>
          <w:rFonts w:ascii="Times New Roman" w:hAnsi="Times New Roman"/>
          <w:i/>
          <w:iCs/>
          <w:sz w:val="20"/>
          <w:szCs w:val="20"/>
        </w:rPr>
        <w:t>”</w:t>
      </w:r>
      <w:proofErr w:type="gramEnd"/>
      <w:r>
        <w:rPr>
          <w:rStyle w:val="Refdenotaderodap"/>
          <w:rFonts w:ascii="Times New Roman" w:hAnsi="Times New Roman"/>
          <w:i/>
          <w:iCs/>
          <w:sz w:val="20"/>
          <w:szCs w:val="20"/>
        </w:rPr>
        <w:footnoteReference w:id="6"/>
      </w:r>
    </w:p>
    <w:p w:rsidR="002218BE" w:rsidRPr="00C100C1" w:rsidRDefault="002218BE" w:rsidP="00A1075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A1075F" w:rsidRDefault="00A1075F" w:rsidP="00A1075F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O indulto individual se desenvolve conforme a redação do art. 188 da Lei de Execução Penal, “o indulto individual poderá ser provocado por petição do condenado, </w:t>
      </w:r>
      <w:proofErr w:type="gramStart"/>
      <w:r>
        <w:rPr>
          <w:rFonts w:ascii="Times New Roman" w:hAnsi="Times New Roman"/>
          <w:sz w:val="24"/>
          <w:szCs w:val="20"/>
        </w:rPr>
        <w:t>por</w:t>
      </w:r>
      <w:proofErr w:type="gramEnd"/>
      <w:r>
        <w:rPr>
          <w:rFonts w:ascii="Times New Roman" w:hAnsi="Times New Roman"/>
          <w:sz w:val="24"/>
          <w:szCs w:val="20"/>
        </w:rPr>
        <w:t xml:space="preserve"> iniciativa do Ministério Público, do Conselho Penitenciário, ou da autoridade administrativa”. O conselho penitenciário deverá emitir parecer sobre o requerimento, que remeterá os autos ao Ministério da Defesa para que possa ser concedida a sanção presidencial via decreto.</w:t>
      </w:r>
    </w:p>
    <w:p w:rsidR="00A1075F" w:rsidRPr="009710CE" w:rsidRDefault="00A1075F" w:rsidP="00A1075F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Concedida </w:t>
      </w:r>
      <w:proofErr w:type="gramStart"/>
      <w:r>
        <w:rPr>
          <w:rFonts w:ascii="Times New Roman" w:hAnsi="Times New Roman"/>
          <w:sz w:val="24"/>
          <w:szCs w:val="20"/>
        </w:rPr>
        <w:t>a</w:t>
      </w:r>
      <w:proofErr w:type="gramEnd"/>
      <w:r>
        <w:rPr>
          <w:rFonts w:ascii="Times New Roman" w:hAnsi="Times New Roman"/>
          <w:sz w:val="24"/>
          <w:szCs w:val="20"/>
        </w:rPr>
        <w:t xml:space="preserve"> graça e anexada ao decreto presidencial, o juiz remeterá os autos ao Ministério Público e à defesa, para que se manifestem, e, em ato contínuo, declarará extinta a punibilidade em sede de decisão motivada e lastreada nos art. 112, §1º, §2º da LEP. </w:t>
      </w:r>
    </w:p>
    <w:p w:rsidR="00A1075F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075F" w:rsidRPr="00FC514A" w:rsidRDefault="00A1075F" w:rsidP="00A10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C514A">
        <w:rPr>
          <w:rFonts w:ascii="Times New Roman" w:hAnsi="Times New Roman"/>
          <w:bCs/>
          <w:sz w:val="24"/>
          <w:szCs w:val="24"/>
        </w:rPr>
        <w:lastRenderedPageBreak/>
        <w:t>3</w:t>
      </w:r>
      <w:r w:rsidR="00FC514A" w:rsidRPr="00FC514A">
        <w:rPr>
          <w:rFonts w:ascii="Times New Roman" w:hAnsi="Times New Roman"/>
          <w:bCs/>
          <w:sz w:val="24"/>
          <w:szCs w:val="24"/>
        </w:rPr>
        <w:t>.2</w:t>
      </w:r>
      <w:r w:rsidRPr="00FC514A">
        <w:rPr>
          <w:rFonts w:ascii="Times New Roman" w:hAnsi="Times New Roman"/>
          <w:bCs/>
          <w:sz w:val="24"/>
          <w:szCs w:val="24"/>
        </w:rPr>
        <w:t xml:space="preserve"> Indulto</w:t>
      </w:r>
      <w:proofErr w:type="gramEnd"/>
      <w:r w:rsidRPr="00FC514A">
        <w:rPr>
          <w:rFonts w:ascii="Times New Roman" w:hAnsi="Times New Roman"/>
          <w:bCs/>
          <w:sz w:val="24"/>
          <w:szCs w:val="24"/>
        </w:rPr>
        <w:t xml:space="preserve"> coletivo</w:t>
      </w:r>
    </w:p>
    <w:p w:rsidR="00A1075F" w:rsidRDefault="00A1075F" w:rsidP="00A1075F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A1075F" w:rsidRPr="00B22E41" w:rsidRDefault="00A1075F" w:rsidP="00A1075F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22E41">
        <w:rPr>
          <w:rFonts w:ascii="Times New Roman" w:hAnsi="Times New Roman"/>
          <w:sz w:val="24"/>
          <w:szCs w:val="24"/>
        </w:rPr>
        <w:t xml:space="preserve">O indulto coletivo, como a própria denominação demostra é aquele que busca contemplar um grupo de sentenciados que se encontrem em determinada condição jurídica. Assim como o indulto individual, também é uma indulgência exarada pelo Presidente da República pela via do decreto presidencial. </w:t>
      </w:r>
    </w:p>
    <w:p w:rsidR="00A1075F" w:rsidRPr="00B22E41" w:rsidRDefault="00A1075F" w:rsidP="00A1075F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Conforme assevera </w:t>
      </w:r>
      <w:proofErr w:type="spellStart"/>
      <w:r>
        <w:rPr>
          <w:rFonts w:ascii="Times New Roman" w:hAnsi="Times New Roman"/>
          <w:sz w:val="24"/>
          <w:szCs w:val="24"/>
        </w:rPr>
        <w:t>Nucci</w:t>
      </w:r>
      <w:proofErr w:type="spellEnd"/>
      <w:r>
        <w:rPr>
          <w:rStyle w:val="Refdenotaderodap"/>
          <w:rFonts w:ascii="Times New Roman" w:hAnsi="Times New Roman"/>
          <w:sz w:val="24"/>
          <w:szCs w:val="24"/>
        </w:rPr>
        <w:footnoteReference w:id="7"/>
      </w:r>
      <w:r>
        <w:rPr>
          <w:rFonts w:ascii="Times New Roman" w:hAnsi="Times New Roman"/>
          <w:sz w:val="24"/>
          <w:szCs w:val="24"/>
        </w:rPr>
        <w:t xml:space="preserve">, </w:t>
      </w:r>
      <w:r w:rsidRPr="00B22E41">
        <w:rPr>
          <w:rFonts w:ascii="Times New Roman" w:hAnsi="Times New Roman"/>
          <w:sz w:val="24"/>
          <w:szCs w:val="24"/>
        </w:rPr>
        <w:t>o indulto coletivo “pode servir como instrumento de política criminal, perdoando vários condenados e permitindo o esvaziamento de estabelecimentos penais”, o que torna esse tipo de incidente de grande valia para o alcance dos objetivos para a execução penal.</w:t>
      </w:r>
    </w:p>
    <w:p w:rsidR="00A1075F" w:rsidRPr="00B22E41" w:rsidRDefault="00A1075F" w:rsidP="00A1075F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22E41">
        <w:rPr>
          <w:rFonts w:ascii="Times New Roman" w:hAnsi="Times New Roman"/>
          <w:sz w:val="24"/>
          <w:szCs w:val="24"/>
        </w:rPr>
        <w:t>O indulto coletivo pode ser classificado em sua extensão como total ou parcial. “Na primeira hipótese acarretará a extinção das penas; na segunda, a diminuição ou substituição das sanções, quando então t</w:t>
      </w:r>
      <w:r>
        <w:rPr>
          <w:rFonts w:ascii="Times New Roman" w:hAnsi="Times New Roman"/>
          <w:sz w:val="24"/>
          <w:szCs w:val="24"/>
        </w:rPr>
        <w:t>eremos a comutação</w:t>
      </w:r>
      <w:proofErr w:type="gramStart"/>
      <w:r>
        <w:rPr>
          <w:rFonts w:ascii="Times New Roman" w:hAnsi="Times New Roman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/>
          <w:sz w:val="24"/>
          <w:szCs w:val="24"/>
        </w:rPr>
        <w:footnoteReference w:id="8"/>
      </w:r>
      <w:r>
        <w:rPr>
          <w:rFonts w:ascii="Times New Roman" w:hAnsi="Times New Roman"/>
          <w:sz w:val="24"/>
          <w:szCs w:val="24"/>
        </w:rPr>
        <w:t xml:space="preserve">. </w:t>
      </w:r>
      <w:r w:rsidRPr="00B22E41">
        <w:rPr>
          <w:rFonts w:ascii="Times New Roman" w:hAnsi="Times New Roman"/>
          <w:sz w:val="24"/>
          <w:szCs w:val="24"/>
        </w:rPr>
        <w:t>Também pode ser compreendido quanto à forma em condicional e incond</w:t>
      </w:r>
      <w:r>
        <w:rPr>
          <w:rFonts w:ascii="Times New Roman" w:hAnsi="Times New Roman"/>
          <w:sz w:val="24"/>
          <w:szCs w:val="24"/>
        </w:rPr>
        <w:t>icionado a depender de que haja</w:t>
      </w:r>
      <w:r w:rsidRPr="00B22E41">
        <w:rPr>
          <w:rFonts w:ascii="Times New Roman" w:hAnsi="Times New Roman"/>
          <w:sz w:val="24"/>
          <w:szCs w:val="24"/>
        </w:rPr>
        <w:t xml:space="preserve"> condições ou não para o aperfeiçoamento do indulto, como por exemplo, a condição de não ser indiciado nem processado por crime doloso durante o período determinado pelo decreto.</w:t>
      </w:r>
    </w:p>
    <w:p w:rsidR="00A1075F" w:rsidRPr="00B22E41" w:rsidRDefault="00A1075F" w:rsidP="00A1075F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22E41">
        <w:rPr>
          <w:rFonts w:ascii="Times New Roman" w:hAnsi="Times New Roman"/>
          <w:sz w:val="24"/>
          <w:szCs w:val="24"/>
        </w:rPr>
        <w:t>Para que seja concedido, o indulto requer que sejam preenchidos alguns requisitos que podem ser objetivos, por exemplo, o cumprimento de certo tempo de pena, ou subjetivos, a exemplo da primariedade do réu. Compete ao juiz de execução e ao Ministério Público analisar essas condições.</w:t>
      </w:r>
    </w:p>
    <w:p w:rsidR="00A1075F" w:rsidRPr="00B22E41" w:rsidRDefault="00A1075F" w:rsidP="00A1075F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22E41">
        <w:rPr>
          <w:rFonts w:ascii="Times New Roman" w:hAnsi="Times New Roman"/>
          <w:sz w:val="24"/>
          <w:szCs w:val="24"/>
        </w:rPr>
        <w:t>Para que seja concedido o indulto, é necessária a condenação. Há na doutrina um intenso debate no sentido que sentença condenatória compor</w:t>
      </w:r>
      <w:r>
        <w:rPr>
          <w:rFonts w:ascii="Times New Roman" w:hAnsi="Times New Roman"/>
          <w:sz w:val="24"/>
          <w:szCs w:val="24"/>
        </w:rPr>
        <w:t>te ou não recurso. Mirabete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9"/>
      </w:r>
      <w:r>
        <w:rPr>
          <w:rFonts w:ascii="Times New Roman" w:hAnsi="Times New Roman"/>
          <w:sz w:val="24"/>
          <w:szCs w:val="24"/>
        </w:rPr>
        <w:t xml:space="preserve"> </w:t>
      </w:r>
      <w:r w:rsidRPr="00B22E41">
        <w:rPr>
          <w:rFonts w:ascii="Times New Roman" w:hAnsi="Times New Roman"/>
          <w:sz w:val="24"/>
          <w:szCs w:val="24"/>
        </w:rPr>
        <w:t>defende “a melhor solução é a de que está indultado o sentenciado quando a decisão tiver transitado em julgado para a acusação”, ou seja, se a sentença já transitou em julgada para a acusação, não haveria possibilidade de agravar a situação para pior.</w:t>
      </w:r>
    </w:p>
    <w:p w:rsidR="00A1075F" w:rsidRPr="00B22E41" w:rsidRDefault="00A1075F" w:rsidP="00A1075F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22E4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B22E41">
        <w:rPr>
          <w:rFonts w:ascii="Times New Roman" w:hAnsi="Times New Roman"/>
          <w:i/>
          <w:sz w:val="24"/>
          <w:szCs w:val="24"/>
        </w:rPr>
        <w:t>contrariu</w:t>
      </w:r>
      <w:proofErr w:type="spellEnd"/>
      <w:r w:rsidRPr="00B22E41">
        <w:rPr>
          <w:rFonts w:ascii="Times New Roman" w:hAnsi="Times New Roman"/>
          <w:i/>
          <w:sz w:val="24"/>
          <w:szCs w:val="24"/>
        </w:rPr>
        <w:t xml:space="preserve"> sensu</w:t>
      </w:r>
      <w:r w:rsidRPr="00B22E41">
        <w:rPr>
          <w:rFonts w:ascii="Times New Roman" w:hAnsi="Times New Roman"/>
          <w:sz w:val="24"/>
          <w:szCs w:val="24"/>
        </w:rPr>
        <w:t>, o STF já expressou entendimento</w:t>
      </w:r>
      <w:r>
        <w:rPr>
          <w:rFonts w:ascii="Times New Roman" w:hAnsi="Times New Roman"/>
          <w:sz w:val="24"/>
          <w:szCs w:val="24"/>
        </w:rPr>
        <w:t>, por meio do HC 71.691/1,</w:t>
      </w:r>
      <w:r w:rsidRPr="00B22E41">
        <w:rPr>
          <w:rFonts w:ascii="Times New Roman" w:hAnsi="Times New Roman"/>
          <w:sz w:val="24"/>
          <w:szCs w:val="24"/>
        </w:rPr>
        <w:t xml:space="preserve"> de que é possível a concessão de indulto, sem que sejam vencidas as possibilidades recursais, “compete ao Juízo da Execução Penal decidir do pedido de indulto, na pendência de recursos extraordinário e especial, até porque, nessa hipótese, a prisão do réu, independentemente de </w:t>
      </w:r>
      <w:r w:rsidRPr="00B22E41">
        <w:rPr>
          <w:rFonts w:ascii="Times New Roman" w:hAnsi="Times New Roman"/>
          <w:sz w:val="24"/>
          <w:szCs w:val="24"/>
        </w:rPr>
        <w:lastRenderedPageBreak/>
        <w:t>sua necessidade cautelar, como é da jurisprudência dominante, constitui verdadeira execução provisória da pena”.</w:t>
      </w:r>
    </w:p>
    <w:p w:rsidR="00A1075F" w:rsidRPr="00B22E41" w:rsidRDefault="00A1075F" w:rsidP="00A1075F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22E41">
        <w:rPr>
          <w:rFonts w:ascii="Times New Roman" w:hAnsi="Times New Roman"/>
          <w:sz w:val="24"/>
          <w:szCs w:val="24"/>
        </w:rPr>
        <w:t>O indulto também beneficia condenados que se encontrem em livramento condicional ou no cumprimento de penas restritivas de direitos.</w:t>
      </w:r>
    </w:p>
    <w:p w:rsidR="00A1075F" w:rsidRDefault="00A1075F" w:rsidP="00A1075F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22E41">
        <w:rPr>
          <w:rFonts w:ascii="Times New Roman" w:hAnsi="Times New Roman"/>
          <w:sz w:val="24"/>
          <w:szCs w:val="24"/>
        </w:rPr>
        <w:t xml:space="preserve">No tocante ao procedimento, o indulto coletivo é concedido por inciativa da autoridade concedente, sem a provocação do sentenciado, como dispõe a graça. Se o apenado for beneficiado pelo indulto coletivo, </w:t>
      </w:r>
      <w:r>
        <w:rPr>
          <w:rFonts w:ascii="Times New Roman" w:hAnsi="Times New Roman"/>
          <w:sz w:val="24"/>
          <w:szCs w:val="24"/>
        </w:rPr>
        <w:t>como leciona Renato Marcão:</w:t>
      </w:r>
    </w:p>
    <w:p w:rsidR="00A1075F" w:rsidRPr="003F3FF6" w:rsidRDefault="00A1075F" w:rsidP="00A1075F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3F3FF6">
        <w:rPr>
          <w:rFonts w:ascii="Times New Roman" w:hAnsi="Times New Roman"/>
          <w:sz w:val="20"/>
          <w:szCs w:val="20"/>
        </w:rPr>
        <w:t>“compete ao juiz a requerimento do interessado, do Ministério Público ou por iniciativa do Conselho Penitenciário ou da autoridade administrativa, providenciará seja anexada aos autos cópia do decreto, e declarará extinta a pena ou ajustará a execução aos termos do decreto, no caso de comutação</w:t>
      </w:r>
      <w:proofErr w:type="gramStart"/>
      <w:r w:rsidRPr="003F3FF6">
        <w:rPr>
          <w:rFonts w:ascii="Times New Roman" w:hAnsi="Times New Roman"/>
          <w:sz w:val="20"/>
          <w:szCs w:val="20"/>
        </w:rPr>
        <w:t>”</w:t>
      </w:r>
      <w:proofErr w:type="gramEnd"/>
      <w:r>
        <w:rPr>
          <w:rStyle w:val="Refdenotaderodap"/>
          <w:rFonts w:ascii="Times New Roman" w:hAnsi="Times New Roman"/>
          <w:sz w:val="20"/>
          <w:szCs w:val="20"/>
        </w:rPr>
        <w:footnoteReference w:id="10"/>
      </w:r>
      <w:r w:rsidR="00D81B88">
        <w:rPr>
          <w:rFonts w:ascii="Times New Roman" w:hAnsi="Times New Roman"/>
          <w:sz w:val="20"/>
          <w:szCs w:val="20"/>
        </w:rPr>
        <w:t>.</w:t>
      </w:r>
    </w:p>
    <w:p w:rsidR="00A1075F" w:rsidRPr="00B22E41" w:rsidRDefault="00A1075F" w:rsidP="00A1075F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1075F" w:rsidRDefault="00A1075F" w:rsidP="00A1075F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22E41">
        <w:rPr>
          <w:rFonts w:ascii="Times New Roman" w:hAnsi="Times New Roman"/>
          <w:sz w:val="24"/>
          <w:szCs w:val="24"/>
        </w:rPr>
        <w:t xml:space="preserve">Se a defesa não tiver requerido o indulto, o juiz deverá ouvi-la, procedendo ao mesmo em relação ao Ministério Público. O Conselho Penitenciário emitirá parecer sobre indulto e comutação de pena, exceto no caso de agravamento no estado de saúde do preso, porém, ressalta-se </w:t>
      </w:r>
      <w:proofErr w:type="gramStart"/>
      <w:r w:rsidRPr="00B22E41">
        <w:rPr>
          <w:rFonts w:ascii="Times New Roman" w:hAnsi="Times New Roman"/>
          <w:sz w:val="24"/>
          <w:szCs w:val="24"/>
        </w:rPr>
        <w:t>que</w:t>
      </w:r>
      <w:proofErr w:type="gramEnd"/>
      <w:r w:rsidRPr="00B22E41">
        <w:rPr>
          <w:rFonts w:ascii="Times New Roman" w:hAnsi="Times New Roman"/>
          <w:sz w:val="24"/>
          <w:szCs w:val="24"/>
        </w:rPr>
        <w:t xml:space="preserve"> </w:t>
      </w:r>
    </w:p>
    <w:p w:rsidR="00A1075F" w:rsidRPr="003F3FF6" w:rsidRDefault="00A1075F" w:rsidP="00A1075F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3F3FF6">
        <w:rPr>
          <w:rFonts w:ascii="Times New Roman" w:hAnsi="Times New Roman"/>
          <w:sz w:val="20"/>
          <w:szCs w:val="20"/>
        </w:rPr>
        <w:t>“embora não seja obrigatória a audiência do Conselho Penitenciário quando se trata de deferir benefício consequente de indulto coletivo, se o Magistrado entender que tal providência é conveniente, não se reveste de nenhuma ilegalidade, conforme aplicação do art. 70 da Lei 7.210/84”.</w:t>
      </w:r>
      <w:proofErr w:type="gramStart"/>
      <w:r>
        <w:rPr>
          <w:rStyle w:val="Refdenotaderodap"/>
          <w:rFonts w:ascii="Times New Roman" w:hAnsi="Times New Roman"/>
          <w:sz w:val="20"/>
          <w:szCs w:val="20"/>
        </w:rPr>
        <w:footnoteReference w:id="11"/>
      </w:r>
      <w:proofErr w:type="gramEnd"/>
    </w:p>
    <w:p w:rsidR="00A1075F" w:rsidRDefault="00A1075F" w:rsidP="00A1075F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A1075F" w:rsidRDefault="00A1075F" w:rsidP="00D81B8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22E41">
        <w:rPr>
          <w:rFonts w:ascii="Times New Roman" w:hAnsi="Times New Roman"/>
          <w:sz w:val="24"/>
          <w:szCs w:val="24"/>
        </w:rPr>
        <w:t>O indulto coletivo é tradicionalmente concedido pelo Presidente da República em épocas festivas ou comemorativas, a exemplo, do natal e do dia das mães.</w:t>
      </w:r>
    </w:p>
    <w:p w:rsidR="007E70C5" w:rsidRPr="00D81B88" w:rsidRDefault="007E70C5" w:rsidP="00D81B8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A1075F" w:rsidRDefault="002218BE" w:rsidP="00A1075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4</w:t>
      </w:r>
      <w:proofErr w:type="gramEnd"/>
      <w:r w:rsidR="00A1075F" w:rsidRPr="00DF6B67">
        <w:rPr>
          <w:rFonts w:ascii="Times New Roman" w:hAnsi="Times New Roman"/>
          <w:b/>
          <w:bCs/>
          <w:sz w:val="24"/>
          <w:szCs w:val="24"/>
        </w:rPr>
        <w:t xml:space="preserve"> CONCLUSÃO</w:t>
      </w:r>
    </w:p>
    <w:p w:rsidR="00D81B88" w:rsidRPr="00DF6B67" w:rsidRDefault="00D81B88" w:rsidP="00A1075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075F" w:rsidRPr="00747BB2" w:rsidRDefault="00A1075F" w:rsidP="00A1075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47BB2">
        <w:rPr>
          <w:rFonts w:ascii="Times New Roman" w:hAnsi="Times New Roman"/>
          <w:bCs/>
          <w:sz w:val="24"/>
          <w:szCs w:val="24"/>
        </w:rPr>
        <w:t xml:space="preserve">O processo penal encontra na fase dedicada à execução da pena a realização do jus puniendi estatal e da tão almejada reintegração social do condenado. Assim, o art. 1º da LEP estabelece que “a execução penal tem por objetivo efetivar as disposições de sentença ou decisão criminal e proporcionar condições para a harmônica integração social do condenado e do internado”. </w:t>
      </w:r>
    </w:p>
    <w:p w:rsidR="00A1075F" w:rsidRPr="00747BB2" w:rsidRDefault="00A1075F" w:rsidP="00A1075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47BB2">
        <w:rPr>
          <w:rFonts w:ascii="Times New Roman" w:hAnsi="Times New Roman"/>
          <w:bCs/>
          <w:sz w:val="24"/>
          <w:szCs w:val="24"/>
        </w:rPr>
        <w:t>A partir desse comando, tem-se que a execução penal pode ser compreendida como o conjunto de normas e princípios cujo escopo cingir-se à efetivação da sentença penal que impõe ao condenado uma pena (privativa de liberdade, restritiva de direitos ou multa) ou estabelece medida de segurança.</w:t>
      </w:r>
    </w:p>
    <w:p w:rsidR="00A1075F" w:rsidRPr="00747BB2" w:rsidRDefault="00A1075F" w:rsidP="00A1075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47BB2">
        <w:rPr>
          <w:rFonts w:ascii="Times New Roman" w:hAnsi="Times New Roman"/>
          <w:bCs/>
          <w:sz w:val="24"/>
          <w:szCs w:val="24"/>
        </w:rPr>
        <w:lastRenderedPageBreak/>
        <w:t xml:space="preserve">Dessa forma, em atendimento ao moderno processo penal constitucional, a execução deve se pautar sempre em face dos princípios da legalidade, do devido processo legal e constitucional, da personalidade, da isonomia, da proporcionalidade, e da humanidade, de modo a ser eficiente e </w:t>
      </w:r>
      <w:proofErr w:type="spellStart"/>
      <w:r w:rsidRPr="00747BB2">
        <w:rPr>
          <w:rFonts w:ascii="Times New Roman" w:hAnsi="Times New Roman"/>
          <w:bCs/>
          <w:sz w:val="24"/>
          <w:szCs w:val="24"/>
        </w:rPr>
        <w:t>garantista</w:t>
      </w:r>
      <w:proofErr w:type="spellEnd"/>
      <w:r w:rsidRPr="00747BB2">
        <w:rPr>
          <w:rFonts w:ascii="Times New Roman" w:hAnsi="Times New Roman"/>
          <w:bCs/>
          <w:sz w:val="24"/>
          <w:szCs w:val="24"/>
        </w:rPr>
        <w:t xml:space="preserve">.  </w:t>
      </w:r>
    </w:p>
    <w:p w:rsidR="00A1075F" w:rsidRPr="00747BB2" w:rsidRDefault="00A1075F" w:rsidP="00A1075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47BB2">
        <w:rPr>
          <w:rFonts w:ascii="Times New Roman" w:hAnsi="Times New Roman"/>
          <w:bCs/>
          <w:sz w:val="24"/>
          <w:szCs w:val="24"/>
        </w:rPr>
        <w:t>Não menos importante é a observância aos princípios da imparcialidade, acusatório, da ampla defesa, da igualdade, e do contraditório.</w:t>
      </w:r>
    </w:p>
    <w:p w:rsidR="00A1075F" w:rsidRPr="00747BB2" w:rsidRDefault="00A1075F" w:rsidP="00A1075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47BB2">
        <w:rPr>
          <w:rFonts w:ascii="Times New Roman" w:hAnsi="Times New Roman"/>
          <w:bCs/>
          <w:sz w:val="24"/>
          <w:szCs w:val="24"/>
        </w:rPr>
        <w:t xml:space="preserve">Atentando, no particular, para esse capítulo do processo de execução penal, ao longo desse estudo, foi possível alcançar a compreensão das relevantes questões incidentais que ocorrem no curso da execução.  </w:t>
      </w:r>
    </w:p>
    <w:p w:rsidR="00A1075F" w:rsidRPr="00747BB2" w:rsidRDefault="00A1075F" w:rsidP="00A1075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47BB2">
        <w:rPr>
          <w:rFonts w:ascii="Times New Roman" w:hAnsi="Times New Roman"/>
          <w:bCs/>
          <w:sz w:val="24"/>
          <w:szCs w:val="24"/>
        </w:rPr>
        <w:t>Em primeiro lugar os referidos incidentes devem ser decididos no âmbi</w:t>
      </w:r>
      <w:r w:rsidR="007E70C5">
        <w:rPr>
          <w:rFonts w:ascii="Times New Roman" w:hAnsi="Times New Roman"/>
          <w:bCs/>
          <w:sz w:val="24"/>
          <w:szCs w:val="24"/>
        </w:rPr>
        <w:t xml:space="preserve">to do Juízo da Execução Penal. </w:t>
      </w:r>
      <w:r w:rsidRPr="00747BB2">
        <w:rPr>
          <w:rFonts w:ascii="Times New Roman" w:hAnsi="Times New Roman"/>
          <w:bCs/>
          <w:sz w:val="24"/>
          <w:szCs w:val="24"/>
        </w:rPr>
        <w:t xml:space="preserve">Conforme se verificou no decorrer desse estudo, a competência para decidir sobre os incidentes de execução é do Juízo da Execução Penal, é o que estabelece o art. 66, III, </w:t>
      </w:r>
      <w:r w:rsidRPr="007E70C5">
        <w:rPr>
          <w:rFonts w:ascii="Times New Roman" w:hAnsi="Times New Roman"/>
          <w:bCs/>
          <w:i/>
          <w:sz w:val="24"/>
          <w:szCs w:val="24"/>
        </w:rPr>
        <w:t>f</w:t>
      </w:r>
      <w:r w:rsidR="007E70C5">
        <w:rPr>
          <w:rFonts w:ascii="Times New Roman" w:hAnsi="Times New Roman"/>
          <w:bCs/>
          <w:sz w:val="24"/>
          <w:szCs w:val="24"/>
        </w:rPr>
        <w:t>,</w:t>
      </w:r>
      <w:r w:rsidRPr="00747BB2">
        <w:rPr>
          <w:rFonts w:ascii="Times New Roman" w:hAnsi="Times New Roman"/>
          <w:bCs/>
          <w:sz w:val="24"/>
          <w:szCs w:val="24"/>
        </w:rPr>
        <w:t xml:space="preserve"> da LEP. </w:t>
      </w:r>
    </w:p>
    <w:p w:rsidR="00A1075F" w:rsidRPr="00747BB2" w:rsidRDefault="00A1075F" w:rsidP="00A1075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47BB2">
        <w:rPr>
          <w:rFonts w:ascii="Times New Roman" w:hAnsi="Times New Roman"/>
          <w:bCs/>
          <w:sz w:val="24"/>
          <w:szCs w:val="24"/>
        </w:rPr>
        <w:t>Com efeito, os incidentes de execução irão refletir diretamente na pena ou medida de segurança imposta, uma vez que a constatação da presença de tais incidentes irá implicar em sua redução, substituição ou mesmo extinção.</w:t>
      </w:r>
    </w:p>
    <w:p w:rsidR="00A1075F" w:rsidRPr="00747BB2" w:rsidRDefault="00A1075F" w:rsidP="00A1075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47BB2">
        <w:rPr>
          <w:rFonts w:ascii="Times New Roman" w:hAnsi="Times New Roman"/>
          <w:bCs/>
          <w:sz w:val="24"/>
          <w:szCs w:val="24"/>
        </w:rPr>
        <w:t>Na Anistia – tem-se o ato de clemência do Poder Público que tem como efeito a extinção da punibilidade do apenado;</w:t>
      </w:r>
    </w:p>
    <w:p w:rsidR="00A1075F" w:rsidRPr="00747BB2" w:rsidRDefault="00A1075F" w:rsidP="00A1075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47BB2">
        <w:rPr>
          <w:rFonts w:ascii="Times New Roman" w:hAnsi="Times New Roman"/>
          <w:bCs/>
          <w:sz w:val="24"/>
          <w:szCs w:val="24"/>
        </w:rPr>
        <w:t>Já o Indulto – é o modo de extinção da punibilidade de competência do Presidente da República, sem que cessem, entretanto, todos os efeitos da condenação;</w:t>
      </w:r>
    </w:p>
    <w:p w:rsidR="00A1075F" w:rsidRPr="00747BB2" w:rsidRDefault="00A1075F" w:rsidP="00A1075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47BB2">
        <w:rPr>
          <w:rFonts w:ascii="Times New Roman" w:hAnsi="Times New Roman"/>
          <w:bCs/>
          <w:sz w:val="24"/>
          <w:szCs w:val="24"/>
        </w:rPr>
        <w:t>Nesse diapasão, pode-se concluir que a perfeita identificação e decisão acerca dos incidentes de execução</w:t>
      </w:r>
      <w:r w:rsidR="007E70C5">
        <w:rPr>
          <w:rFonts w:ascii="Times New Roman" w:hAnsi="Times New Roman"/>
          <w:bCs/>
          <w:sz w:val="24"/>
          <w:szCs w:val="24"/>
        </w:rPr>
        <w:t>, em especial da anistia e do indulto</w:t>
      </w:r>
      <w:r w:rsidRPr="00747BB2">
        <w:rPr>
          <w:rFonts w:ascii="Times New Roman" w:hAnsi="Times New Roman"/>
          <w:bCs/>
          <w:sz w:val="24"/>
          <w:szCs w:val="24"/>
        </w:rPr>
        <w:t xml:space="preserve"> são de suma importância para a realização dos princípios acima descritos de modo a dar concretude ao processo penal constitucional, bem como de forma a respeitar os interesses e as garantias dos apenados, uma vez que a constatação da existência de tais incidentes pode consistir na melhoria da situação em que se encontra o apenado, podendo repercutir não apenas na redução de sua pena ou medida de segurança, mas na própria extinção de sua punibilidade.</w:t>
      </w:r>
    </w:p>
    <w:p w:rsidR="007E70C5" w:rsidRDefault="007E70C5" w:rsidP="003A6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218BE" w:rsidRDefault="002218BE" w:rsidP="003A6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218BE" w:rsidRDefault="002218BE" w:rsidP="003A6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1075F" w:rsidRDefault="00A1075F" w:rsidP="00A10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70C5" w:rsidRDefault="007E70C5" w:rsidP="00A10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075F" w:rsidRPr="003A658F" w:rsidRDefault="002218BE" w:rsidP="00A107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5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75F" w:rsidRPr="003A658F">
        <w:rPr>
          <w:rFonts w:ascii="Times New Roman" w:hAnsi="Times New Roman"/>
          <w:b/>
          <w:bCs/>
          <w:sz w:val="24"/>
          <w:szCs w:val="24"/>
        </w:rPr>
        <w:t>REFERÊNCIAS</w:t>
      </w:r>
    </w:p>
    <w:p w:rsidR="00A1075F" w:rsidRPr="00CD56CE" w:rsidRDefault="00A1075F" w:rsidP="00A107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1075F" w:rsidRDefault="00A1075F" w:rsidP="00A107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075F" w:rsidRPr="006B5B8E" w:rsidRDefault="00A1075F" w:rsidP="00A107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6B5B8E">
        <w:rPr>
          <w:rFonts w:ascii="Times New Roman" w:hAnsi="Times New Roman"/>
          <w:sz w:val="24"/>
        </w:rPr>
        <w:t xml:space="preserve">UNHA, Rogério Sanchez. Execução Penal para Concursos (LEP) - 3a edição: Rev., </w:t>
      </w:r>
      <w:proofErr w:type="spellStart"/>
      <w:proofErr w:type="gramStart"/>
      <w:r w:rsidRPr="006B5B8E">
        <w:rPr>
          <w:rFonts w:ascii="Times New Roman" w:hAnsi="Times New Roman"/>
          <w:sz w:val="24"/>
        </w:rPr>
        <w:t>amp.</w:t>
      </w:r>
      <w:proofErr w:type="gramEnd"/>
      <w:r w:rsidRPr="006B5B8E">
        <w:rPr>
          <w:rFonts w:ascii="Times New Roman" w:hAnsi="Times New Roman"/>
          <w:sz w:val="24"/>
        </w:rPr>
        <w:t>e</w:t>
      </w:r>
      <w:proofErr w:type="spellEnd"/>
      <w:r w:rsidRPr="006B5B8E">
        <w:rPr>
          <w:rFonts w:ascii="Times New Roman" w:hAnsi="Times New Roman"/>
          <w:sz w:val="24"/>
        </w:rPr>
        <w:t xml:space="preserve"> atualizada. Editora </w:t>
      </w:r>
      <w:proofErr w:type="spellStart"/>
      <w:proofErr w:type="gramStart"/>
      <w:r w:rsidRPr="006B5B8E">
        <w:rPr>
          <w:rFonts w:ascii="Times New Roman" w:hAnsi="Times New Roman"/>
          <w:sz w:val="24"/>
        </w:rPr>
        <w:t>JusPODIVM</w:t>
      </w:r>
      <w:proofErr w:type="spellEnd"/>
      <w:proofErr w:type="gramEnd"/>
      <w:r w:rsidRPr="006B5B8E">
        <w:rPr>
          <w:rFonts w:ascii="Times New Roman" w:hAnsi="Times New Roman"/>
          <w:sz w:val="24"/>
        </w:rPr>
        <w:t>. Salvador. 2014. Pág. 202.</w:t>
      </w:r>
    </w:p>
    <w:p w:rsidR="00A1075F" w:rsidRPr="006B5B8E" w:rsidRDefault="00A1075F" w:rsidP="00A107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075F" w:rsidRDefault="00A1075F" w:rsidP="00A107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B8E">
        <w:rPr>
          <w:rFonts w:ascii="Times New Roman" w:hAnsi="Times New Roman"/>
          <w:sz w:val="24"/>
          <w:szCs w:val="24"/>
        </w:rPr>
        <w:t xml:space="preserve">MARCÃO, Renato. </w:t>
      </w:r>
      <w:r w:rsidRPr="006B5B8E">
        <w:rPr>
          <w:rFonts w:ascii="Times New Roman" w:hAnsi="Times New Roman"/>
          <w:b/>
          <w:sz w:val="24"/>
          <w:szCs w:val="24"/>
        </w:rPr>
        <w:t>Curso de execução penal.</w:t>
      </w:r>
      <w:r w:rsidRPr="006B5B8E">
        <w:rPr>
          <w:rFonts w:ascii="Times New Roman" w:hAnsi="Times New Roman"/>
          <w:sz w:val="24"/>
          <w:szCs w:val="24"/>
        </w:rPr>
        <w:t xml:space="preserve"> 10 ed. rev., </w:t>
      </w:r>
      <w:proofErr w:type="spellStart"/>
      <w:r w:rsidRPr="006B5B8E">
        <w:rPr>
          <w:rFonts w:ascii="Times New Roman" w:hAnsi="Times New Roman"/>
          <w:sz w:val="24"/>
          <w:szCs w:val="24"/>
        </w:rPr>
        <w:t>ampl</w:t>
      </w:r>
      <w:proofErr w:type="spellEnd"/>
      <w:r w:rsidRPr="006B5B8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B5B8E">
        <w:rPr>
          <w:rFonts w:ascii="Times New Roman" w:hAnsi="Times New Roman"/>
          <w:sz w:val="24"/>
          <w:szCs w:val="24"/>
        </w:rPr>
        <w:t>e</w:t>
      </w:r>
      <w:proofErr w:type="gramEnd"/>
      <w:r w:rsidRPr="006B5B8E">
        <w:rPr>
          <w:rFonts w:ascii="Times New Roman" w:hAnsi="Times New Roman"/>
          <w:sz w:val="24"/>
          <w:szCs w:val="24"/>
        </w:rPr>
        <w:t xml:space="preserve"> atual. São Paulo: </w:t>
      </w:r>
      <w:proofErr w:type="gramStart"/>
      <w:r w:rsidRPr="006B5B8E">
        <w:rPr>
          <w:rFonts w:ascii="Times New Roman" w:hAnsi="Times New Roman"/>
          <w:sz w:val="24"/>
          <w:szCs w:val="24"/>
        </w:rPr>
        <w:t>Saraiva,</w:t>
      </w:r>
      <w:proofErr w:type="gramEnd"/>
      <w:r w:rsidRPr="006B5B8E">
        <w:rPr>
          <w:rFonts w:ascii="Times New Roman" w:hAnsi="Times New Roman"/>
          <w:sz w:val="24"/>
          <w:szCs w:val="24"/>
        </w:rPr>
        <w:t xml:space="preserve"> 2012.</w:t>
      </w:r>
    </w:p>
    <w:p w:rsidR="00A1075F" w:rsidRPr="003A658F" w:rsidRDefault="00A1075F" w:rsidP="003A658F">
      <w:pPr>
        <w:pStyle w:val="Ttulo1"/>
        <w:jc w:val="both"/>
        <w:rPr>
          <w:b w:val="0"/>
          <w:sz w:val="24"/>
        </w:rPr>
      </w:pPr>
      <w:r w:rsidRPr="006B5B8E">
        <w:rPr>
          <w:b w:val="0"/>
          <w:sz w:val="24"/>
        </w:rPr>
        <w:t xml:space="preserve">MIRABETE, Júlio Fabbrini. </w:t>
      </w:r>
      <w:r w:rsidRPr="006B5B8E">
        <w:rPr>
          <w:sz w:val="24"/>
        </w:rPr>
        <w:t>Execução Penal.</w:t>
      </w:r>
      <w:r w:rsidRPr="006B5B8E">
        <w:rPr>
          <w:b w:val="0"/>
          <w:sz w:val="24"/>
        </w:rPr>
        <w:t xml:space="preserve"> 12ª edição. Editora A</w:t>
      </w:r>
      <w:r>
        <w:rPr>
          <w:b w:val="0"/>
          <w:sz w:val="24"/>
        </w:rPr>
        <w:t>tlas. São Paulo. 2014.</w:t>
      </w:r>
    </w:p>
    <w:p w:rsidR="00A1075F" w:rsidRPr="006B5B8E" w:rsidRDefault="00A1075F" w:rsidP="00A107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B8E">
        <w:rPr>
          <w:rFonts w:ascii="Times New Roman" w:hAnsi="Times New Roman"/>
          <w:sz w:val="24"/>
          <w:szCs w:val="24"/>
        </w:rPr>
        <w:t xml:space="preserve">NUCCI, Guilherme de Souza. </w:t>
      </w:r>
      <w:r w:rsidRPr="006B5B8E">
        <w:rPr>
          <w:rFonts w:ascii="Times New Roman" w:hAnsi="Times New Roman"/>
          <w:b/>
          <w:sz w:val="24"/>
          <w:szCs w:val="24"/>
        </w:rPr>
        <w:t>Manual de Processo Penal e Execução Penal.</w:t>
      </w:r>
      <w:r w:rsidRPr="006B5B8E">
        <w:rPr>
          <w:rFonts w:ascii="Times New Roman" w:hAnsi="Times New Roman"/>
          <w:sz w:val="24"/>
          <w:szCs w:val="24"/>
        </w:rPr>
        <w:t xml:space="preserve"> 11 ed. São Paulo: Forense, 2014.</w:t>
      </w:r>
    </w:p>
    <w:p w:rsidR="00A1075F" w:rsidRPr="006B5B8E" w:rsidRDefault="00A1075F" w:rsidP="00A10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075F" w:rsidRPr="00CD56CE" w:rsidRDefault="00A1075F" w:rsidP="00A107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0F16" w:rsidRDefault="00E60F16"/>
    <w:sectPr w:rsidR="00E60F16" w:rsidSect="003A658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36C" w:rsidRDefault="0028536C" w:rsidP="00A1075F">
      <w:pPr>
        <w:spacing w:after="0" w:line="240" w:lineRule="auto"/>
      </w:pPr>
      <w:r>
        <w:separator/>
      </w:r>
    </w:p>
  </w:endnote>
  <w:endnote w:type="continuationSeparator" w:id="0">
    <w:p w:rsidR="0028536C" w:rsidRDefault="0028536C" w:rsidP="00A1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36C" w:rsidRDefault="0028536C" w:rsidP="00A1075F">
      <w:pPr>
        <w:spacing w:after="0" w:line="240" w:lineRule="auto"/>
      </w:pPr>
      <w:r>
        <w:separator/>
      </w:r>
    </w:p>
  </w:footnote>
  <w:footnote w:type="continuationSeparator" w:id="0">
    <w:p w:rsidR="0028536C" w:rsidRDefault="0028536C" w:rsidP="00A1075F">
      <w:pPr>
        <w:spacing w:after="0" w:line="240" w:lineRule="auto"/>
      </w:pPr>
      <w:r>
        <w:continuationSeparator/>
      </w:r>
    </w:p>
  </w:footnote>
  <w:footnote w:id="1">
    <w:p w:rsidR="00EB4F33" w:rsidRPr="00781912" w:rsidRDefault="00EB4F33" w:rsidP="00A1075F">
      <w:pPr>
        <w:pStyle w:val="Textodenotaderodap"/>
        <w:rPr>
          <w:rFonts w:ascii="Times New Roman" w:hAnsi="Times New Roman"/>
        </w:rPr>
      </w:pPr>
      <w:r w:rsidRPr="00781912">
        <w:rPr>
          <w:rStyle w:val="Refdenotaderodap"/>
          <w:rFonts w:ascii="Times New Roman" w:hAnsi="Times New Roman"/>
        </w:rPr>
        <w:footnoteRef/>
      </w:r>
      <w:r w:rsidRPr="00781912">
        <w:rPr>
          <w:rFonts w:ascii="Times New Roman" w:hAnsi="Times New Roman"/>
        </w:rPr>
        <w:t xml:space="preserve"> </w:t>
      </w:r>
      <w:r w:rsidR="00781912" w:rsidRPr="00781912">
        <w:rPr>
          <w:rFonts w:ascii="Times New Roman" w:hAnsi="Times New Roman"/>
        </w:rPr>
        <w:t>Estudante de Direito da Universidade Federal do Maranhão (UFMA). Assistente Legislativo da Assembleia Legislativa do Estado do Maranhão</w:t>
      </w:r>
      <w:r w:rsidR="007E70C5">
        <w:rPr>
          <w:rFonts w:ascii="Times New Roman" w:hAnsi="Times New Roman"/>
        </w:rPr>
        <w:t xml:space="preserve"> (ALEMA)</w:t>
      </w:r>
      <w:r w:rsidR="00781912" w:rsidRPr="00781912">
        <w:rPr>
          <w:rFonts w:ascii="Times New Roman" w:hAnsi="Times New Roman"/>
        </w:rPr>
        <w:t>.</w:t>
      </w:r>
    </w:p>
  </w:footnote>
  <w:footnote w:id="2">
    <w:p w:rsidR="00EB4F33" w:rsidRDefault="00EB4F33" w:rsidP="00A1075F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093A81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>Art. 359, CP.</w:t>
      </w:r>
      <w:r w:rsidRPr="00093A81">
        <w:rPr>
          <w:rFonts w:ascii="Times New Roman" w:hAnsi="Times New Roman"/>
          <w:sz w:val="20"/>
          <w:szCs w:val="20"/>
        </w:rPr>
        <w:t xml:space="preserve"> Exercer função, atividade, direito, autoridade ou múnus, de que foi suspenso ou privado por decisão judicial.</w:t>
      </w:r>
    </w:p>
  </w:footnote>
  <w:footnote w:id="3">
    <w:p w:rsidR="00EB4F33" w:rsidRPr="00D81B88" w:rsidRDefault="00EB4F33" w:rsidP="00A1075F">
      <w:pPr>
        <w:pStyle w:val="Textodenotaderodap"/>
        <w:rPr>
          <w:rFonts w:ascii="Times New Roman" w:hAnsi="Times New Roman"/>
        </w:rPr>
      </w:pPr>
      <w:r w:rsidRPr="00D81B88">
        <w:rPr>
          <w:rStyle w:val="Refdenotaderodap"/>
          <w:rFonts w:ascii="Times New Roman" w:hAnsi="Times New Roman"/>
        </w:rPr>
        <w:footnoteRef/>
      </w:r>
      <w:r w:rsidRPr="00D81B88">
        <w:rPr>
          <w:rFonts w:ascii="Times New Roman" w:hAnsi="Times New Roman"/>
        </w:rPr>
        <w:t xml:space="preserve"> CUNHA, Rogério Sanchez. </w:t>
      </w:r>
      <w:r w:rsidRPr="00D81B88">
        <w:rPr>
          <w:rFonts w:ascii="Times New Roman" w:hAnsi="Times New Roman"/>
          <w:i/>
        </w:rPr>
        <w:t>Execução Penal para Concursos (LEP)</w:t>
      </w:r>
      <w:r w:rsidRPr="00D81B88">
        <w:rPr>
          <w:rFonts w:ascii="Times New Roman" w:hAnsi="Times New Roman"/>
        </w:rPr>
        <w:t xml:space="preserve"> - 3a edição: Rev., </w:t>
      </w:r>
      <w:proofErr w:type="spellStart"/>
      <w:proofErr w:type="gramStart"/>
      <w:r w:rsidRPr="00D81B88">
        <w:rPr>
          <w:rFonts w:ascii="Times New Roman" w:hAnsi="Times New Roman"/>
        </w:rPr>
        <w:t>amp.</w:t>
      </w:r>
      <w:proofErr w:type="gramEnd"/>
      <w:r w:rsidRPr="00D81B88">
        <w:rPr>
          <w:rFonts w:ascii="Times New Roman" w:hAnsi="Times New Roman"/>
        </w:rPr>
        <w:t>e</w:t>
      </w:r>
      <w:proofErr w:type="spellEnd"/>
      <w:r w:rsidRPr="00D81B88">
        <w:rPr>
          <w:rFonts w:ascii="Times New Roman" w:hAnsi="Times New Roman"/>
        </w:rPr>
        <w:t xml:space="preserve"> atualizada. Editora </w:t>
      </w:r>
      <w:proofErr w:type="spellStart"/>
      <w:proofErr w:type="gramStart"/>
      <w:r w:rsidRPr="00D81B88">
        <w:rPr>
          <w:rFonts w:ascii="Times New Roman" w:hAnsi="Times New Roman"/>
        </w:rPr>
        <w:t>JusPODIVM</w:t>
      </w:r>
      <w:proofErr w:type="spellEnd"/>
      <w:proofErr w:type="gramEnd"/>
      <w:r w:rsidRPr="00D81B88">
        <w:rPr>
          <w:rFonts w:ascii="Times New Roman" w:hAnsi="Times New Roman"/>
        </w:rPr>
        <w:t>. Salvador. 2014. Pág. 202.</w:t>
      </w:r>
    </w:p>
  </w:footnote>
  <w:footnote w:id="4">
    <w:p w:rsidR="00EB4F33" w:rsidRPr="00D81B88" w:rsidRDefault="00EB4F33" w:rsidP="00A1075F">
      <w:pPr>
        <w:pStyle w:val="Textodenotaderodap"/>
        <w:rPr>
          <w:rFonts w:ascii="Times New Roman" w:hAnsi="Times New Roman"/>
        </w:rPr>
      </w:pPr>
      <w:r w:rsidRPr="00D81B88">
        <w:rPr>
          <w:rStyle w:val="Refdenotaderodap"/>
          <w:rFonts w:ascii="Times New Roman" w:hAnsi="Times New Roman"/>
        </w:rPr>
        <w:footnoteRef/>
      </w:r>
      <w:r w:rsidRPr="00D81B88">
        <w:rPr>
          <w:rFonts w:ascii="Times New Roman" w:hAnsi="Times New Roman"/>
        </w:rPr>
        <w:t xml:space="preserve"> MIRABETE, Júlio Fabbrini. </w:t>
      </w:r>
      <w:r w:rsidRPr="00D81B88">
        <w:rPr>
          <w:rFonts w:ascii="Times New Roman" w:hAnsi="Times New Roman"/>
          <w:i/>
        </w:rPr>
        <w:t>Execução Penal</w:t>
      </w:r>
      <w:r w:rsidRPr="00D81B88">
        <w:rPr>
          <w:rFonts w:ascii="Times New Roman" w:hAnsi="Times New Roman"/>
        </w:rPr>
        <w:t>. 12ª edição. Editora Atlas. São Paulo. 2014. Pág. 657</w:t>
      </w:r>
    </w:p>
  </w:footnote>
  <w:footnote w:id="5">
    <w:p w:rsidR="00EB4F33" w:rsidRPr="00D81B88" w:rsidRDefault="00EB4F33" w:rsidP="00A1075F">
      <w:pPr>
        <w:pStyle w:val="Textodenotaderodap"/>
        <w:rPr>
          <w:rFonts w:ascii="Times New Roman" w:hAnsi="Times New Roman"/>
        </w:rPr>
      </w:pPr>
      <w:r w:rsidRPr="00D81B88">
        <w:rPr>
          <w:rStyle w:val="Refdenotaderodap"/>
          <w:rFonts w:ascii="Times New Roman" w:hAnsi="Times New Roman"/>
        </w:rPr>
        <w:footnoteRef/>
      </w:r>
      <w:r w:rsidRPr="00D81B88">
        <w:rPr>
          <w:rFonts w:ascii="Times New Roman" w:hAnsi="Times New Roman"/>
        </w:rPr>
        <w:t xml:space="preserve"> NUCCI, Guilherme de Souza. Manual de Processo e Execução Penal. 10ª edição; revista, atualizada e ampliada. Revista dos Tribunais. São Paulo. 2013. Págs. 1077-1078</w:t>
      </w:r>
    </w:p>
  </w:footnote>
  <w:footnote w:id="6">
    <w:p w:rsidR="00EB4F33" w:rsidRPr="00D81B88" w:rsidRDefault="00EB4F33" w:rsidP="00A1075F">
      <w:pPr>
        <w:pStyle w:val="Textodenotaderodap"/>
        <w:rPr>
          <w:rFonts w:ascii="Times New Roman" w:hAnsi="Times New Roman"/>
        </w:rPr>
      </w:pPr>
      <w:r w:rsidRPr="00D81B88">
        <w:rPr>
          <w:rStyle w:val="Refdenotaderodap"/>
          <w:rFonts w:ascii="Times New Roman" w:hAnsi="Times New Roman"/>
        </w:rPr>
        <w:footnoteRef/>
      </w:r>
      <w:r w:rsidRPr="00D81B88">
        <w:rPr>
          <w:rFonts w:ascii="Times New Roman" w:hAnsi="Times New Roman"/>
        </w:rPr>
        <w:t xml:space="preserve"> AVENA, Norberto. Execução Penal Esquematizado. 1ª edição. Editora Forense. São Paulo. 2014. Pág. 347-350.</w:t>
      </w:r>
    </w:p>
  </w:footnote>
  <w:footnote w:id="7">
    <w:p w:rsidR="00EB4F33" w:rsidRPr="00D81B88" w:rsidRDefault="00EB4F33" w:rsidP="00A1075F">
      <w:pPr>
        <w:pStyle w:val="Textodenotaderodap"/>
        <w:jc w:val="both"/>
        <w:rPr>
          <w:rFonts w:ascii="Times New Roman" w:hAnsi="Times New Roman"/>
        </w:rPr>
      </w:pPr>
      <w:r w:rsidRPr="00D81B88">
        <w:rPr>
          <w:rStyle w:val="Refdenotaderodap"/>
          <w:rFonts w:ascii="Times New Roman" w:hAnsi="Times New Roman"/>
        </w:rPr>
        <w:footnoteRef/>
      </w:r>
      <w:r w:rsidRPr="00D81B88">
        <w:rPr>
          <w:rFonts w:ascii="Times New Roman" w:hAnsi="Times New Roman"/>
        </w:rPr>
        <w:t xml:space="preserve"> NUCCI, Guilherme de Souza. Manual de Processo e Execução Penal. 10ª edição; revista, atualizada e ampliada. Revista dos Tribunais. São Paulo. 2013. Págs. 1077-1078</w:t>
      </w:r>
    </w:p>
  </w:footnote>
  <w:footnote w:id="8">
    <w:p w:rsidR="00EB4F33" w:rsidRDefault="00EB4F33" w:rsidP="00A1075F">
      <w:pPr>
        <w:pStyle w:val="Textodenotaderodap"/>
      </w:pPr>
      <w:r w:rsidRPr="00D81B88">
        <w:rPr>
          <w:rStyle w:val="Refdenotaderodap"/>
          <w:rFonts w:ascii="Times New Roman" w:hAnsi="Times New Roman"/>
        </w:rPr>
        <w:footnoteRef/>
      </w:r>
      <w:r w:rsidRPr="00D81B88">
        <w:rPr>
          <w:rFonts w:ascii="Times New Roman" w:hAnsi="Times New Roman"/>
        </w:rPr>
        <w:t xml:space="preserve"> MARCÃO, Renato. Curso de Execução Penal – 10ª edição. Revista, ampliada e atualizada. Editora Saraiva. 2012. Pág. 325</w:t>
      </w:r>
      <w:r>
        <w:t>.</w:t>
      </w:r>
    </w:p>
  </w:footnote>
  <w:footnote w:id="9">
    <w:p w:rsidR="00EB4F33" w:rsidRDefault="00EB4F33" w:rsidP="00A1075F">
      <w:pPr>
        <w:pStyle w:val="Textodenotaderodap"/>
      </w:pPr>
      <w:r w:rsidRPr="003F3FF6">
        <w:rPr>
          <w:rStyle w:val="Refdenotaderodap"/>
          <w:rFonts w:ascii="Times New Roman" w:hAnsi="Times New Roman"/>
        </w:rPr>
        <w:footnoteRef/>
      </w:r>
      <w:r w:rsidRPr="003F3FF6">
        <w:rPr>
          <w:rFonts w:ascii="Times New Roman" w:hAnsi="Times New Roman"/>
        </w:rPr>
        <w:t xml:space="preserve"> MIRABETE, Júlio Fabbrini. Execução Penal. 12ª edição. Editora Atlas. São Paulo. 2014. Pág. 567.</w:t>
      </w:r>
    </w:p>
  </w:footnote>
  <w:footnote w:id="10">
    <w:p w:rsidR="00EB4F33" w:rsidRDefault="00EB4F33" w:rsidP="00A1075F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3F3FF6">
        <w:rPr>
          <w:rFonts w:ascii="Times New Roman" w:hAnsi="Times New Roman"/>
          <w:sz w:val="20"/>
          <w:szCs w:val="20"/>
        </w:rPr>
        <w:t>MARCÃO, Renato. Curso de Execução Penal – 10ª edição. Revista, ampliada e atualizada. Editora Saraiva. 2012. Págs. 326.</w:t>
      </w:r>
    </w:p>
  </w:footnote>
  <w:footnote w:id="11">
    <w:p w:rsidR="00EB4F33" w:rsidRDefault="00EB4F33" w:rsidP="00A1075F">
      <w:pPr>
        <w:pStyle w:val="Textodenotaderodap"/>
      </w:pPr>
      <w:r w:rsidRPr="00DF6B67">
        <w:rPr>
          <w:rStyle w:val="Refdenotaderodap"/>
          <w:rFonts w:ascii="Times New Roman" w:hAnsi="Times New Roman"/>
        </w:rPr>
        <w:footnoteRef/>
      </w:r>
      <w:r w:rsidRPr="00781912">
        <w:rPr>
          <w:rFonts w:ascii="Times New Roman" w:hAnsi="Times New Roman"/>
          <w:lang w:val="en-US"/>
        </w:rPr>
        <w:t xml:space="preserve"> TJSP, HC 291.360-3/2, 2ª </w:t>
      </w:r>
      <w:proofErr w:type="spellStart"/>
      <w:proofErr w:type="gramStart"/>
      <w:r w:rsidRPr="00781912">
        <w:rPr>
          <w:rFonts w:ascii="Times New Roman" w:hAnsi="Times New Roman"/>
          <w:lang w:val="en-US"/>
        </w:rPr>
        <w:t>Câm</w:t>
      </w:r>
      <w:proofErr w:type="spellEnd"/>
      <w:r w:rsidRPr="00781912">
        <w:rPr>
          <w:rFonts w:ascii="Times New Roman" w:hAnsi="Times New Roman"/>
          <w:lang w:val="en-US"/>
        </w:rPr>
        <w:t>.,</w:t>
      </w:r>
      <w:proofErr w:type="gramEnd"/>
      <w:r w:rsidRPr="00781912">
        <w:rPr>
          <w:rFonts w:ascii="Times New Roman" w:hAnsi="Times New Roman"/>
          <w:lang w:val="en-US"/>
        </w:rPr>
        <w:t xml:space="preserve"> rel. </w:t>
      </w:r>
      <w:r w:rsidRPr="00DF6B67">
        <w:rPr>
          <w:rFonts w:ascii="Times New Roman" w:hAnsi="Times New Roman"/>
        </w:rPr>
        <w:t xml:space="preserve">Des. Canguçu de Almeida, j. </w:t>
      </w:r>
      <w:proofErr w:type="gramStart"/>
      <w:r w:rsidRPr="00DF6B67">
        <w:rPr>
          <w:rFonts w:ascii="Times New Roman" w:hAnsi="Times New Roman"/>
        </w:rPr>
        <w:t>em</w:t>
      </w:r>
      <w:proofErr w:type="gramEnd"/>
      <w:r w:rsidRPr="00DF6B67">
        <w:rPr>
          <w:rFonts w:ascii="Times New Roman" w:hAnsi="Times New Roman"/>
        </w:rPr>
        <w:t xml:space="preserve"> 13-9-1999, RT, 773/570 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16"/>
    <w:rsid w:val="002218BE"/>
    <w:rsid w:val="0028536C"/>
    <w:rsid w:val="003A658F"/>
    <w:rsid w:val="00407779"/>
    <w:rsid w:val="00463E17"/>
    <w:rsid w:val="00490369"/>
    <w:rsid w:val="00781912"/>
    <w:rsid w:val="007E70C5"/>
    <w:rsid w:val="00A1075F"/>
    <w:rsid w:val="00C71E8A"/>
    <w:rsid w:val="00D054EB"/>
    <w:rsid w:val="00D81B88"/>
    <w:rsid w:val="00D96152"/>
    <w:rsid w:val="00E60F16"/>
    <w:rsid w:val="00EB4F33"/>
    <w:rsid w:val="00F1748E"/>
    <w:rsid w:val="00FC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5F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075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075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075F"/>
    <w:pPr>
      <w:spacing w:after="0" w:line="240" w:lineRule="auto"/>
    </w:pPr>
    <w:rPr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075F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1075F"/>
    <w:rPr>
      <w:vertAlign w:val="superscript"/>
    </w:rPr>
  </w:style>
  <w:style w:type="paragraph" w:customStyle="1" w:styleId="texto">
    <w:name w:val="texto"/>
    <w:basedOn w:val="Normal"/>
    <w:rsid w:val="00A107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5F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075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075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075F"/>
    <w:pPr>
      <w:spacing w:after="0" w:line="240" w:lineRule="auto"/>
    </w:pPr>
    <w:rPr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075F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1075F"/>
    <w:rPr>
      <w:vertAlign w:val="superscript"/>
    </w:rPr>
  </w:style>
  <w:style w:type="paragraph" w:customStyle="1" w:styleId="texto">
    <w:name w:val="texto"/>
    <w:basedOn w:val="Normal"/>
    <w:rsid w:val="00A107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2695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Bruno C Vilela</dc:creator>
  <cp:lastModifiedBy>Alex Bruno C Vilela</cp:lastModifiedBy>
  <cp:revision>5</cp:revision>
  <dcterms:created xsi:type="dcterms:W3CDTF">2016-05-23T18:08:00Z</dcterms:created>
  <dcterms:modified xsi:type="dcterms:W3CDTF">2016-06-06T16:45:00Z</dcterms:modified>
</cp:coreProperties>
</file>