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426" w:rsidRPr="00441119" w:rsidRDefault="00727426" w:rsidP="007274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41119">
        <w:rPr>
          <w:rFonts w:ascii="Arial" w:hAnsi="Arial" w:cs="Arial"/>
          <w:sz w:val="24"/>
          <w:szCs w:val="24"/>
        </w:rPr>
        <w:t>PONTICÍFIA UNIVERSIDADE CATÓLICA DE MINAS GERAIS</w:t>
      </w:r>
    </w:p>
    <w:p w:rsidR="00727426" w:rsidRPr="00441119" w:rsidRDefault="00727426" w:rsidP="007274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41119">
        <w:rPr>
          <w:rFonts w:ascii="Arial" w:hAnsi="Arial" w:cs="Arial"/>
          <w:sz w:val="24"/>
          <w:szCs w:val="24"/>
        </w:rPr>
        <w:t>INSTITUTO DE CIÊNCIAS ECONÔMICAS E GERENCIAIS</w:t>
      </w:r>
    </w:p>
    <w:p w:rsidR="00727426" w:rsidRPr="00441119" w:rsidRDefault="00727426" w:rsidP="007274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41119">
        <w:rPr>
          <w:rFonts w:ascii="Arial" w:hAnsi="Arial" w:cs="Arial"/>
          <w:sz w:val="24"/>
          <w:szCs w:val="24"/>
        </w:rPr>
        <w:t>CURSO DE CIÊNCIAS CONTÁBEIS</w:t>
      </w:r>
      <w:r w:rsidRPr="00441119">
        <w:rPr>
          <w:rFonts w:ascii="Arial" w:hAnsi="Arial" w:cs="Arial"/>
          <w:sz w:val="24"/>
          <w:szCs w:val="24"/>
        </w:rPr>
        <w:tab/>
        <w:t>7º PERÍODO</w:t>
      </w:r>
    </w:p>
    <w:p w:rsidR="00727426" w:rsidRPr="00441119" w:rsidRDefault="00727426" w:rsidP="007274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41119">
        <w:rPr>
          <w:rFonts w:ascii="Arial" w:hAnsi="Arial" w:cs="Arial"/>
          <w:sz w:val="24"/>
          <w:szCs w:val="24"/>
        </w:rPr>
        <w:t>CONTABILIDADE DE INSTITUIÇÕES FINANCEIRAS E MERCADO DE CAPITAIS</w:t>
      </w:r>
    </w:p>
    <w:p w:rsidR="00727426" w:rsidRPr="00441119" w:rsidRDefault="00727426" w:rsidP="007274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41119">
        <w:rPr>
          <w:rFonts w:ascii="Arial" w:hAnsi="Arial" w:cs="Arial"/>
          <w:sz w:val="24"/>
          <w:szCs w:val="24"/>
        </w:rPr>
        <w:t>FLÁVIO FELIPE SGRANCE SANTIAGO DA CRUZ</w:t>
      </w:r>
    </w:p>
    <w:p w:rsidR="009C78DA" w:rsidRDefault="00727426" w:rsidP="007274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41119">
        <w:rPr>
          <w:rFonts w:ascii="Arial" w:hAnsi="Arial" w:cs="Arial"/>
          <w:sz w:val="24"/>
          <w:szCs w:val="24"/>
        </w:rPr>
        <w:t xml:space="preserve">ATIVIDADE: </w:t>
      </w:r>
      <w:r>
        <w:rPr>
          <w:rFonts w:ascii="Arial" w:hAnsi="Arial" w:cs="Arial"/>
          <w:sz w:val="24"/>
          <w:szCs w:val="24"/>
        </w:rPr>
        <w:t>TESOURO DIRETO</w:t>
      </w:r>
    </w:p>
    <w:p w:rsidR="00727426" w:rsidRDefault="00727426" w:rsidP="007274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27426" w:rsidRDefault="00727426" w:rsidP="007274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Conceito</w:t>
      </w:r>
    </w:p>
    <w:p w:rsidR="00727426" w:rsidRPr="00727426" w:rsidRDefault="00727426" w:rsidP="0072742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27426">
        <w:rPr>
          <w:rFonts w:ascii="Arial" w:hAnsi="Arial" w:cs="Arial"/>
          <w:sz w:val="24"/>
          <w:szCs w:val="24"/>
        </w:rPr>
        <w:t xml:space="preserve">O Tesouro Direto é um Programa do </w:t>
      </w:r>
      <w:r>
        <w:rPr>
          <w:rFonts w:ascii="Arial" w:hAnsi="Arial" w:cs="Arial"/>
          <w:sz w:val="24"/>
          <w:szCs w:val="24"/>
        </w:rPr>
        <w:t>Tesouro Nacional desenvolvido juntamente com</w:t>
      </w:r>
      <w:r w:rsidRPr="00727426">
        <w:rPr>
          <w:rFonts w:ascii="Arial" w:hAnsi="Arial" w:cs="Arial"/>
          <w:sz w:val="24"/>
          <w:szCs w:val="24"/>
        </w:rPr>
        <w:t xml:space="preserve"> a BMF&amp;F Bovespa </w:t>
      </w:r>
      <w:r>
        <w:rPr>
          <w:rFonts w:ascii="Arial" w:hAnsi="Arial" w:cs="Arial"/>
          <w:sz w:val="24"/>
          <w:szCs w:val="24"/>
        </w:rPr>
        <w:t xml:space="preserve">com o objetivo de vender </w:t>
      </w:r>
      <w:r w:rsidRPr="00727426">
        <w:rPr>
          <w:rFonts w:ascii="Arial" w:hAnsi="Arial" w:cs="Arial"/>
          <w:sz w:val="24"/>
          <w:szCs w:val="24"/>
        </w:rPr>
        <w:t>títulos públicos federais p</w:t>
      </w:r>
      <w:r>
        <w:rPr>
          <w:rFonts w:ascii="Arial" w:hAnsi="Arial" w:cs="Arial"/>
          <w:sz w:val="24"/>
          <w:szCs w:val="24"/>
        </w:rPr>
        <w:t>ara pessoas físicas, por meio de transações online na</w:t>
      </w:r>
      <w:r w:rsidRPr="00727426">
        <w:rPr>
          <w:rFonts w:ascii="Arial" w:hAnsi="Arial" w:cs="Arial"/>
          <w:sz w:val="24"/>
          <w:szCs w:val="24"/>
        </w:rPr>
        <w:t xml:space="preserve"> internet.</w:t>
      </w:r>
    </w:p>
    <w:p w:rsidR="00727426" w:rsidRDefault="00727426" w:rsidP="0072742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Ele surgiu em </w:t>
      </w:r>
      <w:r w:rsidRPr="00727426">
        <w:rPr>
          <w:rFonts w:ascii="Arial" w:hAnsi="Arial" w:cs="Arial"/>
          <w:sz w:val="24"/>
          <w:szCs w:val="24"/>
        </w:rPr>
        <w:t xml:space="preserve">2002, </w:t>
      </w:r>
      <w:r>
        <w:rPr>
          <w:rFonts w:ascii="Arial" w:hAnsi="Arial" w:cs="Arial"/>
          <w:sz w:val="24"/>
          <w:szCs w:val="24"/>
        </w:rPr>
        <w:t xml:space="preserve">teve como objetivo principal a democratização do acesso aos títulos públicos, facilitando o acesso às pessoas que não possuem tanto conhecimento, mas que desejam ingressar neste tipo de negócio. A facilidade está por toda a estrutura, como por exemplo, permitir transações com valor mínimo de R$30,00. Antes deste tipo de programa existir, para as pessoas físicas investirem em títulos públicos </w:t>
      </w:r>
      <w:proofErr w:type="gramStart"/>
      <w:r>
        <w:rPr>
          <w:rFonts w:ascii="Arial" w:hAnsi="Arial" w:cs="Arial"/>
          <w:sz w:val="24"/>
          <w:szCs w:val="24"/>
        </w:rPr>
        <w:t>eram</w:t>
      </w:r>
      <w:proofErr w:type="gramEnd"/>
      <w:r>
        <w:rPr>
          <w:rFonts w:ascii="Arial" w:hAnsi="Arial" w:cs="Arial"/>
          <w:sz w:val="24"/>
          <w:szCs w:val="24"/>
        </w:rPr>
        <w:t xml:space="preserve"> feitas apenas por meio indireto, através de fundos de renda fixa que, reduziam a atratividade neste tipo de investimento, já que cobravam altas taxas de administração, principalmente para investimentos que eram aplicados com baixo valor.</w:t>
      </w:r>
    </w:p>
    <w:p w:rsidR="00727426" w:rsidRDefault="00727426" w:rsidP="007274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Tesouro Direto surge então para contribuir com a diversificação de indivíduos que investem e complementar as alternativas de investimentos disponíveis no mercado, oferecendo títulos com diferentes tipos de rentabilidade, sejam elas prefixadas, ligadas à variação da inflação ou à variação da taxa de juros básica da economia – a taxa SELIC, de prazos vencíveis e de fluxos de remuneração. Com todas estas opções se torna prático e fácil encontrar algum tipo de título público indicado para a necessidade de qualquer tipo de investidor.</w:t>
      </w:r>
    </w:p>
    <w:p w:rsidR="00727426" w:rsidRDefault="00BE1E4A" w:rsidP="007274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Sendo a principal característica a acessibilidade fácil e de apresentar opções de investimento que se encaixam aos objetivos financeiros de quem está querendo investir, o Tesouro Direto oferece boa rentabilidade e alta liquidez, mesmo sendo a aplicação de menor risco do mercado. Ou seja, no </w:t>
      </w:r>
      <w:r>
        <w:rPr>
          <w:rFonts w:ascii="Arial" w:hAnsi="Arial" w:cs="Arial"/>
          <w:sz w:val="24"/>
          <w:szCs w:val="24"/>
        </w:rPr>
        <w:lastRenderedPageBreak/>
        <w:t>geral, é um excelente tipo de investimento para quem deseja realizar objetivos de curto prazo e que precisam de liquidez imediata</w:t>
      </w:r>
      <w:r w:rsidR="007A3860">
        <w:rPr>
          <w:rFonts w:ascii="Arial" w:hAnsi="Arial" w:cs="Arial"/>
          <w:sz w:val="24"/>
          <w:szCs w:val="24"/>
        </w:rPr>
        <w:t>.</w:t>
      </w:r>
    </w:p>
    <w:p w:rsidR="00075CA2" w:rsidRDefault="00075CA2" w:rsidP="007274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12A79" w:rsidRDefault="00312A79" w:rsidP="007274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Conceito de Títulos Públicos</w:t>
      </w:r>
    </w:p>
    <w:p w:rsidR="00312A79" w:rsidRPr="00312A79" w:rsidRDefault="00312A79" w:rsidP="00312A7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12A79">
        <w:rPr>
          <w:rFonts w:ascii="Arial" w:hAnsi="Arial" w:cs="Arial"/>
          <w:sz w:val="24"/>
          <w:szCs w:val="24"/>
        </w:rPr>
        <w:t>Os títulos públicos são ativos de renda fixa, ou seja, seu rendimento pode ser dimensionado no momento do investimento</w:t>
      </w:r>
      <w:r>
        <w:rPr>
          <w:rFonts w:ascii="Arial" w:hAnsi="Arial" w:cs="Arial"/>
          <w:sz w:val="24"/>
          <w:szCs w:val="24"/>
        </w:rPr>
        <w:t>, os chamados prefixados</w:t>
      </w:r>
      <w:r w:rsidRPr="00312A79">
        <w:rPr>
          <w:rFonts w:ascii="Arial" w:hAnsi="Arial" w:cs="Arial"/>
          <w:sz w:val="24"/>
          <w:szCs w:val="24"/>
        </w:rPr>
        <w:t>, ao contrário dos ativos de renda variável (como ações), cujo retorno não pode ser estimado no instante da aplicação</w:t>
      </w:r>
      <w:r>
        <w:rPr>
          <w:rFonts w:ascii="Arial" w:hAnsi="Arial" w:cs="Arial"/>
          <w:sz w:val="24"/>
          <w:szCs w:val="24"/>
        </w:rPr>
        <w:t xml:space="preserve"> (pós-fixados)</w:t>
      </w:r>
      <w:r w:rsidRPr="00312A79">
        <w:rPr>
          <w:rFonts w:ascii="Arial" w:hAnsi="Arial" w:cs="Arial"/>
          <w:sz w:val="24"/>
          <w:szCs w:val="24"/>
        </w:rPr>
        <w:t>. Oferecida a menor volatilidade dos ativos de renda fixa frente aos ativos de renda variável, este tipo de investimento é considerado mais conse</w:t>
      </w:r>
      <w:r>
        <w:rPr>
          <w:rFonts w:ascii="Arial" w:hAnsi="Arial" w:cs="Arial"/>
          <w:sz w:val="24"/>
          <w:szCs w:val="24"/>
        </w:rPr>
        <w:t>rvador, ou seja, de menor risco, preferido para os investidores que desejam segurança e rápido retorno.</w:t>
      </w:r>
    </w:p>
    <w:p w:rsidR="00312A79" w:rsidRPr="00312A79" w:rsidRDefault="00312A79" w:rsidP="00312A7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Basicamente, a</w:t>
      </w:r>
      <w:r w:rsidRPr="00312A79">
        <w:rPr>
          <w:rFonts w:ascii="Arial" w:hAnsi="Arial" w:cs="Arial"/>
          <w:sz w:val="24"/>
          <w:szCs w:val="24"/>
        </w:rPr>
        <w:t xml:space="preserve">o comprar um título público, </w:t>
      </w:r>
      <w:r>
        <w:rPr>
          <w:rFonts w:ascii="Arial" w:hAnsi="Arial" w:cs="Arial"/>
          <w:sz w:val="24"/>
          <w:szCs w:val="24"/>
        </w:rPr>
        <w:t>o investidor</w:t>
      </w:r>
      <w:r w:rsidRPr="00312A79">
        <w:rPr>
          <w:rFonts w:ascii="Arial" w:hAnsi="Arial" w:cs="Arial"/>
          <w:sz w:val="24"/>
          <w:szCs w:val="24"/>
        </w:rPr>
        <w:t xml:space="preserve"> empresta dinheiro para o governo em troca do direito de receber no futuro uma remuneração por este empréstimo</w:t>
      </w:r>
      <w:r>
        <w:rPr>
          <w:rFonts w:ascii="Arial" w:hAnsi="Arial" w:cs="Arial"/>
          <w:sz w:val="24"/>
          <w:szCs w:val="24"/>
        </w:rPr>
        <w:t xml:space="preserve"> concedido</w:t>
      </w:r>
      <w:r w:rsidRPr="00312A79">
        <w:rPr>
          <w:rFonts w:ascii="Arial" w:hAnsi="Arial" w:cs="Arial"/>
          <w:sz w:val="24"/>
          <w:szCs w:val="24"/>
        </w:rPr>
        <w:t xml:space="preserve">, ou seja, </w:t>
      </w:r>
      <w:r>
        <w:rPr>
          <w:rFonts w:ascii="Arial" w:hAnsi="Arial" w:cs="Arial"/>
          <w:sz w:val="24"/>
          <w:szCs w:val="24"/>
        </w:rPr>
        <w:t xml:space="preserve">isso significa que o investidor </w:t>
      </w:r>
      <w:r w:rsidRPr="00312A79">
        <w:rPr>
          <w:rFonts w:ascii="Arial" w:hAnsi="Arial" w:cs="Arial"/>
          <w:sz w:val="24"/>
          <w:szCs w:val="24"/>
        </w:rPr>
        <w:t xml:space="preserve">receberá o que emprestou mais os juros sobre esse empréstimo. Dessa maneira, com o Tesouro Direto, </w:t>
      </w:r>
      <w:r>
        <w:rPr>
          <w:rFonts w:ascii="Arial" w:hAnsi="Arial" w:cs="Arial"/>
          <w:sz w:val="24"/>
          <w:szCs w:val="24"/>
        </w:rPr>
        <w:t>o investidor</w:t>
      </w:r>
      <w:r w:rsidRPr="00312A79">
        <w:rPr>
          <w:rFonts w:ascii="Arial" w:hAnsi="Arial" w:cs="Arial"/>
          <w:sz w:val="24"/>
          <w:szCs w:val="24"/>
        </w:rPr>
        <w:t xml:space="preserve"> não </w:t>
      </w:r>
      <w:r>
        <w:rPr>
          <w:rFonts w:ascii="Arial" w:hAnsi="Arial" w:cs="Arial"/>
          <w:sz w:val="24"/>
          <w:szCs w:val="24"/>
        </w:rPr>
        <w:t>obstante</w:t>
      </w:r>
      <w:r w:rsidRPr="00312A79">
        <w:rPr>
          <w:rFonts w:ascii="Arial" w:hAnsi="Arial" w:cs="Arial"/>
          <w:sz w:val="24"/>
          <w:szCs w:val="24"/>
        </w:rPr>
        <w:t xml:space="preserve"> se beneficia de uma alternativa de aplicação financeira</w:t>
      </w:r>
      <w:r>
        <w:rPr>
          <w:rFonts w:ascii="Arial" w:hAnsi="Arial" w:cs="Arial"/>
          <w:sz w:val="24"/>
          <w:szCs w:val="24"/>
        </w:rPr>
        <w:t xml:space="preserve"> que é feita de forma</w:t>
      </w:r>
      <w:r w:rsidRPr="00312A79">
        <w:rPr>
          <w:rFonts w:ascii="Arial" w:hAnsi="Arial" w:cs="Arial"/>
          <w:sz w:val="24"/>
          <w:szCs w:val="24"/>
        </w:rPr>
        <w:t xml:space="preserve"> segura e rentável, como também ajuda o país a promover seus investimentos em saúde, educação, infraestrutura, entre outros, indispensáve</w:t>
      </w:r>
      <w:r>
        <w:rPr>
          <w:rFonts w:ascii="Arial" w:hAnsi="Arial" w:cs="Arial"/>
          <w:sz w:val="24"/>
          <w:szCs w:val="24"/>
        </w:rPr>
        <w:t>is ao desenvolvimento do Brasil, uma vez que o propósito deste tipo de investimento é a readequação do que foi emprestado para investimentos em infraestrutura.</w:t>
      </w:r>
    </w:p>
    <w:p w:rsidR="00312A79" w:rsidRPr="00312A79" w:rsidRDefault="00312A79" w:rsidP="00312A7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Porém c</w:t>
      </w:r>
      <w:r w:rsidRPr="00312A79">
        <w:rPr>
          <w:rFonts w:ascii="Arial" w:hAnsi="Arial" w:cs="Arial"/>
          <w:sz w:val="24"/>
          <w:szCs w:val="24"/>
        </w:rPr>
        <w:t xml:space="preserve">abe </w:t>
      </w:r>
      <w:r>
        <w:rPr>
          <w:rFonts w:ascii="Arial" w:hAnsi="Arial" w:cs="Arial"/>
          <w:sz w:val="24"/>
          <w:szCs w:val="24"/>
        </w:rPr>
        <w:t>salientar</w:t>
      </w:r>
      <w:r w:rsidRPr="00312A79">
        <w:rPr>
          <w:rFonts w:ascii="Arial" w:hAnsi="Arial" w:cs="Arial"/>
          <w:sz w:val="24"/>
          <w:szCs w:val="24"/>
        </w:rPr>
        <w:t xml:space="preserve"> que os títulos públicos são negociados apenas </w:t>
      </w:r>
      <w:proofErr w:type="spellStart"/>
      <w:r w:rsidRPr="00312A79">
        <w:rPr>
          <w:rFonts w:ascii="Arial" w:hAnsi="Arial" w:cs="Arial"/>
          <w:sz w:val="24"/>
          <w:szCs w:val="24"/>
        </w:rPr>
        <w:t>escrituralmente</w:t>
      </w:r>
      <w:proofErr w:type="spellEnd"/>
      <w:r w:rsidRPr="00312A79">
        <w:rPr>
          <w:rFonts w:ascii="Arial" w:hAnsi="Arial" w:cs="Arial"/>
          <w:sz w:val="24"/>
          <w:szCs w:val="24"/>
        </w:rPr>
        <w:t>, isto é, não existe um documento físi</w:t>
      </w:r>
      <w:r>
        <w:rPr>
          <w:rFonts w:ascii="Arial" w:hAnsi="Arial" w:cs="Arial"/>
          <w:sz w:val="24"/>
          <w:szCs w:val="24"/>
        </w:rPr>
        <w:t>co que representa o título. O investidor</w:t>
      </w:r>
      <w:r w:rsidRPr="00312A79">
        <w:rPr>
          <w:rFonts w:ascii="Arial" w:hAnsi="Arial" w:cs="Arial"/>
          <w:sz w:val="24"/>
          <w:szCs w:val="24"/>
        </w:rPr>
        <w:t xml:space="preserve"> terá a garantia da aplicação por meio do número de protocolo gerado a cada operação e o título adquirido ficará registrado no seu CPF, podendo ser consultado a qualquer tempo por meio do seu extrato no site do Tesouro Direto.</w:t>
      </w:r>
    </w:p>
    <w:p w:rsidR="00312A79" w:rsidRDefault="00312A79" w:rsidP="00312A7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12A79">
        <w:rPr>
          <w:rFonts w:ascii="Arial" w:hAnsi="Arial" w:cs="Arial"/>
          <w:sz w:val="24"/>
          <w:szCs w:val="24"/>
        </w:rPr>
        <w:t xml:space="preserve">Ao investir no Tesouro Direto, </w:t>
      </w:r>
      <w:r>
        <w:rPr>
          <w:rFonts w:ascii="Arial" w:hAnsi="Arial" w:cs="Arial"/>
          <w:sz w:val="24"/>
          <w:szCs w:val="24"/>
        </w:rPr>
        <w:t>o investidor</w:t>
      </w:r>
      <w:r w:rsidRPr="00312A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escolhe qual investimento é o</w:t>
      </w:r>
      <w:r w:rsidRPr="00312A79">
        <w:rPr>
          <w:rFonts w:ascii="Arial" w:hAnsi="Arial" w:cs="Arial"/>
          <w:sz w:val="24"/>
          <w:szCs w:val="24"/>
        </w:rPr>
        <w:t xml:space="preserve"> menor </w:t>
      </w:r>
      <w:r>
        <w:rPr>
          <w:rFonts w:ascii="Arial" w:hAnsi="Arial" w:cs="Arial"/>
          <w:sz w:val="24"/>
          <w:szCs w:val="24"/>
        </w:rPr>
        <w:t xml:space="preserve">dentre os demais que oferecem </w:t>
      </w:r>
      <w:r w:rsidRPr="00312A79">
        <w:rPr>
          <w:rFonts w:ascii="Arial" w:hAnsi="Arial" w:cs="Arial"/>
          <w:sz w:val="24"/>
          <w:szCs w:val="24"/>
        </w:rPr>
        <w:t>risco da economia, pois os títulos públicos são 100% garantidos pelo Tesouro Nacional. O Brasil possui excelente reputação como emissor, pois seus títulos são considerados Grau de Investimento pelas três maiores agências de classificação de risco internacionais: Fitch, Moody´s e S&amp;P.</w:t>
      </w:r>
    </w:p>
    <w:p w:rsidR="001A0BE1" w:rsidRDefault="001A0BE1" w:rsidP="00312A7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A0BE1" w:rsidRDefault="001A0BE1" w:rsidP="001A0B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Vantagens</w:t>
      </w:r>
    </w:p>
    <w:p w:rsidR="001A0BE1" w:rsidRDefault="001A0BE1" w:rsidP="001A0B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Conforme o site do Tesouro Direto há uma lista de vantagens oferecidas para investidores que procuram este tipo de investimento ao qual terá rápido retorno, menor risco. Dentre estas vantagens estão:</w:t>
      </w:r>
    </w:p>
    <w:p w:rsidR="001A0BE1" w:rsidRDefault="001A0BE1" w:rsidP="001A0BE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Segurança;</w:t>
      </w:r>
    </w:p>
    <w:p w:rsidR="001A0BE1" w:rsidRDefault="001A0BE1" w:rsidP="001A0BE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Alta rentabilidade;</w:t>
      </w:r>
    </w:p>
    <w:p w:rsidR="001A0BE1" w:rsidRDefault="001A0BE1" w:rsidP="001A0BE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Liquidez;</w:t>
      </w:r>
    </w:p>
    <w:p w:rsidR="001A0BE1" w:rsidRDefault="001A0BE1" w:rsidP="001A0BE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Acessibilidade;</w:t>
      </w:r>
    </w:p>
    <w:p w:rsidR="001A0BE1" w:rsidRDefault="001A0BE1" w:rsidP="001A0BE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Facilidade;</w:t>
      </w:r>
    </w:p>
    <w:p w:rsidR="001A0BE1" w:rsidRDefault="001A0BE1" w:rsidP="001A0BE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Flexibilidade.</w:t>
      </w:r>
    </w:p>
    <w:p w:rsidR="001A0BE1" w:rsidRDefault="001A0BE1" w:rsidP="001A0B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A0BE1" w:rsidRDefault="001A0BE1" w:rsidP="001A0B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Formas de cobrança</w:t>
      </w:r>
    </w:p>
    <w:p w:rsidR="001A0BE1" w:rsidRDefault="001A0BE1" w:rsidP="001A0B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B225F">
        <w:rPr>
          <w:rFonts w:ascii="Arial" w:hAnsi="Arial" w:cs="Arial"/>
          <w:sz w:val="24"/>
          <w:szCs w:val="24"/>
        </w:rPr>
        <w:t>Ainda conforme o site há dois tipos de taxas que incidem sobre as transações com o Tesouro Direto, sendo a primeira</w:t>
      </w:r>
      <w:r w:rsidR="004B225F" w:rsidRPr="004B225F">
        <w:rPr>
          <w:rFonts w:ascii="Arial" w:hAnsi="Arial" w:cs="Arial"/>
          <w:sz w:val="24"/>
          <w:szCs w:val="24"/>
        </w:rPr>
        <w:t xml:space="preserve"> pela sua Instituição Financeira e </w:t>
      </w:r>
      <w:r w:rsidR="004B225F">
        <w:rPr>
          <w:rFonts w:ascii="Arial" w:hAnsi="Arial" w:cs="Arial"/>
          <w:sz w:val="24"/>
          <w:szCs w:val="24"/>
        </w:rPr>
        <w:t>a segunda</w:t>
      </w:r>
      <w:r w:rsidR="004B225F" w:rsidRPr="004B225F">
        <w:rPr>
          <w:rFonts w:ascii="Arial" w:hAnsi="Arial" w:cs="Arial"/>
          <w:sz w:val="24"/>
          <w:szCs w:val="24"/>
        </w:rPr>
        <w:t xml:space="preserve"> pela BM&amp;FBOVESPA, referentes aos serviços prestados.</w:t>
      </w:r>
    </w:p>
    <w:p w:rsidR="004B225F" w:rsidRDefault="004B225F" w:rsidP="004B225F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225F">
        <w:rPr>
          <w:rFonts w:ascii="Arial" w:hAnsi="Arial" w:cs="Arial"/>
          <w:sz w:val="24"/>
          <w:szCs w:val="24"/>
        </w:rPr>
        <w:t>Taxas cobradas pela BM&amp;FBOVESPA:</w:t>
      </w:r>
      <w:r>
        <w:rPr>
          <w:rFonts w:ascii="Arial" w:hAnsi="Arial" w:cs="Arial"/>
          <w:sz w:val="24"/>
          <w:szCs w:val="24"/>
        </w:rPr>
        <w:t xml:space="preserve"> </w:t>
      </w:r>
      <w:r w:rsidRPr="004B225F">
        <w:rPr>
          <w:rFonts w:ascii="Arial" w:hAnsi="Arial" w:cs="Arial"/>
          <w:sz w:val="24"/>
          <w:szCs w:val="24"/>
        </w:rPr>
        <w:t>Taxa de custódia de 0,30% a.a. sobre o valor dos títulos, referente aos serviços de guarda dos títulos e às informações e movimentações dos saldos. Essa taxa é provisionada diariamente a partir da liquidação da operação de compra (D+2). Por ser provisionada diariamente, é cobrada proporcionalmente ao período em que o investidor mantiver o título, e é cobrada até o saldo de R$1.500.000,00 por conta de custódia.</w:t>
      </w:r>
    </w:p>
    <w:p w:rsidR="004B225F" w:rsidRDefault="004B225F" w:rsidP="004B225F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225F">
        <w:rPr>
          <w:rFonts w:ascii="Arial" w:hAnsi="Arial" w:cs="Arial"/>
          <w:sz w:val="24"/>
          <w:szCs w:val="24"/>
        </w:rPr>
        <w:t>Taxa cobrada pela Instituição Financeira:</w:t>
      </w:r>
      <w:r>
        <w:rPr>
          <w:rFonts w:ascii="Arial" w:hAnsi="Arial" w:cs="Arial"/>
          <w:sz w:val="24"/>
          <w:szCs w:val="24"/>
        </w:rPr>
        <w:t xml:space="preserve"> </w:t>
      </w:r>
      <w:r w:rsidRPr="004B225F">
        <w:rPr>
          <w:rFonts w:ascii="Arial" w:hAnsi="Arial" w:cs="Arial"/>
          <w:sz w:val="24"/>
          <w:szCs w:val="24"/>
        </w:rPr>
        <w:t>A taxa cobrada pela Instituição Financeira é livremente pactuada com o investidor. O Tesouro Direto disponibiliza em sua página um ranking com as taxas cobradas por cada instituição, vide botão ao lado "Conheça as Instituições Habilitadas". Cabe ao investidor confirmá-las no momento da contratação.</w:t>
      </w:r>
    </w:p>
    <w:p w:rsidR="004B225F" w:rsidRDefault="004B225F" w:rsidP="004B22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B225F" w:rsidRPr="004B225F" w:rsidRDefault="004B225F" w:rsidP="004B225F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relação ao modo de cobrar</w:t>
      </w:r>
      <w:r w:rsidRPr="004B225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de forma</w:t>
      </w:r>
      <w:r w:rsidRPr="004B225F">
        <w:rPr>
          <w:rFonts w:ascii="Arial" w:hAnsi="Arial" w:cs="Arial"/>
          <w:sz w:val="24"/>
          <w:szCs w:val="24"/>
        </w:rPr>
        <w:t xml:space="preserve"> geral, para títulos adquiridos a partir de 06.04.2009, as taxas são cobradas semestralmente, no primeiro dia útil de janeiro ou de julho, quando o valor das taxas de toda a carteira ultrapassar R$ 10,00, ou, por título, na ocorrência de um evento de custódia </w:t>
      </w:r>
      <w:r w:rsidRPr="004B225F">
        <w:rPr>
          <w:rFonts w:ascii="Arial" w:hAnsi="Arial" w:cs="Arial"/>
          <w:sz w:val="24"/>
          <w:szCs w:val="24"/>
        </w:rPr>
        <w:lastRenderedPageBreak/>
        <w:t xml:space="preserve">(pagamento de juros e vencimento do título) ou na venda antecipada, o que ocorrer primeiro. </w:t>
      </w:r>
      <w:r>
        <w:rPr>
          <w:rFonts w:ascii="Arial" w:hAnsi="Arial" w:cs="Arial"/>
          <w:sz w:val="24"/>
          <w:szCs w:val="24"/>
        </w:rPr>
        <w:t>Caso estes eventos não ocorram</w:t>
      </w:r>
      <w:r w:rsidRPr="004B225F">
        <w:rPr>
          <w:rFonts w:ascii="Arial" w:hAnsi="Arial" w:cs="Arial"/>
          <w:sz w:val="24"/>
          <w:szCs w:val="24"/>
        </w:rPr>
        <w:t>, as taxas devidas são diariamente acumuladas no extrato, sob o status de devida, o que, não quer dizer que é exigido o pagamento imediato.</w:t>
      </w:r>
    </w:p>
    <w:p w:rsidR="004B225F" w:rsidRPr="004B225F" w:rsidRDefault="004B225F" w:rsidP="004B225F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4B225F">
        <w:rPr>
          <w:rFonts w:ascii="Arial" w:hAnsi="Arial" w:cs="Arial"/>
          <w:sz w:val="24"/>
          <w:szCs w:val="24"/>
        </w:rPr>
        <w:t>As informações sobre o recolhimento dos recursos para o pagamento das taxas devem ser obtidas junto à sua Instituição Financeira (Agente de Custódia).</w:t>
      </w:r>
    </w:p>
    <w:p w:rsidR="004B225F" w:rsidRDefault="004B225F" w:rsidP="004B225F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4B225F">
        <w:rPr>
          <w:rFonts w:ascii="Arial" w:hAnsi="Arial" w:cs="Arial"/>
          <w:sz w:val="24"/>
          <w:szCs w:val="24"/>
        </w:rPr>
        <w:t>De maneira detalhada, a cobrança ocorre da seguinte maneira:</w:t>
      </w:r>
      <w:r>
        <w:rPr>
          <w:rFonts w:ascii="Arial" w:hAnsi="Arial" w:cs="Arial"/>
          <w:sz w:val="24"/>
          <w:szCs w:val="24"/>
        </w:rPr>
        <w:t xml:space="preserve"> </w:t>
      </w:r>
      <w:r w:rsidRPr="004B225F">
        <w:rPr>
          <w:rFonts w:ascii="Arial" w:hAnsi="Arial" w:cs="Arial"/>
          <w:sz w:val="24"/>
          <w:szCs w:val="24"/>
        </w:rPr>
        <w:t xml:space="preserve">Em eventos de custódia (resgate do principal, pagamento de juros) e venda </w:t>
      </w:r>
      <w:proofErr w:type="gramStart"/>
      <w:r w:rsidRPr="004B225F">
        <w:rPr>
          <w:rFonts w:ascii="Arial" w:hAnsi="Arial" w:cs="Arial"/>
          <w:sz w:val="24"/>
          <w:szCs w:val="24"/>
        </w:rPr>
        <w:t>antecipada, o que ocorrer primeiro, são cobradas</w:t>
      </w:r>
      <w:proofErr w:type="gramEnd"/>
      <w:r w:rsidRPr="004B225F">
        <w:rPr>
          <w:rFonts w:ascii="Arial" w:hAnsi="Arial" w:cs="Arial"/>
          <w:sz w:val="24"/>
          <w:szCs w:val="24"/>
        </w:rPr>
        <w:t xml:space="preserve"> as taxas acumuladas até então, relativas aos títulos envolvidos na operação, independente do valor acumulado por título; e</w:t>
      </w:r>
      <w:r>
        <w:rPr>
          <w:rFonts w:ascii="Arial" w:hAnsi="Arial" w:cs="Arial"/>
          <w:sz w:val="24"/>
          <w:szCs w:val="24"/>
        </w:rPr>
        <w:t xml:space="preserve"> q</w:t>
      </w:r>
      <w:r w:rsidRPr="004B225F">
        <w:rPr>
          <w:rFonts w:ascii="Arial" w:hAnsi="Arial" w:cs="Arial"/>
          <w:sz w:val="24"/>
          <w:szCs w:val="24"/>
        </w:rPr>
        <w:t>uando a soma das taxas devidas de todos os títulos em carteira à BM&amp;FBOVESPA e à Instituição Financeira (Agente de Custódia), por conta (em cada Agente de Custódia), ultrapassar R$ 10,00, será feita a cobrança no 1º dia útil de janeiro ou 1º dia útil de julho, o que ocorrer primeiro.</w:t>
      </w:r>
    </w:p>
    <w:p w:rsidR="004B225F" w:rsidRDefault="004B225F" w:rsidP="004B22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B225F" w:rsidRDefault="004B225F" w:rsidP="004B22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B225F" w:rsidRDefault="004B225F" w:rsidP="004B22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B225F" w:rsidRDefault="004B225F" w:rsidP="004B22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B225F" w:rsidRDefault="004B225F" w:rsidP="004B22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B225F" w:rsidRDefault="004B225F" w:rsidP="004B22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B225F" w:rsidRDefault="004B225F" w:rsidP="004B22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B225F" w:rsidRDefault="004B225F" w:rsidP="004B22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B225F" w:rsidRDefault="004B225F" w:rsidP="004B22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B225F" w:rsidRDefault="004B225F" w:rsidP="004B22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B225F" w:rsidRDefault="004B225F" w:rsidP="004B22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B225F" w:rsidRDefault="004B225F" w:rsidP="004B22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B225F" w:rsidRDefault="004B225F" w:rsidP="004B22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B225F" w:rsidRDefault="004B225F" w:rsidP="004B22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B225F" w:rsidRDefault="004B225F" w:rsidP="004B22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B225F" w:rsidRDefault="004B225F" w:rsidP="004B22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B225F" w:rsidRDefault="004B225F" w:rsidP="004B22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B225F" w:rsidRDefault="004B225F" w:rsidP="004B22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B225F" w:rsidRDefault="004B225F" w:rsidP="004B22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B225F" w:rsidRDefault="004B225F" w:rsidP="004B22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Rentabilidade</w:t>
      </w:r>
    </w:p>
    <w:p w:rsidR="004B225F" w:rsidRDefault="004B225F" w:rsidP="004B225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Abaixo segue o quadro onde mostram os preços e taxas dos títulos públicos disponíveis para compra, atualmente: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8"/>
        <w:gridCol w:w="1023"/>
        <w:gridCol w:w="722"/>
        <w:gridCol w:w="572"/>
        <w:gridCol w:w="938"/>
        <w:gridCol w:w="938"/>
        <w:gridCol w:w="23"/>
      </w:tblGrid>
      <w:tr w:rsidR="004B225F" w:rsidRPr="00841ED8" w:rsidTr="003471EA">
        <w:trPr>
          <w:gridAfter w:val="1"/>
        </w:trPr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76092"/>
            <w:vAlign w:val="center"/>
            <w:hideMark/>
          </w:tcPr>
          <w:p w:rsidR="004B225F" w:rsidRPr="00841ED8" w:rsidRDefault="004B225F" w:rsidP="003471EA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pt-BR"/>
              </w:rPr>
              <w:t>Título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76092"/>
            <w:vAlign w:val="center"/>
            <w:hideMark/>
          </w:tcPr>
          <w:p w:rsidR="004B225F" w:rsidRPr="00841ED8" w:rsidRDefault="004B225F" w:rsidP="003471EA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pt-BR"/>
              </w:rPr>
              <w:t>Vencimento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76092"/>
            <w:vAlign w:val="center"/>
            <w:hideMark/>
          </w:tcPr>
          <w:p w:rsidR="004B225F" w:rsidRPr="00841ED8" w:rsidRDefault="004B225F" w:rsidP="003471EA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pt-BR"/>
              </w:rPr>
              <w:t>Taxa % a.a.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76092"/>
            <w:vAlign w:val="center"/>
            <w:hideMark/>
          </w:tcPr>
          <w:p w:rsidR="004B225F" w:rsidRPr="00841ED8" w:rsidRDefault="004B225F" w:rsidP="003471EA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pt-BR"/>
              </w:rPr>
              <w:t>Preço Unitário Dia</w:t>
            </w:r>
          </w:p>
        </w:tc>
      </w:tr>
      <w:tr w:rsidR="004B225F" w:rsidRPr="00841ED8" w:rsidTr="003471EA">
        <w:trPr>
          <w:gridAfter w:val="1"/>
        </w:trPr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76092"/>
            <w:vAlign w:val="center"/>
            <w:hideMark/>
          </w:tcPr>
          <w:p w:rsidR="004B225F" w:rsidRPr="00841ED8" w:rsidRDefault="004B225F" w:rsidP="003471EA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pt-BR"/>
              </w:rPr>
              <w:t>Compra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76092"/>
            <w:vAlign w:val="center"/>
            <w:hideMark/>
          </w:tcPr>
          <w:p w:rsidR="004B225F" w:rsidRPr="00841ED8" w:rsidRDefault="004B225F" w:rsidP="003471EA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pt-BR"/>
              </w:rPr>
              <w:t>Venda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76092"/>
            <w:vAlign w:val="center"/>
            <w:hideMark/>
          </w:tcPr>
          <w:p w:rsidR="004B225F" w:rsidRPr="00841ED8" w:rsidRDefault="004B225F" w:rsidP="003471EA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pt-BR"/>
              </w:rPr>
              <w:t>Compra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76092"/>
            <w:vAlign w:val="center"/>
            <w:hideMark/>
          </w:tcPr>
          <w:p w:rsidR="004B225F" w:rsidRPr="00841ED8" w:rsidRDefault="004B225F" w:rsidP="003471EA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pt-BR"/>
              </w:rPr>
              <w:t>Venda</w:t>
            </w:r>
          </w:p>
        </w:tc>
      </w:tr>
      <w:tr w:rsidR="004B225F" w:rsidRPr="00841ED8" w:rsidTr="003471EA">
        <w:tc>
          <w:tcPr>
            <w:tcW w:w="0" w:type="auto"/>
            <w:gridSpan w:val="7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969696"/>
            <w:vAlign w:val="center"/>
            <w:hideMark/>
          </w:tcPr>
          <w:p w:rsidR="004B225F" w:rsidRPr="00841ED8" w:rsidRDefault="004B225F" w:rsidP="003471EA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pt-BR"/>
              </w:rPr>
              <w:t>Indexados ao IPCA</w:t>
            </w:r>
          </w:p>
        </w:tc>
      </w:tr>
      <w:tr w:rsidR="004B225F" w:rsidRPr="00841ED8" w:rsidTr="003471EA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Tesouro IPCA+ com Juros Semestrais 2015 (NTNB)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15/05/2015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3,52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R$2.705,93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225F" w:rsidRPr="00841ED8" w:rsidTr="003471EA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Tesouro IPCA+ 2015 (NTNB </w:t>
            </w:r>
            <w:proofErr w:type="spellStart"/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Princ</w:t>
            </w:r>
            <w:proofErr w:type="spellEnd"/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15/05/2015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3,52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R$2.628,23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225F" w:rsidRPr="00841ED8" w:rsidTr="003471EA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Tesouro IPCA+ com Juros Semestrais 2017 (NTNB)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15/05/2017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6,97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R$2.662,03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225F" w:rsidRPr="00841ED8" w:rsidTr="003471EA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Tesouro IPCA+ 2019 (NTNB </w:t>
            </w:r>
            <w:proofErr w:type="spellStart"/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Princ</w:t>
            </w:r>
            <w:proofErr w:type="spellEnd"/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15/05/2019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6,68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6,72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R$2.032,63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R$2.029,61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225F" w:rsidRPr="00841ED8" w:rsidTr="003471EA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Tesouro IPCA+ com Juros Semestrais 2020 (NTNB)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15/08/2020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6,51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6,57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R$2.611,43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R$2.604,81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225F" w:rsidRPr="00841ED8" w:rsidTr="003471EA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Tesouro IPCA+ 2024 (NTNB </w:t>
            </w:r>
            <w:proofErr w:type="spellStart"/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Princ</w:t>
            </w:r>
            <w:proofErr w:type="spellEnd"/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15/08/2024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6,25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6,31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R$1.503,20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R$1.495,39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225F" w:rsidRPr="00841ED8" w:rsidTr="003471EA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Tesouro IPCA+ com Juros Semestrais 2024 (NTNB)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15/08/2024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6,37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R$2.605,21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225F" w:rsidRPr="00841ED8" w:rsidTr="003471EA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Tesouro IPCA+ com Juros Semestrais 2035 (NTNB)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15/05/2035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6,19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R$2.656,91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225F" w:rsidRPr="00841ED8" w:rsidTr="003471EA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Tesouro IPCA+ 2035 (NTNB </w:t>
            </w:r>
            <w:proofErr w:type="spellStart"/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Princ</w:t>
            </w:r>
            <w:proofErr w:type="spellEnd"/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15/05/2035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6,01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6,11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R$821,48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R$806,18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225F" w:rsidRPr="00841ED8" w:rsidTr="003471EA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Tesouro IPCA+ com Juros Semestrais 2045 (NTNB)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15/05/2045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6,15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R$2.660,72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225F" w:rsidRPr="00841ED8" w:rsidTr="003471EA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Tesouro IPCA+ com Juros Semestrais 2050 (NTNB)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15/08/2050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6,02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6,12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R$2.666,56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R$2.629,47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225F" w:rsidRPr="00841ED8" w:rsidTr="003471EA">
        <w:tc>
          <w:tcPr>
            <w:tcW w:w="0" w:type="auto"/>
            <w:gridSpan w:val="7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969696"/>
            <w:vAlign w:val="center"/>
            <w:hideMark/>
          </w:tcPr>
          <w:p w:rsidR="004B225F" w:rsidRPr="00841ED8" w:rsidRDefault="004B225F" w:rsidP="003471EA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pt-BR"/>
              </w:rPr>
              <w:t>Prefixados</w:t>
            </w:r>
          </w:p>
        </w:tc>
      </w:tr>
      <w:tr w:rsidR="004B225F" w:rsidRPr="00841ED8" w:rsidTr="003471EA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Tesouro Prefixado 2016 (LTN)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01/01/2016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13,88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R$920,31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225F" w:rsidRPr="00841ED8" w:rsidTr="003471EA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Tesouro Prefixado com Juros Semestrais 2017 (NTNF)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01/01/2017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13,61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R$986,56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225F" w:rsidRPr="00841ED8" w:rsidTr="003471EA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Tesouro Prefixado 2017 (LTN)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01/01/2017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13,60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R$811,82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225F" w:rsidRPr="00841ED8" w:rsidTr="003471EA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Tesouro Prefixado 2018 (LTN)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01/01/2018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13,16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13,22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R$723,04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R$722,03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225F" w:rsidRPr="00841ED8" w:rsidTr="003471EA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Tesouro Prefixado 2021 (LTN)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01/01/2021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12,81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12,87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R$508,23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R$506,71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225F" w:rsidRPr="00841ED8" w:rsidTr="003471EA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Tesouro Prefixado com Juros Semestrais 2021 (NTNF)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01/01/2021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12,87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R$929,41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225F" w:rsidRPr="00841ED8" w:rsidTr="003471EA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Tesouro Prefixado com Juros Semestrais 2023 (NTNF)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01/01/2023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12,80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R$909,06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225F" w:rsidRPr="00841ED8" w:rsidTr="003471EA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Tesouro Prefixado com Juros Semestrais 2025 (NTNF)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01/01/2025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12,72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12,78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R$894,74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R$891,93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225F" w:rsidRPr="00841ED8" w:rsidTr="003471EA">
        <w:tc>
          <w:tcPr>
            <w:tcW w:w="0" w:type="auto"/>
            <w:gridSpan w:val="7"/>
            <w:shd w:val="clear" w:color="auto" w:fill="969696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pt-BR"/>
              </w:rPr>
              <w:t>Indexados à Taxa Selic</w:t>
            </w:r>
          </w:p>
        </w:tc>
      </w:tr>
      <w:tr w:rsidR="004B225F" w:rsidRPr="00841ED8" w:rsidTr="003471EA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Tesouro Selic 2017 (LFT)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07/03/2017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0,02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R$6.813,05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225F" w:rsidRPr="00841ED8" w:rsidTr="003471EA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Tesouro Selic 2021 (LFT)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01/03/2021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0,04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R$6.815,52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41ED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R$6.799,82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B225F" w:rsidRPr="00841ED8" w:rsidRDefault="004B225F" w:rsidP="0034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4B225F" w:rsidRPr="007F6AB3" w:rsidRDefault="007F6AB3" w:rsidP="004B22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F6AB3">
        <w:rPr>
          <w:rFonts w:ascii="Arial" w:hAnsi="Arial" w:cs="Arial"/>
          <w:sz w:val="20"/>
          <w:szCs w:val="20"/>
        </w:rPr>
        <w:t>Fonte: Tesouro Direto.</w:t>
      </w:r>
    </w:p>
    <w:p w:rsidR="004B225F" w:rsidRDefault="004B225F" w:rsidP="004B22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B225F" w:rsidRDefault="004B225F" w:rsidP="004B22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B225F" w:rsidRDefault="004B225F" w:rsidP="004B22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B225F" w:rsidRDefault="004B225F" w:rsidP="004B22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B225F" w:rsidRDefault="004B225F" w:rsidP="004B22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B225F" w:rsidRDefault="004B225F" w:rsidP="004B22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B225F" w:rsidRDefault="004B225F" w:rsidP="004B22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B225F" w:rsidRDefault="004B225F" w:rsidP="004B22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B225F" w:rsidRDefault="004B225F" w:rsidP="004B22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B225F" w:rsidRDefault="004B225F" w:rsidP="004B22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B225F" w:rsidRDefault="004B225F" w:rsidP="004B22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B225F" w:rsidRDefault="004B225F" w:rsidP="004B22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REFERÊNCIA:</w:t>
      </w:r>
    </w:p>
    <w:p w:rsidR="004B225F" w:rsidRPr="004B225F" w:rsidRDefault="004B225F" w:rsidP="004B22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Tesouro Direto. Disponível em: &lt;</w:t>
      </w:r>
      <w:r w:rsidRPr="004B225F">
        <w:rPr>
          <w:rFonts w:ascii="Arial" w:hAnsi="Arial" w:cs="Arial"/>
          <w:sz w:val="24"/>
          <w:szCs w:val="24"/>
        </w:rPr>
        <w:t>http://www.tesouro.fazenda.gov.br/tesouro-direto</w:t>
      </w:r>
      <w:r>
        <w:rPr>
          <w:rFonts w:ascii="Arial" w:hAnsi="Arial" w:cs="Arial"/>
          <w:sz w:val="24"/>
          <w:szCs w:val="24"/>
        </w:rPr>
        <w:t xml:space="preserve">&gt;. Acesso em: </w:t>
      </w:r>
      <w:proofErr w:type="gramStart"/>
      <w:r>
        <w:rPr>
          <w:rFonts w:ascii="Arial" w:hAnsi="Arial" w:cs="Arial"/>
          <w:sz w:val="24"/>
          <w:szCs w:val="24"/>
        </w:rPr>
        <w:t>14 maio 2015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sectPr w:rsidR="004B225F" w:rsidRPr="004B22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F25DC"/>
    <w:multiLevelType w:val="hybridMultilevel"/>
    <w:tmpl w:val="3EC8DF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654C7B"/>
    <w:multiLevelType w:val="hybridMultilevel"/>
    <w:tmpl w:val="B27CC4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26F"/>
    <w:rsid w:val="00075CA2"/>
    <w:rsid w:val="001A0BE1"/>
    <w:rsid w:val="00312A79"/>
    <w:rsid w:val="004B225F"/>
    <w:rsid w:val="00727426"/>
    <w:rsid w:val="007A3860"/>
    <w:rsid w:val="007F6AB3"/>
    <w:rsid w:val="00B72571"/>
    <w:rsid w:val="00BE1E4A"/>
    <w:rsid w:val="00D5226F"/>
    <w:rsid w:val="00EA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4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A0BE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B22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4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A0BE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B22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1379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Accenture</Company>
  <LinksUpToDate>false</LinksUpToDate>
  <CharactersWithSpaces>8809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Santiago, Felipe</dc:creator>
  <cp:keywords/>
  <dc:description/>
  <cp:lastModifiedBy>Santiago, Felipe</cp:lastModifiedBy>
  <cp:revision>7</cp:revision>
  <dcterms:created xsi:type="dcterms:W3CDTF">2015-05-14T19:37:00Z</dcterms:created>
  <dcterms:modified xsi:type="dcterms:W3CDTF">2015-05-14T20:07:00Z</dcterms:modified>
</cp:coreProperties>
</file>