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62C" w:rsidRPr="00B61951" w:rsidRDefault="00BE762C" w:rsidP="0060618A">
      <w:pPr>
        <w:jc w:val="right"/>
        <w:rPr>
          <w:rFonts w:ascii="Helvetica-Bold" w:eastAsiaTheme="minorEastAsia" w:hAnsi="Helvetica-Bold" w:cs="Helvetica-Bold"/>
          <w:b/>
          <w:bCs/>
          <w:sz w:val="32"/>
          <w:szCs w:val="32"/>
        </w:rPr>
      </w:pPr>
    </w:p>
    <w:p w:rsidR="008C07F3" w:rsidRPr="00B61951" w:rsidRDefault="0054561E" w:rsidP="00A532EA">
      <w:pPr>
        <w:pStyle w:val="01-MainHeading"/>
        <w:ind w:left="3540"/>
        <w:rPr>
          <w:rFonts w:ascii="Helvetica" w:hAnsi="Helvetica" w:cs="Arial"/>
          <w:bCs/>
          <w:szCs w:val="28"/>
          <w:lang w:val="pt-BR"/>
        </w:rPr>
      </w:pPr>
      <w:r w:rsidRPr="00B61951">
        <w:rPr>
          <w:rFonts w:ascii="Helvetica" w:hAnsi="Helvetica" w:cs="Arial"/>
          <w:bCs/>
          <w:szCs w:val="28"/>
          <w:lang w:val="pt-BR"/>
        </w:rPr>
        <w:t xml:space="preserve">MELHORAMENTOS TÉCNICOS </w:t>
      </w:r>
      <w:r w:rsidR="008C07F3" w:rsidRPr="00B61951">
        <w:rPr>
          <w:rFonts w:ascii="Helvetica" w:hAnsi="Helvetica" w:cs="Arial"/>
          <w:bCs/>
          <w:szCs w:val="28"/>
          <w:lang w:val="pt-BR"/>
        </w:rPr>
        <w:t>PARA O PLANO DIRETOR URBANO; E NOVAS FERRAMENTAS.</w:t>
      </w:r>
    </w:p>
    <w:p w:rsidR="00696962" w:rsidRPr="00B61951" w:rsidRDefault="00696962" w:rsidP="0060618A">
      <w:pPr>
        <w:jc w:val="right"/>
        <w:rPr>
          <w:rFonts w:ascii="Helvetica" w:eastAsiaTheme="minorEastAsia" w:hAnsi="Helvetica" w:cs="Helvetica-Bold"/>
          <w:b/>
          <w:bCs/>
          <w:sz w:val="32"/>
          <w:szCs w:val="32"/>
        </w:rPr>
      </w:pPr>
    </w:p>
    <w:p w:rsidR="00696962" w:rsidRPr="00B61951" w:rsidRDefault="00696962" w:rsidP="0060618A">
      <w:pPr>
        <w:jc w:val="right"/>
        <w:rPr>
          <w:rFonts w:ascii="Helvetica" w:eastAsiaTheme="minorEastAsia" w:hAnsi="Helvetica" w:cs="Helvetica-Bold"/>
          <w:b/>
          <w:bCs/>
          <w:sz w:val="32"/>
          <w:szCs w:val="32"/>
        </w:rPr>
      </w:pPr>
    </w:p>
    <w:p w:rsidR="0060618A" w:rsidRPr="00B61951" w:rsidRDefault="00D25D38" w:rsidP="0060618A">
      <w:pPr>
        <w:pStyle w:val="Subttuloartigo"/>
        <w:rPr>
          <w:color w:val="auto"/>
        </w:rPr>
      </w:pPr>
      <w:r w:rsidRPr="00B61951">
        <w:rPr>
          <w:color w:val="auto"/>
        </w:rPr>
        <w:t>De Oliveira</w:t>
      </w:r>
      <w:r w:rsidR="0060618A" w:rsidRPr="00B61951">
        <w:rPr>
          <w:color w:val="auto"/>
        </w:rPr>
        <w:t xml:space="preserve">, </w:t>
      </w:r>
      <w:r w:rsidR="00A532EA" w:rsidRPr="00B61951">
        <w:rPr>
          <w:color w:val="auto"/>
        </w:rPr>
        <w:t>Glauco Fernandes Nunes</w:t>
      </w:r>
    </w:p>
    <w:p w:rsidR="0060618A" w:rsidRPr="00B61951" w:rsidRDefault="0060618A" w:rsidP="0060618A">
      <w:pPr>
        <w:pStyle w:val="Subttuloartigo"/>
        <w:rPr>
          <w:color w:val="auto"/>
        </w:rPr>
      </w:pPr>
    </w:p>
    <w:p w:rsidR="00A532EA" w:rsidRPr="00B61951" w:rsidRDefault="00696962" w:rsidP="00A532EA">
      <w:pPr>
        <w:pStyle w:val="03-Address"/>
        <w:ind w:left="2832"/>
        <w:jc w:val="right"/>
        <w:rPr>
          <w:rFonts w:ascii="Helvetica" w:hAnsi="Helvetica" w:cs="Arial"/>
          <w:iCs/>
          <w:lang w:val="pt-BR"/>
        </w:rPr>
      </w:pPr>
      <w:r w:rsidRPr="00B61951">
        <w:rPr>
          <w:rFonts w:ascii="Helvetica" w:hAnsi="Helvetica"/>
          <w:sz w:val="18"/>
          <w:szCs w:val="18"/>
          <w:vertAlign w:val="superscript"/>
          <w:lang w:val="pt-BR"/>
        </w:rPr>
        <w:t>1</w:t>
      </w:r>
      <w:r w:rsidR="00A532EA" w:rsidRPr="00B61951">
        <w:rPr>
          <w:rFonts w:ascii="Helvetica" w:hAnsi="Helvetica" w:cs="Arial"/>
          <w:iCs/>
          <w:lang w:val="pt-BR"/>
        </w:rPr>
        <w:t xml:space="preserve"> </w:t>
      </w:r>
      <w:r w:rsidR="00A532EA" w:rsidRPr="00B61951">
        <w:rPr>
          <w:rFonts w:ascii="Helvetica" w:eastAsiaTheme="minorHAnsi" w:hAnsi="Helvetica" w:cstheme="minorBidi"/>
          <w:i w:val="0"/>
          <w:sz w:val="18"/>
          <w:szCs w:val="18"/>
          <w:lang w:val="pt-BR" w:eastAsia="en-US"/>
        </w:rPr>
        <w:t>Recursos Hídricos/UFMG. Belo Horizonte, MG glaucofon@gmail.com</w:t>
      </w:r>
    </w:p>
    <w:p w:rsidR="00F35843" w:rsidRPr="00B61951" w:rsidRDefault="00F35843" w:rsidP="00F35843">
      <w:pPr>
        <w:rPr>
          <w:rFonts w:ascii="Helvetica" w:hAnsi="Helvetica"/>
        </w:rPr>
      </w:pPr>
    </w:p>
    <w:p w:rsidR="00F35843" w:rsidRPr="00B61951" w:rsidRDefault="00F35843" w:rsidP="00F35843">
      <w:pPr>
        <w:rPr>
          <w:rFonts w:ascii="Helvetica" w:hAnsi="Helvetica"/>
        </w:rPr>
      </w:pPr>
    </w:p>
    <w:p w:rsidR="00F35843" w:rsidRPr="00B61951" w:rsidRDefault="00F35843" w:rsidP="00F35843">
      <w:pPr>
        <w:rPr>
          <w:rFonts w:ascii="Helvetica" w:hAnsi="Helvetica"/>
        </w:rPr>
        <w:sectPr w:rsidR="00F35843" w:rsidRPr="00B61951" w:rsidSect="00696962">
          <w:headerReference w:type="default" r:id="rId8"/>
          <w:pgSz w:w="11906" w:h="16838"/>
          <w:pgMar w:top="1418" w:right="1021" w:bottom="1418" w:left="1701" w:header="709" w:footer="709" w:gutter="0"/>
          <w:cols w:space="708"/>
          <w:docGrid w:linePitch="360"/>
        </w:sectPr>
      </w:pPr>
    </w:p>
    <w:p w:rsidR="00400AF1" w:rsidRPr="00B61951" w:rsidRDefault="00F35843" w:rsidP="0054561E">
      <w:pPr>
        <w:spacing w:after="170"/>
        <w:ind w:right="-17"/>
        <w:rPr>
          <w:rFonts w:ascii="Helvetica" w:eastAsiaTheme="minorEastAsia" w:hAnsi="Helvetica" w:cs="Helvetica-Bold"/>
          <w:b/>
          <w:bCs/>
          <w:szCs w:val="24"/>
        </w:rPr>
      </w:pPr>
      <w:r w:rsidRPr="00B61951">
        <w:rPr>
          <w:rFonts w:ascii="Helvetica" w:eastAsiaTheme="minorEastAsia" w:hAnsi="Helvetica" w:cs="Helvetica-Bold"/>
          <w:b/>
          <w:bCs/>
          <w:szCs w:val="24"/>
        </w:rPr>
        <w:lastRenderedPageBreak/>
        <w:t xml:space="preserve">Resumo </w:t>
      </w:r>
    </w:p>
    <w:p w:rsidR="00400AF1" w:rsidRPr="00B61951" w:rsidRDefault="00A532EA" w:rsidP="00376155">
      <w:pPr>
        <w:autoSpaceDE w:val="0"/>
        <w:autoSpaceDN w:val="0"/>
        <w:adjustRightInd w:val="0"/>
        <w:rPr>
          <w:rFonts w:ascii="Helvetica" w:hAnsi="Helvetica" w:cs="Arial"/>
          <w:sz w:val="20"/>
        </w:rPr>
      </w:pPr>
      <w:r w:rsidRPr="00B61951">
        <w:rPr>
          <w:rFonts w:ascii="Helvetica" w:hAnsi="Helvetica" w:cs="Arial"/>
          <w:sz w:val="20"/>
        </w:rPr>
        <w:t xml:space="preserve">Este </w:t>
      </w:r>
      <w:r w:rsidR="00376155" w:rsidRPr="00B61951">
        <w:rPr>
          <w:rFonts w:ascii="Helvetica" w:hAnsi="Helvetica" w:cs="Arial"/>
          <w:sz w:val="20"/>
        </w:rPr>
        <w:t>estudo tem o objetivo teórico de descrever como as inovações</w:t>
      </w:r>
      <w:r w:rsidR="008050F6" w:rsidRPr="00B61951">
        <w:rPr>
          <w:rFonts w:ascii="Helvetica" w:hAnsi="Helvetica" w:cs="Arial"/>
          <w:sz w:val="20"/>
        </w:rPr>
        <w:t xml:space="preserve"> tecnológicas aplicadas à </w:t>
      </w:r>
      <w:r w:rsidR="00376155" w:rsidRPr="00B61951">
        <w:rPr>
          <w:rFonts w:ascii="Helvetica" w:hAnsi="Helvetica" w:cs="Arial"/>
          <w:sz w:val="20"/>
        </w:rPr>
        <w:t xml:space="preserve"> execução do Plano Diretor Urbano</w:t>
      </w:r>
      <w:r w:rsidR="00E141FE" w:rsidRPr="00B61951">
        <w:rPr>
          <w:rFonts w:ascii="Helvetica" w:hAnsi="Helvetica" w:cs="Arial"/>
          <w:sz w:val="20"/>
        </w:rPr>
        <w:t>; e software</w:t>
      </w:r>
      <w:r w:rsidR="008050F6" w:rsidRPr="00B61951">
        <w:rPr>
          <w:rFonts w:ascii="Helvetica" w:hAnsi="Helvetica" w:cs="Arial"/>
          <w:sz w:val="20"/>
        </w:rPr>
        <w:t xml:space="preserve"> bem calibrado; possibilitou</w:t>
      </w:r>
      <w:r w:rsidR="00376155" w:rsidRPr="00B61951">
        <w:rPr>
          <w:rFonts w:ascii="Helvetica" w:hAnsi="Helvetica" w:cs="Arial"/>
          <w:sz w:val="20"/>
        </w:rPr>
        <w:t xml:space="preserve"> </w:t>
      </w:r>
      <w:r w:rsidR="008050F6" w:rsidRPr="00B61951">
        <w:rPr>
          <w:rFonts w:ascii="Helvetica" w:hAnsi="Helvetica" w:cs="Arial"/>
          <w:sz w:val="20"/>
        </w:rPr>
        <w:t>execução de empreendimento</w:t>
      </w:r>
      <w:r w:rsidR="00376155" w:rsidRPr="00B61951">
        <w:rPr>
          <w:rFonts w:ascii="Helvetica" w:hAnsi="Helvetica" w:cs="Arial"/>
          <w:sz w:val="20"/>
        </w:rPr>
        <w:t xml:space="preserve"> </w:t>
      </w:r>
      <w:r w:rsidR="008050F6" w:rsidRPr="00B61951">
        <w:rPr>
          <w:rFonts w:ascii="Helvetica" w:hAnsi="Helvetica" w:cs="Arial"/>
          <w:sz w:val="20"/>
        </w:rPr>
        <w:t>na</w:t>
      </w:r>
      <w:r w:rsidR="00376155" w:rsidRPr="00B61951">
        <w:rPr>
          <w:rFonts w:ascii="Helvetica" w:hAnsi="Helvetica" w:cs="Arial"/>
          <w:sz w:val="20"/>
        </w:rPr>
        <w:t xml:space="preserve"> Área de Proteção Ambiental Sul da Região Metropolitana de Belo Horizonte</w:t>
      </w:r>
      <w:r w:rsidR="008050F6" w:rsidRPr="00B61951">
        <w:rPr>
          <w:rFonts w:ascii="Helvetica" w:hAnsi="Helvetica" w:cs="Arial"/>
          <w:sz w:val="20"/>
        </w:rPr>
        <w:t>.</w:t>
      </w:r>
      <w:r w:rsidR="0095312B" w:rsidRPr="00B61951">
        <w:rPr>
          <w:rFonts w:ascii="Helvetica" w:hAnsi="Helvetica" w:cs="Arial"/>
          <w:sz w:val="20"/>
        </w:rPr>
        <w:t xml:space="preserve"> Chegando</w:t>
      </w:r>
      <w:r w:rsidR="008050F6" w:rsidRPr="00B61951">
        <w:rPr>
          <w:rFonts w:ascii="Helvetica" w:hAnsi="Helvetica" w:cs="Arial"/>
          <w:sz w:val="20"/>
        </w:rPr>
        <w:t xml:space="preserve"> a uma condição </w:t>
      </w:r>
      <w:r w:rsidR="0095312B" w:rsidRPr="00B61951">
        <w:rPr>
          <w:rFonts w:ascii="Helvetica" w:hAnsi="Helvetica" w:cs="Arial"/>
          <w:sz w:val="20"/>
        </w:rPr>
        <w:t xml:space="preserve">similar a </w:t>
      </w:r>
      <w:r w:rsidR="008050F6" w:rsidRPr="00B61951">
        <w:rPr>
          <w:rFonts w:ascii="Helvetica" w:hAnsi="Helvetica" w:cs="Arial"/>
          <w:sz w:val="20"/>
        </w:rPr>
        <w:t>de ausência de impacto hidrológico global, ou seja, manutenção de vazões naturais no conjunto do empreendimento, o sistema favorece, ainda, a ocorrência de outros processos ambientais e hidrológicos, como a evaporação, a evapotranspiração e a infiltração através da percolação de águas no solo.</w:t>
      </w:r>
      <w:r w:rsidR="00376155" w:rsidRPr="00B61951">
        <w:rPr>
          <w:rFonts w:ascii="Helvetica" w:hAnsi="Helvetica" w:cs="Arial"/>
          <w:sz w:val="20"/>
        </w:rPr>
        <w:t xml:space="preserve"> </w:t>
      </w:r>
      <w:r w:rsidR="0095312B" w:rsidRPr="00B61951">
        <w:rPr>
          <w:rFonts w:ascii="Helvetica" w:hAnsi="Helvetica" w:cs="Arial"/>
          <w:sz w:val="20"/>
        </w:rPr>
        <w:t>Melhoria da qualidade da água através da criação de áreas alagadiças naturais que promovem a presença de plantas macrófitas emersas como a taboa (Typha domingensis), com a capacidade de promover purificação da água.</w:t>
      </w:r>
    </w:p>
    <w:p w:rsidR="00F43F36" w:rsidRPr="00B61951" w:rsidRDefault="00F43F36" w:rsidP="002705E3">
      <w:pPr>
        <w:ind w:right="-15"/>
        <w:rPr>
          <w:rFonts w:ascii="Helvetica" w:eastAsiaTheme="minorEastAsia" w:hAnsi="Helvetica" w:cs="Helvetica"/>
          <w:sz w:val="20"/>
          <w:szCs w:val="20"/>
        </w:rPr>
      </w:pPr>
    </w:p>
    <w:p w:rsidR="00F35843" w:rsidRPr="00B61951" w:rsidRDefault="004A1CA0" w:rsidP="00B94EA4">
      <w:pPr>
        <w:ind w:right="-17"/>
        <w:rPr>
          <w:rFonts w:ascii="Helvetica" w:eastAsiaTheme="minorEastAsia" w:hAnsi="Helvetica" w:cs="Helvetica-Bold"/>
          <w:b/>
          <w:bCs/>
          <w:szCs w:val="20"/>
        </w:rPr>
      </w:pPr>
      <w:r w:rsidRPr="00B61951">
        <w:rPr>
          <w:rFonts w:ascii="Helvetica" w:eastAsiaTheme="minorEastAsia" w:hAnsi="Helvetica" w:cs="Helvetica-Bold"/>
          <w:b/>
          <w:bCs/>
          <w:szCs w:val="24"/>
        </w:rPr>
        <w:t>Palavras-Chave:</w:t>
      </w:r>
      <w:r w:rsidRPr="00B61951">
        <w:rPr>
          <w:rFonts w:ascii="Helvetica" w:eastAsiaTheme="minorEastAsia" w:hAnsi="Helvetica" w:cs="Helvetica-Bold"/>
          <w:b/>
          <w:bCs/>
          <w:sz w:val="20"/>
          <w:szCs w:val="20"/>
        </w:rPr>
        <w:t xml:space="preserve"> </w:t>
      </w:r>
      <w:r w:rsidR="00A532EA" w:rsidRPr="00B61951">
        <w:rPr>
          <w:rFonts w:ascii="Helvetica" w:hAnsi="Helvetica" w:cs="Arial"/>
          <w:sz w:val="20"/>
        </w:rPr>
        <w:t xml:space="preserve">Plano diretor Urbano, </w:t>
      </w:r>
      <w:r w:rsidR="0095312B" w:rsidRPr="00B61951">
        <w:rPr>
          <w:rFonts w:ascii="Helvetica" w:hAnsi="Helvetica" w:cs="Arial"/>
          <w:sz w:val="20"/>
        </w:rPr>
        <w:t>sustentabilidade</w:t>
      </w:r>
      <w:r w:rsidR="00A532EA" w:rsidRPr="00B61951">
        <w:rPr>
          <w:rFonts w:ascii="Helvetica" w:hAnsi="Helvetica" w:cs="Arial"/>
          <w:sz w:val="20"/>
        </w:rPr>
        <w:t>,hidrologia</w:t>
      </w:r>
      <w:r w:rsidR="000069C7" w:rsidRPr="00B61951">
        <w:rPr>
          <w:rFonts w:ascii="Helvetica" w:hAnsi="Helvetica" w:cs="Arial"/>
          <w:sz w:val="20"/>
        </w:rPr>
        <w:t>,</w:t>
      </w:r>
      <w:r w:rsidR="000069C7" w:rsidRPr="00B61951">
        <w:rPr>
          <w:rFonts w:ascii="Helvetica" w:eastAsiaTheme="minorEastAsia" w:hAnsi="Helvetica" w:cs="Helvetica"/>
          <w:bCs/>
          <w:sz w:val="20"/>
          <w:szCs w:val="20"/>
        </w:rPr>
        <w:t xml:space="preserve"> microdrenagem</w:t>
      </w:r>
      <w:r w:rsidR="000069C7" w:rsidRPr="00B61951">
        <w:rPr>
          <w:rFonts w:ascii="Helvetica" w:eastAsiaTheme="minorEastAsia" w:hAnsi="Helvetica" w:cs="Helvetica-Bold"/>
          <w:bCs/>
          <w:sz w:val="20"/>
          <w:szCs w:val="20"/>
        </w:rPr>
        <w:t xml:space="preserve"> .</w:t>
      </w:r>
      <w:r w:rsidR="00675187" w:rsidRPr="00B61951">
        <w:rPr>
          <w:rFonts w:ascii="Helvetica" w:eastAsiaTheme="minorEastAsia" w:hAnsi="Helvetica" w:cs="Helvetica-Bold"/>
          <w:bCs/>
          <w:sz w:val="20"/>
          <w:szCs w:val="20"/>
        </w:rPr>
        <w:br w:type="column"/>
      </w:r>
      <w:r w:rsidR="00F35843" w:rsidRPr="00B61951">
        <w:rPr>
          <w:rFonts w:ascii="Helvetica" w:eastAsiaTheme="minorEastAsia" w:hAnsi="Helvetica" w:cs="Helvetica-Bold"/>
          <w:b/>
          <w:bCs/>
          <w:szCs w:val="24"/>
        </w:rPr>
        <w:lastRenderedPageBreak/>
        <w:t xml:space="preserve">Abstract </w:t>
      </w:r>
    </w:p>
    <w:p w:rsidR="008050F6" w:rsidRPr="00B61951" w:rsidRDefault="008050F6" w:rsidP="00A532EA">
      <w:pPr>
        <w:rPr>
          <w:rFonts w:ascii="Helvetica" w:hAnsi="Helvetica" w:cs="Arial"/>
          <w:sz w:val="20"/>
        </w:rPr>
      </w:pPr>
    </w:p>
    <w:p w:rsidR="00B073ED" w:rsidRPr="00B61951" w:rsidRDefault="000705E5" w:rsidP="00B073ED">
      <w:pPr>
        <w:ind w:right="-15"/>
        <w:rPr>
          <w:rFonts w:ascii="Helvetica" w:hAnsi="Helvetica" w:cs="Arial"/>
          <w:sz w:val="20"/>
          <w:lang w:val="en-US"/>
        </w:rPr>
      </w:pPr>
      <w:r w:rsidRPr="00B61951">
        <w:rPr>
          <w:rFonts w:ascii="Helvetica" w:hAnsi="Helvetica" w:cs="Arial"/>
          <w:sz w:val="20"/>
          <w:lang w:val="en-US"/>
        </w:rPr>
        <w:t>This study has the theoretical aim of describing how technological innovations applied to the implementation of the Master Plan and Urban calibrated; enabled enterprise running on Environmental Protection Area South Greater Belo Horizonte. Reaching a condition similar to the absence of overall water impact, ie maintaining natural flow throughout the enterprise, the system also favors the occurrence of other environmental and hydrological processes such as evaporation, evaporation and permeation through the percolation water in the soil. water quality improvement by creating natural wetlands that promote the presence of geophytes plants such as cattail (Typha domingensis), with the ability to promote water purification.</w:t>
      </w:r>
    </w:p>
    <w:p w:rsidR="00B073ED" w:rsidRPr="00B61951" w:rsidRDefault="00B073ED" w:rsidP="00B073ED">
      <w:pPr>
        <w:ind w:right="-15"/>
        <w:rPr>
          <w:rFonts w:ascii="Helvetica" w:eastAsiaTheme="minorEastAsia" w:hAnsi="Helvetica" w:cs="Helvetica"/>
          <w:sz w:val="20"/>
          <w:szCs w:val="20"/>
          <w:lang w:val="en-US"/>
        </w:rPr>
      </w:pPr>
    </w:p>
    <w:p w:rsidR="0054561E" w:rsidRPr="00B61951" w:rsidRDefault="0054561E" w:rsidP="0054561E">
      <w:pPr>
        <w:ind w:right="-17"/>
        <w:rPr>
          <w:rFonts w:ascii="Helvetica" w:eastAsiaTheme="minorEastAsia" w:hAnsi="Helvetica" w:cs="Helvetica-Bold"/>
          <w:b/>
          <w:spacing w:val="5"/>
          <w:kern w:val="28"/>
          <w:sz w:val="20"/>
          <w:szCs w:val="20"/>
          <w:lang w:val="en-US"/>
        </w:rPr>
      </w:pPr>
    </w:p>
    <w:p w:rsidR="003A4F3B" w:rsidRPr="00B61951" w:rsidRDefault="003A4F3B" w:rsidP="003A4F3B">
      <w:pPr>
        <w:ind w:left="1080" w:right="-17" w:hanging="360"/>
        <w:rPr>
          <w:rFonts w:ascii="Helvetica" w:eastAsiaTheme="minorEastAsia" w:hAnsi="Helvetica" w:cs="Helvetica-Bold"/>
          <w:b/>
          <w:bCs/>
          <w:szCs w:val="24"/>
          <w:lang w:val="en-US"/>
        </w:rPr>
      </w:pPr>
    </w:p>
    <w:p w:rsidR="00B462CD" w:rsidRPr="00B61951" w:rsidRDefault="00B073ED" w:rsidP="000069C7">
      <w:pPr>
        <w:ind w:left="360" w:right="-17" w:hanging="360"/>
        <w:rPr>
          <w:rFonts w:ascii="Helvetica" w:hAnsi="Helvetica" w:cs="Arial"/>
          <w:sz w:val="20"/>
          <w:lang w:val="en-US"/>
        </w:rPr>
      </w:pPr>
      <w:r w:rsidRPr="00B61951">
        <w:rPr>
          <w:rFonts w:ascii="Helvetica" w:eastAsiaTheme="minorEastAsia" w:hAnsi="Helvetica" w:cs="Helvetica-Bold"/>
          <w:b/>
          <w:bCs/>
          <w:szCs w:val="24"/>
          <w:lang w:val="en-US"/>
        </w:rPr>
        <w:t>Key-Words:</w:t>
      </w:r>
      <w:r w:rsidR="00B94EA4" w:rsidRPr="00B61951">
        <w:rPr>
          <w:rFonts w:ascii="Helvetica" w:hAnsi="Helvetica" w:cs="Arial"/>
          <w:sz w:val="20"/>
          <w:szCs w:val="17"/>
          <w:lang w:val="en-US"/>
        </w:rPr>
        <w:t xml:space="preserve"> </w:t>
      </w:r>
      <w:r w:rsidR="000705E5" w:rsidRPr="00B61951">
        <w:rPr>
          <w:rFonts w:ascii="Helvetica" w:hAnsi="Helvetica" w:cs="Arial"/>
          <w:sz w:val="20"/>
          <w:lang w:val="en-US"/>
        </w:rPr>
        <w:t xml:space="preserve">Urban Master </w:t>
      </w:r>
      <w:r w:rsidR="000069C7" w:rsidRPr="00B61951">
        <w:rPr>
          <w:rFonts w:ascii="Helvetica" w:hAnsi="Helvetica" w:cs="Arial"/>
          <w:sz w:val="20"/>
          <w:lang w:val="en-US"/>
        </w:rPr>
        <w:t xml:space="preserve">Plan, sustainability, hydrology, </w:t>
      </w:r>
      <w:r w:rsidR="000069C7" w:rsidRPr="00B61951">
        <w:rPr>
          <w:rFonts w:ascii="Helvetica" w:hAnsi="Helvetica"/>
          <w:sz w:val="20"/>
          <w:lang w:val="en-US"/>
        </w:rPr>
        <w:t>microdrainage</w:t>
      </w:r>
    </w:p>
    <w:p w:rsidR="00CA11E8" w:rsidRPr="00B61951" w:rsidRDefault="00CA11E8" w:rsidP="00CA11E8">
      <w:pPr>
        <w:pStyle w:val="Ttulo1"/>
        <w:numPr>
          <w:ilvl w:val="0"/>
          <w:numId w:val="0"/>
        </w:numPr>
        <w:ind w:left="720"/>
        <w:rPr>
          <w:rFonts w:eastAsiaTheme="minorEastAsia" w:cs="Helvetica-Bold"/>
          <w:color w:val="auto"/>
          <w:spacing w:val="0"/>
          <w:kern w:val="0"/>
          <w:szCs w:val="24"/>
          <w:lang w:val="en-US"/>
        </w:rPr>
      </w:pPr>
    </w:p>
    <w:p w:rsidR="00CA11E8" w:rsidRPr="00B61951" w:rsidRDefault="00CA11E8" w:rsidP="00CA11E8">
      <w:pPr>
        <w:pStyle w:val="Ttulo"/>
        <w:rPr>
          <w:color w:val="auto"/>
          <w:lang w:val="en-US"/>
        </w:rPr>
      </w:pPr>
    </w:p>
    <w:p w:rsidR="00CA11E8" w:rsidRPr="00B61951" w:rsidRDefault="00CA11E8" w:rsidP="00CA11E8">
      <w:pPr>
        <w:rPr>
          <w:lang w:val="en-US"/>
        </w:rPr>
      </w:pPr>
    </w:p>
    <w:p w:rsidR="00CA11E8" w:rsidRPr="00B61951" w:rsidRDefault="00CA11E8" w:rsidP="00CA11E8">
      <w:pPr>
        <w:rPr>
          <w:lang w:val="en-US"/>
        </w:rPr>
      </w:pPr>
    </w:p>
    <w:p w:rsidR="00CA11E8" w:rsidRPr="00B61951" w:rsidRDefault="00CA11E8" w:rsidP="00CA11E8">
      <w:pPr>
        <w:rPr>
          <w:lang w:val="en-US"/>
        </w:rPr>
      </w:pPr>
    </w:p>
    <w:p w:rsidR="00CA11E8" w:rsidRPr="00B61951" w:rsidRDefault="00CA11E8" w:rsidP="00CA11E8">
      <w:pPr>
        <w:rPr>
          <w:lang w:val="en-US"/>
        </w:rPr>
      </w:pPr>
    </w:p>
    <w:p w:rsidR="003A4F3B" w:rsidRPr="00B61951" w:rsidRDefault="003A4F3B" w:rsidP="00CA11E8">
      <w:pPr>
        <w:rPr>
          <w:lang w:val="en-US"/>
        </w:rPr>
      </w:pPr>
    </w:p>
    <w:p w:rsidR="00F27ADA" w:rsidRPr="00B61951" w:rsidRDefault="00F27ADA" w:rsidP="00CA11E8">
      <w:pPr>
        <w:rPr>
          <w:lang w:val="en-US"/>
        </w:rPr>
      </w:pPr>
    </w:p>
    <w:p w:rsidR="00CA11E8" w:rsidRPr="00B61951" w:rsidRDefault="00CA11E8" w:rsidP="00CB4C06">
      <w:pPr>
        <w:pStyle w:val="Ttulo1"/>
        <w:ind w:left="284" w:hanging="284"/>
        <w:rPr>
          <w:rFonts w:eastAsia="MS Mincho"/>
          <w:color w:val="auto"/>
        </w:rPr>
      </w:pPr>
      <w:r w:rsidRPr="00B61951">
        <w:rPr>
          <w:rFonts w:eastAsia="MS Mincho"/>
          <w:color w:val="auto"/>
        </w:rPr>
        <w:lastRenderedPageBreak/>
        <w:t>Introdução</w:t>
      </w:r>
    </w:p>
    <w:p w:rsidR="00BF69D3" w:rsidRPr="00B61951" w:rsidRDefault="00BF69D3" w:rsidP="001A18A7">
      <w:pPr>
        <w:pStyle w:val="subtitulo"/>
        <w:rPr>
          <w:rFonts w:ascii="Helvetica" w:eastAsiaTheme="minorHAnsi" w:hAnsi="Helvetica" w:cs="Arial"/>
          <w:b w:val="0"/>
          <w:bCs w:val="0"/>
          <w:color w:val="auto"/>
          <w:sz w:val="20"/>
          <w:szCs w:val="22"/>
        </w:rPr>
      </w:pPr>
      <w:r w:rsidRPr="00B61951">
        <w:rPr>
          <w:rFonts w:ascii="Helvetica" w:hAnsi="Helvetica" w:cs="Helvetica"/>
          <w:b w:val="0"/>
          <w:color w:val="auto"/>
          <w:sz w:val="20"/>
          <w:szCs w:val="20"/>
        </w:rPr>
        <w:t xml:space="preserve">Este </w:t>
      </w:r>
      <w:r w:rsidR="006C3C18" w:rsidRPr="00B61951">
        <w:rPr>
          <w:rFonts w:ascii="Helvetica" w:hAnsi="Helvetica" w:cs="Helvetica"/>
          <w:b w:val="0"/>
          <w:color w:val="auto"/>
          <w:sz w:val="20"/>
          <w:szCs w:val="20"/>
        </w:rPr>
        <w:t>artigo</w:t>
      </w:r>
      <w:r w:rsidR="00E141FE" w:rsidRPr="00B61951">
        <w:rPr>
          <w:rFonts w:ascii="Helvetica" w:hAnsi="Helvetica" w:cs="Helvetica"/>
          <w:b w:val="0"/>
          <w:color w:val="auto"/>
          <w:sz w:val="20"/>
          <w:szCs w:val="20"/>
        </w:rPr>
        <w:t xml:space="preserve"> científicos, </w:t>
      </w:r>
      <w:r w:rsidRPr="00B61951">
        <w:rPr>
          <w:rFonts w:ascii="Helvetica" w:hAnsi="Helvetica" w:cs="Helvetica"/>
          <w:b w:val="0"/>
          <w:color w:val="auto"/>
          <w:sz w:val="20"/>
          <w:szCs w:val="20"/>
        </w:rPr>
        <w:t>propõem discussões</w:t>
      </w:r>
      <w:r w:rsidR="00E141FE" w:rsidRPr="00B61951">
        <w:rPr>
          <w:rFonts w:ascii="Helvetica" w:hAnsi="Helvetica" w:cs="Helvetica"/>
          <w:b w:val="0"/>
          <w:color w:val="auto"/>
          <w:sz w:val="20"/>
          <w:szCs w:val="20"/>
        </w:rPr>
        <w:t>, a titulo de incremento de técnica</w:t>
      </w:r>
      <w:r w:rsidRPr="00B61951">
        <w:rPr>
          <w:rFonts w:ascii="Helvetica" w:hAnsi="Helvetica" w:cs="Helvetica"/>
          <w:b w:val="0"/>
          <w:color w:val="auto"/>
          <w:sz w:val="20"/>
          <w:szCs w:val="20"/>
        </w:rPr>
        <w:t xml:space="preserve"> </w:t>
      </w:r>
      <w:r w:rsidR="000705E5" w:rsidRPr="00B61951">
        <w:rPr>
          <w:rFonts w:ascii="Helvetica" w:hAnsi="Helvetica" w:cs="Helvetica"/>
          <w:b w:val="0"/>
          <w:color w:val="auto"/>
          <w:sz w:val="20"/>
          <w:szCs w:val="20"/>
        </w:rPr>
        <w:t>sobre a</w:t>
      </w:r>
      <w:r w:rsidRPr="00B61951">
        <w:rPr>
          <w:rFonts w:ascii="Helvetica" w:hAnsi="Helvetica" w:cs="Helvetica"/>
          <w:b w:val="0"/>
          <w:color w:val="auto"/>
          <w:sz w:val="20"/>
          <w:szCs w:val="20"/>
        </w:rPr>
        <w:t xml:space="preserve"> evolução do Plano Diretor Urbano</w:t>
      </w:r>
      <w:r w:rsidR="000705E5" w:rsidRPr="00B61951">
        <w:rPr>
          <w:rFonts w:ascii="Helvetica" w:hAnsi="Helvetica" w:cs="Helvetica"/>
          <w:b w:val="0"/>
          <w:color w:val="auto"/>
          <w:sz w:val="20"/>
          <w:szCs w:val="20"/>
        </w:rPr>
        <w:t>,</w:t>
      </w:r>
      <w:r w:rsidRPr="00B61951">
        <w:rPr>
          <w:rFonts w:ascii="Helvetica" w:hAnsi="Helvetica" w:cs="Helvetica"/>
          <w:b w:val="0"/>
          <w:color w:val="auto"/>
          <w:sz w:val="20"/>
          <w:szCs w:val="20"/>
        </w:rPr>
        <w:t xml:space="preserve"> no Brasil</w:t>
      </w:r>
      <w:r w:rsidR="00A85C33" w:rsidRPr="00B61951">
        <w:rPr>
          <w:rFonts w:ascii="Helvetica" w:hAnsi="Helvetica" w:cs="Helvetica"/>
          <w:b w:val="0"/>
          <w:color w:val="auto"/>
          <w:sz w:val="20"/>
          <w:szCs w:val="20"/>
        </w:rPr>
        <w:t xml:space="preserve">. A nação </w:t>
      </w:r>
      <w:r w:rsidRPr="00B61951">
        <w:rPr>
          <w:rFonts w:ascii="Helvetica" w:hAnsi="Helvetica" w:cs="Helvetica"/>
          <w:b w:val="0"/>
          <w:color w:val="auto"/>
          <w:sz w:val="20"/>
          <w:szCs w:val="20"/>
        </w:rPr>
        <w:t xml:space="preserve">apresentou, ao longo das últimas décadas, um aumento importante da população urbana, criando as chamadas regiões metropolitanas. A taxa de população urbana brasileira é de 80%, próxima da saturação. A ocupação desordenada das áreas </w:t>
      </w:r>
      <w:r w:rsidRPr="00B61951">
        <w:rPr>
          <w:rFonts w:ascii="Helvetica" w:eastAsiaTheme="minorHAnsi" w:hAnsi="Helvetica" w:cs="Arial"/>
          <w:b w:val="0"/>
          <w:bCs w:val="0"/>
          <w:color w:val="auto"/>
          <w:sz w:val="20"/>
          <w:szCs w:val="22"/>
        </w:rPr>
        <w:t>urbanas sobrepôs a projetos importantes para sociedade, um destes o Plano Diretor Urbano, PDU. O P</w:t>
      </w:r>
      <w:r w:rsidR="006C1882" w:rsidRPr="00B61951">
        <w:rPr>
          <w:rFonts w:ascii="Helvetica" w:eastAsiaTheme="minorHAnsi" w:hAnsi="Helvetica" w:cs="Arial"/>
          <w:b w:val="0"/>
          <w:bCs w:val="0"/>
          <w:color w:val="auto"/>
          <w:sz w:val="20"/>
          <w:szCs w:val="22"/>
        </w:rPr>
        <w:t>lano</w:t>
      </w:r>
      <w:r w:rsidRPr="00B61951">
        <w:rPr>
          <w:rFonts w:ascii="Helvetica" w:eastAsiaTheme="minorHAnsi" w:hAnsi="Helvetica" w:cs="Arial"/>
          <w:b w:val="0"/>
          <w:bCs w:val="0"/>
          <w:color w:val="auto"/>
          <w:sz w:val="20"/>
          <w:szCs w:val="22"/>
        </w:rPr>
        <w:t xml:space="preserve">, </w:t>
      </w:r>
      <w:r w:rsidR="00E141FE" w:rsidRPr="00B61951">
        <w:rPr>
          <w:rFonts w:ascii="Helvetica" w:eastAsiaTheme="minorHAnsi" w:hAnsi="Helvetica" w:cs="Arial"/>
          <w:b w:val="0"/>
          <w:bCs w:val="0"/>
          <w:color w:val="auto"/>
          <w:sz w:val="20"/>
          <w:szCs w:val="22"/>
        </w:rPr>
        <w:t xml:space="preserve">o qual </w:t>
      </w:r>
      <w:hyperlink r:id="rId9" w:history="1">
        <w:r w:rsidRPr="00B61951">
          <w:rPr>
            <w:rFonts w:ascii="Helvetica" w:eastAsiaTheme="minorHAnsi" w:hAnsi="Helvetica" w:cs="Arial"/>
            <w:b w:val="0"/>
            <w:bCs w:val="0"/>
            <w:color w:val="auto"/>
            <w:sz w:val="20"/>
            <w:szCs w:val="22"/>
          </w:rPr>
          <w:t>precavem</w:t>
        </w:r>
      </w:hyperlink>
      <w:r w:rsidRPr="00B61951">
        <w:rPr>
          <w:rFonts w:ascii="Helvetica" w:eastAsiaTheme="minorHAnsi" w:hAnsi="Helvetica" w:cs="Arial"/>
          <w:b w:val="0"/>
          <w:bCs w:val="0"/>
          <w:color w:val="auto"/>
          <w:sz w:val="20"/>
          <w:szCs w:val="22"/>
        </w:rPr>
        <w:t xml:space="preserve">, a sociedade, seus bens particulares e públicos; Por meios de dados estocásticos dos diversos períodos pluviométricos de uma localidade; Medidas de controle estruturais, e não estruturais. </w:t>
      </w:r>
    </w:p>
    <w:p w:rsidR="00BF69D3" w:rsidRPr="00B61951" w:rsidRDefault="00BF69D3" w:rsidP="001A18A7">
      <w:pPr>
        <w:pStyle w:val="subtitulo"/>
        <w:rPr>
          <w:rFonts w:ascii="Helvetica" w:hAnsi="Helvetica" w:cs="Arial"/>
          <w:color w:val="auto"/>
          <w:sz w:val="20"/>
          <w:szCs w:val="20"/>
        </w:rPr>
      </w:pPr>
      <w:r w:rsidRPr="00B61951">
        <w:rPr>
          <w:rFonts w:ascii="Helvetica" w:eastAsiaTheme="minorHAnsi" w:hAnsi="Helvetica" w:cs="Arial"/>
          <w:b w:val="0"/>
          <w:bCs w:val="0"/>
          <w:color w:val="auto"/>
          <w:sz w:val="20"/>
          <w:szCs w:val="22"/>
        </w:rPr>
        <w:t>Das duas modalidades</w:t>
      </w:r>
      <w:r w:rsidR="00E065F7" w:rsidRPr="00B61951">
        <w:rPr>
          <w:rFonts w:ascii="Helvetica" w:eastAsiaTheme="minorHAnsi" w:hAnsi="Helvetica" w:cs="Arial"/>
          <w:b w:val="0"/>
          <w:bCs w:val="0"/>
          <w:color w:val="auto"/>
          <w:sz w:val="20"/>
          <w:szCs w:val="22"/>
        </w:rPr>
        <w:t>, Não estrutural e</w:t>
      </w:r>
      <w:r w:rsidRPr="00B61951">
        <w:rPr>
          <w:rFonts w:ascii="Helvetica" w:eastAsiaTheme="minorHAnsi" w:hAnsi="Helvetica" w:cs="Arial"/>
          <w:b w:val="0"/>
          <w:bCs w:val="0"/>
          <w:color w:val="auto"/>
          <w:sz w:val="20"/>
          <w:szCs w:val="22"/>
        </w:rPr>
        <w:t xml:space="preserve"> a Estrutural,</w:t>
      </w:r>
      <w:r w:rsidR="00E065F7" w:rsidRPr="00B61951">
        <w:rPr>
          <w:rFonts w:ascii="Helvetica" w:eastAsiaTheme="minorHAnsi" w:hAnsi="Helvetica" w:cs="Arial"/>
          <w:b w:val="0"/>
          <w:bCs w:val="0"/>
          <w:color w:val="auto"/>
          <w:sz w:val="20"/>
          <w:szCs w:val="22"/>
        </w:rPr>
        <w:t xml:space="preserve"> Esta ultima </w:t>
      </w:r>
      <w:r w:rsidRPr="00B61951">
        <w:rPr>
          <w:rFonts w:ascii="Helvetica" w:eastAsiaTheme="minorHAnsi" w:hAnsi="Helvetica" w:cs="Arial"/>
          <w:b w:val="0"/>
          <w:bCs w:val="0"/>
          <w:color w:val="auto"/>
          <w:sz w:val="20"/>
          <w:szCs w:val="22"/>
        </w:rPr>
        <w:t xml:space="preserve"> devido a significâncias da variabilidade espacial e temporal das características físicas é a que </w:t>
      </w:r>
      <w:r w:rsidR="00E065F7" w:rsidRPr="00B61951">
        <w:rPr>
          <w:rFonts w:ascii="Helvetica" w:eastAsiaTheme="minorHAnsi" w:hAnsi="Helvetica" w:cs="Arial"/>
          <w:b w:val="0"/>
          <w:bCs w:val="0"/>
          <w:color w:val="auto"/>
          <w:sz w:val="20"/>
          <w:szCs w:val="22"/>
        </w:rPr>
        <w:t xml:space="preserve">aplicada a engenharia de estruturas elimina os riscos de inundação </w:t>
      </w:r>
      <w:r w:rsidRPr="00B61951">
        <w:rPr>
          <w:rFonts w:ascii="Helvetica" w:eastAsiaTheme="minorHAnsi" w:hAnsi="Helvetica" w:cs="Arial"/>
          <w:b w:val="0"/>
          <w:bCs w:val="0"/>
          <w:color w:val="auto"/>
          <w:sz w:val="20"/>
          <w:szCs w:val="22"/>
        </w:rPr>
        <w:t>conta</w:t>
      </w:r>
      <w:r w:rsidR="00E065F7" w:rsidRPr="00B61951">
        <w:rPr>
          <w:rFonts w:ascii="Helvetica" w:eastAsiaTheme="minorHAnsi" w:hAnsi="Helvetica" w:cs="Arial"/>
          <w:b w:val="0"/>
          <w:bCs w:val="0"/>
          <w:color w:val="auto"/>
          <w:sz w:val="20"/>
          <w:szCs w:val="22"/>
        </w:rPr>
        <w:t>ndo</w:t>
      </w:r>
      <w:r w:rsidRPr="00B61951">
        <w:rPr>
          <w:rFonts w:ascii="Helvetica" w:eastAsiaTheme="minorHAnsi" w:hAnsi="Helvetica" w:cs="Arial"/>
          <w:b w:val="0"/>
          <w:bCs w:val="0"/>
          <w:color w:val="auto"/>
          <w:sz w:val="20"/>
          <w:szCs w:val="22"/>
        </w:rPr>
        <w:t xml:space="preserve"> com uma crescente contribuição de softwares, para modelagem hidrológica, Estes por sua vez simulam o comportamento de bacias hidrográficas, em condições diferentes das observadas, prevendo o futuro. Porem vemos com os avanços que se torna imprescindível a simulação por meios de bancadas tipo </w:t>
      </w:r>
      <w:r w:rsidR="00B64CD4" w:rsidRPr="00B61951">
        <w:rPr>
          <w:rFonts w:ascii="Helvetica" w:eastAsiaTheme="minorHAnsi" w:hAnsi="Helvetica" w:cs="Arial"/>
          <w:b w:val="0"/>
          <w:bCs w:val="0"/>
          <w:color w:val="auto"/>
          <w:sz w:val="20"/>
          <w:szCs w:val="22"/>
        </w:rPr>
        <w:t xml:space="preserve">protótipos </w:t>
      </w:r>
      <w:r w:rsidRPr="00B61951">
        <w:rPr>
          <w:rFonts w:ascii="Helvetica" w:eastAsiaTheme="minorHAnsi" w:hAnsi="Helvetica" w:cs="Arial"/>
          <w:b w:val="0"/>
          <w:bCs w:val="0"/>
          <w:color w:val="auto"/>
          <w:sz w:val="20"/>
          <w:szCs w:val="22"/>
        </w:rPr>
        <w:t xml:space="preserve">para simularmos em tempos de projeto os </w:t>
      </w:r>
      <w:r w:rsidR="000239FB" w:rsidRPr="00B61951">
        <w:rPr>
          <w:rFonts w:ascii="Helvetica" w:eastAsiaTheme="minorHAnsi" w:hAnsi="Helvetica" w:cs="Arial"/>
          <w:b w:val="0"/>
          <w:bCs w:val="0"/>
          <w:color w:val="auto"/>
          <w:sz w:val="20"/>
          <w:szCs w:val="22"/>
        </w:rPr>
        <w:t>novos e antigos produtos da hidráulica</w:t>
      </w:r>
      <w:r w:rsidR="006C1882" w:rsidRPr="00B61951">
        <w:rPr>
          <w:rFonts w:ascii="Helvetica" w:eastAsiaTheme="minorHAnsi" w:hAnsi="Helvetica" w:cs="Arial"/>
          <w:b w:val="0"/>
          <w:bCs w:val="0"/>
          <w:color w:val="auto"/>
          <w:sz w:val="20"/>
          <w:szCs w:val="22"/>
        </w:rPr>
        <w:t xml:space="preserve"> </w:t>
      </w:r>
      <w:r w:rsidR="000239FB" w:rsidRPr="00B61951">
        <w:rPr>
          <w:rFonts w:ascii="Helvetica" w:eastAsiaTheme="minorHAnsi" w:hAnsi="Helvetica" w:cs="Arial"/>
          <w:b w:val="0"/>
          <w:bCs w:val="0"/>
          <w:color w:val="auto"/>
          <w:sz w:val="20"/>
          <w:szCs w:val="22"/>
        </w:rPr>
        <w:t>(bocas de lobo, barragens)</w:t>
      </w:r>
      <w:r w:rsidRPr="00B61951">
        <w:rPr>
          <w:rFonts w:ascii="Helvetica" w:eastAsiaTheme="minorHAnsi" w:hAnsi="Helvetica" w:cs="Arial"/>
          <w:b w:val="0"/>
          <w:bCs w:val="0"/>
          <w:color w:val="auto"/>
          <w:sz w:val="20"/>
          <w:szCs w:val="22"/>
        </w:rPr>
        <w:t xml:space="preserve"> e suas </w:t>
      </w:r>
      <w:r w:rsidR="000239FB" w:rsidRPr="00B61951">
        <w:rPr>
          <w:rFonts w:ascii="Helvetica" w:eastAsiaTheme="minorHAnsi" w:hAnsi="Helvetica" w:cs="Arial"/>
          <w:b w:val="0"/>
          <w:bCs w:val="0"/>
          <w:color w:val="auto"/>
          <w:sz w:val="20"/>
          <w:szCs w:val="22"/>
        </w:rPr>
        <w:t>pertinências quanto a hidrologia local</w:t>
      </w:r>
      <w:r w:rsidRPr="00B61951">
        <w:rPr>
          <w:rFonts w:ascii="Helvetica" w:eastAsiaTheme="minorHAnsi" w:hAnsi="Helvetica" w:cs="Arial"/>
          <w:b w:val="0"/>
          <w:bCs w:val="0"/>
          <w:color w:val="auto"/>
          <w:sz w:val="20"/>
          <w:szCs w:val="22"/>
        </w:rPr>
        <w:t xml:space="preserve">, sendo necessário planejar-se a ocupação do espaço urbano com a infra-estrutura e as condições que evitem impactos econômico-sociais sobre a sociedade.  </w:t>
      </w:r>
      <w:r w:rsidR="00A85C33" w:rsidRPr="00B61951">
        <w:rPr>
          <w:rFonts w:ascii="Helvetica" w:eastAsiaTheme="minorHAnsi" w:hAnsi="Helvetica" w:cs="Arial"/>
          <w:b w:val="0"/>
          <w:bCs w:val="0"/>
          <w:color w:val="auto"/>
          <w:sz w:val="20"/>
          <w:szCs w:val="22"/>
        </w:rPr>
        <w:t>A estratégia usada em Nova Lima, Minas Gerais, para o</w:t>
      </w:r>
      <w:r w:rsidR="000239FB" w:rsidRPr="00B61951">
        <w:rPr>
          <w:rFonts w:ascii="Helvetica" w:eastAsiaTheme="minorHAnsi" w:hAnsi="Helvetica" w:cs="Arial"/>
          <w:b w:val="0"/>
          <w:bCs w:val="0"/>
          <w:color w:val="auto"/>
          <w:sz w:val="20"/>
          <w:szCs w:val="22"/>
        </w:rPr>
        <w:t xml:space="preserve"> Plano D</w:t>
      </w:r>
      <w:r w:rsidR="00A85C33" w:rsidRPr="00B61951">
        <w:rPr>
          <w:rFonts w:ascii="Helvetica" w:eastAsiaTheme="minorHAnsi" w:hAnsi="Helvetica" w:cs="Arial"/>
          <w:b w:val="0"/>
          <w:bCs w:val="0"/>
          <w:color w:val="auto"/>
          <w:sz w:val="20"/>
          <w:szCs w:val="22"/>
        </w:rPr>
        <w:t xml:space="preserve">iretor de </w:t>
      </w:r>
      <w:r w:rsidR="000239FB" w:rsidRPr="00B61951">
        <w:rPr>
          <w:rFonts w:ascii="Helvetica" w:eastAsiaTheme="minorHAnsi" w:hAnsi="Helvetica" w:cs="Arial"/>
          <w:b w:val="0"/>
          <w:bCs w:val="0"/>
          <w:color w:val="auto"/>
          <w:sz w:val="20"/>
          <w:szCs w:val="22"/>
        </w:rPr>
        <w:t>D</w:t>
      </w:r>
      <w:r w:rsidR="00A85C33" w:rsidRPr="00B61951">
        <w:rPr>
          <w:rFonts w:ascii="Helvetica" w:eastAsiaTheme="minorHAnsi" w:hAnsi="Helvetica" w:cs="Arial"/>
          <w:b w:val="0"/>
          <w:bCs w:val="0"/>
          <w:color w:val="auto"/>
          <w:sz w:val="20"/>
          <w:szCs w:val="22"/>
        </w:rPr>
        <w:t xml:space="preserve">renagem </w:t>
      </w:r>
      <w:r w:rsidR="000239FB" w:rsidRPr="00B61951">
        <w:rPr>
          <w:rFonts w:ascii="Helvetica" w:eastAsiaTheme="minorHAnsi" w:hAnsi="Helvetica" w:cs="Arial"/>
          <w:b w:val="0"/>
          <w:bCs w:val="0"/>
          <w:color w:val="auto"/>
          <w:sz w:val="20"/>
          <w:szCs w:val="22"/>
        </w:rPr>
        <w:t>U</w:t>
      </w:r>
      <w:r w:rsidR="00A85C33" w:rsidRPr="00B61951">
        <w:rPr>
          <w:rFonts w:ascii="Helvetica" w:eastAsiaTheme="minorHAnsi" w:hAnsi="Helvetica" w:cs="Arial"/>
          <w:b w:val="0"/>
          <w:bCs w:val="0"/>
          <w:color w:val="auto"/>
          <w:sz w:val="20"/>
          <w:szCs w:val="22"/>
        </w:rPr>
        <w:t xml:space="preserve">rbana </w:t>
      </w:r>
      <w:r w:rsidRPr="00B61951">
        <w:rPr>
          <w:rFonts w:ascii="Helvetica" w:eastAsiaTheme="minorHAnsi" w:hAnsi="Helvetica" w:cs="Arial"/>
          <w:b w:val="0"/>
          <w:bCs w:val="0"/>
          <w:color w:val="auto"/>
          <w:sz w:val="20"/>
          <w:szCs w:val="22"/>
        </w:rPr>
        <w:t>bus</w:t>
      </w:r>
      <w:r w:rsidRPr="00B61951">
        <w:rPr>
          <w:rFonts w:ascii="Helvetica" w:eastAsiaTheme="minorHAnsi" w:hAnsi="Helvetica" w:cs="Arial"/>
          <w:b w:val="0"/>
          <w:bCs w:val="0"/>
          <w:color w:val="auto"/>
          <w:sz w:val="20"/>
          <w:szCs w:val="22"/>
        </w:rPr>
        <w:softHyphen/>
        <w:t>c</w:t>
      </w:r>
      <w:r w:rsidR="00A85C33" w:rsidRPr="00B61951">
        <w:rPr>
          <w:rFonts w:ascii="Helvetica" w:eastAsiaTheme="minorHAnsi" w:hAnsi="Helvetica" w:cs="Arial"/>
          <w:b w:val="0"/>
          <w:bCs w:val="0"/>
          <w:color w:val="auto"/>
          <w:sz w:val="20"/>
          <w:szCs w:val="22"/>
        </w:rPr>
        <w:t>ou</w:t>
      </w:r>
      <w:r w:rsidRPr="00B61951">
        <w:rPr>
          <w:rFonts w:ascii="Helvetica" w:eastAsiaTheme="minorHAnsi" w:hAnsi="Helvetica" w:cs="Arial"/>
          <w:b w:val="0"/>
          <w:bCs w:val="0"/>
          <w:color w:val="auto"/>
          <w:sz w:val="20"/>
          <w:szCs w:val="22"/>
        </w:rPr>
        <w:t>: (I) planejar a distribuição da água no tempo e no espaço, com base na tendência de ocupação urbana compatibilizando esse desenvolvimento</w:t>
      </w:r>
      <w:r w:rsidRPr="00B61951">
        <w:rPr>
          <w:rFonts w:ascii="Helvetica" w:hAnsi="Helvetica" w:cs="Helvetica"/>
          <w:b w:val="0"/>
          <w:color w:val="auto"/>
          <w:sz w:val="20"/>
          <w:szCs w:val="20"/>
        </w:rPr>
        <w:t xml:space="preserve"> e a infra-estrutura para evitar prejuízos econômicos e ambientais; (II) controlar a ocupação de áreas de risco de inundação através de restrições nas áreas de alto risco e; (III) promover a convivência com as enchentes nas áreas de baixo risco. Baptista et al. (2015)</w:t>
      </w:r>
    </w:p>
    <w:p w:rsidR="00F74496" w:rsidRPr="00B61951" w:rsidRDefault="0041683E" w:rsidP="00CA11E8">
      <w:pPr>
        <w:pStyle w:val="PargrafodaLista"/>
        <w:widowControl w:val="0"/>
        <w:numPr>
          <w:ilvl w:val="0"/>
          <w:numId w:val="1"/>
        </w:numPr>
        <w:tabs>
          <w:tab w:val="left" w:pos="0"/>
        </w:tabs>
        <w:autoSpaceDE w:val="0"/>
        <w:autoSpaceDN w:val="0"/>
        <w:adjustRightInd w:val="0"/>
        <w:spacing w:after="170" w:line="280" w:lineRule="atLeast"/>
        <w:ind w:left="0" w:firstLine="18"/>
        <w:jc w:val="both"/>
        <w:textAlignment w:val="center"/>
        <w:rPr>
          <w:rFonts w:ascii="Helvetica" w:hAnsi="Helvetica" w:cs="Helvetica"/>
          <w:b w:val="0"/>
          <w:color w:val="auto"/>
          <w:sz w:val="20"/>
          <w:szCs w:val="20"/>
        </w:rPr>
      </w:pPr>
      <w:r w:rsidRPr="00B61951">
        <w:rPr>
          <w:rFonts w:ascii="Helvetica" w:hAnsi="Helvetica" w:cs="Helvetica"/>
          <w:b w:val="0"/>
          <w:color w:val="auto"/>
          <w:sz w:val="20"/>
          <w:szCs w:val="20"/>
        </w:rPr>
        <w:lastRenderedPageBreak/>
        <w:t>O a</w:t>
      </w:r>
      <w:r w:rsidR="006C3C18" w:rsidRPr="00B61951">
        <w:rPr>
          <w:rFonts w:ascii="Helvetica" w:hAnsi="Helvetica" w:cs="Helvetica"/>
          <w:b w:val="0"/>
          <w:color w:val="auto"/>
          <w:sz w:val="20"/>
          <w:szCs w:val="20"/>
        </w:rPr>
        <w:t>rtigo científico</w:t>
      </w:r>
      <w:r w:rsidR="006C1882" w:rsidRPr="00B61951">
        <w:rPr>
          <w:rFonts w:ascii="Helvetica" w:hAnsi="Helvetica" w:cs="Helvetica"/>
          <w:b w:val="0"/>
          <w:color w:val="auto"/>
          <w:sz w:val="20"/>
          <w:szCs w:val="20"/>
        </w:rPr>
        <w:t xml:space="preserve"> </w:t>
      </w:r>
      <w:r w:rsidR="0093499F" w:rsidRPr="00B61951">
        <w:rPr>
          <w:rFonts w:ascii="Helvetica" w:hAnsi="Helvetica" w:cs="Helvetica"/>
          <w:b w:val="0"/>
          <w:color w:val="auto"/>
          <w:sz w:val="20"/>
          <w:szCs w:val="20"/>
        </w:rPr>
        <w:t xml:space="preserve">: </w:t>
      </w:r>
      <w:r w:rsidR="00B10BF1" w:rsidRPr="00B61951">
        <w:rPr>
          <w:rFonts w:ascii="Helvetica" w:hAnsi="Helvetica" w:cs="Helvetica"/>
          <w:b w:val="0"/>
          <w:color w:val="auto"/>
          <w:sz w:val="20"/>
          <w:szCs w:val="20"/>
        </w:rPr>
        <w:t>Houve na ocasião profunda r</w:t>
      </w:r>
      <w:r w:rsidR="0093499F" w:rsidRPr="00B61951">
        <w:rPr>
          <w:rFonts w:ascii="Helvetica" w:hAnsi="Helvetica" w:cs="Helvetica"/>
          <w:b w:val="0"/>
          <w:color w:val="auto"/>
          <w:sz w:val="20"/>
          <w:szCs w:val="20"/>
        </w:rPr>
        <w:t xml:space="preserve">evisão de literatura, </w:t>
      </w:r>
      <w:r w:rsidR="003F774E" w:rsidRPr="00B61951">
        <w:rPr>
          <w:rFonts w:ascii="Helvetica" w:hAnsi="Helvetica" w:cs="Helvetica"/>
          <w:b w:val="0"/>
          <w:color w:val="auto"/>
          <w:sz w:val="20"/>
          <w:szCs w:val="20"/>
        </w:rPr>
        <w:t xml:space="preserve">e levantamento de </w:t>
      </w:r>
      <w:r w:rsidR="0093499F" w:rsidRPr="00B61951">
        <w:rPr>
          <w:rFonts w:ascii="Helvetica" w:hAnsi="Helvetica" w:cs="Helvetica"/>
          <w:b w:val="0"/>
          <w:color w:val="auto"/>
          <w:sz w:val="20"/>
          <w:szCs w:val="20"/>
        </w:rPr>
        <w:t xml:space="preserve">notas </w:t>
      </w:r>
      <w:r w:rsidR="003F774E" w:rsidRPr="00B61951">
        <w:rPr>
          <w:rFonts w:ascii="Helvetica" w:hAnsi="Helvetica" w:cs="Helvetica"/>
          <w:b w:val="0"/>
          <w:color w:val="auto"/>
          <w:sz w:val="20"/>
          <w:szCs w:val="20"/>
        </w:rPr>
        <w:t xml:space="preserve">que o autor gerou </w:t>
      </w:r>
      <w:r w:rsidR="0093499F" w:rsidRPr="00B61951">
        <w:rPr>
          <w:rFonts w:ascii="Helvetica" w:hAnsi="Helvetica" w:cs="Helvetica"/>
          <w:b w:val="0"/>
          <w:color w:val="auto"/>
          <w:sz w:val="20"/>
          <w:szCs w:val="20"/>
        </w:rPr>
        <w:t xml:space="preserve">sobre </w:t>
      </w:r>
      <w:r w:rsidR="003F774E" w:rsidRPr="00B61951">
        <w:rPr>
          <w:rFonts w:ascii="Helvetica" w:hAnsi="Helvetica" w:cs="Helvetica"/>
          <w:b w:val="0"/>
          <w:color w:val="auto"/>
          <w:sz w:val="20"/>
          <w:szCs w:val="20"/>
        </w:rPr>
        <w:t xml:space="preserve">o </w:t>
      </w:r>
      <w:r w:rsidR="0093499F" w:rsidRPr="00B61951">
        <w:rPr>
          <w:rFonts w:ascii="Helvetica" w:hAnsi="Helvetica" w:cs="Helvetica"/>
          <w:b w:val="0"/>
          <w:color w:val="auto"/>
          <w:sz w:val="20"/>
          <w:szCs w:val="20"/>
        </w:rPr>
        <w:t>tema.</w:t>
      </w:r>
      <w:r w:rsidR="00B10BF1" w:rsidRPr="00B61951">
        <w:rPr>
          <w:rFonts w:ascii="Helvetica" w:hAnsi="Helvetica" w:cs="Helvetica"/>
          <w:b w:val="0"/>
          <w:color w:val="auto"/>
          <w:sz w:val="20"/>
          <w:szCs w:val="20"/>
        </w:rPr>
        <w:t xml:space="preserve"> Realizou-se </w:t>
      </w:r>
      <w:r w:rsidR="00F74496" w:rsidRPr="00B61951">
        <w:rPr>
          <w:rFonts w:ascii="Helvetica" w:hAnsi="Helvetica" w:cs="Helvetica"/>
          <w:b w:val="0"/>
          <w:color w:val="auto"/>
          <w:sz w:val="20"/>
          <w:szCs w:val="20"/>
        </w:rPr>
        <w:t xml:space="preserve">estudo pratico </w:t>
      </w:r>
      <w:r w:rsidR="003F774E" w:rsidRPr="00B61951">
        <w:rPr>
          <w:rFonts w:ascii="Helvetica" w:hAnsi="Helvetica" w:cs="Helvetica"/>
          <w:b w:val="0"/>
          <w:color w:val="auto"/>
          <w:sz w:val="20"/>
          <w:szCs w:val="20"/>
        </w:rPr>
        <w:t>no</w:t>
      </w:r>
      <w:r w:rsidR="00C86E52" w:rsidRPr="00B61951">
        <w:rPr>
          <w:rFonts w:ascii="Helvetica" w:hAnsi="Helvetica" w:cs="Helvetica"/>
          <w:b w:val="0"/>
          <w:color w:val="auto"/>
          <w:sz w:val="20"/>
          <w:szCs w:val="20"/>
        </w:rPr>
        <w:t xml:space="preserve"> Condomínio</w:t>
      </w:r>
      <w:r w:rsidR="00C86E52" w:rsidRPr="00B61951">
        <w:rPr>
          <w:rFonts w:ascii="Helvetica" w:hAnsi="Helvetica" w:cs="Arial"/>
          <w:b w:val="0"/>
          <w:color w:val="auto"/>
          <w:sz w:val="20"/>
          <w:szCs w:val="20"/>
        </w:rPr>
        <w:t xml:space="preserve"> Residencial Vale dos Cristais </w:t>
      </w:r>
      <w:r w:rsidR="003F774E" w:rsidRPr="00B61951">
        <w:rPr>
          <w:rFonts w:ascii="Helvetica" w:hAnsi="Helvetica" w:cs="Arial"/>
          <w:b w:val="0"/>
          <w:color w:val="auto"/>
          <w:sz w:val="20"/>
          <w:szCs w:val="20"/>
        </w:rPr>
        <w:t xml:space="preserve">que </w:t>
      </w:r>
      <w:r w:rsidR="00C86E52" w:rsidRPr="00B61951">
        <w:rPr>
          <w:rFonts w:ascii="Helvetica" w:hAnsi="Helvetica" w:cs="Arial"/>
          <w:b w:val="0"/>
          <w:color w:val="auto"/>
          <w:sz w:val="20"/>
          <w:szCs w:val="20"/>
        </w:rPr>
        <w:t>é o primeiro bairro inteiramente planejado da região metropolitana de Belo Horizonte – MG. Localizado n</w:t>
      </w:r>
      <w:r w:rsidR="003F774E" w:rsidRPr="00B61951">
        <w:rPr>
          <w:rFonts w:ascii="Helvetica" w:hAnsi="Helvetica" w:cs="Arial"/>
          <w:b w:val="0"/>
          <w:color w:val="auto"/>
          <w:sz w:val="20"/>
          <w:szCs w:val="20"/>
        </w:rPr>
        <w:t>a</w:t>
      </w:r>
      <w:r w:rsidR="00C86E52" w:rsidRPr="00B61951">
        <w:rPr>
          <w:rFonts w:ascii="Helvetica" w:hAnsi="Helvetica" w:cs="Arial"/>
          <w:b w:val="0"/>
          <w:color w:val="auto"/>
          <w:sz w:val="20"/>
          <w:szCs w:val="20"/>
        </w:rPr>
        <w:t xml:space="preserve"> APA-Sul (área de Proteção Ambiental Sul), especificamente </w:t>
      </w:r>
      <w:r w:rsidRPr="00B61951">
        <w:rPr>
          <w:rFonts w:ascii="Helvetica" w:hAnsi="Helvetica" w:cs="Arial"/>
          <w:b w:val="0"/>
          <w:color w:val="auto"/>
          <w:sz w:val="20"/>
          <w:szCs w:val="20"/>
        </w:rPr>
        <w:t xml:space="preserve">situado </w:t>
      </w:r>
      <w:r w:rsidR="00C86E52" w:rsidRPr="00B61951">
        <w:rPr>
          <w:rFonts w:ascii="Helvetica" w:hAnsi="Helvetica" w:cs="Arial"/>
          <w:b w:val="0"/>
          <w:color w:val="auto"/>
          <w:sz w:val="20"/>
          <w:szCs w:val="20"/>
        </w:rPr>
        <w:t>no km 12,5 da MG-030 – estrada que liga Belo Horizonte a Nova Lima, o empreendimento te</w:t>
      </w:r>
      <w:r w:rsidR="003F774E" w:rsidRPr="00B61951">
        <w:rPr>
          <w:rFonts w:ascii="Helvetica" w:hAnsi="Helvetica" w:cs="Arial"/>
          <w:b w:val="0"/>
          <w:color w:val="auto"/>
          <w:sz w:val="20"/>
          <w:szCs w:val="20"/>
        </w:rPr>
        <w:t>ve</w:t>
      </w:r>
      <w:r w:rsidR="00C86E52" w:rsidRPr="00B61951">
        <w:rPr>
          <w:rFonts w:ascii="Helvetica" w:hAnsi="Helvetica" w:cs="Arial"/>
          <w:b w:val="0"/>
          <w:color w:val="auto"/>
          <w:sz w:val="20"/>
          <w:szCs w:val="20"/>
        </w:rPr>
        <w:t xml:space="preserve"> como meta a integração com o meio ambiente e a ocupação do espaço de forma sustentável.</w:t>
      </w:r>
      <w:r w:rsidR="00C86E52" w:rsidRPr="00B61951">
        <w:rPr>
          <w:rFonts w:ascii="Helvetica" w:hAnsi="Helvetica"/>
          <w:b w:val="0"/>
          <w:color w:val="auto"/>
          <w:sz w:val="23"/>
          <w:szCs w:val="23"/>
        </w:rPr>
        <w:t xml:space="preserve"> </w:t>
      </w:r>
      <w:r w:rsidR="006C3C18" w:rsidRPr="00B61951">
        <w:rPr>
          <w:rFonts w:ascii="Helvetica" w:hAnsi="Helvetica" w:cs="Helvetica"/>
          <w:b w:val="0"/>
          <w:color w:val="auto"/>
          <w:sz w:val="20"/>
          <w:szCs w:val="20"/>
        </w:rPr>
        <w:t>N</w:t>
      </w:r>
      <w:r w:rsidR="00B10BF1" w:rsidRPr="00B61951">
        <w:rPr>
          <w:rFonts w:ascii="Helvetica" w:hAnsi="Helvetica" w:cs="Helvetica"/>
          <w:b w:val="0"/>
          <w:color w:val="auto"/>
          <w:sz w:val="20"/>
          <w:szCs w:val="20"/>
        </w:rPr>
        <w:t>o período de</w:t>
      </w:r>
      <w:r w:rsidR="003056C8" w:rsidRPr="00B61951">
        <w:rPr>
          <w:rFonts w:ascii="Helvetica" w:hAnsi="Helvetica" w:cs="Helvetica"/>
          <w:b w:val="0"/>
          <w:color w:val="auto"/>
          <w:sz w:val="20"/>
          <w:szCs w:val="20"/>
        </w:rPr>
        <w:t xml:space="preserve"> 09/11/2015 a </w:t>
      </w:r>
      <w:r w:rsidR="006C3C18" w:rsidRPr="00B61951">
        <w:rPr>
          <w:rFonts w:ascii="Helvetica" w:hAnsi="Helvetica" w:cs="Helvetica"/>
          <w:b w:val="0"/>
          <w:color w:val="auto"/>
          <w:sz w:val="20"/>
          <w:szCs w:val="20"/>
        </w:rPr>
        <w:t>20/03</w:t>
      </w:r>
      <w:r w:rsidR="009952D4" w:rsidRPr="00B61951">
        <w:rPr>
          <w:rFonts w:ascii="Helvetica" w:hAnsi="Helvetica" w:cs="Helvetica"/>
          <w:b w:val="0"/>
          <w:color w:val="auto"/>
          <w:sz w:val="20"/>
          <w:szCs w:val="20"/>
        </w:rPr>
        <w:t xml:space="preserve">/2016 </w:t>
      </w:r>
      <w:r w:rsidR="00B10BF1" w:rsidRPr="00B61951">
        <w:rPr>
          <w:rFonts w:ascii="Helvetica" w:hAnsi="Helvetica" w:cs="Helvetica"/>
          <w:b w:val="0"/>
          <w:color w:val="auto"/>
          <w:sz w:val="20"/>
          <w:szCs w:val="20"/>
        </w:rPr>
        <w:t xml:space="preserve">levantamento </w:t>
      </w:r>
      <w:r w:rsidR="00F74496" w:rsidRPr="00B61951">
        <w:rPr>
          <w:rFonts w:ascii="Helvetica" w:hAnsi="Helvetica" w:cs="Helvetica"/>
          <w:b w:val="0"/>
          <w:color w:val="auto"/>
          <w:sz w:val="20"/>
          <w:szCs w:val="20"/>
        </w:rPr>
        <w:t>bibliográfico sobre a PDU Plano Diretor Urbano</w:t>
      </w:r>
      <w:r w:rsidR="00C86E52" w:rsidRPr="00B61951">
        <w:rPr>
          <w:rFonts w:ascii="Helvetica" w:hAnsi="Helvetica" w:cs="Helvetica"/>
          <w:b w:val="0"/>
          <w:color w:val="auto"/>
          <w:sz w:val="20"/>
          <w:szCs w:val="20"/>
        </w:rPr>
        <w:t xml:space="preserve">, do condomínio </w:t>
      </w:r>
      <w:r w:rsidR="00F74496" w:rsidRPr="00B61951">
        <w:rPr>
          <w:rFonts w:ascii="Helvetica" w:hAnsi="Helvetica" w:cs="Helvetica"/>
          <w:b w:val="0"/>
          <w:color w:val="auto"/>
          <w:sz w:val="20"/>
          <w:szCs w:val="20"/>
        </w:rPr>
        <w:t>.</w:t>
      </w:r>
      <w:r w:rsidR="00B10BF1" w:rsidRPr="00B61951">
        <w:rPr>
          <w:rFonts w:ascii="Helvetica" w:hAnsi="Helvetica" w:cs="Helvetica"/>
          <w:b w:val="0"/>
          <w:color w:val="auto"/>
          <w:sz w:val="20"/>
          <w:szCs w:val="20"/>
        </w:rPr>
        <w:t xml:space="preserve"> </w:t>
      </w:r>
      <w:r w:rsidR="00F74496" w:rsidRPr="00B61951">
        <w:rPr>
          <w:rFonts w:ascii="Helvetica" w:hAnsi="Helvetica" w:cs="Helvetica"/>
          <w:b w:val="0"/>
          <w:color w:val="auto"/>
          <w:sz w:val="20"/>
          <w:szCs w:val="20"/>
        </w:rPr>
        <w:t>Este trabalho tem como objetivo geral buscar fundamentação teórica, na área de Engenharia Civil</w:t>
      </w:r>
      <w:r w:rsidR="006C1882" w:rsidRPr="00B61951">
        <w:rPr>
          <w:rFonts w:ascii="Helvetica" w:hAnsi="Helvetica" w:cs="Helvetica"/>
          <w:b w:val="0"/>
          <w:color w:val="auto"/>
          <w:sz w:val="20"/>
          <w:szCs w:val="20"/>
        </w:rPr>
        <w:t xml:space="preserve"> (subseção de hidrologia)</w:t>
      </w:r>
      <w:r w:rsidR="00F74496" w:rsidRPr="00B61951">
        <w:rPr>
          <w:rFonts w:ascii="Helvetica" w:hAnsi="Helvetica" w:cs="Helvetica"/>
          <w:b w:val="0"/>
          <w:color w:val="auto"/>
          <w:sz w:val="20"/>
          <w:szCs w:val="20"/>
        </w:rPr>
        <w:t>,</w:t>
      </w:r>
      <w:r w:rsidR="00C86E52" w:rsidRPr="00B61951">
        <w:rPr>
          <w:rFonts w:ascii="Helvetica" w:hAnsi="Helvetica" w:cs="Helvetica"/>
          <w:b w:val="0"/>
          <w:color w:val="auto"/>
          <w:sz w:val="20"/>
          <w:szCs w:val="20"/>
        </w:rPr>
        <w:t xml:space="preserve"> </w:t>
      </w:r>
      <w:r w:rsidR="00F74496" w:rsidRPr="00B61951">
        <w:rPr>
          <w:rFonts w:ascii="Helvetica" w:hAnsi="Helvetica" w:cs="Helvetica"/>
          <w:b w:val="0"/>
          <w:color w:val="auto"/>
          <w:sz w:val="20"/>
          <w:szCs w:val="20"/>
        </w:rPr>
        <w:t>mais especificamente na hidrologia</w:t>
      </w:r>
      <w:r w:rsidR="000069C7" w:rsidRPr="00B61951">
        <w:rPr>
          <w:rFonts w:ascii="Helvetica" w:hAnsi="Helvetica" w:cs="Helvetica"/>
          <w:b w:val="0"/>
          <w:color w:val="auto"/>
          <w:sz w:val="20"/>
          <w:szCs w:val="20"/>
        </w:rPr>
        <w:t xml:space="preserve"> (Plano diretor Urbano)</w:t>
      </w:r>
      <w:r w:rsidR="00F74496" w:rsidRPr="00B61951">
        <w:rPr>
          <w:rFonts w:ascii="Helvetica" w:hAnsi="Helvetica" w:cs="Helvetica"/>
          <w:b w:val="0"/>
          <w:color w:val="auto"/>
          <w:sz w:val="20"/>
          <w:szCs w:val="20"/>
        </w:rPr>
        <w:t>, melhorando o entendimento no uso dos arranjos pluviométricos em áreas urbanas</w:t>
      </w:r>
      <w:r w:rsidR="009952D4" w:rsidRPr="00B61951">
        <w:rPr>
          <w:rFonts w:ascii="Helvetica" w:hAnsi="Helvetica" w:cs="Helvetica"/>
          <w:b w:val="0"/>
          <w:color w:val="auto"/>
          <w:sz w:val="20"/>
          <w:szCs w:val="20"/>
        </w:rPr>
        <w:t>.</w:t>
      </w:r>
    </w:p>
    <w:tbl>
      <w:tblPr>
        <w:tblStyle w:val="Tabelacomgrade"/>
        <w:tblW w:w="0" w:type="auto"/>
        <w:tblInd w:w="18" w:type="dxa"/>
        <w:tblLook w:val="04A0"/>
      </w:tblPr>
      <w:tblGrid>
        <w:gridCol w:w="4506"/>
      </w:tblGrid>
      <w:tr w:rsidR="000528E8" w:rsidRPr="00B61951" w:rsidTr="00F454F5">
        <w:trPr>
          <w:trHeight w:val="2567"/>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528E8" w:rsidRPr="00B61951" w:rsidRDefault="00D74FCF" w:rsidP="000528E8">
            <w:pPr>
              <w:pStyle w:val="PargrafodaLista"/>
              <w:widowControl w:val="0"/>
              <w:tabs>
                <w:tab w:val="left" w:pos="0"/>
              </w:tabs>
              <w:autoSpaceDE w:val="0"/>
              <w:autoSpaceDN w:val="0"/>
              <w:adjustRightInd w:val="0"/>
              <w:spacing w:after="170" w:line="280" w:lineRule="atLeast"/>
              <w:ind w:left="0"/>
              <w:textAlignment w:val="center"/>
              <w:rPr>
                <w:rFonts w:ascii="Helvetica" w:hAnsi="Helvetica" w:cs="Helvetica"/>
                <w:b w:val="0"/>
                <w:color w:val="auto"/>
                <w:sz w:val="20"/>
                <w:szCs w:val="20"/>
              </w:rPr>
            </w:pPr>
            <w:r w:rsidRPr="00B61951">
              <w:rPr>
                <w:rFonts w:ascii="Helvetica" w:hAnsi="Helvetica"/>
                <w:color w:val="auto"/>
              </w:rPr>
              <w:object w:dxaOrig="1156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85pt;height:171.05pt" o:ole="">
                  <v:imagedata r:id="rId10" o:title=""/>
                </v:shape>
                <o:OLEObject Type="Embed" ProgID="PBrush" ShapeID="_x0000_i1025" DrawAspect="Content" ObjectID="_1524405780" r:id="rId11"/>
              </w:object>
            </w:r>
          </w:p>
        </w:tc>
      </w:tr>
      <w:tr w:rsidR="000528E8" w:rsidRPr="00B61951" w:rsidTr="00F454F5">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528E8" w:rsidRPr="00B61951" w:rsidRDefault="000528E8" w:rsidP="00CA11E8">
            <w:pPr>
              <w:pStyle w:val="PargrafodaLista"/>
              <w:widowControl w:val="0"/>
              <w:tabs>
                <w:tab w:val="left" w:pos="0"/>
              </w:tabs>
              <w:autoSpaceDE w:val="0"/>
              <w:autoSpaceDN w:val="0"/>
              <w:adjustRightInd w:val="0"/>
              <w:spacing w:after="170" w:line="280" w:lineRule="atLeast"/>
              <w:ind w:left="0"/>
              <w:jc w:val="both"/>
              <w:textAlignment w:val="center"/>
              <w:rPr>
                <w:rFonts w:ascii="Helvetica" w:hAnsi="Helvetica" w:cs="Arial"/>
                <w:b w:val="0"/>
                <w:color w:val="auto"/>
                <w:sz w:val="18"/>
                <w:szCs w:val="18"/>
              </w:rPr>
            </w:pPr>
            <w:r w:rsidRPr="00B61951">
              <w:rPr>
                <w:rFonts w:ascii="Helvetica" w:hAnsi="Helvetica" w:cs="Arial"/>
                <w:b w:val="0"/>
                <w:color w:val="auto"/>
                <w:sz w:val="18"/>
                <w:szCs w:val="18"/>
              </w:rPr>
              <w:t xml:space="preserve">FIGURA 1 </w:t>
            </w:r>
            <w:r w:rsidRPr="00B61951">
              <w:rPr>
                <w:rFonts w:ascii="Helvetica" w:hAnsi="Helvetica" w:cs="ArialMT"/>
                <w:b w:val="0"/>
                <w:color w:val="auto"/>
                <w:sz w:val="18"/>
                <w:szCs w:val="18"/>
              </w:rPr>
              <w:t xml:space="preserve">- </w:t>
            </w:r>
            <w:r w:rsidRPr="00B61951">
              <w:rPr>
                <w:rFonts w:ascii="Helvetica" w:hAnsi="Helvetica" w:cs="Arial"/>
                <w:b w:val="0"/>
                <w:color w:val="auto"/>
                <w:sz w:val="18"/>
                <w:szCs w:val="18"/>
              </w:rPr>
              <w:t>Mapa de localização da APA Sul RMBH.</w:t>
            </w:r>
          </w:p>
          <w:p w:rsidR="002F0F0E" w:rsidRDefault="002F0F0E" w:rsidP="00CA11E8">
            <w:pPr>
              <w:pStyle w:val="PargrafodaLista"/>
              <w:widowControl w:val="0"/>
              <w:tabs>
                <w:tab w:val="left" w:pos="0"/>
              </w:tabs>
              <w:autoSpaceDE w:val="0"/>
              <w:autoSpaceDN w:val="0"/>
              <w:adjustRightInd w:val="0"/>
              <w:spacing w:after="170" w:line="280" w:lineRule="atLeast"/>
              <w:ind w:left="0"/>
              <w:jc w:val="both"/>
              <w:textAlignment w:val="center"/>
              <w:rPr>
                <w:rFonts w:ascii="Helvetica" w:hAnsi="Helvetica" w:cs="Arial,Italic"/>
                <w:b w:val="0"/>
                <w:i/>
                <w:iCs/>
                <w:color w:val="auto"/>
                <w:sz w:val="18"/>
                <w:szCs w:val="18"/>
              </w:rPr>
            </w:pPr>
            <w:r w:rsidRPr="00B61951">
              <w:rPr>
                <w:rFonts w:ascii="Helvetica" w:hAnsi="Helvetica" w:cs="Arial"/>
                <w:b w:val="0"/>
                <w:color w:val="auto"/>
                <w:sz w:val="18"/>
                <w:szCs w:val="18"/>
              </w:rPr>
              <w:t xml:space="preserve">Projeto APA Sul RMBH - Estudos do Meio Físico </w:t>
            </w:r>
            <w:r w:rsidR="00A72FDF">
              <w:rPr>
                <w:rFonts w:ascii="Helvetica" w:hAnsi="Helvetica" w:cs="Arial"/>
                <w:b w:val="0"/>
                <w:color w:val="auto"/>
                <w:sz w:val="18"/>
                <w:szCs w:val="18"/>
              </w:rPr>
              <w:t>–</w:t>
            </w:r>
            <w:r w:rsidRPr="00B61951">
              <w:rPr>
                <w:rFonts w:ascii="Helvetica" w:hAnsi="Helvetica" w:cs="Arial"/>
                <w:b w:val="0"/>
                <w:color w:val="auto"/>
                <w:sz w:val="18"/>
                <w:szCs w:val="18"/>
              </w:rPr>
              <w:t xml:space="preserve"> </w:t>
            </w:r>
            <w:r w:rsidRPr="00B61951">
              <w:rPr>
                <w:rFonts w:ascii="Helvetica" w:hAnsi="Helvetica" w:cs="Arial,Italic"/>
                <w:b w:val="0"/>
                <w:i/>
                <w:iCs/>
                <w:color w:val="auto"/>
                <w:sz w:val="18"/>
                <w:szCs w:val="18"/>
              </w:rPr>
              <w:t>Geologia</w:t>
            </w:r>
          </w:p>
          <w:p w:rsidR="00A72FDF" w:rsidRDefault="00A72FDF" w:rsidP="00A72FDF">
            <w:pPr>
              <w:pStyle w:val="Ttulo1"/>
            </w:pPr>
          </w:p>
          <w:p w:rsidR="00A72FDF" w:rsidRPr="00A72FDF" w:rsidRDefault="00A72FDF" w:rsidP="00A72FDF">
            <w:pPr>
              <w:pStyle w:val="Ttulo"/>
            </w:pPr>
          </w:p>
        </w:tc>
      </w:tr>
    </w:tbl>
    <w:p w:rsidR="00CE0BCD" w:rsidRPr="00B61951" w:rsidRDefault="0058738B" w:rsidP="0058738B">
      <w:pPr>
        <w:pStyle w:val="Ttulo1"/>
        <w:ind w:left="284" w:hanging="284"/>
        <w:jc w:val="both"/>
        <w:rPr>
          <w:rFonts w:eastAsia="MS Mincho"/>
          <w:color w:val="auto"/>
        </w:rPr>
      </w:pPr>
      <w:r w:rsidRPr="00B61951">
        <w:rPr>
          <w:rFonts w:eastAsia="MS Mincho"/>
          <w:color w:val="auto"/>
        </w:rPr>
        <w:lastRenderedPageBreak/>
        <w:t xml:space="preserve">Desenvolvimento </w:t>
      </w:r>
    </w:p>
    <w:p w:rsidR="001211E6" w:rsidRPr="00B61951" w:rsidRDefault="001211E6" w:rsidP="007B7206">
      <w:pPr>
        <w:rPr>
          <w:rFonts w:ascii="Helvetica" w:eastAsiaTheme="minorEastAsia" w:hAnsi="Helvetica" w:cs="Helvetica"/>
          <w:bCs/>
          <w:sz w:val="20"/>
          <w:szCs w:val="20"/>
        </w:rPr>
      </w:pPr>
      <w:r w:rsidRPr="00B61951">
        <w:rPr>
          <w:rFonts w:ascii="Helvetica" w:eastAsiaTheme="minorEastAsia" w:hAnsi="Helvetica" w:cs="Helvetica"/>
          <w:bCs/>
          <w:sz w:val="20"/>
          <w:szCs w:val="20"/>
        </w:rPr>
        <w:t>Existem dois grandes grupos em que se pode separar a metodologia ali empregada.</w:t>
      </w:r>
    </w:p>
    <w:p w:rsidR="00F227C9" w:rsidRPr="00B61951" w:rsidRDefault="001211E6" w:rsidP="000E1EA5">
      <w:pPr>
        <w:pStyle w:val="PargrafodaLista"/>
        <w:widowControl w:val="0"/>
        <w:numPr>
          <w:ilvl w:val="0"/>
          <w:numId w:val="5"/>
        </w:numPr>
        <w:tabs>
          <w:tab w:val="left" w:pos="0"/>
        </w:tabs>
        <w:autoSpaceDE w:val="0"/>
        <w:autoSpaceDN w:val="0"/>
        <w:adjustRightInd w:val="0"/>
        <w:spacing w:after="170" w:line="280" w:lineRule="atLeast"/>
        <w:ind w:hanging="720"/>
        <w:textAlignment w:val="center"/>
        <w:rPr>
          <w:rFonts w:ascii="Helvetica" w:hAnsi="Helvetica" w:cs="Helvetica"/>
          <w:color w:val="auto"/>
          <w:sz w:val="20"/>
          <w:szCs w:val="20"/>
        </w:rPr>
      </w:pPr>
      <w:r w:rsidRPr="00B61951">
        <w:rPr>
          <w:rFonts w:ascii="Helvetica" w:hAnsi="Helvetica" w:cs="Helvetica"/>
          <w:color w:val="auto"/>
          <w:sz w:val="20"/>
          <w:szCs w:val="20"/>
        </w:rPr>
        <w:t>O sistema de manejo sustentável de águas.</w:t>
      </w:r>
    </w:p>
    <w:p w:rsidR="00F227C9" w:rsidRPr="00B61951" w:rsidRDefault="001211E6" w:rsidP="000E1EA5">
      <w:pPr>
        <w:pStyle w:val="PargrafodaLista"/>
        <w:widowControl w:val="0"/>
        <w:numPr>
          <w:ilvl w:val="0"/>
          <w:numId w:val="5"/>
        </w:numPr>
        <w:tabs>
          <w:tab w:val="left" w:pos="0"/>
        </w:tabs>
        <w:autoSpaceDE w:val="0"/>
        <w:autoSpaceDN w:val="0"/>
        <w:adjustRightInd w:val="0"/>
        <w:spacing w:after="170" w:line="280" w:lineRule="atLeast"/>
        <w:ind w:hanging="720"/>
        <w:textAlignment w:val="center"/>
        <w:rPr>
          <w:rFonts w:ascii="Helvetica" w:hAnsi="Helvetica" w:cs="Helvetica"/>
          <w:color w:val="auto"/>
          <w:sz w:val="20"/>
          <w:szCs w:val="20"/>
        </w:rPr>
      </w:pPr>
      <w:r w:rsidRPr="00B61951">
        <w:rPr>
          <w:rFonts w:ascii="Helvetica" w:hAnsi="Helvetica" w:cs="Helvetica"/>
          <w:color w:val="auto"/>
          <w:sz w:val="20"/>
          <w:szCs w:val="20"/>
        </w:rPr>
        <w:t>O funcionamento do sistema.</w:t>
      </w:r>
    </w:p>
    <w:p w:rsidR="001211E6" w:rsidRPr="00B61951" w:rsidRDefault="001211E6" w:rsidP="00F227C9">
      <w:pPr>
        <w:pStyle w:val="Default"/>
        <w:jc w:val="both"/>
        <w:rPr>
          <w:rFonts w:ascii="Helvetica" w:hAnsi="Helvetica"/>
          <w:color w:val="auto"/>
          <w:sz w:val="23"/>
          <w:szCs w:val="23"/>
        </w:rPr>
      </w:pPr>
    </w:p>
    <w:p w:rsidR="00F227C9" w:rsidRPr="00B61951" w:rsidRDefault="001211E6" w:rsidP="00F227C9">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A tecnologia empregada</w:t>
      </w:r>
      <w:r w:rsidR="00F227C9" w:rsidRPr="00B61951">
        <w:rPr>
          <w:rFonts w:ascii="Helvetica" w:eastAsiaTheme="minorEastAsia" w:hAnsi="Helvetica" w:cs="Helvetica"/>
          <w:bCs/>
          <w:color w:val="auto"/>
          <w:sz w:val="20"/>
          <w:szCs w:val="20"/>
        </w:rPr>
        <w:t xml:space="preserve"> no Condomínio Vale dos Cristais possui técnicas alternativas como forma complementar ao sistema clássico de escoamento e drenagem de águas pluviais, visando </w:t>
      </w:r>
      <w:r w:rsidRPr="00B61951">
        <w:rPr>
          <w:rFonts w:ascii="Helvetica" w:eastAsiaTheme="minorEastAsia" w:hAnsi="Helvetica" w:cs="Helvetica"/>
          <w:bCs/>
          <w:color w:val="auto"/>
          <w:sz w:val="20"/>
          <w:szCs w:val="20"/>
        </w:rPr>
        <w:t>diminuir</w:t>
      </w:r>
      <w:r w:rsidR="00F227C9" w:rsidRPr="00B61951">
        <w:rPr>
          <w:rFonts w:ascii="Helvetica" w:eastAsiaTheme="minorEastAsia" w:hAnsi="Helvetica" w:cs="Helvetica"/>
          <w:bCs/>
          <w:color w:val="auto"/>
          <w:sz w:val="20"/>
          <w:szCs w:val="20"/>
        </w:rPr>
        <w:t xml:space="preserve"> ou </w:t>
      </w:r>
      <w:r w:rsidRPr="00B61951">
        <w:rPr>
          <w:rFonts w:ascii="Helvetica" w:eastAsiaTheme="minorEastAsia" w:hAnsi="Helvetica" w:cs="Helvetica"/>
          <w:bCs/>
          <w:color w:val="auto"/>
          <w:sz w:val="20"/>
          <w:szCs w:val="20"/>
        </w:rPr>
        <w:t xml:space="preserve">balancear </w:t>
      </w:r>
      <w:r w:rsidR="00F227C9" w:rsidRPr="00B61951">
        <w:rPr>
          <w:rFonts w:ascii="Helvetica" w:eastAsiaTheme="minorEastAsia" w:hAnsi="Helvetica" w:cs="Helvetica"/>
          <w:bCs/>
          <w:color w:val="auto"/>
          <w:sz w:val="20"/>
          <w:szCs w:val="20"/>
        </w:rPr>
        <w:t>os</w:t>
      </w:r>
      <w:r w:rsidRPr="00B61951">
        <w:rPr>
          <w:rFonts w:ascii="Helvetica" w:eastAsiaTheme="minorEastAsia" w:hAnsi="Helvetica" w:cs="Helvetica"/>
          <w:bCs/>
          <w:color w:val="auto"/>
          <w:sz w:val="20"/>
          <w:szCs w:val="20"/>
        </w:rPr>
        <w:t xml:space="preserve"> efeitos dos</w:t>
      </w:r>
      <w:r w:rsidR="00F227C9" w:rsidRPr="00B61951">
        <w:rPr>
          <w:rFonts w:ascii="Helvetica" w:eastAsiaTheme="minorEastAsia" w:hAnsi="Helvetica" w:cs="Helvetica"/>
          <w:bCs/>
          <w:color w:val="auto"/>
          <w:sz w:val="20"/>
          <w:szCs w:val="20"/>
        </w:rPr>
        <w:t xml:space="preserve"> danos ambientais</w:t>
      </w:r>
      <w:r w:rsidR="00995F85" w:rsidRPr="00B61951">
        <w:rPr>
          <w:rFonts w:ascii="Helvetica" w:eastAsiaTheme="minorEastAsia" w:hAnsi="Helvetica" w:cs="Helvetica"/>
          <w:bCs/>
          <w:color w:val="auto"/>
          <w:sz w:val="20"/>
          <w:szCs w:val="20"/>
        </w:rPr>
        <w:t xml:space="preserve"> relacionados à modificação das </w:t>
      </w:r>
      <w:r w:rsidR="00F227C9" w:rsidRPr="00B61951">
        <w:rPr>
          <w:rFonts w:ascii="Helvetica" w:eastAsiaTheme="minorEastAsia" w:hAnsi="Helvetica" w:cs="Helvetica"/>
          <w:bCs/>
          <w:color w:val="auto"/>
          <w:sz w:val="20"/>
          <w:szCs w:val="20"/>
        </w:rPr>
        <w:t>condições hidrológicas locais em decorrência d</w:t>
      </w:r>
      <w:r w:rsidR="00995F85" w:rsidRPr="00B61951">
        <w:rPr>
          <w:rFonts w:ascii="Helvetica" w:eastAsiaTheme="minorEastAsia" w:hAnsi="Helvetica" w:cs="Helvetica"/>
          <w:bCs/>
          <w:color w:val="auto"/>
          <w:sz w:val="20"/>
          <w:szCs w:val="20"/>
        </w:rPr>
        <w:t>o condomínio ali instalado na</w:t>
      </w:r>
      <w:r w:rsidR="00F227C9" w:rsidRPr="00B61951">
        <w:rPr>
          <w:rFonts w:ascii="Helvetica" w:eastAsiaTheme="minorEastAsia" w:hAnsi="Helvetica" w:cs="Helvetica"/>
          <w:bCs/>
          <w:color w:val="auto"/>
          <w:sz w:val="20"/>
          <w:szCs w:val="20"/>
        </w:rPr>
        <w:t xml:space="preserve"> área. </w:t>
      </w:r>
    </w:p>
    <w:p w:rsidR="00F227C9" w:rsidRPr="00B61951" w:rsidRDefault="00995F85" w:rsidP="00F227C9">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 xml:space="preserve"> O S.M.S.A.; </w:t>
      </w:r>
      <w:r w:rsidR="007278AF" w:rsidRPr="00B61951">
        <w:rPr>
          <w:rFonts w:ascii="Helvetica" w:eastAsiaTheme="minorEastAsia" w:hAnsi="Helvetica" w:cs="Helvetica"/>
          <w:bCs/>
          <w:color w:val="auto"/>
          <w:sz w:val="20"/>
          <w:szCs w:val="20"/>
        </w:rPr>
        <w:t>S</w:t>
      </w:r>
      <w:r w:rsidRPr="00B61951">
        <w:rPr>
          <w:rFonts w:ascii="Helvetica" w:eastAsiaTheme="minorEastAsia" w:hAnsi="Helvetica" w:cs="Helvetica"/>
          <w:bCs/>
          <w:color w:val="auto"/>
          <w:sz w:val="20"/>
          <w:szCs w:val="20"/>
        </w:rPr>
        <w:t xml:space="preserve">istema de </w:t>
      </w:r>
      <w:r w:rsidR="007278AF" w:rsidRPr="00B61951">
        <w:rPr>
          <w:rFonts w:ascii="Helvetica" w:eastAsiaTheme="minorEastAsia" w:hAnsi="Helvetica" w:cs="Helvetica"/>
          <w:bCs/>
          <w:color w:val="auto"/>
          <w:sz w:val="20"/>
          <w:szCs w:val="20"/>
        </w:rPr>
        <w:t>M</w:t>
      </w:r>
      <w:r w:rsidRPr="00B61951">
        <w:rPr>
          <w:rFonts w:ascii="Helvetica" w:eastAsiaTheme="minorEastAsia" w:hAnsi="Helvetica" w:cs="Helvetica"/>
          <w:bCs/>
          <w:color w:val="auto"/>
          <w:sz w:val="20"/>
          <w:szCs w:val="20"/>
        </w:rPr>
        <w:t xml:space="preserve">anejo </w:t>
      </w:r>
      <w:r w:rsidR="007278AF" w:rsidRPr="00B61951">
        <w:rPr>
          <w:rFonts w:ascii="Helvetica" w:eastAsiaTheme="minorEastAsia" w:hAnsi="Helvetica" w:cs="Helvetica"/>
          <w:bCs/>
          <w:color w:val="auto"/>
          <w:sz w:val="20"/>
          <w:szCs w:val="20"/>
        </w:rPr>
        <w:t>S</w:t>
      </w:r>
      <w:r w:rsidRPr="00B61951">
        <w:rPr>
          <w:rFonts w:ascii="Helvetica" w:eastAsiaTheme="minorEastAsia" w:hAnsi="Helvetica" w:cs="Helvetica"/>
          <w:bCs/>
          <w:color w:val="auto"/>
          <w:sz w:val="20"/>
          <w:szCs w:val="20"/>
        </w:rPr>
        <w:t xml:space="preserve">ustentável de </w:t>
      </w:r>
      <w:r w:rsidR="007278AF" w:rsidRPr="00B61951">
        <w:rPr>
          <w:rFonts w:ascii="Helvetica" w:eastAsiaTheme="minorEastAsia" w:hAnsi="Helvetica" w:cs="Helvetica"/>
          <w:bCs/>
          <w:color w:val="auto"/>
          <w:sz w:val="20"/>
          <w:szCs w:val="20"/>
        </w:rPr>
        <w:t>Á</w:t>
      </w:r>
      <w:r w:rsidRPr="00B61951">
        <w:rPr>
          <w:rFonts w:ascii="Helvetica" w:eastAsiaTheme="minorEastAsia" w:hAnsi="Helvetica" w:cs="Helvetica"/>
          <w:bCs/>
          <w:color w:val="auto"/>
          <w:sz w:val="20"/>
          <w:szCs w:val="20"/>
        </w:rPr>
        <w:t xml:space="preserve">guas </w:t>
      </w:r>
      <w:r w:rsidR="007278AF" w:rsidRPr="00B61951">
        <w:rPr>
          <w:rFonts w:ascii="Helvetica" w:eastAsiaTheme="minorEastAsia" w:hAnsi="Helvetica" w:cs="Helvetica"/>
          <w:bCs/>
          <w:color w:val="auto"/>
          <w:sz w:val="20"/>
          <w:szCs w:val="20"/>
        </w:rPr>
        <w:t xml:space="preserve">tem a função de </w:t>
      </w:r>
      <w:r w:rsidR="00F227C9" w:rsidRPr="00B61951">
        <w:rPr>
          <w:rFonts w:ascii="Helvetica" w:eastAsiaTheme="minorEastAsia" w:hAnsi="Helvetica" w:cs="Helvetica"/>
          <w:bCs/>
          <w:color w:val="auto"/>
          <w:sz w:val="20"/>
          <w:szCs w:val="20"/>
        </w:rPr>
        <w:t xml:space="preserve">realizar a manutenção ou até </w:t>
      </w:r>
      <w:r w:rsidR="007278AF" w:rsidRPr="00B61951">
        <w:rPr>
          <w:rFonts w:ascii="Helvetica" w:eastAsiaTheme="minorEastAsia" w:hAnsi="Helvetica" w:cs="Helvetica"/>
          <w:bCs/>
          <w:color w:val="auto"/>
          <w:sz w:val="20"/>
          <w:szCs w:val="20"/>
        </w:rPr>
        <w:t>reduzir</w:t>
      </w:r>
      <w:r w:rsidR="00F227C9" w:rsidRPr="00B61951">
        <w:rPr>
          <w:rFonts w:ascii="Helvetica" w:eastAsiaTheme="minorEastAsia" w:hAnsi="Helvetica" w:cs="Helvetica"/>
          <w:bCs/>
          <w:color w:val="auto"/>
          <w:sz w:val="20"/>
          <w:szCs w:val="20"/>
        </w:rPr>
        <w:t xml:space="preserve"> a vazão de escoamento de pós-implantação do empreendimento aos valores de pré-ocupação, de forma a não causar impactos negativos nos volumes de</w:t>
      </w:r>
      <w:r w:rsidR="007278AF" w:rsidRPr="00B61951">
        <w:rPr>
          <w:rFonts w:ascii="Helvetica" w:eastAsiaTheme="minorEastAsia" w:hAnsi="Helvetica" w:cs="Helvetica"/>
          <w:bCs/>
          <w:color w:val="auto"/>
          <w:sz w:val="20"/>
          <w:szCs w:val="20"/>
        </w:rPr>
        <w:t xml:space="preserve"> cheia nas regiões a jusante da</w:t>
      </w:r>
      <w:r w:rsidR="000F03EB" w:rsidRPr="00B61951">
        <w:rPr>
          <w:rFonts w:ascii="Helvetica" w:eastAsiaTheme="minorEastAsia" w:hAnsi="Helvetica" w:cs="Helvetica"/>
          <w:bCs/>
          <w:color w:val="auto"/>
          <w:sz w:val="20"/>
          <w:szCs w:val="20"/>
        </w:rPr>
        <w:t xml:space="preserve"> área</w:t>
      </w:r>
      <w:r w:rsidR="00F227C9" w:rsidRPr="00B61951">
        <w:rPr>
          <w:rFonts w:ascii="Helvetica" w:eastAsiaTheme="minorEastAsia" w:hAnsi="Helvetica" w:cs="Helvetica"/>
          <w:bCs/>
          <w:color w:val="auto"/>
          <w:sz w:val="20"/>
          <w:szCs w:val="20"/>
        </w:rPr>
        <w:t xml:space="preserve">. </w:t>
      </w:r>
    </w:p>
    <w:p w:rsidR="00805AB0" w:rsidRPr="00B61951" w:rsidRDefault="000F03EB" w:rsidP="00565D94">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A</w:t>
      </w:r>
      <w:r w:rsidR="00F227C9" w:rsidRPr="00B61951">
        <w:rPr>
          <w:rFonts w:ascii="Helvetica" w:eastAsiaTheme="minorEastAsia" w:hAnsi="Helvetica" w:cs="Helvetica"/>
          <w:bCs/>
          <w:color w:val="auto"/>
          <w:sz w:val="20"/>
          <w:szCs w:val="20"/>
        </w:rPr>
        <w:t xml:space="preserve">dotando-se como princípio básico a manutenção das condições hidrológicas anteriores à urbanização, técnicas compensatórias em microdrenagem foram dimensionadas e empregadas nos diversos nos lotes, em conjuntos de áreas parceladas e no sistema viário. </w:t>
      </w:r>
    </w:p>
    <w:p w:rsidR="00AE5A8F" w:rsidRPr="00B61951" w:rsidRDefault="0058738B" w:rsidP="0058738B">
      <w:pPr>
        <w:pStyle w:val="Ttulo1"/>
        <w:ind w:left="284" w:hanging="284"/>
        <w:jc w:val="both"/>
        <w:rPr>
          <w:rFonts w:eastAsia="MS Mincho"/>
          <w:color w:val="auto"/>
        </w:rPr>
      </w:pPr>
      <w:r w:rsidRPr="00B61951">
        <w:rPr>
          <w:rFonts w:eastAsia="MS Mincho"/>
          <w:color w:val="auto"/>
        </w:rPr>
        <w:t>O funcionamento do sistema</w:t>
      </w:r>
    </w:p>
    <w:p w:rsidR="00805AB0" w:rsidRPr="00B61951" w:rsidRDefault="00AE5A8F" w:rsidP="00805AB0">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Tecnologias</w:t>
      </w:r>
      <w:r w:rsidR="00805AB0" w:rsidRPr="00B61951">
        <w:rPr>
          <w:rFonts w:ascii="Helvetica" w:eastAsiaTheme="minorEastAsia" w:hAnsi="Helvetica" w:cs="Helvetica"/>
          <w:bCs/>
          <w:color w:val="auto"/>
          <w:sz w:val="20"/>
          <w:szCs w:val="20"/>
        </w:rPr>
        <w:t xml:space="preserve"> compensatórias</w:t>
      </w:r>
      <w:r w:rsidRPr="00B61951">
        <w:rPr>
          <w:rFonts w:ascii="Helvetica" w:eastAsiaTheme="minorEastAsia" w:hAnsi="Helvetica" w:cs="Helvetica"/>
          <w:bCs/>
          <w:color w:val="auto"/>
          <w:sz w:val="20"/>
          <w:szCs w:val="20"/>
        </w:rPr>
        <w:t xml:space="preserve"> </w:t>
      </w:r>
      <w:r w:rsidR="004F6150" w:rsidRPr="00B61951">
        <w:rPr>
          <w:rFonts w:ascii="Helvetica" w:eastAsiaTheme="minorEastAsia" w:hAnsi="Helvetica" w:cs="Helvetica"/>
          <w:bCs/>
          <w:color w:val="auto"/>
          <w:sz w:val="20"/>
          <w:szCs w:val="20"/>
        </w:rPr>
        <w:t xml:space="preserve">estão </w:t>
      </w:r>
      <w:r w:rsidRPr="00B61951">
        <w:rPr>
          <w:rFonts w:ascii="Helvetica" w:eastAsiaTheme="minorEastAsia" w:hAnsi="Helvetica" w:cs="Helvetica"/>
          <w:bCs/>
          <w:color w:val="auto"/>
          <w:sz w:val="20"/>
          <w:szCs w:val="20"/>
        </w:rPr>
        <w:t xml:space="preserve"> empregadas </w:t>
      </w:r>
      <w:r w:rsidR="00805AB0" w:rsidRPr="00B61951">
        <w:rPr>
          <w:rFonts w:ascii="Helvetica" w:eastAsiaTheme="minorEastAsia" w:hAnsi="Helvetica" w:cs="Helvetica"/>
          <w:bCs/>
          <w:color w:val="auto"/>
          <w:sz w:val="20"/>
          <w:szCs w:val="20"/>
        </w:rPr>
        <w:t xml:space="preserve"> </w:t>
      </w:r>
      <w:r w:rsidR="002B3358" w:rsidRPr="00B61951">
        <w:rPr>
          <w:rFonts w:ascii="Helvetica" w:eastAsiaTheme="minorEastAsia" w:hAnsi="Helvetica" w:cs="Helvetica"/>
          <w:bCs/>
          <w:color w:val="auto"/>
          <w:sz w:val="20"/>
          <w:szCs w:val="20"/>
        </w:rPr>
        <w:t>na</w:t>
      </w:r>
      <w:r w:rsidR="00805AB0" w:rsidRPr="00B61951">
        <w:rPr>
          <w:rFonts w:ascii="Helvetica" w:eastAsiaTheme="minorEastAsia" w:hAnsi="Helvetica" w:cs="Helvetica"/>
          <w:bCs/>
          <w:color w:val="auto"/>
          <w:sz w:val="20"/>
          <w:szCs w:val="20"/>
        </w:rPr>
        <w:t xml:space="preserve"> microdrenagem associadas a todas as demais estruturas de coleta, condução ou lançamento das águas do escoamento pluvial, tais como: as via</w:t>
      </w:r>
      <w:r w:rsidR="00B61951">
        <w:rPr>
          <w:rFonts w:ascii="Helvetica" w:eastAsiaTheme="minorEastAsia" w:hAnsi="Helvetica" w:cs="Helvetica"/>
          <w:bCs/>
          <w:color w:val="auto"/>
          <w:sz w:val="20"/>
          <w:szCs w:val="20"/>
        </w:rPr>
        <w:t>s</w:t>
      </w:r>
      <w:r w:rsidR="00805AB0" w:rsidRPr="00B61951">
        <w:rPr>
          <w:rFonts w:ascii="Helvetica" w:eastAsiaTheme="minorEastAsia" w:hAnsi="Helvetica" w:cs="Helvetica"/>
          <w:bCs/>
          <w:color w:val="auto"/>
          <w:sz w:val="20"/>
          <w:szCs w:val="20"/>
        </w:rPr>
        <w:t xml:space="preserve">, as sarjetas, os meios-fios, as bocas de lobo, as caixas de passagem, os poços de visita, as canalizações ou galerias e as calhas e descidas d’água. </w:t>
      </w:r>
    </w:p>
    <w:p w:rsidR="00805AB0" w:rsidRPr="00B61951" w:rsidRDefault="00AE5A8F" w:rsidP="00805AB0">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Os volumes líquido gerado</w:t>
      </w:r>
      <w:r w:rsidR="00805AB0" w:rsidRPr="00B61951">
        <w:rPr>
          <w:rFonts w:ascii="Helvetica" w:eastAsiaTheme="minorEastAsia" w:hAnsi="Helvetica" w:cs="Helvetica"/>
          <w:bCs/>
          <w:color w:val="auto"/>
          <w:sz w:val="20"/>
          <w:szCs w:val="20"/>
        </w:rPr>
        <w:t xml:space="preserve">s </w:t>
      </w:r>
      <w:r w:rsidRPr="00B61951">
        <w:rPr>
          <w:rFonts w:ascii="Helvetica" w:eastAsiaTheme="minorEastAsia" w:hAnsi="Helvetica" w:cs="Helvetica"/>
          <w:bCs/>
          <w:color w:val="auto"/>
          <w:sz w:val="20"/>
          <w:szCs w:val="20"/>
        </w:rPr>
        <w:t>em</w:t>
      </w:r>
      <w:r w:rsidR="00805AB0" w:rsidRPr="00B61951">
        <w:rPr>
          <w:rFonts w:ascii="Helvetica" w:eastAsiaTheme="minorEastAsia" w:hAnsi="Helvetica" w:cs="Helvetica"/>
          <w:bCs/>
          <w:color w:val="auto"/>
          <w:sz w:val="20"/>
          <w:szCs w:val="20"/>
        </w:rPr>
        <w:t xml:space="preserve"> áreas públicas do empreendimento, quando em eventos de chuva, são escoadas através dos pavimentos até as sarjetas, de onde são encaminhadas para as caixas coletoras em concreto armado e vertem para diferentes medidas de drenagem, de acordo com a área de contribuição, </w:t>
      </w:r>
      <w:r w:rsidR="00FB02EF" w:rsidRPr="00B61951">
        <w:rPr>
          <w:rFonts w:ascii="Helvetica" w:eastAsiaTheme="minorEastAsia" w:hAnsi="Helvetica" w:cs="Helvetica"/>
          <w:bCs/>
          <w:color w:val="auto"/>
          <w:sz w:val="20"/>
          <w:szCs w:val="20"/>
        </w:rPr>
        <w:t xml:space="preserve">da </w:t>
      </w:r>
      <w:r w:rsidR="00805AB0" w:rsidRPr="00B61951">
        <w:rPr>
          <w:rFonts w:ascii="Helvetica" w:eastAsiaTheme="minorEastAsia" w:hAnsi="Helvetica" w:cs="Helvetica"/>
          <w:bCs/>
          <w:color w:val="auto"/>
          <w:sz w:val="20"/>
          <w:szCs w:val="20"/>
        </w:rPr>
        <w:t xml:space="preserve">topografia local, vazão acumulada, e destino final da água de escoamento. </w:t>
      </w:r>
    </w:p>
    <w:p w:rsidR="00FD3141" w:rsidRPr="00B61951" w:rsidRDefault="00FD3141" w:rsidP="00805AB0">
      <w:pPr>
        <w:pStyle w:val="Default"/>
        <w:jc w:val="both"/>
        <w:rPr>
          <w:rFonts w:ascii="Helvetica" w:eastAsiaTheme="minorEastAsia" w:hAnsi="Helvetica" w:cs="Helvetica"/>
          <w:bCs/>
          <w:color w:val="auto"/>
          <w:sz w:val="20"/>
          <w:szCs w:val="20"/>
        </w:rPr>
      </w:pPr>
    </w:p>
    <w:p w:rsidR="00FD3141" w:rsidRPr="00B61951" w:rsidRDefault="00FD3141" w:rsidP="00805AB0">
      <w:pPr>
        <w:pStyle w:val="Default"/>
        <w:jc w:val="both"/>
        <w:rPr>
          <w:rFonts w:ascii="Helvetica" w:eastAsiaTheme="minorEastAsia" w:hAnsi="Helvetica" w:cs="Helvetica"/>
          <w:bCs/>
          <w:color w:val="auto"/>
          <w:sz w:val="20"/>
          <w:szCs w:val="20"/>
        </w:rPr>
      </w:pPr>
    </w:p>
    <w:tbl>
      <w:tblPr>
        <w:tblStyle w:val="Tabelacomgrade"/>
        <w:tblW w:w="0" w:type="auto"/>
        <w:tblLook w:val="04A0"/>
      </w:tblPr>
      <w:tblGrid>
        <w:gridCol w:w="4524"/>
      </w:tblGrid>
      <w:tr w:rsidR="00FB02EF" w:rsidRPr="00B61951" w:rsidTr="00FB02EF">
        <w:tc>
          <w:tcPr>
            <w:tcW w:w="4448" w:type="dxa"/>
          </w:tcPr>
          <w:p w:rsidR="00FB02EF" w:rsidRPr="00B61951" w:rsidRDefault="00FB02EF" w:rsidP="00805AB0">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noProof/>
                <w:color w:val="auto"/>
                <w:sz w:val="20"/>
                <w:szCs w:val="20"/>
                <w:lang w:eastAsia="pt-BR"/>
              </w:rPr>
              <w:lastRenderedPageBreak/>
              <w:drawing>
                <wp:inline distT="0" distB="0" distL="0" distR="0">
                  <wp:extent cx="2730544" cy="1413163"/>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31135" cy="1413469"/>
                          </a:xfrm>
                          <a:prstGeom prst="rect">
                            <a:avLst/>
                          </a:prstGeom>
                          <a:noFill/>
                          <a:ln w="9525">
                            <a:noFill/>
                            <a:miter lim="800000"/>
                            <a:headEnd/>
                            <a:tailEnd/>
                          </a:ln>
                        </pic:spPr>
                      </pic:pic>
                    </a:graphicData>
                  </a:graphic>
                </wp:inline>
              </w:drawing>
            </w:r>
          </w:p>
        </w:tc>
      </w:tr>
      <w:tr w:rsidR="00FB02EF" w:rsidRPr="00B61951" w:rsidTr="00FB02EF">
        <w:tc>
          <w:tcPr>
            <w:tcW w:w="4448" w:type="dxa"/>
          </w:tcPr>
          <w:p w:rsidR="00FB02EF" w:rsidRPr="00B61951" w:rsidRDefault="00FB02EF" w:rsidP="00B221DD">
            <w:pPr>
              <w:pStyle w:val="Default"/>
              <w:jc w:val="center"/>
              <w:rPr>
                <w:rFonts w:ascii="Helvetica" w:eastAsiaTheme="minorEastAsia" w:hAnsi="Helvetica" w:cs="Helvetica"/>
                <w:bCs/>
                <w:color w:val="auto"/>
                <w:sz w:val="20"/>
                <w:szCs w:val="20"/>
              </w:rPr>
            </w:pPr>
            <w:r w:rsidRPr="00B61951">
              <w:rPr>
                <w:rFonts w:ascii="Helvetica" w:eastAsiaTheme="minorEastAsia" w:hAnsi="Helvetica" w:cs="Helvetica"/>
                <w:b/>
                <w:bCs/>
                <w:color w:val="auto"/>
                <w:sz w:val="18"/>
                <w:szCs w:val="18"/>
              </w:rPr>
              <w:t>Vista da topografia local.</w:t>
            </w:r>
          </w:p>
        </w:tc>
      </w:tr>
    </w:tbl>
    <w:p w:rsidR="00D74FCF" w:rsidRPr="00B61951" w:rsidRDefault="00D74FCF" w:rsidP="000E1EA5">
      <w:pPr>
        <w:pStyle w:val="Default"/>
        <w:jc w:val="both"/>
        <w:rPr>
          <w:rFonts w:ascii="Helvetica" w:eastAsiaTheme="minorEastAsia" w:hAnsi="Helvetica" w:cs="Helvetica"/>
          <w:bCs/>
          <w:color w:val="auto"/>
          <w:sz w:val="20"/>
          <w:szCs w:val="20"/>
        </w:rPr>
      </w:pPr>
    </w:p>
    <w:p w:rsidR="00805AB0" w:rsidRPr="00B61951" w:rsidRDefault="00805AB0" w:rsidP="000E1EA5">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 xml:space="preserve">Na maior parte dos casos, a água verte para uma calha com blocos dissipadores em concreto armado e </w:t>
      </w:r>
      <w:r w:rsidR="00D360CD" w:rsidRPr="00B61951">
        <w:rPr>
          <w:rFonts w:ascii="Helvetica" w:eastAsiaTheme="minorEastAsia" w:hAnsi="Helvetica" w:cs="Helvetica"/>
          <w:bCs/>
          <w:color w:val="auto"/>
          <w:sz w:val="20"/>
          <w:szCs w:val="20"/>
        </w:rPr>
        <w:t>deságua</w:t>
      </w:r>
      <w:r w:rsidRPr="00B61951">
        <w:rPr>
          <w:rFonts w:ascii="Helvetica" w:eastAsiaTheme="minorEastAsia" w:hAnsi="Helvetica" w:cs="Helvetica"/>
          <w:bCs/>
          <w:color w:val="auto"/>
          <w:sz w:val="20"/>
          <w:szCs w:val="20"/>
        </w:rPr>
        <w:t xml:space="preserve"> em uma bacia de detenção e retenção, que permite a lenta infiltração da água no solo, e em alguns casos, o retorno da água para o curso do rio.</w:t>
      </w:r>
    </w:p>
    <w:p w:rsidR="00805AB0" w:rsidRPr="00B61951" w:rsidRDefault="00805AB0" w:rsidP="00F227C9">
      <w:pPr>
        <w:pStyle w:val="subtitulo"/>
        <w:spacing w:after="0"/>
        <w:rPr>
          <w:rFonts w:ascii="Helvetica" w:hAnsi="Helvetica"/>
          <w:color w:val="auto"/>
          <w:sz w:val="23"/>
          <w:szCs w:val="23"/>
        </w:rPr>
      </w:pPr>
    </w:p>
    <w:p w:rsidR="00D360CD" w:rsidRPr="00B61951" w:rsidRDefault="00D360CD" w:rsidP="00565D94">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 xml:space="preserve">As técnicas compensatórias em microdrenagem utilizadas no projeto do sistema: </w:t>
      </w:r>
    </w:p>
    <w:p w:rsidR="00D360CD" w:rsidRPr="00B61951" w:rsidRDefault="00D360CD" w:rsidP="00CA11E8">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Valetas e trincheiras de detenção e infiltração </w:t>
      </w:r>
    </w:p>
    <w:p w:rsidR="00D360CD" w:rsidRPr="00B61951" w:rsidRDefault="00D360CD" w:rsidP="00CA11E8">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Reservatórios domiciliares </w:t>
      </w:r>
    </w:p>
    <w:p w:rsidR="00D360CD" w:rsidRPr="00B61951" w:rsidRDefault="00D360CD" w:rsidP="00A77AB2">
      <w:pPr>
        <w:pStyle w:val="Default"/>
        <w:numPr>
          <w:ilvl w:val="0"/>
          <w:numId w:val="3"/>
        </w:numPr>
        <w:ind w:left="284" w:hanging="284"/>
        <w:rPr>
          <w:rFonts w:ascii="Helvetica" w:hAnsi="Helvetica"/>
          <w:color w:val="auto"/>
          <w:sz w:val="20"/>
          <w:szCs w:val="23"/>
        </w:rPr>
      </w:pPr>
      <w:r w:rsidRPr="00B61951">
        <w:rPr>
          <w:rFonts w:ascii="Helvetica" w:hAnsi="Helvetica"/>
          <w:color w:val="auto"/>
          <w:sz w:val="20"/>
          <w:szCs w:val="23"/>
        </w:rPr>
        <w:t xml:space="preserve">Pavimentos com juntas drenantes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Faixas Verdes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Escadas hidráulicas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Dique/ Lago de detenção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Calha com blocos dissipadores em concreto armado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Bacia de detenção </w:t>
      </w:r>
    </w:p>
    <w:p w:rsidR="00D360CD" w:rsidRPr="00B61951" w:rsidRDefault="00D360CD" w:rsidP="00A77AB2">
      <w:pPr>
        <w:pStyle w:val="Default"/>
        <w:numPr>
          <w:ilvl w:val="0"/>
          <w:numId w:val="3"/>
        </w:numPr>
        <w:spacing w:after="65"/>
        <w:ind w:left="284" w:hanging="284"/>
        <w:rPr>
          <w:rFonts w:ascii="Helvetica" w:hAnsi="Helvetica"/>
          <w:color w:val="auto"/>
          <w:sz w:val="20"/>
          <w:szCs w:val="23"/>
        </w:rPr>
      </w:pPr>
      <w:r w:rsidRPr="00B61951">
        <w:rPr>
          <w:rFonts w:ascii="Helvetica" w:hAnsi="Helvetica"/>
          <w:color w:val="auto"/>
          <w:sz w:val="20"/>
          <w:szCs w:val="23"/>
        </w:rPr>
        <w:t xml:space="preserve">Áreas Verdes </w:t>
      </w:r>
    </w:p>
    <w:p w:rsidR="00D360CD" w:rsidRPr="00B61951" w:rsidRDefault="00D360CD" w:rsidP="000E1EA5">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O período de retorno adotado para o projeto foi de 5 anos, contemplando as obras associadas à drenagem dos lotes e cálculo das sarjetas. Para as demais estruturas do sistema de micro-drenagem foi adotado 10 anos para o período de retorno. Estes valores foram escolhidos em consonância com as indicações do</w:t>
      </w:r>
      <w:r w:rsidR="00E06EE1" w:rsidRPr="00B61951">
        <w:rPr>
          <w:rFonts w:ascii="Helvetica" w:eastAsiaTheme="minorEastAsia" w:hAnsi="Helvetica" w:cs="Helvetica"/>
          <w:bCs/>
          <w:color w:val="auto"/>
          <w:sz w:val="20"/>
          <w:szCs w:val="20"/>
        </w:rPr>
        <w:t xml:space="preserve"> Companhia Ambiental do Estado de São Paulo – CETESB</w:t>
      </w:r>
      <w:r w:rsidRPr="00B61951">
        <w:rPr>
          <w:rFonts w:ascii="Helvetica" w:eastAsiaTheme="minorEastAsia" w:hAnsi="Helvetica" w:cs="Helvetica"/>
          <w:bCs/>
          <w:color w:val="auto"/>
          <w:sz w:val="20"/>
          <w:szCs w:val="20"/>
        </w:rPr>
        <w:t xml:space="preserve"> (1980) para sistemas iniciais de drenagem.</w:t>
      </w:r>
    </w:p>
    <w:p w:rsidR="00FB0A21" w:rsidRPr="00B61951" w:rsidRDefault="00FB0A21" w:rsidP="00565D94">
      <w:pPr>
        <w:pStyle w:val="Default"/>
        <w:jc w:val="both"/>
        <w:rPr>
          <w:rFonts w:ascii="Helvetica" w:eastAsiaTheme="minorEastAsia" w:hAnsi="Helvetica" w:cs="Helvetica"/>
          <w:bCs/>
          <w:color w:val="auto"/>
          <w:sz w:val="20"/>
          <w:szCs w:val="20"/>
        </w:rPr>
      </w:pPr>
    </w:p>
    <w:p w:rsidR="00565D94" w:rsidRPr="00B61951" w:rsidRDefault="00FB0A21" w:rsidP="00565D94">
      <w:pPr>
        <w:pStyle w:val="Default"/>
        <w:jc w:val="both"/>
        <w:rPr>
          <w:rFonts w:ascii="Helvetica" w:eastAsiaTheme="minorEastAsia" w:hAnsi="Helvetica" w:cs="Helvetica"/>
          <w:bCs/>
          <w:color w:val="auto"/>
          <w:sz w:val="20"/>
          <w:szCs w:val="20"/>
        </w:rPr>
      </w:pPr>
      <w:r w:rsidRPr="00B61951">
        <w:rPr>
          <w:rFonts w:ascii="Helvetica" w:eastAsiaTheme="minorEastAsia" w:hAnsi="Helvetica" w:cs="Helvetica"/>
          <w:bCs/>
          <w:color w:val="auto"/>
          <w:sz w:val="20"/>
          <w:szCs w:val="20"/>
        </w:rPr>
        <w:t>Muito embora a</w:t>
      </w:r>
      <w:r w:rsidR="00565D94" w:rsidRPr="00B61951">
        <w:rPr>
          <w:rFonts w:ascii="Helvetica" w:eastAsiaTheme="minorEastAsia" w:hAnsi="Helvetica" w:cs="Helvetica"/>
          <w:bCs/>
          <w:color w:val="auto"/>
          <w:sz w:val="20"/>
          <w:szCs w:val="20"/>
        </w:rPr>
        <w:t xml:space="preserve">lgumas das especificações do projeto ainda não </w:t>
      </w:r>
      <w:r w:rsidRPr="00B61951">
        <w:rPr>
          <w:rFonts w:ascii="Helvetica" w:eastAsiaTheme="minorEastAsia" w:hAnsi="Helvetica" w:cs="Helvetica"/>
          <w:bCs/>
          <w:color w:val="auto"/>
          <w:sz w:val="20"/>
          <w:szCs w:val="20"/>
        </w:rPr>
        <w:t>tenham sido</w:t>
      </w:r>
      <w:r w:rsidR="00565D94" w:rsidRPr="00B61951">
        <w:rPr>
          <w:rFonts w:ascii="Helvetica" w:eastAsiaTheme="minorEastAsia" w:hAnsi="Helvetica" w:cs="Helvetica"/>
          <w:bCs/>
          <w:color w:val="auto"/>
          <w:sz w:val="20"/>
          <w:szCs w:val="20"/>
        </w:rPr>
        <w:t xml:space="preserve"> implantadas completamente conforme a especificação em projeto: as trincheiras de infiltração acopladas a valetas de detenção foram construídas sob a forma de canaletas impermeabilizadas; as faixas verdes contornando os cursos d´água ainda não são contínuas e formam áreas verdes; e os blocos drenantes não foram implantados. </w:t>
      </w:r>
    </w:p>
    <w:p w:rsidR="00565D94" w:rsidRDefault="0058738B" w:rsidP="0058738B">
      <w:pPr>
        <w:pStyle w:val="Ttulo1"/>
        <w:ind w:left="284" w:hanging="284"/>
        <w:jc w:val="both"/>
        <w:rPr>
          <w:rFonts w:eastAsia="MS Mincho"/>
          <w:color w:val="auto"/>
        </w:rPr>
      </w:pPr>
      <w:r w:rsidRPr="00B61951">
        <w:rPr>
          <w:rFonts w:eastAsia="MS Mincho"/>
          <w:color w:val="auto"/>
        </w:rPr>
        <w:t xml:space="preserve">As técnicas de microdrenagem previstas no projeto </w:t>
      </w:r>
      <w:r w:rsidR="006D123D" w:rsidRPr="00B61951">
        <w:rPr>
          <w:rFonts w:eastAsia="MS Mincho"/>
          <w:color w:val="auto"/>
        </w:rPr>
        <w:t>.</w:t>
      </w:r>
    </w:p>
    <w:p w:rsidR="0092219E" w:rsidRPr="0092219E" w:rsidRDefault="0092219E" w:rsidP="0092219E">
      <w:pPr>
        <w:pStyle w:val="Ttulo"/>
        <w:jc w:val="both"/>
        <w:rPr>
          <w:rFonts w:ascii="Helvetica" w:hAnsi="Helvetica"/>
          <w:b w:val="0"/>
          <w:sz w:val="18"/>
        </w:rPr>
      </w:pPr>
      <w:r w:rsidRPr="0092219E">
        <w:rPr>
          <w:rFonts w:ascii="Helvetica" w:hAnsi="Helvetica"/>
          <w:b w:val="0"/>
          <w:sz w:val="18"/>
        </w:rPr>
        <w:t>Tabela 1:</w:t>
      </w:r>
      <w:r>
        <w:rPr>
          <w:rFonts w:ascii="Helvetica" w:hAnsi="Helvetica"/>
          <w:b w:val="0"/>
          <w:sz w:val="18"/>
        </w:rPr>
        <w:t xml:space="preserve"> técnicas de microdrenagem</w:t>
      </w:r>
    </w:p>
    <w:tbl>
      <w:tblPr>
        <w:tblStyle w:val="SombreamentoClaro-nfase11"/>
        <w:tblW w:w="0" w:type="auto"/>
        <w:tblLayout w:type="fixed"/>
        <w:tblLook w:val="04A0"/>
      </w:tblPr>
      <w:tblGrid>
        <w:gridCol w:w="2235"/>
        <w:gridCol w:w="2289"/>
      </w:tblGrid>
      <w:tr w:rsidR="00DF7684" w:rsidRPr="00B61951" w:rsidTr="00053B72">
        <w:trPr>
          <w:cnfStyle w:val="100000000000"/>
        </w:trPr>
        <w:tc>
          <w:tcPr>
            <w:cnfStyle w:val="001000000000"/>
            <w:tcW w:w="4524" w:type="dxa"/>
            <w:gridSpan w:val="2"/>
          </w:tcPr>
          <w:p w:rsidR="00DF7684" w:rsidRPr="00B61951" w:rsidRDefault="00DF7684" w:rsidP="00DF7684">
            <w:pPr>
              <w:pStyle w:val="Default"/>
              <w:jc w:val="both"/>
              <w:rPr>
                <w:rFonts w:ascii="Helvetica" w:eastAsiaTheme="minorEastAsia" w:hAnsi="Helvetica" w:cs="Helvetica"/>
                <w:b w:val="0"/>
                <w:bCs w:val="0"/>
                <w:color w:val="auto"/>
                <w:sz w:val="18"/>
                <w:szCs w:val="18"/>
              </w:rPr>
            </w:pPr>
            <w:r w:rsidRPr="00B61951">
              <w:rPr>
                <w:rFonts w:ascii="Helvetica" w:eastAsiaTheme="minorEastAsia" w:hAnsi="Helvetica" w:cs="Helvetica"/>
                <w:color w:val="auto"/>
                <w:sz w:val="18"/>
                <w:szCs w:val="18"/>
              </w:rPr>
              <w:lastRenderedPageBreak/>
              <w:t xml:space="preserve">Calha com blocos dissipadores em concreto armado </w:t>
            </w:r>
          </w:p>
        </w:tc>
      </w:tr>
      <w:tr w:rsidR="00E06EE1" w:rsidRPr="00B61951" w:rsidTr="00053B72">
        <w:trPr>
          <w:cnfStyle w:val="000000100000"/>
        </w:trPr>
        <w:tc>
          <w:tcPr>
            <w:cnfStyle w:val="001000000000"/>
            <w:tcW w:w="2235" w:type="dxa"/>
          </w:tcPr>
          <w:p w:rsidR="00E06EE1" w:rsidRPr="00B61951" w:rsidRDefault="00E06EE1" w:rsidP="00DF27E5">
            <w:pPr>
              <w:pStyle w:val="subtitulo"/>
              <w:spacing w:after="0"/>
              <w:jc w:val="center"/>
              <w:rPr>
                <w:rFonts w:ascii="Helvetica" w:hAnsi="Helvetica" w:cs="Helvetica"/>
                <w:b w:val="0"/>
                <w:color w:val="auto"/>
                <w:sz w:val="18"/>
                <w:szCs w:val="18"/>
              </w:rPr>
            </w:pPr>
            <w:r w:rsidRPr="00B61951">
              <w:rPr>
                <w:rFonts w:ascii="Helvetica" w:hAnsi="Helvetica" w:cs="Helvetica"/>
                <w:b w:val="0"/>
                <w:noProof/>
                <w:color w:val="auto"/>
                <w:sz w:val="18"/>
                <w:szCs w:val="18"/>
                <w:lang w:eastAsia="pt-BR"/>
              </w:rPr>
              <w:drawing>
                <wp:inline distT="0" distB="0" distL="0" distR="0">
                  <wp:extent cx="1088166" cy="7200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88166" cy="720000"/>
                          </a:xfrm>
                          <a:prstGeom prst="rect">
                            <a:avLst/>
                          </a:prstGeom>
                          <a:noFill/>
                          <a:ln w="9525">
                            <a:noFill/>
                            <a:miter lim="800000"/>
                            <a:headEnd/>
                            <a:tailEnd/>
                          </a:ln>
                        </pic:spPr>
                      </pic:pic>
                    </a:graphicData>
                  </a:graphic>
                </wp:inline>
              </w:drawing>
            </w:r>
          </w:p>
        </w:tc>
        <w:tc>
          <w:tcPr>
            <w:tcW w:w="2289" w:type="dxa"/>
          </w:tcPr>
          <w:p w:rsidR="00E06EE1" w:rsidRPr="00B61951" w:rsidRDefault="00DF7684" w:rsidP="00DF7684">
            <w:pPr>
              <w:pStyle w:val="Default"/>
              <w:jc w:val="both"/>
              <w:cnfStyle w:val="000000100000"/>
              <w:rPr>
                <w:rFonts w:ascii="Helvetica" w:hAnsi="Helvetica" w:cs="Helvetica"/>
                <w:b/>
                <w:color w:val="auto"/>
                <w:sz w:val="18"/>
                <w:szCs w:val="18"/>
              </w:rPr>
            </w:pPr>
            <w:r w:rsidRPr="00B61951">
              <w:rPr>
                <w:rFonts w:ascii="Helvetica" w:eastAsiaTheme="minorEastAsia" w:hAnsi="Helvetica" w:cs="Helvetica"/>
                <w:bCs/>
                <w:color w:val="auto"/>
                <w:sz w:val="18"/>
                <w:szCs w:val="18"/>
              </w:rPr>
              <w:t xml:space="preserve">Escoar a água pluvial captada, reduzindo a velocidade de escoamento da água, </w:t>
            </w:r>
          </w:p>
        </w:tc>
      </w:tr>
      <w:tr w:rsidR="00DF27E5" w:rsidRPr="00B61951" w:rsidTr="00053B72">
        <w:tc>
          <w:tcPr>
            <w:cnfStyle w:val="001000000000"/>
            <w:tcW w:w="4524" w:type="dxa"/>
            <w:gridSpan w:val="2"/>
          </w:tcPr>
          <w:p w:rsidR="00DF27E5" w:rsidRPr="00B61951" w:rsidRDefault="00DF27E5" w:rsidP="00F006CE">
            <w:pPr>
              <w:pStyle w:val="Default"/>
              <w:jc w:val="center"/>
              <w:rPr>
                <w:rFonts w:ascii="Helvetica" w:hAnsi="Helvetica"/>
                <w:b w:val="0"/>
                <w:color w:val="auto"/>
                <w:sz w:val="18"/>
                <w:szCs w:val="18"/>
              </w:rPr>
            </w:pPr>
            <w:r w:rsidRPr="00B61951">
              <w:rPr>
                <w:rFonts w:ascii="Helvetica" w:eastAsiaTheme="minorEastAsia" w:hAnsi="Helvetica" w:cs="Helvetica"/>
                <w:color w:val="auto"/>
                <w:sz w:val="18"/>
                <w:szCs w:val="18"/>
              </w:rPr>
              <w:t>Planos de detenção e infiltração:</w:t>
            </w:r>
          </w:p>
        </w:tc>
      </w:tr>
      <w:tr w:rsidR="00E06EE1" w:rsidRPr="00B61951" w:rsidTr="00053B72">
        <w:trPr>
          <w:cnfStyle w:val="000000100000"/>
        </w:trPr>
        <w:tc>
          <w:tcPr>
            <w:cnfStyle w:val="001000000000"/>
            <w:tcW w:w="2235" w:type="dxa"/>
          </w:tcPr>
          <w:p w:rsidR="00E06EE1" w:rsidRPr="00B61951" w:rsidRDefault="006C003D" w:rsidP="002F1433">
            <w:pPr>
              <w:pStyle w:val="subtitulo"/>
              <w:spacing w:after="0"/>
              <w:jc w:val="left"/>
              <w:rPr>
                <w:rFonts w:ascii="Helvetica" w:hAnsi="Helvetica" w:cs="Helvetica"/>
                <w:b w:val="0"/>
                <w:color w:val="auto"/>
                <w:sz w:val="18"/>
                <w:szCs w:val="18"/>
              </w:rPr>
            </w:pPr>
            <w:r w:rsidRPr="00B61951">
              <w:rPr>
                <w:rFonts w:ascii="Helvetica" w:hAnsi="Helvetica" w:cs="Helvetica"/>
                <w:b w:val="0"/>
                <w:noProof/>
                <w:color w:val="auto"/>
                <w:sz w:val="18"/>
                <w:szCs w:val="18"/>
                <w:lang w:eastAsia="pt-BR"/>
              </w:rPr>
              <w:drawing>
                <wp:inline distT="0" distB="0" distL="0" distR="0">
                  <wp:extent cx="1308767" cy="871870"/>
                  <wp:effectExtent l="19050" t="0" r="5683"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12965" cy="874667"/>
                          </a:xfrm>
                          <a:prstGeom prst="rect">
                            <a:avLst/>
                          </a:prstGeom>
                          <a:noFill/>
                          <a:ln w="9525">
                            <a:noFill/>
                            <a:miter lim="800000"/>
                            <a:headEnd/>
                            <a:tailEnd/>
                          </a:ln>
                        </pic:spPr>
                      </pic:pic>
                    </a:graphicData>
                  </a:graphic>
                </wp:inline>
              </w:drawing>
            </w:r>
          </w:p>
        </w:tc>
        <w:tc>
          <w:tcPr>
            <w:tcW w:w="2289" w:type="dxa"/>
          </w:tcPr>
          <w:p w:rsidR="00E06EE1" w:rsidRPr="00B61951" w:rsidRDefault="006C003D" w:rsidP="006C003D">
            <w:pPr>
              <w:pStyle w:val="subtitulo"/>
              <w:spacing w:after="0"/>
              <w:cnfStyle w:val="000000100000"/>
              <w:rPr>
                <w:rFonts w:ascii="Helvetica" w:hAnsi="Helvetica" w:cs="Helvetica"/>
                <w:b w:val="0"/>
                <w:color w:val="auto"/>
                <w:sz w:val="18"/>
                <w:szCs w:val="18"/>
              </w:rPr>
            </w:pPr>
            <w:r w:rsidRPr="00B61951">
              <w:rPr>
                <w:rFonts w:ascii="Helvetica" w:hAnsi="Helvetica" w:cs="Helvetica"/>
                <w:b w:val="0"/>
                <w:color w:val="auto"/>
                <w:sz w:val="18"/>
                <w:szCs w:val="18"/>
              </w:rPr>
              <w:t>Proporcionar aumento do tempo de concentração de água e alterar condições críticas de precipitação Cada plano de detenção tem níveis diferentes de acúmulo de sedimentos</w:t>
            </w:r>
          </w:p>
        </w:tc>
      </w:tr>
      <w:tr w:rsidR="00DF27E5" w:rsidRPr="00B61951" w:rsidTr="00053B72">
        <w:tc>
          <w:tcPr>
            <w:cnfStyle w:val="001000000000"/>
            <w:tcW w:w="4524" w:type="dxa"/>
            <w:gridSpan w:val="2"/>
          </w:tcPr>
          <w:p w:rsidR="00DF27E5" w:rsidRPr="00B61951" w:rsidRDefault="00DF27E5" w:rsidP="00DF27E5">
            <w:pPr>
              <w:pStyle w:val="Default"/>
              <w:jc w:val="center"/>
              <w:rPr>
                <w:rFonts w:ascii="Helvetica" w:hAnsi="Helvetica"/>
                <w:b w:val="0"/>
                <w:color w:val="auto"/>
                <w:sz w:val="18"/>
                <w:szCs w:val="18"/>
              </w:rPr>
            </w:pPr>
            <w:r w:rsidRPr="00B61951">
              <w:rPr>
                <w:rFonts w:ascii="Helvetica" w:eastAsiaTheme="minorEastAsia" w:hAnsi="Helvetica" w:cs="Helvetica"/>
                <w:color w:val="auto"/>
                <w:sz w:val="18"/>
                <w:szCs w:val="18"/>
              </w:rPr>
              <w:t>Reservatórios Domiciliares</w:t>
            </w:r>
          </w:p>
        </w:tc>
      </w:tr>
      <w:tr w:rsidR="00E06EE1" w:rsidRPr="00B61951" w:rsidTr="00053B72">
        <w:trPr>
          <w:cnfStyle w:val="000000100000"/>
        </w:trPr>
        <w:tc>
          <w:tcPr>
            <w:cnfStyle w:val="001000000000"/>
            <w:tcW w:w="2235" w:type="dxa"/>
          </w:tcPr>
          <w:p w:rsidR="00E06EE1" w:rsidRPr="00B61951" w:rsidRDefault="00DE360C" w:rsidP="00DE360C">
            <w:pPr>
              <w:pStyle w:val="subtitulo"/>
              <w:spacing w:after="0"/>
              <w:jc w:val="center"/>
              <w:rPr>
                <w:rFonts w:ascii="Helvetica" w:hAnsi="Helvetica" w:cs="Helvetica"/>
                <w:b w:val="0"/>
                <w:color w:val="auto"/>
                <w:sz w:val="18"/>
                <w:szCs w:val="18"/>
              </w:rPr>
            </w:pPr>
            <w:r w:rsidRPr="00B61951">
              <w:rPr>
                <w:rFonts w:ascii="Helvetica" w:hAnsi="Helvetica"/>
                <w:noProof/>
                <w:color w:val="auto"/>
                <w:sz w:val="18"/>
                <w:szCs w:val="18"/>
                <w:lang w:eastAsia="pt-BR"/>
              </w:rPr>
              <w:drawing>
                <wp:inline distT="0" distB="0" distL="0" distR="0">
                  <wp:extent cx="1070631" cy="720000"/>
                  <wp:effectExtent l="19050" t="0" r="0" b="0"/>
                  <wp:docPr id="9" name="irc_mi" descr="http://www.engenhariaearquitetura.com.br/Midia/tinyMCE/aguas_pluviais/Filtro-Frente---Cop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enhariaearquitetura.com.br/Midia/tinyMCE/aguas_pluviais/Filtro-Frente---Copy.jpg">
                            <a:hlinkClick r:id="rId15"/>
                          </pic:cNvPr>
                          <pic:cNvPicPr>
                            <a:picLocks noChangeAspect="1" noChangeArrowheads="1"/>
                          </pic:cNvPicPr>
                        </pic:nvPicPr>
                        <pic:blipFill>
                          <a:blip r:embed="rId16" cstate="print"/>
                          <a:srcRect/>
                          <a:stretch>
                            <a:fillRect/>
                          </a:stretch>
                        </pic:blipFill>
                        <pic:spPr bwMode="auto">
                          <a:xfrm>
                            <a:off x="0" y="0"/>
                            <a:ext cx="1070631" cy="720000"/>
                          </a:xfrm>
                          <a:prstGeom prst="rect">
                            <a:avLst/>
                          </a:prstGeom>
                          <a:noFill/>
                          <a:ln w="9525">
                            <a:noFill/>
                            <a:miter lim="800000"/>
                            <a:headEnd/>
                            <a:tailEnd/>
                          </a:ln>
                        </pic:spPr>
                      </pic:pic>
                    </a:graphicData>
                  </a:graphic>
                </wp:inline>
              </w:drawing>
            </w:r>
          </w:p>
        </w:tc>
        <w:tc>
          <w:tcPr>
            <w:tcW w:w="2289" w:type="dxa"/>
          </w:tcPr>
          <w:p w:rsidR="00E06EE1" w:rsidRPr="00B61951" w:rsidRDefault="00DF27E5" w:rsidP="00F227C9">
            <w:pPr>
              <w:pStyle w:val="subtitulo"/>
              <w:spacing w:after="0"/>
              <w:cnfStyle w:val="000000100000"/>
              <w:rPr>
                <w:rFonts w:ascii="Helvetica" w:hAnsi="Helvetica" w:cs="Helvetica"/>
                <w:b w:val="0"/>
                <w:color w:val="auto"/>
                <w:sz w:val="18"/>
                <w:szCs w:val="18"/>
              </w:rPr>
            </w:pPr>
            <w:r w:rsidRPr="00B61951">
              <w:rPr>
                <w:rFonts w:ascii="Helvetica" w:hAnsi="Helvetica" w:cs="Helvetica"/>
                <w:b w:val="0"/>
                <w:color w:val="auto"/>
                <w:sz w:val="18"/>
                <w:szCs w:val="18"/>
              </w:rPr>
              <w:t>O princípio básico é o da limitação da vazão de restituição a valores não significativamente superiores à vazão natural,</w:t>
            </w:r>
          </w:p>
        </w:tc>
      </w:tr>
      <w:tr w:rsidR="00B22820" w:rsidRPr="00B61951" w:rsidTr="00053B72">
        <w:tc>
          <w:tcPr>
            <w:cnfStyle w:val="001000000000"/>
            <w:tcW w:w="4524" w:type="dxa"/>
            <w:gridSpan w:val="2"/>
          </w:tcPr>
          <w:p w:rsidR="00B22820" w:rsidRPr="00B61951" w:rsidRDefault="00B22820" w:rsidP="00B22820">
            <w:pPr>
              <w:pStyle w:val="Default"/>
              <w:jc w:val="center"/>
              <w:rPr>
                <w:rFonts w:ascii="Helvetica" w:hAnsi="Helvetica"/>
                <w:b w:val="0"/>
                <w:color w:val="auto"/>
                <w:sz w:val="18"/>
                <w:szCs w:val="18"/>
              </w:rPr>
            </w:pPr>
            <w:r w:rsidRPr="00B61951">
              <w:rPr>
                <w:rFonts w:ascii="Helvetica" w:eastAsiaTheme="minorEastAsia" w:hAnsi="Helvetica" w:cs="Helvetica"/>
                <w:color w:val="auto"/>
                <w:sz w:val="18"/>
                <w:szCs w:val="18"/>
              </w:rPr>
              <w:t>Escadas Hidráulicas (descida d´água em degraus)</w:t>
            </w:r>
            <w:r w:rsidRPr="00B61951">
              <w:rPr>
                <w:rFonts w:ascii="Helvetica" w:hAnsi="Helvetica"/>
                <w:color w:val="auto"/>
                <w:sz w:val="18"/>
                <w:szCs w:val="18"/>
              </w:rPr>
              <w:t xml:space="preserve"> </w:t>
            </w:r>
          </w:p>
        </w:tc>
      </w:tr>
      <w:tr w:rsidR="00B22820" w:rsidRPr="00B61951" w:rsidTr="00053B72">
        <w:trPr>
          <w:cnfStyle w:val="000000100000"/>
        </w:trPr>
        <w:tc>
          <w:tcPr>
            <w:cnfStyle w:val="001000000000"/>
            <w:tcW w:w="2235" w:type="dxa"/>
          </w:tcPr>
          <w:p w:rsidR="00B22820" w:rsidRPr="00B61951" w:rsidRDefault="00B22820" w:rsidP="00B22820">
            <w:pPr>
              <w:pStyle w:val="subtitulo"/>
              <w:spacing w:after="0"/>
              <w:jc w:val="center"/>
              <w:rPr>
                <w:rFonts w:ascii="Helvetica" w:hAnsi="Helvetica" w:cs="Helvetica"/>
                <w:b w:val="0"/>
                <w:color w:val="auto"/>
                <w:sz w:val="18"/>
                <w:szCs w:val="18"/>
              </w:rPr>
            </w:pPr>
            <w:r w:rsidRPr="00B61951">
              <w:rPr>
                <w:rFonts w:ascii="Helvetica" w:hAnsi="Helvetica" w:cs="Helvetica"/>
                <w:b w:val="0"/>
                <w:noProof/>
                <w:color w:val="auto"/>
                <w:sz w:val="18"/>
                <w:szCs w:val="18"/>
                <w:lang w:eastAsia="pt-BR"/>
              </w:rPr>
              <w:drawing>
                <wp:inline distT="0" distB="0" distL="0" distR="0">
                  <wp:extent cx="767586" cy="72000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767586" cy="720000"/>
                          </a:xfrm>
                          <a:prstGeom prst="rect">
                            <a:avLst/>
                          </a:prstGeom>
                          <a:noFill/>
                          <a:ln w="9525">
                            <a:noFill/>
                            <a:miter lim="800000"/>
                            <a:headEnd/>
                            <a:tailEnd/>
                          </a:ln>
                        </pic:spPr>
                      </pic:pic>
                    </a:graphicData>
                  </a:graphic>
                </wp:inline>
              </w:drawing>
            </w:r>
          </w:p>
        </w:tc>
        <w:tc>
          <w:tcPr>
            <w:tcW w:w="2289" w:type="dxa"/>
          </w:tcPr>
          <w:p w:rsidR="00B22820" w:rsidRPr="00B61951" w:rsidRDefault="00B22820" w:rsidP="00F227C9">
            <w:pPr>
              <w:pStyle w:val="subtitulo"/>
              <w:spacing w:after="0"/>
              <w:cnfStyle w:val="000000100000"/>
              <w:rPr>
                <w:rFonts w:ascii="Helvetica" w:hAnsi="Helvetica" w:cs="Helvetica"/>
                <w:b w:val="0"/>
                <w:color w:val="auto"/>
                <w:sz w:val="18"/>
                <w:szCs w:val="18"/>
              </w:rPr>
            </w:pPr>
            <w:r w:rsidRPr="00B61951">
              <w:rPr>
                <w:rFonts w:ascii="Helvetica" w:hAnsi="Helvetica" w:cs="Helvetica"/>
                <w:b w:val="0"/>
                <w:color w:val="auto"/>
                <w:sz w:val="18"/>
                <w:szCs w:val="18"/>
              </w:rPr>
              <w:t>Fluxo d´água em direção ao dique de detenção é conduzido por degraus que diminuem a velocidade da água</w:t>
            </w:r>
          </w:p>
        </w:tc>
      </w:tr>
      <w:tr w:rsidR="00B22820" w:rsidRPr="00B61951" w:rsidTr="00053B72">
        <w:tc>
          <w:tcPr>
            <w:cnfStyle w:val="001000000000"/>
            <w:tcW w:w="4524" w:type="dxa"/>
            <w:gridSpan w:val="2"/>
          </w:tcPr>
          <w:p w:rsidR="00B22820" w:rsidRPr="00B61951" w:rsidRDefault="00B22820" w:rsidP="001D3A31">
            <w:pPr>
              <w:autoSpaceDE w:val="0"/>
              <w:autoSpaceDN w:val="0"/>
              <w:adjustRightInd w:val="0"/>
              <w:jc w:val="left"/>
              <w:rPr>
                <w:rFonts w:ascii="Helvetica" w:hAnsi="Helvetica" w:cs="Helvetica"/>
                <w:b w:val="0"/>
                <w:color w:val="auto"/>
                <w:sz w:val="18"/>
                <w:szCs w:val="18"/>
              </w:rPr>
            </w:pPr>
            <w:r w:rsidRPr="00B61951">
              <w:rPr>
                <w:rFonts w:ascii="Helvetica" w:eastAsiaTheme="minorEastAsia" w:hAnsi="Helvetica" w:cs="Helvetica"/>
                <w:color w:val="auto"/>
                <w:sz w:val="18"/>
                <w:szCs w:val="18"/>
              </w:rPr>
              <w:t xml:space="preserve">Regime de escoamento </w:t>
            </w:r>
            <w:r w:rsidRPr="00B61951">
              <w:rPr>
                <w:rFonts w:ascii="Helvetica" w:eastAsiaTheme="minorEastAsia" w:hAnsi="Helvetica" w:cs="Helvetica"/>
                <w:i/>
                <w:color w:val="auto"/>
                <w:sz w:val="18"/>
                <w:szCs w:val="18"/>
              </w:rPr>
              <w:t>skimming flow</w:t>
            </w:r>
            <w:r w:rsidRPr="00B61951">
              <w:rPr>
                <w:rFonts w:ascii="Helvetica" w:eastAsiaTheme="minorEastAsia" w:hAnsi="Helvetica" w:cs="Helvetica"/>
                <w:color w:val="auto"/>
                <w:sz w:val="18"/>
                <w:szCs w:val="18"/>
              </w:rPr>
              <w:t>. Observar os vórtices junto</w:t>
            </w:r>
            <w:r w:rsidR="001D3A31" w:rsidRPr="00B61951">
              <w:rPr>
                <w:rFonts w:ascii="Helvetica" w:eastAsiaTheme="minorEastAsia" w:hAnsi="Helvetica" w:cs="Helvetica"/>
                <w:color w:val="auto"/>
                <w:sz w:val="18"/>
                <w:szCs w:val="18"/>
              </w:rPr>
              <w:t xml:space="preserve"> </w:t>
            </w:r>
            <w:r w:rsidRPr="00B61951">
              <w:rPr>
                <w:rFonts w:ascii="Helvetica" w:hAnsi="Helvetica" w:cs="Helvetica"/>
                <w:color w:val="auto"/>
                <w:sz w:val="18"/>
                <w:szCs w:val="18"/>
              </w:rPr>
              <w:t>ao degrau e o pseudo fundo.</w:t>
            </w:r>
          </w:p>
        </w:tc>
      </w:tr>
      <w:tr w:rsidR="00E345D2" w:rsidRPr="00B61951" w:rsidTr="00053B72">
        <w:trPr>
          <w:cnfStyle w:val="000000100000"/>
        </w:trPr>
        <w:tc>
          <w:tcPr>
            <w:cnfStyle w:val="001000000000"/>
            <w:tcW w:w="4524" w:type="dxa"/>
            <w:gridSpan w:val="2"/>
          </w:tcPr>
          <w:p w:rsidR="00E345D2" w:rsidRPr="00B61951" w:rsidRDefault="00E345D2" w:rsidP="00E345D2">
            <w:pPr>
              <w:pStyle w:val="Default"/>
              <w:jc w:val="center"/>
              <w:rPr>
                <w:rFonts w:ascii="Helvetica" w:hAnsi="Helvetica"/>
                <w:b w:val="0"/>
                <w:color w:val="auto"/>
                <w:sz w:val="18"/>
                <w:szCs w:val="18"/>
              </w:rPr>
            </w:pPr>
            <w:r w:rsidRPr="00B61951">
              <w:rPr>
                <w:rFonts w:ascii="Helvetica" w:eastAsiaTheme="minorEastAsia" w:hAnsi="Helvetica" w:cs="Helvetica"/>
                <w:color w:val="auto"/>
                <w:sz w:val="18"/>
                <w:szCs w:val="18"/>
              </w:rPr>
              <w:t>Bacia/Lago de Contenção</w:t>
            </w:r>
          </w:p>
        </w:tc>
      </w:tr>
      <w:tr w:rsidR="00E345D2" w:rsidRPr="00B61951" w:rsidTr="00053B72">
        <w:tc>
          <w:tcPr>
            <w:cnfStyle w:val="001000000000"/>
            <w:tcW w:w="2235" w:type="dxa"/>
          </w:tcPr>
          <w:p w:rsidR="00E345D2" w:rsidRPr="00B61951" w:rsidRDefault="00E345D2" w:rsidP="002F1433">
            <w:pPr>
              <w:autoSpaceDE w:val="0"/>
              <w:autoSpaceDN w:val="0"/>
              <w:adjustRightInd w:val="0"/>
              <w:jc w:val="left"/>
              <w:rPr>
                <w:rFonts w:ascii="Helvetica" w:eastAsiaTheme="minorEastAsia" w:hAnsi="Helvetica" w:cs="Helvetica"/>
                <w:bCs w:val="0"/>
                <w:color w:val="auto"/>
                <w:sz w:val="18"/>
                <w:szCs w:val="18"/>
              </w:rPr>
            </w:pPr>
            <w:r w:rsidRPr="00B61951">
              <w:rPr>
                <w:rFonts w:ascii="Helvetica" w:eastAsiaTheme="minorEastAsia" w:hAnsi="Helvetica" w:cs="Helvetica"/>
                <w:noProof/>
                <w:sz w:val="18"/>
                <w:szCs w:val="18"/>
                <w:lang w:eastAsia="pt-BR"/>
              </w:rPr>
              <w:drawing>
                <wp:inline distT="0" distB="0" distL="0" distR="0">
                  <wp:extent cx="1273104" cy="951614"/>
                  <wp:effectExtent l="19050" t="0" r="3246"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279034" cy="956046"/>
                          </a:xfrm>
                          <a:prstGeom prst="rect">
                            <a:avLst/>
                          </a:prstGeom>
                          <a:noFill/>
                          <a:ln w="9525">
                            <a:noFill/>
                            <a:miter lim="800000"/>
                            <a:headEnd/>
                            <a:tailEnd/>
                          </a:ln>
                        </pic:spPr>
                      </pic:pic>
                    </a:graphicData>
                  </a:graphic>
                </wp:inline>
              </w:drawing>
            </w:r>
          </w:p>
        </w:tc>
        <w:tc>
          <w:tcPr>
            <w:tcW w:w="2289" w:type="dxa"/>
          </w:tcPr>
          <w:p w:rsidR="00E345D2" w:rsidRPr="00B61951" w:rsidRDefault="007F6FAF" w:rsidP="00E345D2">
            <w:pPr>
              <w:autoSpaceDE w:val="0"/>
              <w:autoSpaceDN w:val="0"/>
              <w:adjustRightInd w:val="0"/>
              <w:cnfStyle w:val="000000000000"/>
              <w:rPr>
                <w:rFonts w:ascii="Helvetica" w:eastAsiaTheme="minorEastAsia" w:hAnsi="Helvetica" w:cs="Helvetica"/>
                <w:bCs/>
                <w:color w:val="auto"/>
                <w:sz w:val="18"/>
                <w:szCs w:val="18"/>
              </w:rPr>
            </w:pPr>
            <w:r w:rsidRPr="00B61951">
              <w:rPr>
                <w:rFonts w:ascii="Helvetica" w:eastAsiaTheme="minorEastAsia" w:hAnsi="Helvetica" w:cs="Helvetica"/>
                <w:bCs/>
                <w:color w:val="auto"/>
                <w:sz w:val="18"/>
                <w:szCs w:val="18"/>
              </w:rPr>
              <w:t>reduzir</w:t>
            </w:r>
            <w:r w:rsidR="00E345D2" w:rsidRPr="00B61951">
              <w:rPr>
                <w:rFonts w:ascii="Helvetica" w:eastAsiaTheme="minorEastAsia" w:hAnsi="Helvetica" w:cs="Helvetica"/>
                <w:bCs/>
                <w:color w:val="auto"/>
                <w:sz w:val="18"/>
                <w:szCs w:val="18"/>
              </w:rPr>
              <w:t xml:space="preserve"> da vazão de escoamento, infiltração no solo, melhoria da qualidade da água através da criação de áreas alagadiças naturais que promovem a presença de plantas macrófitas emersas como a taboa (Typha domingensis), com a capacidade de promover purificação da água.</w:t>
            </w:r>
          </w:p>
        </w:tc>
      </w:tr>
      <w:tr w:rsidR="002F1433" w:rsidRPr="00B61951" w:rsidTr="00053B72">
        <w:trPr>
          <w:cnfStyle w:val="000000100000"/>
        </w:trPr>
        <w:tc>
          <w:tcPr>
            <w:cnfStyle w:val="001000000000"/>
            <w:tcW w:w="4524" w:type="dxa"/>
            <w:gridSpan w:val="2"/>
          </w:tcPr>
          <w:p w:rsidR="002F1433" w:rsidRPr="00B61951" w:rsidRDefault="002F1433" w:rsidP="002F1433">
            <w:pPr>
              <w:pStyle w:val="Default"/>
              <w:jc w:val="center"/>
              <w:rPr>
                <w:rFonts w:ascii="Helvetica" w:eastAsiaTheme="minorEastAsia" w:hAnsi="Helvetica" w:cs="Helvetica"/>
                <w:b w:val="0"/>
                <w:bCs w:val="0"/>
                <w:color w:val="auto"/>
                <w:sz w:val="18"/>
                <w:szCs w:val="18"/>
              </w:rPr>
            </w:pPr>
            <w:r w:rsidRPr="00B61951">
              <w:rPr>
                <w:rFonts w:ascii="Helvetica" w:eastAsiaTheme="minorEastAsia" w:hAnsi="Helvetica" w:cs="Helvetica"/>
                <w:color w:val="auto"/>
                <w:sz w:val="18"/>
                <w:szCs w:val="18"/>
              </w:rPr>
              <w:t xml:space="preserve">Faixas Verdes (ou Faixa não impermeabilizada) </w:t>
            </w:r>
          </w:p>
        </w:tc>
      </w:tr>
      <w:tr w:rsidR="002F1433" w:rsidRPr="00B61951" w:rsidTr="00053B72">
        <w:tc>
          <w:tcPr>
            <w:cnfStyle w:val="001000000000"/>
            <w:tcW w:w="4524" w:type="dxa"/>
            <w:gridSpan w:val="2"/>
          </w:tcPr>
          <w:p w:rsidR="002F1433" w:rsidRPr="00B61951" w:rsidRDefault="007F6FAF" w:rsidP="00F227C9">
            <w:pPr>
              <w:pStyle w:val="subtitulo"/>
              <w:spacing w:after="0"/>
              <w:rPr>
                <w:rFonts w:ascii="Helvetica" w:hAnsi="Helvetica" w:cs="Helvetica"/>
                <w:b w:val="0"/>
                <w:color w:val="auto"/>
                <w:sz w:val="18"/>
                <w:szCs w:val="18"/>
              </w:rPr>
            </w:pPr>
            <w:r w:rsidRPr="00B61951">
              <w:rPr>
                <w:rFonts w:ascii="Helvetica" w:hAnsi="Helvetica" w:cs="Helvetica"/>
                <w:b w:val="0"/>
                <w:color w:val="auto"/>
                <w:sz w:val="18"/>
                <w:szCs w:val="18"/>
              </w:rPr>
              <w:t>R</w:t>
            </w:r>
            <w:r w:rsidR="002F1433" w:rsidRPr="00B61951">
              <w:rPr>
                <w:rFonts w:ascii="Helvetica" w:hAnsi="Helvetica" w:cs="Helvetica"/>
                <w:b w:val="0"/>
                <w:color w:val="auto"/>
                <w:sz w:val="18"/>
                <w:szCs w:val="18"/>
              </w:rPr>
              <w:t>eduz</w:t>
            </w:r>
            <w:r w:rsidRPr="00B61951">
              <w:rPr>
                <w:rFonts w:ascii="Helvetica" w:hAnsi="Helvetica" w:cs="Helvetica"/>
                <w:b w:val="0"/>
                <w:color w:val="auto"/>
                <w:sz w:val="18"/>
                <w:szCs w:val="18"/>
              </w:rPr>
              <w:t>ir</w:t>
            </w:r>
            <w:r w:rsidR="002F1433" w:rsidRPr="00B61951">
              <w:rPr>
                <w:rFonts w:ascii="Helvetica" w:hAnsi="Helvetica" w:cs="Helvetica"/>
                <w:b w:val="0"/>
                <w:color w:val="auto"/>
                <w:sz w:val="18"/>
                <w:szCs w:val="18"/>
              </w:rPr>
              <w:t xml:space="preserve"> o escoamento direto das áreas edificadas para o sistema de drenagem, diminuindo os volumes escoados e aumentando o tempo de escoamento superficial</w:t>
            </w:r>
          </w:p>
        </w:tc>
      </w:tr>
      <w:tr w:rsidR="002F1433" w:rsidRPr="00B61951" w:rsidTr="00053B72">
        <w:trPr>
          <w:cnfStyle w:val="000000100000"/>
        </w:trPr>
        <w:tc>
          <w:tcPr>
            <w:cnfStyle w:val="001000000000"/>
            <w:tcW w:w="4524" w:type="dxa"/>
            <w:gridSpan w:val="2"/>
          </w:tcPr>
          <w:p w:rsidR="002F1433" w:rsidRPr="00B61951" w:rsidRDefault="002F1433" w:rsidP="002F1433">
            <w:pPr>
              <w:pStyle w:val="Default"/>
              <w:jc w:val="center"/>
              <w:rPr>
                <w:rFonts w:ascii="Helvetica" w:hAnsi="Helvetica"/>
                <w:color w:val="auto"/>
                <w:sz w:val="18"/>
                <w:szCs w:val="18"/>
              </w:rPr>
            </w:pPr>
            <w:r w:rsidRPr="00B61951">
              <w:rPr>
                <w:rFonts w:ascii="Helvetica" w:eastAsiaTheme="minorEastAsia" w:hAnsi="Helvetica" w:cs="Helvetica"/>
                <w:color w:val="auto"/>
                <w:sz w:val="18"/>
                <w:szCs w:val="18"/>
              </w:rPr>
              <w:t>Áreas Verdes (circundando o sistema fluvial)</w:t>
            </w:r>
            <w:r w:rsidRPr="00B61951">
              <w:rPr>
                <w:rFonts w:ascii="Helvetica" w:hAnsi="Helvetica"/>
                <w:color w:val="auto"/>
                <w:sz w:val="18"/>
                <w:szCs w:val="18"/>
              </w:rPr>
              <w:t xml:space="preserve"> </w:t>
            </w:r>
          </w:p>
        </w:tc>
      </w:tr>
      <w:tr w:rsidR="002F1433" w:rsidRPr="00B61951" w:rsidTr="00053B72">
        <w:tc>
          <w:tcPr>
            <w:cnfStyle w:val="001000000000"/>
            <w:tcW w:w="4524" w:type="dxa"/>
            <w:gridSpan w:val="2"/>
          </w:tcPr>
          <w:p w:rsidR="002F1433" w:rsidRPr="00B61951" w:rsidRDefault="007F6FAF" w:rsidP="007F6FAF">
            <w:pPr>
              <w:pStyle w:val="subtitulo"/>
              <w:spacing w:after="0"/>
              <w:rPr>
                <w:rFonts w:ascii="Helvetica" w:hAnsi="Helvetica" w:cs="Helvetica"/>
                <w:b w:val="0"/>
                <w:color w:val="auto"/>
                <w:sz w:val="18"/>
                <w:szCs w:val="18"/>
              </w:rPr>
            </w:pPr>
            <w:r w:rsidRPr="00B61951">
              <w:rPr>
                <w:rFonts w:ascii="Helvetica" w:hAnsi="Helvetica" w:cs="Helvetica"/>
                <w:b w:val="0"/>
                <w:color w:val="auto"/>
                <w:sz w:val="18"/>
                <w:szCs w:val="18"/>
              </w:rPr>
              <w:t>F</w:t>
            </w:r>
            <w:r w:rsidR="002F1433" w:rsidRPr="00B61951">
              <w:rPr>
                <w:rFonts w:ascii="Helvetica" w:hAnsi="Helvetica" w:cs="Helvetica"/>
                <w:b w:val="0"/>
                <w:color w:val="auto"/>
                <w:sz w:val="18"/>
                <w:szCs w:val="18"/>
              </w:rPr>
              <w:t>avorece</w:t>
            </w:r>
            <w:r w:rsidRPr="00B61951">
              <w:rPr>
                <w:rFonts w:ascii="Helvetica" w:hAnsi="Helvetica" w:cs="Helvetica"/>
                <w:b w:val="0"/>
                <w:color w:val="auto"/>
                <w:sz w:val="18"/>
                <w:szCs w:val="18"/>
              </w:rPr>
              <w:t>r</w:t>
            </w:r>
            <w:r w:rsidR="002F1433" w:rsidRPr="00B61951">
              <w:rPr>
                <w:rFonts w:ascii="Helvetica" w:hAnsi="Helvetica" w:cs="Helvetica"/>
                <w:b w:val="0"/>
                <w:color w:val="auto"/>
                <w:sz w:val="18"/>
                <w:szCs w:val="18"/>
              </w:rPr>
              <w:t xml:space="preserve"> o retardamento e a infiltração de parcela das águas pluviais</w:t>
            </w:r>
            <w:r w:rsidRPr="00B61951">
              <w:rPr>
                <w:rFonts w:ascii="Helvetica" w:hAnsi="Helvetica" w:cs="Helvetica"/>
                <w:b w:val="0"/>
                <w:color w:val="auto"/>
                <w:sz w:val="18"/>
                <w:szCs w:val="18"/>
              </w:rPr>
              <w:t>.</w:t>
            </w:r>
          </w:p>
        </w:tc>
      </w:tr>
      <w:tr w:rsidR="007F6FAF" w:rsidRPr="00B61951" w:rsidTr="00053B72">
        <w:trPr>
          <w:cnfStyle w:val="000000100000"/>
        </w:trPr>
        <w:tc>
          <w:tcPr>
            <w:cnfStyle w:val="001000000000"/>
            <w:tcW w:w="4524" w:type="dxa"/>
            <w:gridSpan w:val="2"/>
          </w:tcPr>
          <w:p w:rsidR="007F6FAF" w:rsidRPr="00B61951" w:rsidRDefault="007F6FAF" w:rsidP="007F6FAF">
            <w:pPr>
              <w:pStyle w:val="Default"/>
              <w:jc w:val="center"/>
              <w:rPr>
                <w:rFonts w:ascii="Helvetica" w:eastAsiaTheme="minorEastAsia" w:hAnsi="Helvetica" w:cs="Helvetica"/>
                <w:bCs w:val="0"/>
                <w:color w:val="auto"/>
                <w:sz w:val="18"/>
                <w:szCs w:val="18"/>
              </w:rPr>
            </w:pPr>
            <w:r w:rsidRPr="00B61951">
              <w:rPr>
                <w:rFonts w:ascii="Helvetica" w:eastAsiaTheme="minorEastAsia" w:hAnsi="Helvetica" w:cs="Helvetica"/>
                <w:color w:val="auto"/>
                <w:sz w:val="18"/>
                <w:szCs w:val="18"/>
              </w:rPr>
              <w:t>Valetas e trincheiras de Detenção e Infiltração</w:t>
            </w:r>
          </w:p>
        </w:tc>
      </w:tr>
      <w:tr w:rsidR="007F6FAF" w:rsidRPr="00B61951" w:rsidTr="00053B72">
        <w:tc>
          <w:tcPr>
            <w:cnfStyle w:val="001000000000"/>
            <w:tcW w:w="4524" w:type="dxa"/>
            <w:gridSpan w:val="2"/>
          </w:tcPr>
          <w:p w:rsidR="007F6FAF" w:rsidRPr="00B61951" w:rsidRDefault="007F6FAF" w:rsidP="00F227C9">
            <w:pPr>
              <w:pStyle w:val="subtitulo"/>
              <w:spacing w:after="0"/>
              <w:rPr>
                <w:rFonts w:ascii="Helvetica" w:hAnsi="Helvetica" w:cs="Helvetica"/>
                <w:b w:val="0"/>
                <w:color w:val="auto"/>
                <w:sz w:val="18"/>
                <w:szCs w:val="18"/>
              </w:rPr>
            </w:pPr>
            <w:r w:rsidRPr="00B61951">
              <w:rPr>
                <w:rFonts w:ascii="Helvetica" w:hAnsi="Helvetica" w:cs="Helvetica"/>
                <w:b w:val="0"/>
                <w:color w:val="auto"/>
                <w:sz w:val="18"/>
                <w:szCs w:val="18"/>
              </w:rPr>
              <w:t>favorecer os processos de infiltração, reduzindo os volumes escoados e aumentando os tempos de escoamento superficial.</w:t>
            </w:r>
          </w:p>
        </w:tc>
      </w:tr>
      <w:tr w:rsidR="00834992" w:rsidRPr="00B61951" w:rsidTr="00053B72">
        <w:trPr>
          <w:cnfStyle w:val="000000100000"/>
        </w:trPr>
        <w:tc>
          <w:tcPr>
            <w:cnfStyle w:val="001000000000"/>
            <w:tcW w:w="4524" w:type="dxa"/>
            <w:gridSpan w:val="2"/>
          </w:tcPr>
          <w:p w:rsidR="00834992" w:rsidRPr="00B61951" w:rsidRDefault="00834992" w:rsidP="00834992">
            <w:pPr>
              <w:pStyle w:val="Default"/>
              <w:jc w:val="center"/>
              <w:rPr>
                <w:rFonts w:ascii="Helvetica" w:hAnsi="Helvetica" w:cs="Times New Roman"/>
                <w:color w:val="auto"/>
                <w:sz w:val="18"/>
                <w:szCs w:val="18"/>
              </w:rPr>
            </w:pPr>
            <w:r w:rsidRPr="00B61951">
              <w:rPr>
                <w:rFonts w:ascii="Helvetica" w:eastAsiaTheme="minorEastAsia" w:hAnsi="Helvetica" w:cs="Helvetica"/>
                <w:color w:val="auto"/>
                <w:sz w:val="18"/>
                <w:szCs w:val="18"/>
              </w:rPr>
              <w:lastRenderedPageBreak/>
              <w:t>Pavimentos Drenantes</w:t>
            </w:r>
            <w:r w:rsidRPr="00B61951">
              <w:rPr>
                <w:rFonts w:ascii="Helvetica" w:hAnsi="Helvetica" w:cs="Times New Roman"/>
                <w:color w:val="auto"/>
                <w:sz w:val="18"/>
                <w:szCs w:val="18"/>
              </w:rPr>
              <w:t xml:space="preserve"> </w:t>
            </w:r>
          </w:p>
        </w:tc>
      </w:tr>
      <w:tr w:rsidR="00834992" w:rsidRPr="00B61951" w:rsidTr="00053B72">
        <w:tc>
          <w:tcPr>
            <w:cnfStyle w:val="001000000000"/>
            <w:tcW w:w="4524" w:type="dxa"/>
            <w:gridSpan w:val="2"/>
          </w:tcPr>
          <w:p w:rsidR="00834992" w:rsidRPr="00B61951" w:rsidRDefault="00DB20C8" w:rsidP="00F227C9">
            <w:pPr>
              <w:pStyle w:val="subtitulo"/>
              <w:spacing w:after="0"/>
              <w:rPr>
                <w:rFonts w:ascii="Helvetica" w:hAnsi="Helvetica" w:cs="Helvetica"/>
                <w:b w:val="0"/>
                <w:color w:val="auto"/>
                <w:sz w:val="18"/>
                <w:szCs w:val="18"/>
              </w:rPr>
            </w:pPr>
            <w:r w:rsidRPr="00B61951">
              <w:rPr>
                <w:rFonts w:ascii="Helvetica" w:hAnsi="Helvetica" w:cs="Helvetica"/>
                <w:b w:val="0"/>
                <w:color w:val="auto"/>
                <w:sz w:val="18"/>
                <w:szCs w:val="18"/>
              </w:rPr>
              <w:t>Foram previstos pavimentos em blocos intertravados possibilitando a infiltração de parte das águas precipitadas, reduzindo o escoamento superficial</w:t>
            </w:r>
          </w:p>
        </w:tc>
      </w:tr>
    </w:tbl>
    <w:p w:rsidR="007C79F3" w:rsidRPr="00B61951" w:rsidRDefault="0058738B" w:rsidP="0058738B">
      <w:pPr>
        <w:pStyle w:val="Ttulo1"/>
        <w:ind w:left="284" w:hanging="284"/>
        <w:jc w:val="both"/>
        <w:rPr>
          <w:rFonts w:eastAsia="MS Mincho"/>
          <w:color w:val="auto"/>
        </w:rPr>
      </w:pPr>
      <w:bookmarkStart w:id="0" w:name="_Toc437175255"/>
      <w:r w:rsidRPr="00B61951">
        <w:rPr>
          <w:rFonts w:eastAsia="MS Mincho"/>
          <w:color w:val="auto"/>
        </w:rPr>
        <w:t>Modelagem hidrológica :</w:t>
      </w:r>
      <w:bookmarkEnd w:id="0"/>
    </w:p>
    <w:p w:rsidR="007C79F3" w:rsidRPr="00B61951" w:rsidRDefault="007C79F3" w:rsidP="00B12AC1">
      <w:pPr>
        <w:rPr>
          <w:rFonts w:ascii="Helvetica" w:hAnsi="Helvetica" w:cs="Arial"/>
          <w:sz w:val="20"/>
          <w:szCs w:val="20"/>
        </w:rPr>
      </w:pPr>
      <w:r w:rsidRPr="00B61951">
        <w:rPr>
          <w:rFonts w:ascii="Helvetica" w:hAnsi="Helvetica" w:cs="Arial"/>
          <w:sz w:val="20"/>
          <w:szCs w:val="20"/>
        </w:rPr>
        <w:t xml:space="preserve">As medidas estruturais e não estruturais </w:t>
      </w:r>
      <w:r w:rsidR="00BD39A2" w:rsidRPr="00B61951">
        <w:rPr>
          <w:rFonts w:ascii="Helvetica" w:hAnsi="Helvetica" w:cs="Arial"/>
          <w:sz w:val="20"/>
          <w:szCs w:val="20"/>
        </w:rPr>
        <w:t xml:space="preserve">deste cenário, </w:t>
      </w:r>
      <w:r w:rsidRPr="00B61951">
        <w:rPr>
          <w:rFonts w:ascii="Helvetica" w:hAnsi="Helvetica" w:cs="Arial"/>
          <w:sz w:val="20"/>
          <w:szCs w:val="20"/>
        </w:rPr>
        <w:t xml:space="preserve">apóiam-se em modelos hidrológicos que </w:t>
      </w:r>
      <w:r w:rsidR="00DF3FF0" w:rsidRPr="00B61951">
        <w:rPr>
          <w:rFonts w:ascii="Helvetica" w:hAnsi="Helvetica" w:cs="Arial"/>
          <w:sz w:val="20"/>
          <w:szCs w:val="20"/>
        </w:rPr>
        <w:t xml:space="preserve">podem </w:t>
      </w:r>
      <w:r w:rsidR="005839D7" w:rsidRPr="00B61951">
        <w:rPr>
          <w:rFonts w:ascii="Helvetica" w:hAnsi="Helvetica" w:cs="Arial"/>
          <w:sz w:val="20"/>
          <w:szCs w:val="20"/>
        </w:rPr>
        <w:t xml:space="preserve"> e atualmente at</w:t>
      </w:r>
      <w:r w:rsidR="00053B72" w:rsidRPr="00B61951">
        <w:rPr>
          <w:rFonts w:ascii="Helvetica" w:hAnsi="Helvetica" w:cs="Arial"/>
          <w:sz w:val="20"/>
          <w:szCs w:val="20"/>
        </w:rPr>
        <w:t>é devem</w:t>
      </w:r>
      <w:r w:rsidR="0022144E" w:rsidRPr="00B61951">
        <w:rPr>
          <w:rFonts w:ascii="Helvetica" w:hAnsi="Helvetica" w:cs="Arial"/>
          <w:sz w:val="20"/>
          <w:szCs w:val="20"/>
        </w:rPr>
        <w:t xml:space="preserve">, </w:t>
      </w:r>
      <w:r w:rsidR="00053B72" w:rsidRPr="00B61951">
        <w:rPr>
          <w:rFonts w:ascii="Helvetica" w:hAnsi="Helvetica" w:cs="Arial"/>
          <w:sz w:val="20"/>
          <w:szCs w:val="20"/>
        </w:rPr>
        <w:t xml:space="preserve"> </w:t>
      </w:r>
      <w:r w:rsidR="00DF3FF0" w:rsidRPr="00B61951">
        <w:rPr>
          <w:rFonts w:ascii="Helvetica" w:hAnsi="Helvetica" w:cs="Arial"/>
          <w:sz w:val="20"/>
          <w:szCs w:val="20"/>
        </w:rPr>
        <w:t>ser</w:t>
      </w:r>
      <w:r w:rsidRPr="00B61951">
        <w:rPr>
          <w:rFonts w:ascii="Helvetica" w:hAnsi="Helvetica" w:cs="Arial"/>
          <w:sz w:val="20"/>
          <w:szCs w:val="20"/>
        </w:rPr>
        <w:t xml:space="preserve">  ferramentas de software</w:t>
      </w:r>
      <w:r w:rsidR="00E57255" w:rsidRPr="00B61951">
        <w:rPr>
          <w:rFonts w:ascii="Helvetica" w:hAnsi="Helvetica" w:cs="Arial"/>
          <w:sz w:val="20"/>
          <w:szCs w:val="20"/>
        </w:rPr>
        <w:t>, devida a grande versatilidade</w:t>
      </w:r>
      <w:r w:rsidRPr="00B61951">
        <w:rPr>
          <w:rFonts w:ascii="Helvetica" w:hAnsi="Helvetica" w:cs="Arial"/>
          <w:sz w:val="20"/>
          <w:szCs w:val="20"/>
        </w:rPr>
        <w:t xml:space="preserve"> para representar  possibilidades de  comportamento de bacias hidrográficas e prever condições diferentes das observadas.</w:t>
      </w:r>
      <w:r w:rsidR="00D217A3" w:rsidRPr="00B61951">
        <w:rPr>
          <w:rFonts w:ascii="Helvetica" w:hAnsi="Helvetica" w:cs="Arial"/>
          <w:sz w:val="20"/>
          <w:szCs w:val="20"/>
        </w:rPr>
        <w:t xml:space="preserve"> </w:t>
      </w:r>
      <w:r w:rsidRPr="00B61951">
        <w:rPr>
          <w:rFonts w:ascii="Helvetica" w:hAnsi="Helvetica" w:cs="Arial"/>
          <w:sz w:val="20"/>
          <w:szCs w:val="20"/>
        </w:rPr>
        <w:t xml:space="preserve">Englobando as pesquisas de bacias hidrográficas para estruturação de dados, estudos das respostas locais, seleção e avaliação parâmetros, estudos da significância da variabilidade espacial e temporal das características físicas e determinar observações necessárias para encontrar um grau de precisão em um período específico de tempo. É utilizado também para antecipar os eventos e representar o impacto da urbanização de uma bacia. </w:t>
      </w:r>
      <w:r w:rsidR="008545EB" w:rsidRPr="00B61951">
        <w:rPr>
          <w:rFonts w:ascii="Helvetica" w:hAnsi="Helvetica" w:cs="Arial"/>
          <w:sz w:val="20"/>
          <w:szCs w:val="20"/>
        </w:rPr>
        <w:t>Um dos</w:t>
      </w:r>
      <w:r w:rsidR="007951D1" w:rsidRPr="00B61951">
        <w:rPr>
          <w:rFonts w:ascii="Helvetica" w:hAnsi="Helvetica" w:cs="Arial"/>
          <w:sz w:val="20"/>
          <w:szCs w:val="20"/>
        </w:rPr>
        <w:t xml:space="preserve"> </w:t>
      </w:r>
      <w:r w:rsidR="00053B72" w:rsidRPr="00B61951">
        <w:rPr>
          <w:rFonts w:ascii="Helvetica" w:hAnsi="Helvetica" w:cs="Arial"/>
          <w:sz w:val="20"/>
          <w:szCs w:val="20"/>
        </w:rPr>
        <w:t>software</w:t>
      </w:r>
      <w:r w:rsidR="008545EB" w:rsidRPr="00B61951">
        <w:rPr>
          <w:rFonts w:ascii="Helvetica" w:hAnsi="Helvetica" w:cs="Arial"/>
          <w:sz w:val="20"/>
          <w:szCs w:val="20"/>
        </w:rPr>
        <w:t>s</w:t>
      </w:r>
      <w:r w:rsidR="00053B72" w:rsidRPr="00B61951">
        <w:rPr>
          <w:rFonts w:ascii="Helvetica" w:hAnsi="Helvetica" w:cs="Arial"/>
          <w:sz w:val="20"/>
          <w:szCs w:val="20"/>
        </w:rPr>
        <w:t xml:space="preserve"> </w:t>
      </w:r>
      <w:r w:rsidR="007951D1" w:rsidRPr="00B61951">
        <w:rPr>
          <w:rFonts w:ascii="Helvetica" w:hAnsi="Helvetica" w:cs="Arial"/>
          <w:sz w:val="20"/>
          <w:szCs w:val="20"/>
        </w:rPr>
        <w:t>difundido</w:t>
      </w:r>
      <w:r w:rsidR="008545EB" w:rsidRPr="00B61951">
        <w:rPr>
          <w:rFonts w:ascii="Helvetica" w:hAnsi="Helvetica" w:cs="Arial"/>
          <w:sz w:val="20"/>
          <w:szCs w:val="20"/>
        </w:rPr>
        <w:t>s</w:t>
      </w:r>
      <w:r w:rsidR="007951D1" w:rsidRPr="00B61951">
        <w:rPr>
          <w:rFonts w:ascii="Helvetica" w:hAnsi="Helvetica" w:cs="Arial"/>
          <w:sz w:val="20"/>
          <w:szCs w:val="20"/>
        </w:rPr>
        <w:t xml:space="preserve"> no meio acadêmico é o EPA SWMM 5.1 que pode ser utilizado</w:t>
      </w:r>
      <w:r w:rsidRPr="00B61951">
        <w:rPr>
          <w:rFonts w:ascii="Helvetica" w:hAnsi="Helvetica" w:cs="Arial"/>
          <w:sz w:val="20"/>
          <w:szCs w:val="20"/>
        </w:rPr>
        <w:t xml:space="preserve"> para previsão de uma enchente em tempo real, ocorrência de eventos extremos estatisticamente possíveis, impactos da alteração de um rio como derivações e construções de barragens.</w:t>
      </w:r>
      <w:r w:rsidR="00D217A3" w:rsidRPr="00B61951">
        <w:rPr>
          <w:rFonts w:ascii="Helvetica" w:hAnsi="Helvetica" w:cs="Arial"/>
          <w:sz w:val="20"/>
          <w:szCs w:val="20"/>
        </w:rPr>
        <w:t xml:space="preserve"> </w:t>
      </w:r>
      <w:r w:rsidR="007951D1" w:rsidRPr="00B61951">
        <w:rPr>
          <w:rFonts w:ascii="Helvetica" w:hAnsi="Helvetica" w:cs="Arial"/>
          <w:sz w:val="20"/>
          <w:szCs w:val="20"/>
        </w:rPr>
        <w:t>Porém os softwares</w:t>
      </w:r>
      <w:r w:rsidR="00EF1C5C" w:rsidRPr="00B61951">
        <w:rPr>
          <w:rFonts w:ascii="Helvetica" w:hAnsi="Helvetica" w:cs="Arial"/>
          <w:sz w:val="20"/>
          <w:szCs w:val="20"/>
        </w:rPr>
        <w:t xml:space="preserve"> são componentes específicos para cada área, como os seguintes.(i) ALEA – Análise de freqüência Local de Eventos Anuais</w:t>
      </w:r>
      <w:r w:rsidR="00FA0235" w:rsidRPr="00B61951">
        <w:rPr>
          <w:rFonts w:ascii="Helvetica" w:hAnsi="Helvetica" w:cs="Arial"/>
          <w:sz w:val="20"/>
          <w:szCs w:val="20"/>
        </w:rPr>
        <w:t xml:space="preserve">; O programa ALEA usa os métodos dos momentos, da máxima verossimilhança e momentos L </w:t>
      </w:r>
      <w:r w:rsidR="00EF1C5C" w:rsidRPr="00B61951">
        <w:rPr>
          <w:rFonts w:ascii="Helvetica" w:hAnsi="Helvetica" w:cs="Arial"/>
          <w:sz w:val="20"/>
          <w:szCs w:val="20"/>
        </w:rPr>
        <w:t xml:space="preserve"> (ii)</w:t>
      </w:r>
      <w:r w:rsidR="00FA0235" w:rsidRPr="00B61951">
        <w:rPr>
          <w:rFonts w:ascii="Helvetica" w:hAnsi="Helvetica"/>
          <w:sz w:val="20"/>
          <w:szCs w:val="20"/>
        </w:rPr>
        <w:t xml:space="preserve"> </w:t>
      </w:r>
      <w:r w:rsidR="00FA0235" w:rsidRPr="00B61951">
        <w:rPr>
          <w:rFonts w:ascii="Helvetica" w:hAnsi="Helvetica"/>
          <w:bCs/>
          <w:sz w:val="20"/>
          <w:szCs w:val="20"/>
        </w:rPr>
        <w:t xml:space="preserve">AUrb/ANP – Avaliação de Cenários pelo Método ANP; </w:t>
      </w:r>
      <w:r w:rsidR="00FA0235" w:rsidRPr="00B61951">
        <w:rPr>
          <w:rFonts w:ascii="Helvetica" w:hAnsi="Helvetica" w:cs="Arial"/>
          <w:sz w:val="20"/>
          <w:szCs w:val="20"/>
        </w:rPr>
        <w:t xml:space="preserve">Planilha de cálculo </w:t>
      </w:r>
      <w:r w:rsidR="00FA0235" w:rsidRPr="00B61951">
        <w:rPr>
          <w:rFonts w:ascii="Helvetica" w:hAnsi="Helvetica"/>
          <w:bCs/>
          <w:sz w:val="20"/>
          <w:szCs w:val="20"/>
        </w:rPr>
        <w:t xml:space="preserve">sistematizando o Método ANP para avaliação muticritério de projetos. E até mesmo a parte </w:t>
      </w:r>
      <w:r w:rsidR="00FA0235" w:rsidRPr="00B61951">
        <w:rPr>
          <w:rFonts w:ascii="Helvetica" w:hAnsi="Helvetica"/>
          <w:sz w:val="20"/>
          <w:szCs w:val="20"/>
        </w:rPr>
        <w:t xml:space="preserve">Técnica </w:t>
      </w:r>
      <w:r w:rsidR="00FA0235" w:rsidRPr="00B61951">
        <w:rPr>
          <w:rFonts w:ascii="Helvetica" w:hAnsi="Helvetica" w:cs="Arial"/>
          <w:sz w:val="20"/>
          <w:szCs w:val="20"/>
        </w:rPr>
        <w:t>e Econômica é bem difundida com o AvDren – Avaliação Técnica e Econômica de Sistemas de Drenagem Urbana.</w:t>
      </w:r>
      <w:r w:rsidR="00B12AC1" w:rsidRPr="00B61951">
        <w:rPr>
          <w:rFonts w:ascii="Helvetica" w:hAnsi="Helvetica" w:cs="Arial"/>
          <w:sz w:val="20"/>
          <w:szCs w:val="20"/>
        </w:rPr>
        <w:t xml:space="preserve"> E para eventos como o dimensionamento do Condomínio Vale dos Cristais; houveram além destas participações supracitadas  </w:t>
      </w:r>
      <w:r w:rsidR="00C26DFB" w:rsidRPr="00B61951">
        <w:rPr>
          <w:rFonts w:ascii="Helvetica" w:hAnsi="Helvetica" w:cs="Arial"/>
          <w:sz w:val="20"/>
          <w:szCs w:val="20"/>
        </w:rPr>
        <w:t xml:space="preserve">a sensibilidade humana de saber </w:t>
      </w:r>
      <w:r w:rsidR="00D42A01" w:rsidRPr="00B61951">
        <w:rPr>
          <w:rFonts w:ascii="Helvetica" w:hAnsi="Helvetica" w:cs="Arial"/>
          <w:sz w:val="20"/>
          <w:szCs w:val="20"/>
        </w:rPr>
        <w:t xml:space="preserve">que </w:t>
      </w:r>
      <w:r w:rsidR="00B12AC1" w:rsidRPr="00B61951">
        <w:rPr>
          <w:rFonts w:ascii="Helvetica" w:hAnsi="Helvetica" w:cs="Arial"/>
          <w:sz w:val="20"/>
          <w:szCs w:val="20"/>
        </w:rPr>
        <w:t>o software é só</w:t>
      </w:r>
      <w:r w:rsidR="00C26DFB" w:rsidRPr="00B61951">
        <w:rPr>
          <w:rFonts w:ascii="Helvetica" w:hAnsi="Helvetica" w:cs="Arial"/>
          <w:sz w:val="20"/>
          <w:szCs w:val="20"/>
        </w:rPr>
        <w:t xml:space="preserve"> </w:t>
      </w:r>
      <w:r w:rsidR="00B12AC1" w:rsidRPr="00B61951">
        <w:rPr>
          <w:rFonts w:ascii="Helvetica" w:hAnsi="Helvetica" w:cs="Arial"/>
          <w:sz w:val="20"/>
          <w:szCs w:val="20"/>
        </w:rPr>
        <w:t>parte da solução, tê-lo não significa automaticamente</w:t>
      </w:r>
      <w:r w:rsidR="00C26DFB" w:rsidRPr="00B61951">
        <w:rPr>
          <w:rFonts w:ascii="Helvetica" w:hAnsi="Helvetica" w:cs="Arial"/>
          <w:sz w:val="20"/>
          <w:szCs w:val="20"/>
        </w:rPr>
        <w:t xml:space="preserve"> que este software </w:t>
      </w:r>
      <w:r w:rsidR="00B12AC1" w:rsidRPr="00B61951">
        <w:rPr>
          <w:rFonts w:ascii="Helvetica" w:hAnsi="Helvetica" w:cs="Arial"/>
          <w:sz w:val="20"/>
          <w:szCs w:val="20"/>
        </w:rPr>
        <w:t xml:space="preserve">conhece e entende sua </w:t>
      </w:r>
      <w:r w:rsidR="00C26DFB" w:rsidRPr="00B61951">
        <w:rPr>
          <w:rFonts w:ascii="Helvetica" w:hAnsi="Helvetica" w:cs="Arial"/>
          <w:sz w:val="20"/>
          <w:szCs w:val="20"/>
        </w:rPr>
        <w:t xml:space="preserve">direta aplicabilidade á uma realidade composta por diversas variáveis limitações; Daí a </w:t>
      </w:r>
      <w:r w:rsidR="008C1557" w:rsidRPr="00B61951">
        <w:rPr>
          <w:rFonts w:ascii="Helvetica" w:hAnsi="Helvetica" w:cs="Arial"/>
          <w:sz w:val="20"/>
          <w:szCs w:val="20"/>
        </w:rPr>
        <w:t>aplicação</w:t>
      </w:r>
      <w:r w:rsidR="00C26DFB" w:rsidRPr="00B61951">
        <w:rPr>
          <w:rFonts w:ascii="Helvetica" w:hAnsi="Helvetica" w:cs="Arial"/>
          <w:sz w:val="20"/>
          <w:szCs w:val="20"/>
        </w:rPr>
        <w:t xml:space="preserve"> de cálculos manuais e até mesmo a busca a </w:t>
      </w:r>
      <w:r w:rsidR="008C1557" w:rsidRPr="00B61951">
        <w:rPr>
          <w:rFonts w:ascii="Helvetica" w:hAnsi="Helvetica" w:cs="Arial"/>
          <w:sz w:val="20"/>
          <w:szCs w:val="20"/>
        </w:rPr>
        <w:t>ponderações de percepção humana.</w:t>
      </w:r>
    </w:p>
    <w:p w:rsidR="007C79F3" w:rsidRPr="00B61951" w:rsidRDefault="0058738B" w:rsidP="0058738B">
      <w:pPr>
        <w:pStyle w:val="Ttulo1"/>
        <w:ind w:left="284" w:hanging="284"/>
        <w:jc w:val="both"/>
        <w:rPr>
          <w:rFonts w:eastAsia="MS Mincho"/>
          <w:color w:val="auto"/>
        </w:rPr>
      </w:pPr>
      <w:bookmarkStart w:id="1" w:name="_Toc437175256"/>
      <w:r w:rsidRPr="00B61951">
        <w:rPr>
          <w:rFonts w:eastAsia="MS Mincho"/>
          <w:color w:val="auto"/>
        </w:rPr>
        <w:lastRenderedPageBreak/>
        <w:t>Classificação dos modelos hidrológicos:</w:t>
      </w:r>
      <w:bookmarkEnd w:id="1"/>
    </w:p>
    <w:p w:rsidR="007C79F3" w:rsidRPr="00B61951" w:rsidRDefault="007C79F3" w:rsidP="007C79F3">
      <w:pPr>
        <w:rPr>
          <w:rFonts w:ascii="Helvetica" w:hAnsi="Helvetica" w:cs="Arial"/>
          <w:sz w:val="20"/>
          <w:szCs w:val="20"/>
        </w:rPr>
      </w:pPr>
      <w:r w:rsidRPr="00B61951">
        <w:rPr>
          <w:rFonts w:ascii="Helvetica" w:hAnsi="Helvetica" w:cs="Arial"/>
          <w:sz w:val="20"/>
          <w:szCs w:val="20"/>
        </w:rPr>
        <w:t xml:space="preserve">A simulação é o processo de utilização de modelo, existindo em geral três fases: </w:t>
      </w:r>
    </w:p>
    <w:p w:rsidR="007C79F3" w:rsidRPr="00B61951" w:rsidRDefault="008C1557" w:rsidP="007C79F3">
      <w:pPr>
        <w:rPr>
          <w:rFonts w:ascii="Helvetica" w:hAnsi="Helvetica" w:cs="Arial"/>
          <w:sz w:val="20"/>
          <w:szCs w:val="20"/>
        </w:rPr>
      </w:pPr>
      <w:r w:rsidRPr="00B61951">
        <w:rPr>
          <w:rFonts w:ascii="Helvetica" w:hAnsi="Helvetica" w:cs="Arial"/>
          <w:sz w:val="20"/>
          <w:szCs w:val="20"/>
        </w:rPr>
        <w:t>(a)</w:t>
      </w:r>
      <w:r w:rsidR="007C79F3" w:rsidRPr="00B61951">
        <w:rPr>
          <w:rFonts w:ascii="Helvetica" w:hAnsi="Helvetica" w:cs="Arial"/>
          <w:sz w:val="20"/>
          <w:szCs w:val="20"/>
        </w:rPr>
        <w:t>Uma de calibração (ou ajuste do modelo),</w:t>
      </w:r>
      <w:r w:rsidRPr="00B61951">
        <w:rPr>
          <w:rFonts w:ascii="Helvetica" w:hAnsi="Helvetica" w:cs="Arial"/>
          <w:sz w:val="20"/>
          <w:szCs w:val="20"/>
        </w:rPr>
        <w:t>(b)</w:t>
      </w:r>
      <w:r w:rsidR="007C79F3" w:rsidRPr="00B61951">
        <w:rPr>
          <w:rFonts w:ascii="Helvetica" w:hAnsi="Helvetica" w:cs="Arial"/>
          <w:sz w:val="20"/>
          <w:szCs w:val="20"/>
        </w:rPr>
        <w:t xml:space="preserve"> </w:t>
      </w:r>
    </w:p>
    <w:p w:rsidR="007C79F3" w:rsidRPr="00B61951" w:rsidRDefault="007C79F3" w:rsidP="007C79F3">
      <w:pPr>
        <w:rPr>
          <w:rFonts w:ascii="Helvetica" w:hAnsi="Helvetica" w:cs="Arial"/>
          <w:sz w:val="20"/>
          <w:szCs w:val="20"/>
        </w:rPr>
      </w:pPr>
      <w:r w:rsidRPr="00B61951">
        <w:rPr>
          <w:rFonts w:ascii="Helvetica" w:hAnsi="Helvetica" w:cs="Arial"/>
          <w:sz w:val="20"/>
          <w:szCs w:val="20"/>
        </w:rPr>
        <w:t>Outra de validação (ou verificação) e</w:t>
      </w:r>
    </w:p>
    <w:p w:rsidR="007C79F3" w:rsidRPr="00B61951" w:rsidRDefault="008C1557" w:rsidP="007C79F3">
      <w:pPr>
        <w:rPr>
          <w:rFonts w:ascii="Helvetica" w:hAnsi="Helvetica" w:cs="Arial"/>
          <w:sz w:val="20"/>
          <w:szCs w:val="20"/>
        </w:rPr>
      </w:pPr>
      <w:r w:rsidRPr="00B61951">
        <w:rPr>
          <w:rFonts w:ascii="Helvetica" w:hAnsi="Helvetica" w:cs="Arial"/>
          <w:sz w:val="20"/>
          <w:szCs w:val="20"/>
        </w:rPr>
        <w:t>(c)</w:t>
      </w:r>
      <w:r w:rsidR="007C79F3" w:rsidRPr="00B61951">
        <w:rPr>
          <w:rFonts w:ascii="Helvetica" w:hAnsi="Helvetica" w:cs="Arial"/>
          <w:sz w:val="20"/>
          <w:szCs w:val="20"/>
        </w:rPr>
        <w:t xml:space="preserve">Previsão. </w:t>
      </w:r>
      <w:r w:rsidRPr="00B61951">
        <w:rPr>
          <w:rFonts w:ascii="Helvetica" w:hAnsi="Helvetica" w:cs="Arial"/>
          <w:sz w:val="20"/>
          <w:szCs w:val="20"/>
        </w:rPr>
        <w:t xml:space="preserve">(a) </w:t>
      </w:r>
      <w:r w:rsidR="007C79F3" w:rsidRPr="00B61951">
        <w:rPr>
          <w:rFonts w:ascii="Helvetica" w:hAnsi="Helvetica" w:cs="Arial"/>
          <w:sz w:val="20"/>
          <w:szCs w:val="20"/>
        </w:rPr>
        <w:t>A calibração ou estimativa de parâmetros é a fase de simulação em que os parâmetros são determinados;</w:t>
      </w:r>
      <w:r w:rsidRPr="00B61951">
        <w:rPr>
          <w:rFonts w:ascii="Helvetica" w:hAnsi="Helvetica" w:cs="Arial"/>
          <w:sz w:val="20"/>
          <w:szCs w:val="20"/>
        </w:rPr>
        <w:t>(b)</w:t>
      </w:r>
      <w:r w:rsidR="007C79F3" w:rsidRPr="00B61951">
        <w:rPr>
          <w:rFonts w:ascii="Helvetica" w:hAnsi="Helvetica" w:cs="Arial"/>
          <w:sz w:val="20"/>
          <w:szCs w:val="20"/>
        </w:rPr>
        <w:t xml:space="preserve"> a verificação (ou validação) é a simulação do modelo com os parâmetros estimados em que se verifica a validade do ajuste realizado;</w:t>
      </w:r>
      <w:r w:rsidRPr="00B61951">
        <w:rPr>
          <w:rFonts w:ascii="Helvetica" w:hAnsi="Helvetica" w:cs="Arial"/>
          <w:sz w:val="20"/>
          <w:szCs w:val="20"/>
        </w:rPr>
        <w:t>(c)</w:t>
      </w:r>
      <w:r w:rsidR="007C79F3" w:rsidRPr="00B61951">
        <w:rPr>
          <w:rFonts w:ascii="Helvetica" w:hAnsi="Helvetica" w:cs="Arial"/>
          <w:sz w:val="20"/>
          <w:szCs w:val="20"/>
        </w:rPr>
        <w:t xml:space="preserve"> e a previsão é a simulação do sistema pelo modelo com parâmetros ajustados para quantificação de suas respostas a diferentes entradas. O ajuste de parâmetros depende da disponibilidade dos dados históricos, medições da amostra, e determinação da característica física do sistema.</w:t>
      </w:r>
    </w:p>
    <w:p w:rsidR="007C79F3" w:rsidRPr="00B61951" w:rsidRDefault="007C79F3" w:rsidP="007C79F3">
      <w:pPr>
        <w:rPr>
          <w:rFonts w:ascii="Helvetica" w:hAnsi="Helvetica" w:cs="Arial"/>
          <w:sz w:val="20"/>
          <w:szCs w:val="20"/>
        </w:rPr>
      </w:pPr>
      <w:r w:rsidRPr="00B61951">
        <w:rPr>
          <w:rFonts w:ascii="Helvetica" w:hAnsi="Helvetica" w:cs="Arial"/>
          <w:sz w:val="20"/>
          <w:szCs w:val="20"/>
        </w:rPr>
        <w:t>De acordo com Moura (2014), os métodos utilizados para as estimativas de parâmetros são:</w:t>
      </w:r>
    </w:p>
    <w:p w:rsidR="007C79F3" w:rsidRPr="00B61951" w:rsidRDefault="008C1557" w:rsidP="007C79F3">
      <w:pPr>
        <w:rPr>
          <w:rFonts w:ascii="Helvetica" w:hAnsi="Helvetica" w:cs="Arial"/>
          <w:sz w:val="20"/>
          <w:szCs w:val="20"/>
        </w:rPr>
      </w:pPr>
      <w:r w:rsidRPr="00B61951">
        <w:rPr>
          <w:rFonts w:ascii="Helvetica" w:hAnsi="Helvetica" w:cs="Arial"/>
          <w:sz w:val="20"/>
          <w:szCs w:val="20"/>
        </w:rPr>
        <w:t xml:space="preserve">(i) </w:t>
      </w:r>
      <w:r w:rsidR="007C79F3" w:rsidRPr="00B61951">
        <w:rPr>
          <w:rFonts w:ascii="Helvetica" w:hAnsi="Helvetica" w:cs="Arial"/>
          <w:sz w:val="20"/>
          <w:szCs w:val="20"/>
        </w:rPr>
        <w:t>Estimativas sem dados históricos: quando não existem dados sobre as variáveis do sistema, podem-se estimar os valores dos parâmetros baseando-se em informações das características do sistema. Em geral, cada parâmetro possui um intervalo de variação possível, obtido pela literatura;</w:t>
      </w:r>
      <w:r w:rsidR="00987641" w:rsidRPr="00B61951">
        <w:rPr>
          <w:rFonts w:ascii="Helvetica" w:hAnsi="Helvetica" w:cs="Arial"/>
          <w:sz w:val="20"/>
          <w:szCs w:val="20"/>
        </w:rPr>
        <w:t xml:space="preserve">(ii) </w:t>
      </w:r>
      <w:r w:rsidR="007C79F3" w:rsidRPr="00B61951">
        <w:rPr>
          <w:rFonts w:ascii="Helvetica" w:hAnsi="Helvetica" w:cs="Arial"/>
          <w:sz w:val="20"/>
          <w:szCs w:val="20"/>
        </w:rPr>
        <w:t>Ajuste por tentativas: é o processo em que existindo valores das variáveis de entrada e saída, são obtidos por tentativa os parâmetros que melhor representem os valores observados através do modelo utilizado;</w:t>
      </w:r>
      <w:r w:rsidR="00987641" w:rsidRPr="00B61951">
        <w:rPr>
          <w:rFonts w:ascii="Helvetica" w:hAnsi="Helvetica" w:cs="Arial"/>
          <w:sz w:val="20"/>
          <w:szCs w:val="20"/>
        </w:rPr>
        <w:t xml:space="preserve">(iii) </w:t>
      </w:r>
      <w:r w:rsidR="007C79F3" w:rsidRPr="00B61951">
        <w:rPr>
          <w:rFonts w:ascii="Helvetica" w:hAnsi="Helvetica" w:cs="Arial"/>
          <w:sz w:val="20"/>
          <w:szCs w:val="20"/>
        </w:rPr>
        <w:t>Ajuste por otimização: utiliza os mesmos dados do processo por tentativa, mas, por  métodos matemáticos, otimiza uma função objetivo que retrata a diferença entre os dados observados e calculados pelo modelo.</w:t>
      </w:r>
      <w:r w:rsidR="00987641" w:rsidRPr="00B61951">
        <w:rPr>
          <w:rFonts w:ascii="Helvetica" w:hAnsi="Helvetica" w:cs="Arial"/>
          <w:sz w:val="20"/>
          <w:szCs w:val="20"/>
        </w:rPr>
        <w:t xml:space="preserve"> </w:t>
      </w:r>
      <w:r w:rsidR="007C79F3" w:rsidRPr="00B61951">
        <w:rPr>
          <w:rFonts w:ascii="Helvetica" w:hAnsi="Helvetica" w:cs="Arial"/>
          <w:sz w:val="20"/>
          <w:szCs w:val="20"/>
        </w:rPr>
        <w:t xml:space="preserve">Os modelos </w:t>
      </w:r>
      <w:r w:rsidR="001D0E16" w:rsidRPr="00B61951">
        <w:rPr>
          <w:rFonts w:ascii="Helvetica" w:hAnsi="Helvetica" w:cs="Arial"/>
          <w:sz w:val="20"/>
          <w:szCs w:val="20"/>
        </w:rPr>
        <w:t xml:space="preserve">aumentam o grau de </w:t>
      </w:r>
      <w:r w:rsidR="00205D02" w:rsidRPr="00B61951">
        <w:rPr>
          <w:rFonts w:ascii="Helvetica" w:hAnsi="Helvetica" w:cs="Arial"/>
          <w:sz w:val="20"/>
          <w:szCs w:val="20"/>
        </w:rPr>
        <w:t>precisão</w:t>
      </w:r>
      <w:r w:rsidR="007C79F3" w:rsidRPr="00B61951">
        <w:rPr>
          <w:rFonts w:ascii="Helvetica" w:hAnsi="Helvetica" w:cs="Arial"/>
          <w:sz w:val="20"/>
          <w:szCs w:val="20"/>
        </w:rPr>
        <w:t xml:space="preserve">, </w:t>
      </w:r>
      <w:r w:rsidR="001D0E16" w:rsidRPr="00B61951">
        <w:rPr>
          <w:rFonts w:ascii="Helvetica" w:hAnsi="Helvetica" w:cs="Arial"/>
          <w:sz w:val="20"/>
          <w:szCs w:val="20"/>
        </w:rPr>
        <w:t xml:space="preserve">porem </w:t>
      </w:r>
      <w:r w:rsidR="007C79F3" w:rsidRPr="00B61951">
        <w:rPr>
          <w:rFonts w:ascii="Helvetica" w:hAnsi="Helvetica" w:cs="Arial"/>
          <w:sz w:val="20"/>
          <w:szCs w:val="20"/>
        </w:rPr>
        <w:t xml:space="preserve">não produzem números </w:t>
      </w:r>
      <w:r w:rsidR="001D0E16" w:rsidRPr="00B61951">
        <w:rPr>
          <w:rFonts w:ascii="Helvetica" w:hAnsi="Helvetica" w:cs="Arial"/>
          <w:sz w:val="20"/>
          <w:szCs w:val="20"/>
        </w:rPr>
        <w:t xml:space="preserve">que não possam ser </w:t>
      </w:r>
      <w:r w:rsidR="00205D02" w:rsidRPr="00B61951">
        <w:rPr>
          <w:rFonts w:ascii="Helvetica" w:hAnsi="Helvetica" w:cs="Arial"/>
          <w:sz w:val="20"/>
          <w:szCs w:val="20"/>
        </w:rPr>
        <w:t>questionáveis</w:t>
      </w:r>
      <w:r w:rsidR="007C79F3" w:rsidRPr="00B61951">
        <w:rPr>
          <w:rFonts w:ascii="Helvetica" w:hAnsi="Helvetica" w:cs="Arial"/>
          <w:sz w:val="20"/>
          <w:szCs w:val="20"/>
        </w:rPr>
        <w:t xml:space="preserve">. Eles </w:t>
      </w:r>
      <w:r w:rsidR="00205D02" w:rsidRPr="00B61951">
        <w:rPr>
          <w:rFonts w:ascii="Helvetica" w:hAnsi="Helvetica" w:cs="Arial"/>
          <w:sz w:val="20"/>
          <w:szCs w:val="20"/>
        </w:rPr>
        <w:t>possibilitam</w:t>
      </w:r>
      <w:r w:rsidR="007C79F3" w:rsidRPr="00B61951">
        <w:rPr>
          <w:rFonts w:ascii="Helvetica" w:hAnsi="Helvetica" w:cs="Arial"/>
          <w:sz w:val="20"/>
          <w:szCs w:val="20"/>
        </w:rPr>
        <w:t xml:space="preserve"> </w:t>
      </w:r>
      <w:r w:rsidR="00205D02" w:rsidRPr="00B61951">
        <w:rPr>
          <w:rFonts w:ascii="Helvetica" w:hAnsi="Helvetica" w:cs="Arial"/>
          <w:sz w:val="20"/>
          <w:szCs w:val="20"/>
        </w:rPr>
        <w:t>a representação de</w:t>
      </w:r>
      <w:r w:rsidR="007C79F3" w:rsidRPr="00B61951">
        <w:rPr>
          <w:rFonts w:ascii="Helvetica" w:hAnsi="Helvetica" w:cs="Arial"/>
          <w:sz w:val="20"/>
          <w:szCs w:val="20"/>
        </w:rPr>
        <w:t xml:space="preserve"> uma versão simpl</w:t>
      </w:r>
      <w:r w:rsidR="00205D02" w:rsidRPr="00B61951">
        <w:rPr>
          <w:rFonts w:ascii="Helvetica" w:hAnsi="Helvetica" w:cs="Arial"/>
          <w:sz w:val="20"/>
          <w:szCs w:val="20"/>
        </w:rPr>
        <w:t>es</w:t>
      </w:r>
      <w:r w:rsidR="007C79F3" w:rsidRPr="00B61951">
        <w:rPr>
          <w:rFonts w:ascii="Helvetica" w:hAnsi="Helvetica" w:cs="Arial"/>
          <w:sz w:val="20"/>
          <w:szCs w:val="20"/>
        </w:rPr>
        <w:t xml:space="preserve"> do que </w:t>
      </w:r>
      <w:r w:rsidR="00205D02" w:rsidRPr="00B61951">
        <w:rPr>
          <w:rFonts w:ascii="Helvetica" w:hAnsi="Helvetica" w:cs="Arial"/>
          <w:sz w:val="20"/>
          <w:szCs w:val="20"/>
        </w:rPr>
        <w:t>normalmente</w:t>
      </w:r>
      <w:r w:rsidR="007C79F3" w:rsidRPr="00B61951">
        <w:rPr>
          <w:rFonts w:ascii="Helvetica" w:hAnsi="Helvetica" w:cs="Arial"/>
          <w:sz w:val="20"/>
          <w:szCs w:val="20"/>
        </w:rPr>
        <w:t xml:space="preserve"> é um sistema </w:t>
      </w:r>
      <w:r w:rsidR="00205D02" w:rsidRPr="00B61951">
        <w:rPr>
          <w:rFonts w:ascii="Helvetica" w:hAnsi="Helvetica" w:cs="Arial"/>
          <w:sz w:val="20"/>
          <w:szCs w:val="20"/>
        </w:rPr>
        <w:t xml:space="preserve">mais </w:t>
      </w:r>
      <w:r w:rsidR="007C79F3" w:rsidRPr="00B61951">
        <w:rPr>
          <w:rFonts w:ascii="Helvetica" w:hAnsi="Helvetica" w:cs="Arial"/>
          <w:sz w:val="20"/>
          <w:szCs w:val="20"/>
        </w:rPr>
        <w:t xml:space="preserve">complexo. </w:t>
      </w:r>
      <w:r w:rsidR="00205D02" w:rsidRPr="00B61951">
        <w:rPr>
          <w:rFonts w:ascii="Helvetica" w:hAnsi="Helvetica" w:cs="Arial"/>
          <w:sz w:val="20"/>
          <w:szCs w:val="20"/>
        </w:rPr>
        <w:t>Desta forma</w:t>
      </w:r>
      <w:r w:rsidR="007C79F3" w:rsidRPr="00B61951">
        <w:rPr>
          <w:rFonts w:ascii="Helvetica" w:hAnsi="Helvetica" w:cs="Arial"/>
          <w:sz w:val="20"/>
          <w:szCs w:val="20"/>
        </w:rPr>
        <w:t xml:space="preserve">, </w:t>
      </w:r>
      <w:r w:rsidR="00205D02" w:rsidRPr="00B61951">
        <w:rPr>
          <w:rFonts w:ascii="Helvetica" w:hAnsi="Helvetica" w:cs="Arial"/>
          <w:sz w:val="20"/>
          <w:szCs w:val="20"/>
        </w:rPr>
        <w:t>o</w:t>
      </w:r>
      <w:r w:rsidR="007C79F3" w:rsidRPr="00B61951">
        <w:rPr>
          <w:rFonts w:ascii="Helvetica" w:hAnsi="Helvetica" w:cs="Arial"/>
          <w:sz w:val="20"/>
          <w:szCs w:val="20"/>
        </w:rPr>
        <w:t xml:space="preserve">s resultados </w:t>
      </w:r>
      <w:r w:rsidR="00205D02" w:rsidRPr="00B61951">
        <w:rPr>
          <w:rFonts w:ascii="Helvetica" w:hAnsi="Helvetica" w:cs="Arial"/>
          <w:sz w:val="20"/>
          <w:szCs w:val="20"/>
        </w:rPr>
        <w:t xml:space="preserve">possuem auto grau de incerteza </w:t>
      </w:r>
      <w:r w:rsidR="007C79F3" w:rsidRPr="00B61951">
        <w:rPr>
          <w:rFonts w:ascii="Helvetica" w:hAnsi="Helvetica" w:cs="Arial"/>
          <w:sz w:val="20"/>
          <w:szCs w:val="20"/>
        </w:rPr>
        <w:t xml:space="preserve">. </w:t>
      </w:r>
      <w:r w:rsidR="00205D02" w:rsidRPr="00B61951">
        <w:rPr>
          <w:rFonts w:ascii="Helvetica" w:hAnsi="Helvetica" w:cs="Arial"/>
          <w:sz w:val="20"/>
          <w:szCs w:val="20"/>
        </w:rPr>
        <w:t>Porém</w:t>
      </w:r>
      <w:r w:rsidR="007C79F3" w:rsidRPr="00B61951">
        <w:rPr>
          <w:rFonts w:ascii="Helvetica" w:hAnsi="Helvetica" w:cs="Arial"/>
          <w:sz w:val="20"/>
          <w:szCs w:val="20"/>
        </w:rPr>
        <w:t xml:space="preserve">, </w:t>
      </w:r>
      <w:r w:rsidR="00205D02" w:rsidRPr="00B61951">
        <w:rPr>
          <w:rFonts w:ascii="Helvetica" w:hAnsi="Helvetica" w:cs="Arial"/>
          <w:sz w:val="20"/>
          <w:szCs w:val="20"/>
        </w:rPr>
        <w:t>ao</w:t>
      </w:r>
      <w:r w:rsidR="007C79F3" w:rsidRPr="00B61951">
        <w:rPr>
          <w:rFonts w:ascii="Helvetica" w:hAnsi="Helvetica" w:cs="Arial"/>
          <w:sz w:val="20"/>
          <w:szCs w:val="20"/>
        </w:rPr>
        <w:t xml:space="preserve"> usa</w:t>
      </w:r>
      <w:r w:rsidR="00205D02" w:rsidRPr="00B61951">
        <w:rPr>
          <w:rFonts w:ascii="Helvetica" w:hAnsi="Helvetica" w:cs="Arial"/>
          <w:sz w:val="20"/>
          <w:szCs w:val="20"/>
        </w:rPr>
        <w:t>r</w:t>
      </w:r>
      <w:r w:rsidR="007C79F3" w:rsidRPr="00B61951">
        <w:rPr>
          <w:rFonts w:ascii="Helvetica" w:hAnsi="Helvetica" w:cs="Arial"/>
          <w:sz w:val="20"/>
          <w:szCs w:val="20"/>
        </w:rPr>
        <w:t xml:space="preserve"> </w:t>
      </w:r>
      <w:r w:rsidR="00205D02" w:rsidRPr="00B61951">
        <w:rPr>
          <w:rFonts w:ascii="Helvetica" w:hAnsi="Helvetica" w:cs="Arial"/>
          <w:sz w:val="20"/>
          <w:szCs w:val="20"/>
        </w:rPr>
        <w:t>u</w:t>
      </w:r>
      <w:r w:rsidR="007C79F3" w:rsidRPr="00B61951">
        <w:rPr>
          <w:rFonts w:ascii="Helvetica" w:hAnsi="Helvetica" w:cs="Arial"/>
          <w:sz w:val="20"/>
          <w:szCs w:val="20"/>
        </w:rPr>
        <w:t xml:space="preserve">m conjunto com experiências e com dados de campo, eles ajudam a tomar decisões técnicas </w:t>
      </w:r>
      <w:r w:rsidR="00205D02" w:rsidRPr="00B61951">
        <w:rPr>
          <w:rFonts w:ascii="Helvetica" w:hAnsi="Helvetica" w:cs="Arial"/>
          <w:sz w:val="20"/>
          <w:szCs w:val="20"/>
        </w:rPr>
        <w:t xml:space="preserve">mais refinadas </w:t>
      </w:r>
      <w:r w:rsidR="007C79F3" w:rsidRPr="00B61951">
        <w:rPr>
          <w:rFonts w:ascii="Helvetica" w:hAnsi="Helvetica" w:cs="Arial"/>
          <w:sz w:val="20"/>
          <w:szCs w:val="20"/>
        </w:rPr>
        <w:t>do que seria possível por outr</w:t>
      </w:r>
      <w:r w:rsidR="00205D02" w:rsidRPr="00B61951">
        <w:rPr>
          <w:rFonts w:ascii="Helvetica" w:hAnsi="Helvetica" w:cs="Arial"/>
          <w:sz w:val="20"/>
          <w:szCs w:val="20"/>
        </w:rPr>
        <w:t>a</w:t>
      </w:r>
      <w:r w:rsidR="007C79F3" w:rsidRPr="00B61951">
        <w:rPr>
          <w:rFonts w:ascii="Helvetica" w:hAnsi="Helvetica" w:cs="Arial"/>
          <w:sz w:val="20"/>
          <w:szCs w:val="20"/>
        </w:rPr>
        <w:t xml:space="preserve">s </w:t>
      </w:r>
      <w:r w:rsidR="00205D02" w:rsidRPr="00B61951">
        <w:rPr>
          <w:rFonts w:ascii="Helvetica" w:hAnsi="Helvetica" w:cs="Arial"/>
          <w:sz w:val="20"/>
          <w:szCs w:val="20"/>
        </w:rPr>
        <w:t xml:space="preserve"> táticas de cálculos </w:t>
      </w:r>
      <w:r w:rsidR="007C79F3" w:rsidRPr="00B61951">
        <w:rPr>
          <w:rFonts w:ascii="Helvetica" w:hAnsi="Helvetica" w:cs="Arial"/>
          <w:sz w:val="20"/>
          <w:szCs w:val="20"/>
        </w:rPr>
        <w:t xml:space="preserve">. </w:t>
      </w:r>
    </w:p>
    <w:p w:rsidR="007C79F3" w:rsidRPr="00B61951" w:rsidRDefault="0058738B" w:rsidP="0058738B">
      <w:pPr>
        <w:pStyle w:val="Ttulo1"/>
        <w:ind w:left="284" w:hanging="284"/>
        <w:jc w:val="both"/>
        <w:rPr>
          <w:rFonts w:eastAsia="MS Mincho"/>
          <w:color w:val="auto"/>
        </w:rPr>
      </w:pPr>
      <w:bookmarkStart w:id="2" w:name="_Toc437175257"/>
      <w:r w:rsidRPr="00B61951">
        <w:rPr>
          <w:rFonts w:eastAsia="MS Mincho"/>
          <w:color w:val="auto"/>
        </w:rPr>
        <w:t>As medidas estruturais compreendem as obras de engenharia.</w:t>
      </w:r>
      <w:bookmarkEnd w:id="2"/>
    </w:p>
    <w:p w:rsidR="007C79F3" w:rsidRPr="00B61951" w:rsidRDefault="007C79F3" w:rsidP="007C79F3">
      <w:pPr>
        <w:rPr>
          <w:rFonts w:ascii="Helvetica" w:hAnsi="Helvetica" w:cs="Arial"/>
          <w:sz w:val="20"/>
          <w:szCs w:val="20"/>
        </w:rPr>
      </w:pPr>
      <w:r w:rsidRPr="00B61951">
        <w:rPr>
          <w:rFonts w:ascii="Helvetica" w:hAnsi="Helvetica" w:cs="Arial"/>
          <w:sz w:val="20"/>
          <w:szCs w:val="20"/>
        </w:rPr>
        <w:t xml:space="preserve">As medidas estruturais </w:t>
      </w:r>
      <w:r w:rsidR="00D42A01" w:rsidRPr="00B61951">
        <w:rPr>
          <w:rFonts w:ascii="Helvetica" w:hAnsi="Helvetica" w:cs="Arial"/>
          <w:sz w:val="20"/>
          <w:szCs w:val="20"/>
        </w:rPr>
        <w:t xml:space="preserve">apresentadas </w:t>
      </w:r>
      <w:r w:rsidRPr="00B61951">
        <w:rPr>
          <w:rFonts w:ascii="Helvetica" w:hAnsi="Helvetica" w:cs="Arial"/>
          <w:sz w:val="20"/>
          <w:szCs w:val="20"/>
        </w:rPr>
        <w:t xml:space="preserve">compreendem as obras de engenharia; que </w:t>
      </w:r>
      <w:r w:rsidRPr="00B61951">
        <w:rPr>
          <w:rFonts w:ascii="Helvetica" w:hAnsi="Helvetica" w:cs="Arial"/>
          <w:sz w:val="20"/>
          <w:szCs w:val="20"/>
        </w:rPr>
        <w:lastRenderedPageBreak/>
        <w:t>podem ser caracterizadas como medidas intensivas e extensivas.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As medidas intensivas, de acordo com seu objetivo, podem ser de quatro tipos: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Aceleração do escoamento: canalização e obras correlatas;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Retardamento do fluxo: reservatórios (bacias de detenção/ retenção), restauração de calhas naturais;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Desvio do escoamento: túneis de derivação e canais de desvio;</w:t>
      </w:r>
    </w:p>
    <w:p w:rsidR="007C79F3" w:rsidRPr="00B61951" w:rsidRDefault="007C79F3" w:rsidP="007C79F3">
      <w:pPr>
        <w:rPr>
          <w:rFonts w:ascii="Helvetica" w:hAnsi="Helvetica" w:cs="Arial"/>
          <w:sz w:val="20"/>
          <w:szCs w:val="20"/>
        </w:rPr>
      </w:pPr>
      <w:r w:rsidRPr="00B61951">
        <w:rPr>
          <w:rFonts w:ascii="Helvetica" w:hAnsi="Helvetica" w:cs="Arial"/>
          <w:sz w:val="20"/>
          <w:szCs w:val="20"/>
        </w:rPr>
        <w:t>E que englobem a introdução de ações individuais visando tornar as edificações a prova de enchentes.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Por sua vez, as medidas extensivas correspondem aos pequenos armazenamentos disseminados na bacia, a recomposição de cobertura vegetal e ao controle de erosão do solo, ao longo da bacia de drenagem.</w:t>
      </w:r>
    </w:p>
    <w:p w:rsidR="007C79F3" w:rsidRPr="008C69B9" w:rsidRDefault="008C69B9" w:rsidP="008C69B9">
      <w:pPr>
        <w:pStyle w:val="Ttulo1"/>
        <w:ind w:left="284" w:hanging="284"/>
        <w:jc w:val="both"/>
        <w:rPr>
          <w:rFonts w:eastAsia="MS Mincho"/>
          <w:color w:val="auto"/>
        </w:rPr>
      </w:pPr>
      <w:bookmarkStart w:id="3" w:name="_Toc437175258"/>
      <w:r w:rsidRPr="008C69B9">
        <w:rPr>
          <w:rFonts w:eastAsia="MS Mincho"/>
          <w:color w:val="auto"/>
        </w:rPr>
        <w:t>As medidas não estruturais:</w:t>
      </w:r>
      <w:bookmarkEnd w:id="3"/>
    </w:p>
    <w:p w:rsidR="007C79F3" w:rsidRPr="00B61951" w:rsidRDefault="007862CE" w:rsidP="007C79F3">
      <w:pPr>
        <w:rPr>
          <w:rFonts w:ascii="Helvetica" w:hAnsi="Helvetica" w:cs="Arial"/>
          <w:sz w:val="20"/>
          <w:szCs w:val="20"/>
        </w:rPr>
      </w:pPr>
      <w:r>
        <w:rPr>
          <w:rFonts w:ascii="Helvetica" w:hAnsi="Helvetica" w:cs="Arial"/>
          <w:sz w:val="20"/>
          <w:szCs w:val="20"/>
        </w:rPr>
        <w:t xml:space="preserve">Os </w:t>
      </w:r>
      <w:r w:rsidR="00421C58" w:rsidRPr="00B61951">
        <w:rPr>
          <w:rFonts w:ascii="Helvetica" w:hAnsi="Helvetica" w:cs="Arial"/>
          <w:sz w:val="20"/>
          <w:szCs w:val="20"/>
        </w:rPr>
        <w:t>condomínios fechados</w:t>
      </w:r>
      <w:r w:rsidR="00062056">
        <w:rPr>
          <w:rFonts w:ascii="Helvetica" w:hAnsi="Helvetica" w:cs="Arial"/>
          <w:sz w:val="20"/>
          <w:szCs w:val="20"/>
        </w:rPr>
        <w:t xml:space="preserve"> devido seu</w:t>
      </w:r>
      <w:r w:rsidR="00421C58" w:rsidRPr="00B61951">
        <w:rPr>
          <w:rFonts w:ascii="Helvetica" w:hAnsi="Helvetica" w:cs="Arial"/>
          <w:sz w:val="20"/>
          <w:szCs w:val="20"/>
        </w:rPr>
        <w:t xml:space="preserve"> planeja</w:t>
      </w:r>
      <w:r w:rsidR="00DE6075" w:rsidRPr="00B61951">
        <w:rPr>
          <w:rFonts w:ascii="Helvetica" w:hAnsi="Helvetica" w:cs="Arial"/>
          <w:sz w:val="20"/>
          <w:szCs w:val="20"/>
        </w:rPr>
        <w:t xml:space="preserve">mento </w:t>
      </w:r>
      <w:r>
        <w:rPr>
          <w:rFonts w:ascii="Helvetica" w:hAnsi="Helvetica" w:cs="Arial"/>
          <w:sz w:val="20"/>
          <w:szCs w:val="20"/>
        </w:rPr>
        <w:t>possuem</w:t>
      </w:r>
      <w:r w:rsidR="00062056">
        <w:rPr>
          <w:rFonts w:ascii="Helvetica" w:hAnsi="Helvetica" w:cs="Arial"/>
          <w:sz w:val="20"/>
          <w:szCs w:val="20"/>
        </w:rPr>
        <w:t xml:space="preserve"> estudos de elementos </w:t>
      </w:r>
      <w:r w:rsidR="00421C58" w:rsidRPr="00B61951">
        <w:rPr>
          <w:rFonts w:ascii="Helvetica" w:hAnsi="Helvetica" w:cs="Arial"/>
          <w:sz w:val="20"/>
          <w:szCs w:val="20"/>
        </w:rPr>
        <w:t>não estruturais</w:t>
      </w:r>
      <w:r>
        <w:rPr>
          <w:rFonts w:ascii="Helvetica" w:hAnsi="Helvetica" w:cs="Arial"/>
          <w:sz w:val="20"/>
          <w:szCs w:val="20"/>
        </w:rPr>
        <w:t xml:space="preserve"> aprofundados devido sua priorização</w:t>
      </w:r>
      <w:r w:rsidR="00F25DB8">
        <w:rPr>
          <w:rFonts w:ascii="Helvetica" w:hAnsi="Helvetica" w:cs="Arial"/>
          <w:sz w:val="20"/>
          <w:szCs w:val="20"/>
        </w:rPr>
        <w:t xml:space="preserve">, </w:t>
      </w:r>
      <w:r>
        <w:rPr>
          <w:rFonts w:ascii="Helvetica" w:hAnsi="Helvetica" w:cs="Arial"/>
          <w:sz w:val="20"/>
          <w:szCs w:val="20"/>
        </w:rPr>
        <w:t xml:space="preserve">pois </w:t>
      </w:r>
      <w:r w:rsidR="00421C58" w:rsidRPr="00B61951">
        <w:rPr>
          <w:rFonts w:ascii="Helvetica" w:hAnsi="Helvetica" w:cs="Arial"/>
          <w:sz w:val="20"/>
          <w:szCs w:val="20"/>
        </w:rPr>
        <w:t xml:space="preserve"> </w:t>
      </w:r>
      <w:r w:rsidR="00062056">
        <w:rPr>
          <w:rFonts w:ascii="Helvetica" w:hAnsi="Helvetica" w:cs="Arial"/>
          <w:sz w:val="20"/>
          <w:szCs w:val="20"/>
        </w:rPr>
        <w:t>complementam</w:t>
      </w:r>
      <w:r w:rsidR="00421C58" w:rsidRPr="00B61951">
        <w:rPr>
          <w:rFonts w:ascii="Helvetica" w:hAnsi="Helvetica" w:cs="Arial"/>
          <w:sz w:val="20"/>
          <w:szCs w:val="20"/>
        </w:rPr>
        <w:t xml:space="preserve"> as técnicas estruturais, </w:t>
      </w:r>
      <w:r>
        <w:rPr>
          <w:rFonts w:ascii="Helvetica" w:hAnsi="Helvetica" w:cs="Arial"/>
          <w:sz w:val="20"/>
          <w:szCs w:val="20"/>
        </w:rPr>
        <w:t xml:space="preserve">muito embora se executados independentemente </w:t>
      </w:r>
      <w:r w:rsidR="007C79F3" w:rsidRPr="00B61951">
        <w:rPr>
          <w:rFonts w:ascii="Helvetica" w:hAnsi="Helvetica" w:cs="Arial"/>
          <w:sz w:val="20"/>
          <w:szCs w:val="20"/>
        </w:rPr>
        <w:t>cri</w:t>
      </w:r>
      <w:r>
        <w:rPr>
          <w:rFonts w:ascii="Helvetica" w:hAnsi="Helvetica" w:cs="Arial"/>
          <w:sz w:val="20"/>
          <w:szCs w:val="20"/>
        </w:rPr>
        <w:t>e</w:t>
      </w:r>
      <w:r w:rsidR="007C79F3" w:rsidRPr="00B61951">
        <w:rPr>
          <w:rFonts w:ascii="Helvetica" w:hAnsi="Helvetica" w:cs="Arial"/>
          <w:sz w:val="20"/>
          <w:szCs w:val="20"/>
        </w:rPr>
        <w:t>m expectativa</w:t>
      </w:r>
      <w:r>
        <w:rPr>
          <w:rFonts w:ascii="Helvetica" w:hAnsi="Helvetica" w:cs="Arial"/>
          <w:sz w:val="20"/>
          <w:szCs w:val="20"/>
        </w:rPr>
        <w:t>s</w:t>
      </w:r>
      <w:r w:rsidR="007C79F3" w:rsidRPr="00B61951">
        <w:rPr>
          <w:rFonts w:ascii="Helvetica" w:hAnsi="Helvetica" w:cs="Arial"/>
          <w:sz w:val="20"/>
          <w:szCs w:val="20"/>
        </w:rPr>
        <w:t xml:space="preserve"> de falsas seguranças e até indução do crescimento populacional em áreas inundáveis, as ações não estruturais são  eficazes a custos baixos e com longo tempo de atuação.</w:t>
      </w:r>
    </w:p>
    <w:p w:rsidR="007C79F3" w:rsidRPr="00B61951" w:rsidRDefault="007C79F3" w:rsidP="007C79F3">
      <w:pPr>
        <w:rPr>
          <w:rFonts w:ascii="Helvetica" w:hAnsi="Helvetica" w:cs="Arial"/>
          <w:sz w:val="20"/>
          <w:szCs w:val="20"/>
        </w:rPr>
      </w:pPr>
      <w:r w:rsidRPr="00F25DB8">
        <w:rPr>
          <w:rFonts w:ascii="Helvetica" w:hAnsi="Helvetica" w:cs="Arial"/>
          <w:sz w:val="20"/>
          <w:szCs w:val="20"/>
        </w:rPr>
        <w:t>As medidas</w:t>
      </w:r>
      <w:r w:rsidRPr="00B61951">
        <w:rPr>
          <w:rFonts w:ascii="Helvetica" w:hAnsi="Helvetica" w:cs="Arial"/>
          <w:sz w:val="20"/>
          <w:szCs w:val="20"/>
        </w:rPr>
        <w:t xml:space="preserve"> não estruturais são aquelas minimizam as conseqüências das inundações, pela introdução de normas, regulamentos e programas que visem, por exemplo, o disciplinamento do uso e ocupação do solo, a implementação de sistemas de alerta e a conscientização da população para a manutenção dos dispositivos de drenagem.</w:t>
      </w:r>
    </w:p>
    <w:p w:rsidR="007C79F3" w:rsidRPr="00B61951" w:rsidRDefault="007C79F3" w:rsidP="007C79F3">
      <w:pPr>
        <w:rPr>
          <w:rFonts w:ascii="Helvetica" w:hAnsi="Helvetica" w:cs="Arial"/>
          <w:sz w:val="20"/>
          <w:szCs w:val="20"/>
        </w:rPr>
      </w:pPr>
      <w:r w:rsidRPr="00B61951">
        <w:rPr>
          <w:rFonts w:ascii="Helvetica" w:hAnsi="Helvetica" w:cs="Arial"/>
          <w:sz w:val="20"/>
          <w:szCs w:val="20"/>
        </w:rPr>
        <w:t>As ações não estruturais procuram disciplinar a ocupação territorial, o comportamento de consumo das pessoas e as atividades econômicas.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Considerando aquelas mais adotadas, as medidas não estruturais podem ser agrupadas em:</w:t>
      </w:r>
      <w:r w:rsidR="00421C58" w:rsidRPr="00B61951">
        <w:rPr>
          <w:rFonts w:ascii="Helvetica" w:hAnsi="Helvetica" w:cs="Arial"/>
          <w:sz w:val="20"/>
          <w:szCs w:val="20"/>
        </w:rPr>
        <w:t xml:space="preserve"> (1)</w:t>
      </w:r>
      <w:r w:rsidRPr="00B61951">
        <w:rPr>
          <w:rFonts w:ascii="Helvetica" w:hAnsi="Helvetica" w:cs="Arial"/>
          <w:sz w:val="20"/>
          <w:szCs w:val="20"/>
        </w:rPr>
        <w:t>Ações de regulamentação do uso e ocupação do solo;</w:t>
      </w:r>
      <w:r w:rsidR="00421C58" w:rsidRPr="00B61951">
        <w:rPr>
          <w:rFonts w:ascii="Helvetica" w:hAnsi="Helvetica" w:cs="Arial"/>
          <w:sz w:val="20"/>
          <w:szCs w:val="20"/>
        </w:rPr>
        <w:t>(2)</w:t>
      </w:r>
      <w:r w:rsidRPr="00B61951">
        <w:rPr>
          <w:rFonts w:ascii="Helvetica" w:hAnsi="Helvetica" w:cs="Arial"/>
          <w:sz w:val="20"/>
          <w:szCs w:val="20"/>
        </w:rPr>
        <w:t>Educação ambiental voltada ao controle da poluição difusa, erosão e lixo;</w:t>
      </w:r>
      <w:r w:rsidR="00DE6075" w:rsidRPr="00B61951">
        <w:rPr>
          <w:rFonts w:ascii="Helvetica" w:hAnsi="Helvetica" w:cs="Arial"/>
          <w:sz w:val="20"/>
          <w:szCs w:val="20"/>
        </w:rPr>
        <w:t>(3)</w:t>
      </w:r>
      <w:r w:rsidRPr="00B61951">
        <w:rPr>
          <w:rFonts w:ascii="Helvetica" w:hAnsi="Helvetica" w:cs="Arial"/>
          <w:sz w:val="20"/>
          <w:szCs w:val="20"/>
        </w:rPr>
        <w:t>Seguro-enchente;</w:t>
      </w:r>
      <w:r w:rsidR="00DE6075" w:rsidRPr="00B61951">
        <w:rPr>
          <w:rFonts w:ascii="Helvetica" w:hAnsi="Helvetica" w:cs="Arial"/>
          <w:sz w:val="20"/>
          <w:szCs w:val="20"/>
        </w:rPr>
        <w:t>(4)</w:t>
      </w:r>
      <w:r w:rsidRPr="00B61951">
        <w:rPr>
          <w:rFonts w:ascii="Helvetica" w:hAnsi="Helvetica" w:cs="Arial"/>
          <w:sz w:val="20"/>
          <w:szCs w:val="20"/>
        </w:rPr>
        <w:t>Sistemas de alerta e previsão de inundações.</w:t>
      </w:r>
      <w:r w:rsidR="00DE6075" w:rsidRPr="00B61951">
        <w:rPr>
          <w:rFonts w:ascii="Helvetica" w:hAnsi="Helvetica" w:cs="Arial"/>
          <w:sz w:val="20"/>
          <w:szCs w:val="20"/>
        </w:rPr>
        <w:t>(5) D</w:t>
      </w:r>
      <w:r w:rsidRPr="00B61951">
        <w:rPr>
          <w:rFonts w:ascii="Helvetica" w:hAnsi="Helvetica" w:cs="Arial"/>
          <w:sz w:val="20"/>
          <w:szCs w:val="20"/>
        </w:rPr>
        <w:t>emarcação das áreas propensas a inundações em função do risco, é possível estabelecer um zoneamento e a respectiva regulamentação para a construção,</w:t>
      </w:r>
      <w:r w:rsidR="00DE6075" w:rsidRPr="00B61951">
        <w:rPr>
          <w:rFonts w:ascii="Helvetica" w:hAnsi="Helvetica" w:cs="Arial"/>
          <w:sz w:val="20"/>
          <w:szCs w:val="20"/>
        </w:rPr>
        <w:t>(6)</w:t>
      </w:r>
      <w:r w:rsidRPr="00B61951">
        <w:rPr>
          <w:rFonts w:ascii="Helvetica" w:hAnsi="Helvetica" w:cs="Arial"/>
          <w:sz w:val="20"/>
          <w:szCs w:val="20"/>
        </w:rPr>
        <w:t xml:space="preserve"> ou ainda para eventuais obras de proteção individuais (como a instalação de comportas,</w:t>
      </w:r>
      <w:r w:rsidR="00DE6075" w:rsidRPr="00B61951">
        <w:rPr>
          <w:rFonts w:ascii="Helvetica" w:hAnsi="Helvetica" w:cs="Arial"/>
          <w:sz w:val="20"/>
          <w:szCs w:val="20"/>
        </w:rPr>
        <w:t>(7)</w:t>
      </w:r>
      <w:r w:rsidRPr="00B61951">
        <w:rPr>
          <w:rFonts w:ascii="Helvetica" w:hAnsi="Helvetica" w:cs="Arial"/>
          <w:sz w:val="20"/>
          <w:szCs w:val="20"/>
        </w:rPr>
        <w:t>portas</w:t>
      </w:r>
      <w:r w:rsidRPr="00B61951">
        <w:rPr>
          <w:rFonts w:ascii="Helvetica" w:hAnsi="Helvetica" w:cs="Arial"/>
          <w:sz w:val="20"/>
          <w:szCs w:val="20"/>
        </w:rPr>
        <w:noBreakHyphen/>
        <w:t>estanques</w:t>
      </w:r>
      <w:r w:rsidR="00DE6075" w:rsidRPr="00B61951">
        <w:rPr>
          <w:rFonts w:ascii="Helvetica" w:hAnsi="Helvetica" w:cs="Arial"/>
          <w:sz w:val="20"/>
          <w:szCs w:val="20"/>
        </w:rPr>
        <w:t xml:space="preserve">(8) </w:t>
      </w:r>
      <w:r w:rsidRPr="00B61951">
        <w:rPr>
          <w:rFonts w:ascii="Helvetica" w:hAnsi="Helvetica" w:cs="Arial"/>
          <w:sz w:val="20"/>
          <w:szCs w:val="20"/>
        </w:rPr>
        <w:t xml:space="preserve">Da mesma forma pode-se desapropriar algumas áreas, </w:t>
      </w:r>
      <w:r w:rsidRPr="00B61951">
        <w:rPr>
          <w:rFonts w:ascii="Helvetica" w:hAnsi="Helvetica" w:cs="Arial"/>
          <w:sz w:val="20"/>
          <w:szCs w:val="20"/>
        </w:rPr>
        <w:lastRenderedPageBreak/>
        <w:t xml:space="preserve">destinando </w:t>
      </w:r>
      <w:r w:rsidRPr="00B61951">
        <w:rPr>
          <w:rFonts w:ascii="Helvetica" w:hAnsi="Helvetica" w:cs="Arial"/>
          <w:sz w:val="20"/>
          <w:szCs w:val="20"/>
        </w:rPr>
        <w:noBreakHyphen/>
        <w:t xml:space="preserve"> as a praças, par</w:t>
      </w:r>
      <w:r w:rsidR="00DE6075" w:rsidRPr="00B61951">
        <w:rPr>
          <w:rFonts w:ascii="Helvetica" w:hAnsi="Helvetica" w:cs="Arial"/>
          <w:sz w:val="20"/>
          <w:szCs w:val="20"/>
        </w:rPr>
        <w:t>ques, estacionamentos e outros.</w:t>
      </w:r>
    </w:p>
    <w:tbl>
      <w:tblPr>
        <w:tblStyle w:val="Tabelacomgrade"/>
        <w:tblW w:w="0" w:type="auto"/>
        <w:jc w:val="center"/>
        <w:tblLook w:val="04A0"/>
      </w:tblPr>
      <w:tblGrid>
        <w:gridCol w:w="4524"/>
      </w:tblGrid>
      <w:tr w:rsidR="007C79F3" w:rsidRPr="00B61951" w:rsidTr="00D61B48">
        <w:trPr>
          <w:jc w:val="center"/>
        </w:trPr>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79F3" w:rsidRPr="00B61951" w:rsidRDefault="007C79F3" w:rsidP="00D61B48">
            <w:pPr>
              <w:rPr>
                <w:rFonts w:ascii="Helvetica" w:hAnsi="Helvetica" w:cs="Arial"/>
                <w:sz w:val="20"/>
                <w:szCs w:val="20"/>
              </w:rPr>
            </w:pPr>
            <w:r w:rsidRPr="00B61951">
              <w:rPr>
                <w:rFonts w:ascii="Helvetica" w:hAnsi="Helvetica" w:cs="Arial"/>
                <w:noProof/>
                <w:sz w:val="20"/>
                <w:szCs w:val="20"/>
                <w:lang w:eastAsia="pt-BR"/>
              </w:rPr>
              <w:drawing>
                <wp:inline distT="0" distB="0" distL="0" distR="0">
                  <wp:extent cx="2806178" cy="2179930"/>
                  <wp:effectExtent l="19050" t="0" r="0" b="0"/>
                  <wp:docPr id="29" name="Imagem 21" descr="http://www.comunitexto.com.br/site2/wp-content/uploads/2015/02/Controle-de-enchentes_medidas-estrutu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munitexto.com.br/site2/wp-content/uploads/2015/02/Controle-de-enchentes_medidas-estruturais.jpg"/>
                          <pic:cNvPicPr>
                            <a:picLocks noChangeAspect="1" noChangeArrowheads="1"/>
                          </pic:cNvPicPr>
                        </pic:nvPicPr>
                        <pic:blipFill>
                          <a:blip r:embed="rId19"/>
                          <a:srcRect/>
                          <a:stretch>
                            <a:fillRect/>
                          </a:stretch>
                        </pic:blipFill>
                        <pic:spPr bwMode="auto">
                          <a:xfrm>
                            <a:off x="0" y="0"/>
                            <a:ext cx="2806238" cy="2179976"/>
                          </a:xfrm>
                          <a:prstGeom prst="rect">
                            <a:avLst/>
                          </a:prstGeom>
                          <a:noFill/>
                          <a:ln w="9525">
                            <a:noFill/>
                            <a:miter lim="800000"/>
                            <a:headEnd/>
                            <a:tailEnd/>
                          </a:ln>
                        </pic:spPr>
                      </pic:pic>
                    </a:graphicData>
                  </a:graphic>
                </wp:inline>
              </w:drawing>
            </w:r>
          </w:p>
        </w:tc>
      </w:tr>
      <w:tr w:rsidR="007C79F3" w:rsidRPr="00B61951" w:rsidTr="00D61B48">
        <w:trPr>
          <w:jc w:val="center"/>
        </w:trPr>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C79F3" w:rsidRPr="00F25DB8" w:rsidRDefault="007C79F3" w:rsidP="00D61B48">
            <w:pPr>
              <w:rPr>
                <w:rFonts w:asciiTheme="majorHAnsi" w:hAnsiTheme="majorHAnsi" w:cs="Arial"/>
                <w:sz w:val="20"/>
                <w:szCs w:val="20"/>
              </w:rPr>
            </w:pPr>
            <w:r w:rsidRPr="00F25DB8">
              <w:rPr>
                <w:rFonts w:asciiTheme="majorHAnsi" w:hAnsiTheme="majorHAnsi" w:cs="Arial"/>
                <w:sz w:val="18"/>
                <w:szCs w:val="20"/>
              </w:rPr>
              <w:t>Curva de atendimento às demandas de drenagem urbana. Retirado do livro Drenagem Urbana e Controle de Enchentes 2ª ed. Ed. Oficina de Textos. Todos os direitos reservados.</w:t>
            </w:r>
          </w:p>
        </w:tc>
      </w:tr>
    </w:tbl>
    <w:p w:rsidR="00F25DB8" w:rsidRDefault="00F25DB8" w:rsidP="007C79F3">
      <w:pPr>
        <w:rPr>
          <w:rFonts w:ascii="Helvetica" w:hAnsi="Helvetica" w:cs="Arial"/>
          <w:sz w:val="20"/>
          <w:szCs w:val="20"/>
        </w:rPr>
      </w:pPr>
    </w:p>
    <w:p w:rsidR="007C79F3" w:rsidRPr="00B61951" w:rsidRDefault="007C79F3" w:rsidP="007C79F3">
      <w:pPr>
        <w:rPr>
          <w:rFonts w:ascii="Helvetica" w:hAnsi="Helvetica" w:cs="Arial"/>
          <w:sz w:val="20"/>
          <w:szCs w:val="20"/>
        </w:rPr>
      </w:pPr>
      <w:r w:rsidRPr="00B61951">
        <w:rPr>
          <w:rFonts w:ascii="Helvetica" w:hAnsi="Helvetica" w:cs="Arial"/>
          <w:sz w:val="20"/>
          <w:szCs w:val="20"/>
        </w:rPr>
        <w:t>Em um planejamento consistente de ações de melhoria e controle dos sistemas de drenagem urbana, deve estar prevista uma combinação adequada de recursos humanos e materiais, e um balanceamento harmonioso entre medidas estruturais e não estruturais.</w:t>
      </w:r>
    </w:p>
    <w:p w:rsidR="007C79F3" w:rsidRPr="00B61951" w:rsidRDefault="007C79F3" w:rsidP="007C79F3">
      <w:pPr>
        <w:rPr>
          <w:rFonts w:ascii="Helvetica" w:hAnsi="Helvetica" w:cs="Arial"/>
          <w:sz w:val="20"/>
          <w:szCs w:val="20"/>
        </w:rPr>
      </w:pPr>
      <w:r w:rsidRPr="00B61951">
        <w:rPr>
          <w:rFonts w:ascii="Helvetica" w:hAnsi="Helvetica" w:cs="Arial"/>
          <w:sz w:val="20"/>
          <w:szCs w:val="20"/>
        </w:rPr>
        <w:t>Em certos casos nos quais as soluções estruturais são inviáveis técnica ou economicamente, ou mesmo intempestivas, as medidas não estruturais, como, por exemplo, os sistemas de alerta, podem reduzir os danos esperados a curto prazo, com investimentos de pequena monta.</w:t>
      </w:r>
    </w:p>
    <w:p w:rsidR="007C79F3" w:rsidRPr="00B61951" w:rsidRDefault="007C79F3" w:rsidP="007C79F3">
      <w:pPr>
        <w:rPr>
          <w:rFonts w:ascii="Helvetica" w:hAnsi="Helvetica" w:cs="Arial"/>
          <w:sz w:val="20"/>
          <w:szCs w:val="20"/>
        </w:rPr>
      </w:pPr>
    </w:p>
    <w:p w:rsidR="004A50A7" w:rsidRPr="00B61951" w:rsidRDefault="004A50A7" w:rsidP="0058738B">
      <w:pPr>
        <w:pStyle w:val="Ttulo1"/>
        <w:ind w:left="284" w:hanging="284"/>
        <w:jc w:val="both"/>
        <w:rPr>
          <w:rFonts w:eastAsia="MS Mincho"/>
          <w:color w:val="auto"/>
        </w:rPr>
      </w:pPr>
      <w:r w:rsidRPr="00B61951">
        <w:rPr>
          <w:rFonts w:eastAsia="MS Mincho"/>
          <w:color w:val="auto"/>
        </w:rPr>
        <w:t xml:space="preserve">Conclusão </w:t>
      </w:r>
    </w:p>
    <w:p w:rsidR="00712AD2" w:rsidRPr="00B61951" w:rsidRDefault="00712AD2" w:rsidP="00712AD2">
      <w:pPr>
        <w:pStyle w:val="subtitulo"/>
        <w:spacing w:after="0"/>
        <w:rPr>
          <w:rFonts w:ascii="Helvetica" w:eastAsiaTheme="minorHAnsi" w:hAnsi="Helvetica" w:cs="Arial"/>
          <w:b w:val="0"/>
          <w:bCs w:val="0"/>
          <w:color w:val="auto"/>
          <w:sz w:val="20"/>
          <w:szCs w:val="20"/>
        </w:rPr>
      </w:pPr>
      <w:r w:rsidRPr="00B61951">
        <w:rPr>
          <w:rFonts w:ascii="Helvetica" w:eastAsiaTheme="minorHAnsi" w:hAnsi="Helvetica" w:cs="Arial"/>
          <w:b w:val="0"/>
          <w:bCs w:val="0"/>
          <w:color w:val="auto"/>
          <w:sz w:val="20"/>
          <w:szCs w:val="20"/>
        </w:rPr>
        <w:t xml:space="preserve">Atualmente; obtemos excelentes índices de acertos com os métodos clássicos de cálculos mesclados com inovadores softwares; Porém em um cenário não muito distante onde as variáveis serão </w:t>
      </w:r>
      <w:r w:rsidR="00270688" w:rsidRPr="00B61951">
        <w:rPr>
          <w:rFonts w:ascii="Helvetica" w:eastAsiaTheme="minorHAnsi" w:hAnsi="Helvetica" w:cs="Arial"/>
          <w:b w:val="0"/>
          <w:bCs w:val="0"/>
          <w:color w:val="auto"/>
          <w:sz w:val="20"/>
          <w:szCs w:val="20"/>
        </w:rPr>
        <w:t xml:space="preserve">mais </w:t>
      </w:r>
      <w:r w:rsidR="000439A2" w:rsidRPr="00B61951">
        <w:rPr>
          <w:rFonts w:ascii="Helvetica" w:eastAsiaTheme="minorHAnsi" w:hAnsi="Helvetica" w:cs="Arial"/>
          <w:b w:val="0"/>
          <w:bCs w:val="0"/>
          <w:color w:val="auto"/>
          <w:sz w:val="20"/>
          <w:szCs w:val="20"/>
        </w:rPr>
        <w:t>difusas</w:t>
      </w:r>
      <w:r w:rsidR="00826EBC" w:rsidRPr="00B61951">
        <w:rPr>
          <w:rFonts w:ascii="Helvetica" w:eastAsiaTheme="minorHAnsi" w:hAnsi="Helvetica" w:cs="Arial"/>
          <w:b w:val="0"/>
          <w:bCs w:val="0"/>
          <w:color w:val="auto"/>
          <w:sz w:val="20"/>
          <w:szCs w:val="20"/>
        </w:rPr>
        <w:t>, como no caso de apropriações indébitas urbanas</w:t>
      </w:r>
      <w:r w:rsidR="000439A2" w:rsidRPr="00B61951">
        <w:rPr>
          <w:rFonts w:ascii="Helvetica" w:eastAsiaTheme="minorHAnsi" w:hAnsi="Helvetica" w:cs="Arial"/>
          <w:b w:val="0"/>
          <w:bCs w:val="0"/>
          <w:color w:val="auto"/>
          <w:sz w:val="20"/>
          <w:szCs w:val="20"/>
        </w:rPr>
        <w:t>,</w:t>
      </w:r>
      <w:r w:rsidR="00826EBC" w:rsidRPr="00B61951">
        <w:rPr>
          <w:rFonts w:ascii="Helvetica" w:eastAsiaTheme="minorHAnsi" w:hAnsi="Helvetica" w:cs="Arial"/>
          <w:b w:val="0"/>
          <w:bCs w:val="0"/>
          <w:color w:val="auto"/>
          <w:sz w:val="20"/>
          <w:szCs w:val="20"/>
        </w:rPr>
        <w:t>conforme citado</w:t>
      </w:r>
      <w:r w:rsidR="00F14F03" w:rsidRPr="00B61951">
        <w:rPr>
          <w:rFonts w:ascii="Helvetica" w:eastAsiaTheme="minorHAnsi" w:hAnsi="Helvetica" w:cs="Arial"/>
          <w:b w:val="0"/>
          <w:bCs w:val="0"/>
          <w:color w:val="auto"/>
          <w:sz w:val="20"/>
          <w:szCs w:val="20"/>
        </w:rPr>
        <w:t xml:space="preserve"> em ,medidas não estruturais,</w:t>
      </w:r>
      <w:r w:rsidR="00826EBC" w:rsidRPr="00B61951">
        <w:rPr>
          <w:rFonts w:ascii="Helvetica" w:eastAsiaTheme="minorHAnsi" w:hAnsi="Helvetica" w:cs="Arial"/>
          <w:b w:val="0"/>
          <w:bCs w:val="0"/>
          <w:color w:val="auto"/>
          <w:sz w:val="20"/>
          <w:szCs w:val="20"/>
        </w:rPr>
        <w:t xml:space="preserve">  </w:t>
      </w:r>
      <w:r w:rsidR="00270688" w:rsidRPr="00B61951">
        <w:rPr>
          <w:rFonts w:ascii="Helvetica" w:eastAsiaTheme="minorHAnsi" w:hAnsi="Helvetica" w:cs="Arial"/>
          <w:b w:val="0"/>
          <w:bCs w:val="0"/>
          <w:color w:val="auto"/>
          <w:sz w:val="20"/>
          <w:szCs w:val="20"/>
        </w:rPr>
        <w:t xml:space="preserve">o banco de dados deverá contemplar mais que a velocidade de cálculos; A precisão dos detalhes informando quais bueiros e bocas de lobo funcionam quais vias podem ser coletoras de determinada qualidade de água. </w:t>
      </w:r>
      <w:r w:rsidR="000439A2" w:rsidRPr="00B61951">
        <w:rPr>
          <w:rFonts w:ascii="Helvetica" w:eastAsiaTheme="minorHAnsi" w:hAnsi="Helvetica" w:cs="Arial"/>
          <w:b w:val="0"/>
          <w:bCs w:val="0"/>
          <w:color w:val="auto"/>
          <w:sz w:val="20"/>
          <w:szCs w:val="20"/>
        </w:rPr>
        <w:t xml:space="preserve"> </w:t>
      </w:r>
      <w:r w:rsidRPr="00B61951">
        <w:rPr>
          <w:rFonts w:ascii="Helvetica" w:eastAsiaTheme="minorHAnsi" w:hAnsi="Helvetica" w:cs="Arial"/>
          <w:b w:val="0"/>
          <w:bCs w:val="0"/>
          <w:color w:val="auto"/>
          <w:sz w:val="20"/>
          <w:szCs w:val="20"/>
        </w:rPr>
        <w:t xml:space="preserve"> </w:t>
      </w:r>
    </w:p>
    <w:p w:rsidR="00826EBC" w:rsidRPr="00B61951" w:rsidRDefault="00826EBC" w:rsidP="00826EBC">
      <w:pPr>
        <w:rPr>
          <w:rFonts w:ascii="Helvetica" w:hAnsi="Helvetica" w:cs="Arial"/>
          <w:sz w:val="20"/>
          <w:szCs w:val="20"/>
        </w:rPr>
      </w:pPr>
      <w:r w:rsidRPr="00B61951">
        <w:rPr>
          <w:rFonts w:ascii="Helvetica" w:hAnsi="Helvetica" w:cs="Arial"/>
          <w:sz w:val="20"/>
          <w:szCs w:val="20"/>
        </w:rPr>
        <w:t xml:space="preserve">As técnicas compensatórias comparadas ás não estruturais, possuem falhas que devem ser minimizadas pelas tecnologias de softwares aliada aos protótipos de simulação instantânea. </w:t>
      </w:r>
    </w:p>
    <w:p w:rsidR="00712AD2" w:rsidRPr="00B61951" w:rsidRDefault="00712AD2" w:rsidP="00712AD2">
      <w:pPr>
        <w:rPr>
          <w:rFonts w:ascii="Helvetica" w:hAnsi="Helvetica"/>
        </w:rPr>
      </w:pPr>
    </w:p>
    <w:p w:rsidR="00EB52EB" w:rsidRPr="00B61951" w:rsidRDefault="00EB52EB" w:rsidP="00712AD2">
      <w:pPr>
        <w:rPr>
          <w:rFonts w:ascii="Helvetica" w:hAnsi="Helvetica"/>
        </w:rPr>
      </w:pPr>
    </w:p>
    <w:p w:rsidR="00A64A4C" w:rsidRPr="00B61951" w:rsidRDefault="00A64A4C" w:rsidP="00A64A4C">
      <w:pPr>
        <w:pStyle w:val="subtitulo"/>
        <w:spacing w:before="240" w:after="0"/>
        <w:rPr>
          <w:rFonts w:ascii="Helvetica" w:eastAsia="MS Mincho" w:hAnsi="Helvetica"/>
          <w:color w:val="auto"/>
        </w:rPr>
      </w:pPr>
      <w:r w:rsidRPr="00B61951">
        <w:rPr>
          <w:rFonts w:ascii="Helvetica" w:eastAsia="MS Mincho" w:hAnsi="Helvetica"/>
          <w:color w:val="auto"/>
        </w:rPr>
        <w:t xml:space="preserve">6. </w:t>
      </w:r>
      <w:r w:rsidRPr="00B61951">
        <w:rPr>
          <w:rFonts w:eastAsia="MS Mincho" w:cstheme="majorBidi"/>
          <w:color w:val="auto"/>
          <w:spacing w:val="5"/>
          <w:kern w:val="28"/>
          <w:szCs w:val="28"/>
        </w:rPr>
        <w:t>Agradecimentos</w:t>
      </w:r>
    </w:p>
    <w:p w:rsidR="00A64A4C" w:rsidRPr="00B61951" w:rsidRDefault="00CA3CEE" w:rsidP="00AD374B">
      <w:pPr>
        <w:pStyle w:val="subtitulo"/>
        <w:spacing w:after="0"/>
        <w:rPr>
          <w:rFonts w:ascii="Helvetica" w:hAnsi="Helvetica" w:cs="Helvetica"/>
          <w:b w:val="0"/>
          <w:color w:val="auto"/>
          <w:sz w:val="20"/>
          <w:szCs w:val="20"/>
        </w:rPr>
      </w:pPr>
      <w:r w:rsidRPr="00B61951">
        <w:rPr>
          <w:rFonts w:ascii="Helvetica" w:hAnsi="Helvetica" w:cs="Helvetica"/>
          <w:b w:val="0"/>
          <w:color w:val="auto"/>
          <w:sz w:val="20"/>
          <w:szCs w:val="20"/>
        </w:rPr>
        <w:t>Ao Engenheiro Mecânico, e Pai Mateus Fernandes Silva ; Á minha Doce e amada Mãe Divina Oliveira Fernandes; Que mesmo em outro Plano Continua me orientando.</w:t>
      </w:r>
    </w:p>
    <w:p w:rsidR="00712AD2" w:rsidRPr="00B61951" w:rsidRDefault="00712AD2" w:rsidP="00AD374B">
      <w:pPr>
        <w:pStyle w:val="subtitulo"/>
        <w:spacing w:after="0"/>
        <w:rPr>
          <w:rFonts w:ascii="Helvetica" w:hAnsi="Helvetica" w:cs="Helvetica"/>
          <w:b w:val="0"/>
          <w:color w:val="auto"/>
          <w:sz w:val="20"/>
          <w:szCs w:val="20"/>
        </w:rPr>
      </w:pPr>
      <w:r w:rsidRPr="00B61951">
        <w:rPr>
          <w:rFonts w:ascii="Helvetica" w:hAnsi="Helvetica" w:cs="Helvetica"/>
          <w:b w:val="0"/>
          <w:color w:val="auto"/>
          <w:sz w:val="20"/>
          <w:szCs w:val="20"/>
        </w:rPr>
        <w:t>Esposa Elem Cásia Miguel.</w:t>
      </w:r>
    </w:p>
    <w:p w:rsidR="00CA3CEE" w:rsidRPr="00B61951" w:rsidRDefault="00CA3CEE" w:rsidP="00AD374B">
      <w:pPr>
        <w:pStyle w:val="subtitulo"/>
        <w:spacing w:after="0"/>
        <w:rPr>
          <w:rFonts w:ascii="Helvetica" w:hAnsi="Helvetica" w:cs="Helvetica"/>
          <w:b w:val="0"/>
          <w:color w:val="auto"/>
          <w:sz w:val="20"/>
          <w:szCs w:val="20"/>
        </w:rPr>
      </w:pPr>
      <w:r w:rsidRPr="00B61951">
        <w:rPr>
          <w:rFonts w:ascii="Helvetica" w:hAnsi="Helvetica" w:cs="Helvetica"/>
          <w:b w:val="0"/>
          <w:color w:val="auto"/>
          <w:sz w:val="20"/>
          <w:szCs w:val="20"/>
        </w:rPr>
        <w:t>E a meus Professores Marcio Baptista; e Talita Silva.</w:t>
      </w:r>
    </w:p>
    <w:p w:rsidR="00CF3F66" w:rsidRPr="00B61951" w:rsidRDefault="00A64A4C" w:rsidP="00CF3F66">
      <w:pPr>
        <w:pStyle w:val="subtitulo"/>
        <w:spacing w:before="240" w:after="0"/>
        <w:rPr>
          <w:rFonts w:ascii="Helvetica" w:eastAsia="MS Mincho" w:hAnsi="Helvetica"/>
          <w:color w:val="auto"/>
        </w:rPr>
      </w:pPr>
      <w:r w:rsidRPr="00B61951">
        <w:rPr>
          <w:rFonts w:ascii="Helvetica" w:eastAsia="MS Mincho" w:hAnsi="Helvetica"/>
          <w:color w:val="auto"/>
        </w:rPr>
        <w:t>7</w:t>
      </w:r>
      <w:r w:rsidR="000D11DF" w:rsidRPr="00B61951">
        <w:rPr>
          <w:rFonts w:ascii="Helvetica" w:eastAsia="MS Mincho" w:hAnsi="Helvetica"/>
          <w:color w:val="auto"/>
        </w:rPr>
        <w:t xml:space="preserve">. </w:t>
      </w:r>
      <w:r w:rsidR="00AD374B" w:rsidRPr="00B61951">
        <w:rPr>
          <w:rFonts w:ascii="Helvetica" w:eastAsia="MS Mincho" w:hAnsi="Helvetica"/>
          <w:color w:val="auto"/>
        </w:rPr>
        <w:t xml:space="preserve">Referências </w:t>
      </w:r>
    </w:p>
    <w:p w:rsidR="00CF3F66" w:rsidRPr="00B61951" w:rsidRDefault="00CF3F66" w:rsidP="00CF3F66">
      <w:pPr>
        <w:pStyle w:val="PargrafodaLista"/>
        <w:keepNext w:val="0"/>
        <w:keepLines w:val="0"/>
        <w:numPr>
          <w:ilvl w:val="0"/>
          <w:numId w:val="38"/>
        </w:numPr>
        <w:spacing w:before="0" w:after="200"/>
        <w:ind w:left="284" w:hanging="284"/>
        <w:jc w:val="both"/>
        <w:outlineLvl w:val="9"/>
        <w:rPr>
          <w:rFonts w:ascii="Helvetica" w:hAnsi="Helvetica" w:cs="Arial"/>
          <w:b w:val="0"/>
          <w:color w:val="auto"/>
          <w:sz w:val="20"/>
          <w:szCs w:val="20"/>
        </w:rPr>
      </w:pPr>
      <w:r w:rsidRPr="00B61951">
        <w:rPr>
          <w:rFonts w:ascii="Helvetica" w:hAnsi="Helvetica" w:cs="Arial"/>
          <w:b w:val="0"/>
          <w:color w:val="auto"/>
          <w:sz w:val="20"/>
          <w:szCs w:val="20"/>
        </w:rPr>
        <w:t xml:space="preserve">BAPTISTA, Márcio Benedito et al. </w:t>
      </w:r>
      <w:r w:rsidRPr="00B61951">
        <w:rPr>
          <w:rStyle w:val="Forte"/>
          <w:rFonts w:ascii="Helvetica" w:hAnsi="Helvetica" w:cs="Arial"/>
          <w:color w:val="auto"/>
          <w:sz w:val="20"/>
          <w:szCs w:val="20"/>
        </w:rPr>
        <w:t>Técnicas compensatórias para o controle de cheias urbanas.</w:t>
      </w:r>
      <w:r w:rsidRPr="00B61951">
        <w:rPr>
          <w:rStyle w:val="Forte"/>
          <w:rFonts w:ascii="Helvetica" w:hAnsi="Helvetica" w:cs="Arial"/>
          <w:b/>
          <w:color w:val="auto"/>
          <w:sz w:val="20"/>
          <w:szCs w:val="20"/>
        </w:rPr>
        <w:t xml:space="preserve"> </w:t>
      </w:r>
      <w:r w:rsidRPr="00B61951">
        <w:rPr>
          <w:rFonts w:ascii="Helvetica" w:hAnsi="Helvetica" w:cs="Arial"/>
          <w:b w:val="0"/>
          <w:color w:val="auto"/>
          <w:sz w:val="20"/>
          <w:szCs w:val="20"/>
        </w:rPr>
        <w:t>Http://nucase.desa.ufmg.br/wp-content/uploads/2013/08/APU-TCCU.2-e-3.pdf. Disponível em: &lt;http://nucase.desa.ufmg.br/wp-content/uploads/2013/08/APU-TCCU.2-e-3.pdf&gt;. Acesso em: 17 dez. 2015.</w:t>
      </w:r>
    </w:p>
    <w:p w:rsidR="00CF3F66" w:rsidRPr="00B61951" w:rsidRDefault="00CF3F66" w:rsidP="00CF3F66">
      <w:pPr>
        <w:pStyle w:val="PargrafodaLista"/>
        <w:keepNext w:val="0"/>
        <w:keepLines w:val="0"/>
        <w:numPr>
          <w:ilvl w:val="0"/>
          <w:numId w:val="38"/>
        </w:numPr>
        <w:spacing w:before="0" w:after="200"/>
        <w:ind w:left="284" w:hanging="284"/>
        <w:jc w:val="both"/>
        <w:outlineLvl w:val="9"/>
        <w:rPr>
          <w:rFonts w:ascii="Helvetica" w:hAnsi="Helvetica" w:cs="Arial"/>
          <w:b w:val="0"/>
          <w:color w:val="auto"/>
          <w:sz w:val="20"/>
          <w:szCs w:val="20"/>
        </w:rPr>
      </w:pPr>
      <w:r w:rsidRPr="00B61951">
        <w:rPr>
          <w:rFonts w:ascii="Helvetica" w:hAnsi="Helvetica" w:cs="Arial"/>
          <w:b w:val="0"/>
          <w:color w:val="auto"/>
          <w:sz w:val="20"/>
          <w:szCs w:val="20"/>
        </w:rPr>
        <w:t>ROCHA, C</w:t>
      </w:r>
      <w:r w:rsidR="00131883" w:rsidRPr="00B61951">
        <w:rPr>
          <w:rFonts w:ascii="Helvetica" w:hAnsi="Helvetica" w:cs="Arial"/>
          <w:b w:val="0"/>
          <w:color w:val="auto"/>
          <w:sz w:val="20"/>
          <w:szCs w:val="20"/>
        </w:rPr>
        <w:t>á</w:t>
      </w:r>
      <w:r w:rsidRPr="00B61951">
        <w:rPr>
          <w:rFonts w:ascii="Helvetica" w:hAnsi="Helvetica" w:cs="Arial"/>
          <w:b w:val="0"/>
          <w:color w:val="auto"/>
          <w:sz w:val="20"/>
          <w:szCs w:val="20"/>
        </w:rPr>
        <w:t xml:space="preserve">ren Izabel Oliveira. </w:t>
      </w:r>
      <w:r w:rsidR="00131883" w:rsidRPr="00B61951">
        <w:rPr>
          <w:rStyle w:val="Forte"/>
          <w:rFonts w:ascii="Helvetica" w:hAnsi="Helvetica" w:cs="Arial"/>
          <w:color w:val="auto"/>
          <w:sz w:val="20"/>
          <w:szCs w:val="20"/>
        </w:rPr>
        <w:t>Plano diretor de drenagem urbana em cidades planejadas: premissa de zoneamento baseado no risco de contaminação da água</w:t>
      </w:r>
      <w:r w:rsidRPr="00B61951">
        <w:rPr>
          <w:rStyle w:val="Forte"/>
          <w:rFonts w:ascii="Helvetica" w:hAnsi="Helvetica" w:cs="Arial"/>
          <w:b/>
          <w:color w:val="auto"/>
          <w:sz w:val="20"/>
          <w:szCs w:val="20"/>
        </w:rPr>
        <w:t xml:space="preserve"> </w:t>
      </w:r>
      <w:r w:rsidR="00131883" w:rsidRPr="00B61951">
        <w:rPr>
          <w:rStyle w:val="Forte"/>
          <w:rFonts w:ascii="Helvetica" w:hAnsi="Helvetica" w:cs="Arial"/>
          <w:color w:val="auto"/>
          <w:sz w:val="20"/>
          <w:szCs w:val="20"/>
        </w:rPr>
        <w:t>subterrânea</w:t>
      </w:r>
      <w:r w:rsidRPr="00B61951">
        <w:rPr>
          <w:rStyle w:val="Forte"/>
          <w:rFonts w:ascii="Helvetica" w:hAnsi="Helvetica" w:cs="Arial"/>
          <w:b/>
          <w:color w:val="auto"/>
          <w:sz w:val="20"/>
          <w:szCs w:val="20"/>
        </w:rPr>
        <w:t xml:space="preserve">. </w:t>
      </w:r>
      <w:r w:rsidRPr="00B61951">
        <w:rPr>
          <w:rFonts w:ascii="Helvetica" w:hAnsi="Helvetica" w:cs="Arial"/>
          <w:b w:val="0"/>
          <w:color w:val="auto"/>
          <w:sz w:val="20"/>
          <w:szCs w:val="20"/>
        </w:rPr>
        <w:t>2014. Disponível em: &lt;http://www.google.com.br/url?sa=t&amp;rct=j&amp;q=&amp;esrc=s&amp;frm=1&amp;source=web&amp;cd=1&amp;ved=0ahUKEwjmjvLeyerJAhWBEpAKHTlpDIoQFggcMAA&amp;url=http://www.teses.usp.br/teses/disponiveis/3/3147/tde-26122014-170119/publico/</w:t>
      </w:r>
      <w:r w:rsidR="00131883" w:rsidRPr="00B61951">
        <w:rPr>
          <w:rFonts w:ascii="Helvetica" w:hAnsi="Helvetica" w:cs="Arial"/>
          <w:b w:val="0"/>
          <w:color w:val="auto"/>
          <w:sz w:val="20"/>
          <w:szCs w:val="20"/>
        </w:rPr>
        <w:t>dissertacao_carenrocha.pdf&amp;usg=afqjcnh5dalnwl5pen35_-0e7ojqvq0lva&amp;sig2=64ej3vptee5jwozdi79nlw&gt;. acesso em: 20 dez. 2015</w:t>
      </w:r>
      <w:r w:rsidRPr="00B61951">
        <w:rPr>
          <w:rFonts w:ascii="Helvetica" w:hAnsi="Helvetica" w:cs="Arial"/>
          <w:b w:val="0"/>
          <w:color w:val="auto"/>
          <w:sz w:val="20"/>
          <w:szCs w:val="20"/>
        </w:rPr>
        <w:t>.</w:t>
      </w:r>
    </w:p>
    <w:p w:rsidR="00CF3F66" w:rsidRPr="00B61951" w:rsidRDefault="00CF3F66" w:rsidP="00CF3F66">
      <w:pPr>
        <w:pStyle w:val="PargrafodaLista"/>
        <w:keepNext w:val="0"/>
        <w:keepLines w:val="0"/>
        <w:numPr>
          <w:ilvl w:val="0"/>
          <w:numId w:val="38"/>
        </w:numPr>
        <w:spacing w:before="0" w:after="200"/>
        <w:ind w:left="284" w:hanging="284"/>
        <w:jc w:val="both"/>
        <w:outlineLvl w:val="9"/>
        <w:rPr>
          <w:rFonts w:ascii="Helvetica" w:hAnsi="Helvetica" w:cs="Arial"/>
          <w:b w:val="0"/>
          <w:color w:val="auto"/>
          <w:sz w:val="20"/>
          <w:szCs w:val="20"/>
        </w:rPr>
      </w:pPr>
      <w:r w:rsidRPr="00B61951">
        <w:rPr>
          <w:rFonts w:ascii="Helvetica" w:hAnsi="Helvetica" w:cs="Arial"/>
          <w:b w:val="0"/>
          <w:color w:val="auto"/>
          <w:sz w:val="20"/>
          <w:szCs w:val="20"/>
        </w:rPr>
        <w:t>NAGHETTINI, Mauro da Cunha. Métodos de Análise Preliminar de Risco para Portfólio de Barragens: Aplicação de Índices e Matrizes de Risco. 2014. Disponível em: &lt;http://www.cobramseg2014.com.br/anais/2014/arquivos/2014.25.pdf&gt;. Acesso em: 26 jun. 2015.</w:t>
      </w:r>
    </w:p>
    <w:p w:rsidR="00CF3F66" w:rsidRPr="00B61951" w:rsidRDefault="00CF3F66" w:rsidP="00CF3F66">
      <w:pPr>
        <w:pStyle w:val="PargrafodaLista"/>
        <w:keepNext w:val="0"/>
        <w:keepLines w:val="0"/>
        <w:numPr>
          <w:ilvl w:val="0"/>
          <w:numId w:val="38"/>
        </w:numPr>
        <w:spacing w:before="0" w:after="200"/>
        <w:ind w:left="284" w:hanging="284"/>
        <w:jc w:val="both"/>
        <w:outlineLvl w:val="9"/>
        <w:rPr>
          <w:rFonts w:ascii="Helvetica" w:hAnsi="Helvetica" w:cs="Arial"/>
          <w:b w:val="0"/>
          <w:color w:val="auto"/>
          <w:sz w:val="20"/>
          <w:szCs w:val="20"/>
        </w:rPr>
      </w:pPr>
      <w:r w:rsidRPr="00B61951">
        <w:rPr>
          <w:rFonts w:ascii="Helvetica" w:hAnsi="Helvetica" w:cs="Arial"/>
          <w:b w:val="0"/>
          <w:color w:val="auto"/>
          <w:sz w:val="20"/>
          <w:szCs w:val="20"/>
        </w:rPr>
        <w:t xml:space="preserve">MOURA, Priscilla Macedo. </w:t>
      </w:r>
      <w:r w:rsidR="00131883" w:rsidRPr="00B61951">
        <w:rPr>
          <w:rFonts w:ascii="Helvetica" w:hAnsi="Helvetica" w:cs="Arial"/>
          <w:b w:val="0"/>
          <w:color w:val="auto"/>
          <w:sz w:val="20"/>
          <w:szCs w:val="20"/>
        </w:rPr>
        <w:t>contribuição para a avaliação global de sistemas de drenagem urbana.</w:t>
      </w:r>
      <w:r w:rsidRPr="00B61951">
        <w:rPr>
          <w:rFonts w:ascii="Helvetica" w:hAnsi="Helvetica" w:cs="Arial"/>
          <w:b w:val="0"/>
          <w:color w:val="auto"/>
          <w:sz w:val="20"/>
          <w:szCs w:val="20"/>
        </w:rPr>
        <w:t xml:space="preserve"> 2014. Disponível em: &lt;http://www.smarh.eng.ufmg.br/defesas/110M.PDF&gt;. Acesso em: 26 nov. 2015.</w:t>
      </w:r>
    </w:p>
    <w:sectPr w:rsidR="00CF3F66" w:rsidRPr="00B61951" w:rsidSect="002705E3">
      <w:type w:val="continuous"/>
      <w:pgSz w:w="11906" w:h="16838"/>
      <w:pgMar w:top="1418" w:right="1021" w:bottom="1418" w:left="1701"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AA8" w:rsidRDefault="00427AA8" w:rsidP="00BE762C">
      <w:r>
        <w:separator/>
      </w:r>
    </w:p>
  </w:endnote>
  <w:endnote w:type="continuationSeparator" w:id="1">
    <w:p w:rsidR="00427AA8" w:rsidRDefault="00427AA8" w:rsidP="00BE76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notTrueType/>
    <w:pitch w:val="variable"/>
    <w:sig w:usb0="00000000" w:usb1="10000000" w:usb2="00000000" w:usb3="00000000" w:csb0="80000000"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AA8" w:rsidRDefault="00427AA8" w:rsidP="00BE762C">
      <w:r>
        <w:separator/>
      </w:r>
    </w:p>
  </w:footnote>
  <w:footnote w:type="continuationSeparator" w:id="1">
    <w:p w:rsidR="00427AA8" w:rsidRDefault="00427AA8" w:rsidP="00BE7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62C" w:rsidRPr="00157FAC" w:rsidRDefault="00157FAC" w:rsidP="00BE762C">
    <w:pPr>
      <w:pStyle w:val="Cabealho"/>
      <w:jc w:val="right"/>
      <w:rPr>
        <w:rFonts w:asciiTheme="minorHAnsi" w:hAnsiTheme="minorHAnsi"/>
        <w:sz w:val="16"/>
      </w:rPr>
    </w:pPr>
    <w:r w:rsidRPr="00157FAC">
      <w:rPr>
        <w:rFonts w:asciiTheme="minorHAnsi" w:hAnsiTheme="minorHAnsi"/>
        <w:sz w:val="20"/>
        <w:szCs w:val="20"/>
      </w:rPr>
      <w:t>Artigo para submeter ao site WEBARTIGOS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A20"/>
    <w:multiLevelType w:val="hybridMultilevel"/>
    <w:tmpl w:val="AD7846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1E0ABB"/>
    <w:multiLevelType w:val="hybridMultilevel"/>
    <w:tmpl w:val="983015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CEF6648"/>
    <w:multiLevelType w:val="hybridMultilevel"/>
    <w:tmpl w:val="29028B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DBF0632"/>
    <w:multiLevelType w:val="hybridMultilevel"/>
    <w:tmpl w:val="CAF0E7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D462E4"/>
    <w:multiLevelType w:val="hybridMultilevel"/>
    <w:tmpl w:val="AF9A27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81F7FD4"/>
    <w:multiLevelType w:val="hybridMultilevel"/>
    <w:tmpl w:val="81AC3A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B7785"/>
    <w:multiLevelType w:val="hybridMultilevel"/>
    <w:tmpl w:val="18CE08C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873D59"/>
    <w:multiLevelType w:val="hybridMultilevel"/>
    <w:tmpl w:val="DE5C0B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20186C"/>
    <w:multiLevelType w:val="hybridMultilevel"/>
    <w:tmpl w:val="52446D1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88D5396"/>
    <w:multiLevelType w:val="hybridMultilevel"/>
    <w:tmpl w:val="AD74CA1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A81433A"/>
    <w:multiLevelType w:val="hybridMultilevel"/>
    <w:tmpl w:val="A18AD04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AC04C9"/>
    <w:multiLevelType w:val="hybridMultilevel"/>
    <w:tmpl w:val="AB7A03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26011D8"/>
    <w:multiLevelType w:val="hybridMultilevel"/>
    <w:tmpl w:val="944C999E"/>
    <w:lvl w:ilvl="0" w:tplc="284660D0">
      <w:start w:val="1"/>
      <w:numFmt w:val="decimal"/>
      <w:lvlText w:val="%1."/>
      <w:lvlJc w:val="left"/>
      <w:pPr>
        <w:ind w:left="360" w:hanging="360"/>
      </w:pPr>
      <w:rPr>
        <w:rFonts w:ascii="Helvetica-Bold" w:hAnsi="Helvetica-Bold" w:hint="default"/>
        <w:b w:val="0"/>
        <w:i w:val="0"/>
        <w:color w:val="auto"/>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478C17DD"/>
    <w:multiLevelType w:val="hybridMultilevel"/>
    <w:tmpl w:val="6F78E222"/>
    <w:lvl w:ilvl="0" w:tplc="F670D5A4">
      <w:start w:val="1"/>
      <w:numFmt w:val="decimal"/>
      <w:pStyle w:val="Ttulo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E2477C"/>
    <w:multiLevelType w:val="hybridMultilevel"/>
    <w:tmpl w:val="251C2E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C4373A3"/>
    <w:multiLevelType w:val="hybridMultilevel"/>
    <w:tmpl w:val="E5F2F9E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E240CAC"/>
    <w:multiLevelType w:val="hybridMultilevel"/>
    <w:tmpl w:val="3A369E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C770B7"/>
    <w:multiLevelType w:val="hybridMultilevel"/>
    <w:tmpl w:val="CA302BBE"/>
    <w:lvl w:ilvl="0" w:tplc="04160013">
      <w:start w:val="1"/>
      <w:numFmt w:val="upperRoman"/>
      <w:lvlText w:val="%1."/>
      <w:lvlJc w:val="righ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C6C6079"/>
    <w:multiLevelType w:val="hybridMultilevel"/>
    <w:tmpl w:val="7BEA36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D9605EA"/>
    <w:multiLevelType w:val="hybridMultilevel"/>
    <w:tmpl w:val="3D02CC86"/>
    <w:lvl w:ilvl="0" w:tplc="375E76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A267FF2"/>
    <w:multiLevelType w:val="hybridMultilevel"/>
    <w:tmpl w:val="844A856C"/>
    <w:lvl w:ilvl="0" w:tplc="A082337E">
      <w:start w:val="1"/>
      <w:numFmt w:val="decimal"/>
      <w:pStyle w:val="PargrafodaLista"/>
      <w:lvlText w:val="%1."/>
      <w:lvlJc w:val="left"/>
      <w:pPr>
        <w:ind w:left="1080" w:hanging="360"/>
      </w:pPr>
      <w:rPr>
        <w:rFonts w:ascii="Helvetica-Bold" w:hAnsi="Helvetica-Bold" w:hint="default"/>
        <w:b w:val="0"/>
        <w:i w:val="0"/>
        <w:color w:val="auto"/>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7EAB4B5C"/>
    <w:multiLevelType w:val="hybridMultilevel"/>
    <w:tmpl w:val="9C40D5B8"/>
    <w:lvl w:ilvl="0" w:tplc="CDE20C1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9"/>
  </w:num>
  <w:num w:numId="3">
    <w:abstractNumId w:val="1"/>
  </w:num>
  <w:num w:numId="4">
    <w:abstractNumId w:val="10"/>
  </w:num>
  <w:num w:numId="5">
    <w:abstractNumId w:val="17"/>
  </w:num>
  <w:num w:numId="6">
    <w:abstractNumId w:val="11"/>
  </w:num>
  <w:num w:numId="7">
    <w:abstractNumId w:val="4"/>
  </w:num>
  <w:num w:numId="8">
    <w:abstractNumId w:val="8"/>
  </w:num>
  <w:num w:numId="9">
    <w:abstractNumId w:val="7"/>
  </w:num>
  <w:num w:numId="10">
    <w:abstractNumId w:val="18"/>
  </w:num>
  <w:num w:numId="11">
    <w:abstractNumId w:val="16"/>
  </w:num>
  <w:num w:numId="12">
    <w:abstractNumId w:val="14"/>
  </w:num>
  <w:num w:numId="13">
    <w:abstractNumId w:val="3"/>
  </w:num>
  <w:num w:numId="14">
    <w:abstractNumId w:val="6"/>
  </w:num>
  <w:num w:numId="15">
    <w:abstractNumId w:val="2"/>
  </w:num>
  <w:num w:numId="16">
    <w:abstractNumId w:val="5"/>
  </w:num>
  <w:num w:numId="17">
    <w:abstractNumId w:val="13"/>
  </w:num>
  <w:num w:numId="18">
    <w:abstractNumId w:val="15"/>
  </w:num>
  <w:num w:numId="19">
    <w:abstractNumId w:val="20"/>
  </w:num>
  <w:num w:numId="20">
    <w:abstractNumId w:val="12"/>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0"/>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9"/>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defaultTabStop w:val="708"/>
  <w:hyphenationZone w:val="425"/>
  <w:characterSpacingControl w:val="doNotCompress"/>
  <w:footnotePr>
    <w:footnote w:id="0"/>
    <w:footnote w:id="1"/>
  </w:footnotePr>
  <w:endnotePr>
    <w:endnote w:id="0"/>
    <w:endnote w:id="1"/>
  </w:endnotePr>
  <w:compat/>
  <w:rsids>
    <w:rsidRoot w:val="00E24C03"/>
    <w:rsid w:val="00001E21"/>
    <w:rsid w:val="000069C7"/>
    <w:rsid w:val="000239FB"/>
    <w:rsid w:val="000439A2"/>
    <w:rsid w:val="0005007A"/>
    <w:rsid w:val="000528E8"/>
    <w:rsid w:val="00053B72"/>
    <w:rsid w:val="00062056"/>
    <w:rsid w:val="000705E5"/>
    <w:rsid w:val="000B4746"/>
    <w:rsid w:val="000B76C8"/>
    <w:rsid w:val="000C7C30"/>
    <w:rsid w:val="000D11DF"/>
    <w:rsid w:val="000D7B0E"/>
    <w:rsid w:val="000E1EA5"/>
    <w:rsid w:val="000F03EB"/>
    <w:rsid w:val="001110DF"/>
    <w:rsid w:val="001211E6"/>
    <w:rsid w:val="0012562C"/>
    <w:rsid w:val="00131883"/>
    <w:rsid w:val="00134F4D"/>
    <w:rsid w:val="00154D56"/>
    <w:rsid w:val="001567DA"/>
    <w:rsid w:val="00157FAC"/>
    <w:rsid w:val="001A18A7"/>
    <w:rsid w:val="001B7228"/>
    <w:rsid w:val="001D0E16"/>
    <w:rsid w:val="001D3A31"/>
    <w:rsid w:val="001E49E4"/>
    <w:rsid w:val="00205D02"/>
    <w:rsid w:val="00207E05"/>
    <w:rsid w:val="0022144E"/>
    <w:rsid w:val="00223502"/>
    <w:rsid w:val="0022422D"/>
    <w:rsid w:val="00224D23"/>
    <w:rsid w:val="002253C7"/>
    <w:rsid w:val="0026017C"/>
    <w:rsid w:val="00264B73"/>
    <w:rsid w:val="002705E3"/>
    <w:rsid w:val="00270688"/>
    <w:rsid w:val="002836EA"/>
    <w:rsid w:val="00294CBB"/>
    <w:rsid w:val="002A4879"/>
    <w:rsid w:val="002B2426"/>
    <w:rsid w:val="002B3358"/>
    <w:rsid w:val="002B380D"/>
    <w:rsid w:val="002F02DA"/>
    <w:rsid w:val="002F0F0E"/>
    <w:rsid w:val="002F1433"/>
    <w:rsid w:val="003056C8"/>
    <w:rsid w:val="00316AC0"/>
    <w:rsid w:val="00337628"/>
    <w:rsid w:val="003470A2"/>
    <w:rsid w:val="00352789"/>
    <w:rsid w:val="003554EC"/>
    <w:rsid w:val="00361069"/>
    <w:rsid w:val="003717EA"/>
    <w:rsid w:val="00376155"/>
    <w:rsid w:val="00383F4E"/>
    <w:rsid w:val="003A46FC"/>
    <w:rsid w:val="003A4F3B"/>
    <w:rsid w:val="003B6A97"/>
    <w:rsid w:val="003C1276"/>
    <w:rsid w:val="003E0842"/>
    <w:rsid w:val="003F774E"/>
    <w:rsid w:val="00400AF1"/>
    <w:rsid w:val="00405C15"/>
    <w:rsid w:val="004133D6"/>
    <w:rsid w:val="0041683E"/>
    <w:rsid w:val="00421C58"/>
    <w:rsid w:val="00427AA8"/>
    <w:rsid w:val="00440145"/>
    <w:rsid w:val="004423BD"/>
    <w:rsid w:val="00455423"/>
    <w:rsid w:val="00455AAF"/>
    <w:rsid w:val="004578A0"/>
    <w:rsid w:val="00461802"/>
    <w:rsid w:val="004653B4"/>
    <w:rsid w:val="004734AB"/>
    <w:rsid w:val="00477C61"/>
    <w:rsid w:val="00491957"/>
    <w:rsid w:val="004A101C"/>
    <w:rsid w:val="004A1CA0"/>
    <w:rsid w:val="004A50A7"/>
    <w:rsid w:val="004A77FD"/>
    <w:rsid w:val="004B6B02"/>
    <w:rsid w:val="004C0F81"/>
    <w:rsid w:val="004C59D2"/>
    <w:rsid w:val="004C7D68"/>
    <w:rsid w:val="004D2C3B"/>
    <w:rsid w:val="004F6150"/>
    <w:rsid w:val="00507223"/>
    <w:rsid w:val="0051075F"/>
    <w:rsid w:val="00520D11"/>
    <w:rsid w:val="00522564"/>
    <w:rsid w:val="0053717E"/>
    <w:rsid w:val="0054561E"/>
    <w:rsid w:val="00557EAF"/>
    <w:rsid w:val="00563660"/>
    <w:rsid w:val="00563FDC"/>
    <w:rsid w:val="00565D94"/>
    <w:rsid w:val="0058232B"/>
    <w:rsid w:val="005839D7"/>
    <w:rsid w:val="0058738B"/>
    <w:rsid w:val="00595688"/>
    <w:rsid w:val="00596583"/>
    <w:rsid w:val="005B4B98"/>
    <w:rsid w:val="005B5ABC"/>
    <w:rsid w:val="005E46BB"/>
    <w:rsid w:val="005E594B"/>
    <w:rsid w:val="0060618A"/>
    <w:rsid w:val="00614CC3"/>
    <w:rsid w:val="00627777"/>
    <w:rsid w:val="00632928"/>
    <w:rsid w:val="00646C76"/>
    <w:rsid w:val="00646EE9"/>
    <w:rsid w:val="00662970"/>
    <w:rsid w:val="00675187"/>
    <w:rsid w:val="006906BA"/>
    <w:rsid w:val="00696962"/>
    <w:rsid w:val="006B48FD"/>
    <w:rsid w:val="006C003D"/>
    <w:rsid w:val="006C1882"/>
    <w:rsid w:val="006C3C18"/>
    <w:rsid w:val="006D123D"/>
    <w:rsid w:val="006D62BC"/>
    <w:rsid w:val="00712AD2"/>
    <w:rsid w:val="00716037"/>
    <w:rsid w:val="007278AF"/>
    <w:rsid w:val="007352DB"/>
    <w:rsid w:val="00761B80"/>
    <w:rsid w:val="0076616F"/>
    <w:rsid w:val="00766296"/>
    <w:rsid w:val="007713C1"/>
    <w:rsid w:val="0077632D"/>
    <w:rsid w:val="00783246"/>
    <w:rsid w:val="00783C7F"/>
    <w:rsid w:val="007862CE"/>
    <w:rsid w:val="007951D1"/>
    <w:rsid w:val="007A684D"/>
    <w:rsid w:val="007B1CE8"/>
    <w:rsid w:val="007B7206"/>
    <w:rsid w:val="007C67C0"/>
    <w:rsid w:val="007C6BD1"/>
    <w:rsid w:val="007C79F3"/>
    <w:rsid w:val="007E0C0A"/>
    <w:rsid w:val="007F6FAF"/>
    <w:rsid w:val="0080083A"/>
    <w:rsid w:val="008018F3"/>
    <w:rsid w:val="008050F6"/>
    <w:rsid w:val="00805AB0"/>
    <w:rsid w:val="00807250"/>
    <w:rsid w:val="008247F1"/>
    <w:rsid w:val="00826EBC"/>
    <w:rsid w:val="00830921"/>
    <w:rsid w:val="00834992"/>
    <w:rsid w:val="00834FF8"/>
    <w:rsid w:val="00835B7A"/>
    <w:rsid w:val="008545EB"/>
    <w:rsid w:val="0085659B"/>
    <w:rsid w:val="0086425A"/>
    <w:rsid w:val="0087498A"/>
    <w:rsid w:val="0087558A"/>
    <w:rsid w:val="008B5E8E"/>
    <w:rsid w:val="008B703E"/>
    <w:rsid w:val="008C07F3"/>
    <w:rsid w:val="008C1557"/>
    <w:rsid w:val="008C69B9"/>
    <w:rsid w:val="008F02F8"/>
    <w:rsid w:val="008F6B0F"/>
    <w:rsid w:val="0092219E"/>
    <w:rsid w:val="0093499F"/>
    <w:rsid w:val="00934F3F"/>
    <w:rsid w:val="009462C8"/>
    <w:rsid w:val="0095312B"/>
    <w:rsid w:val="0097790B"/>
    <w:rsid w:val="00987641"/>
    <w:rsid w:val="009952D4"/>
    <w:rsid w:val="00995F85"/>
    <w:rsid w:val="009B250E"/>
    <w:rsid w:val="009E726D"/>
    <w:rsid w:val="00A055B9"/>
    <w:rsid w:val="00A07382"/>
    <w:rsid w:val="00A075C2"/>
    <w:rsid w:val="00A153AC"/>
    <w:rsid w:val="00A368AD"/>
    <w:rsid w:val="00A46060"/>
    <w:rsid w:val="00A532EA"/>
    <w:rsid w:val="00A5377F"/>
    <w:rsid w:val="00A5490E"/>
    <w:rsid w:val="00A64A4C"/>
    <w:rsid w:val="00A72FDF"/>
    <w:rsid w:val="00A77AB2"/>
    <w:rsid w:val="00A77ED0"/>
    <w:rsid w:val="00A83F50"/>
    <w:rsid w:val="00A85C33"/>
    <w:rsid w:val="00A87283"/>
    <w:rsid w:val="00A960C8"/>
    <w:rsid w:val="00AB7E49"/>
    <w:rsid w:val="00AC70E4"/>
    <w:rsid w:val="00AD374B"/>
    <w:rsid w:val="00AE5A8F"/>
    <w:rsid w:val="00AE6226"/>
    <w:rsid w:val="00AE643C"/>
    <w:rsid w:val="00B073ED"/>
    <w:rsid w:val="00B10BF1"/>
    <w:rsid w:val="00B12AC1"/>
    <w:rsid w:val="00B174DA"/>
    <w:rsid w:val="00B221DD"/>
    <w:rsid w:val="00B22820"/>
    <w:rsid w:val="00B265DD"/>
    <w:rsid w:val="00B3238E"/>
    <w:rsid w:val="00B43C27"/>
    <w:rsid w:val="00B462CD"/>
    <w:rsid w:val="00B61951"/>
    <w:rsid w:val="00B646BE"/>
    <w:rsid w:val="00B64CD4"/>
    <w:rsid w:val="00B702F1"/>
    <w:rsid w:val="00B83547"/>
    <w:rsid w:val="00B87C7B"/>
    <w:rsid w:val="00B94EA4"/>
    <w:rsid w:val="00BA5451"/>
    <w:rsid w:val="00BC1E73"/>
    <w:rsid w:val="00BD39A2"/>
    <w:rsid w:val="00BE762C"/>
    <w:rsid w:val="00BF69D3"/>
    <w:rsid w:val="00C01460"/>
    <w:rsid w:val="00C23F22"/>
    <w:rsid w:val="00C26DFB"/>
    <w:rsid w:val="00C37DE4"/>
    <w:rsid w:val="00C72426"/>
    <w:rsid w:val="00C77A66"/>
    <w:rsid w:val="00C80239"/>
    <w:rsid w:val="00C86E52"/>
    <w:rsid w:val="00C93005"/>
    <w:rsid w:val="00C970CA"/>
    <w:rsid w:val="00CA10E6"/>
    <w:rsid w:val="00CA11E8"/>
    <w:rsid w:val="00CA3CEE"/>
    <w:rsid w:val="00CB41A8"/>
    <w:rsid w:val="00CB4C06"/>
    <w:rsid w:val="00CC2733"/>
    <w:rsid w:val="00CC2DCD"/>
    <w:rsid w:val="00CC2E1C"/>
    <w:rsid w:val="00CD1B8D"/>
    <w:rsid w:val="00CE0BCD"/>
    <w:rsid w:val="00CF3F66"/>
    <w:rsid w:val="00D066DD"/>
    <w:rsid w:val="00D217A3"/>
    <w:rsid w:val="00D24213"/>
    <w:rsid w:val="00D25D38"/>
    <w:rsid w:val="00D343E7"/>
    <w:rsid w:val="00D360CD"/>
    <w:rsid w:val="00D42A01"/>
    <w:rsid w:val="00D7498B"/>
    <w:rsid w:val="00D74A78"/>
    <w:rsid w:val="00D74FCF"/>
    <w:rsid w:val="00D80B28"/>
    <w:rsid w:val="00D96C22"/>
    <w:rsid w:val="00DB20C8"/>
    <w:rsid w:val="00DB5DD7"/>
    <w:rsid w:val="00DB7DF6"/>
    <w:rsid w:val="00DD7D0D"/>
    <w:rsid w:val="00DE360C"/>
    <w:rsid w:val="00DE6075"/>
    <w:rsid w:val="00DF27E5"/>
    <w:rsid w:val="00DF3FF0"/>
    <w:rsid w:val="00DF6942"/>
    <w:rsid w:val="00DF7684"/>
    <w:rsid w:val="00E065F7"/>
    <w:rsid w:val="00E06EE1"/>
    <w:rsid w:val="00E140BA"/>
    <w:rsid w:val="00E141FE"/>
    <w:rsid w:val="00E24C03"/>
    <w:rsid w:val="00E345D2"/>
    <w:rsid w:val="00E4398C"/>
    <w:rsid w:val="00E57255"/>
    <w:rsid w:val="00E819B6"/>
    <w:rsid w:val="00EB52EB"/>
    <w:rsid w:val="00EF1C5C"/>
    <w:rsid w:val="00F006CE"/>
    <w:rsid w:val="00F14F03"/>
    <w:rsid w:val="00F227C9"/>
    <w:rsid w:val="00F25DB8"/>
    <w:rsid w:val="00F27ADA"/>
    <w:rsid w:val="00F35843"/>
    <w:rsid w:val="00F43F36"/>
    <w:rsid w:val="00F454F5"/>
    <w:rsid w:val="00F63F58"/>
    <w:rsid w:val="00F74496"/>
    <w:rsid w:val="00FA0235"/>
    <w:rsid w:val="00FB02EF"/>
    <w:rsid w:val="00FB0A21"/>
    <w:rsid w:val="00FB72B5"/>
    <w:rsid w:val="00FC09C6"/>
    <w:rsid w:val="00FC2BC0"/>
    <w:rsid w:val="00FD3141"/>
    <w:rsid w:val="00FE7D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59B"/>
    <w:rPr>
      <w:rFonts w:ascii="Times New Roman" w:hAnsi="Times New Roman"/>
      <w:sz w:val="24"/>
    </w:rPr>
  </w:style>
  <w:style w:type="paragraph" w:styleId="Ttulo1">
    <w:name w:val="heading 1"/>
    <w:aliases w:val="artigo UNB"/>
    <w:basedOn w:val="Ttulo"/>
    <w:next w:val="Ttulo"/>
    <w:link w:val="Ttulo1Char"/>
    <w:uiPriority w:val="9"/>
    <w:qFormat/>
    <w:rsid w:val="004A101C"/>
    <w:pPr>
      <w:keepNext/>
      <w:keepLines/>
      <w:numPr>
        <w:numId w:val="17"/>
      </w:numPr>
      <w:spacing w:before="480"/>
      <w:jc w:val="left"/>
      <w:outlineLvl w:val="0"/>
    </w:pPr>
    <w:rPr>
      <w:rFonts w:ascii="Helvetica-Bold" w:hAnsi="Helvetica-Bold"/>
      <w:bCs/>
      <w:sz w:val="24"/>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4734AB"/>
    <w:pPr>
      <w:spacing w:after="300"/>
      <w:contextualSpacing/>
      <w:jc w:val="center"/>
    </w:pPr>
    <w:rPr>
      <w:rFonts w:asciiTheme="majorHAnsi" w:eastAsiaTheme="majorEastAsia" w:hAnsiTheme="majorHAnsi" w:cstheme="majorBidi"/>
      <w:b/>
      <w:color w:val="000000" w:themeColor="text1"/>
      <w:spacing w:val="5"/>
      <w:kern w:val="28"/>
      <w:sz w:val="32"/>
      <w:szCs w:val="52"/>
    </w:rPr>
  </w:style>
  <w:style w:type="character" w:customStyle="1" w:styleId="TtuloChar">
    <w:name w:val="Título Char"/>
    <w:basedOn w:val="Fontepargpadro"/>
    <w:link w:val="Ttulo"/>
    <w:uiPriority w:val="10"/>
    <w:rsid w:val="004734AB"/>
    <w:rPr>
      <w:rFonts w:asciiTheme="majorHAnsi" w:eastAsiaTheme="majorEastAsia" w:hAnsiTheme="majorHAnsi" w:cstheme="majorBidi"/>
      <w:b/>
      <w:color w:val="000000" w:themeColor="text1"/>
      <w:spacing w:val="5"/>
      <w:kern w:val="28"/>
      <w:sz w:val="32"/>
      <w:szCs w:val="52"/>
    </w:rPr>
  </w:style>
  <w:style w:type="character" w:customStyle="1" w:styleId="Ttulo1Char">
    <w:name w:val="Título 1 Char"/>
    <w:aliases w:val="artigo UNB Char"/>
    <w:basedOn w:val="Fontepargpadro"/>
    <w:link w:val="Ttulo1"/>
    <w:uiPriority w:val="9"/>
    <w:rsid w:val="004A101C"/>
    <w:rPr>
      <w:rFonts w:ascii="Helvetica-Bold" w:eastAsiaTheme="majorEastAsia" w:hAnsi="Helvetica-Bold" w:cstheme="majorBidi"/>
      <w:b/>
      <w:bCs/>
      <w:color w:val="000000" w:themeColor="text1"/>
      <w:spacing w:val="5"/>
      <w:kern w:val="28"/>
      <w:sz w:val="24"/>
      <w:szCs w:val="28"/>
    </w:rPr>
  </w:style>
  <w:style w:type="paragraph" w:customStyle="1" w:styleId="TITULOARTIGO">
    <w:name w:val="TITULO ARTIGO"/>
    <w:basedOn w:val="Normal"/>
    <w:uiPriority w:val="99"/>
    <w:rsid w:val="005E46BB"/>
    <w:pPr>
      <w:widowControl w:val="0"/>
      <w:suppressAutoHyphens/>
      <w:autoSpaceDE w:val="0"/>
      <w:autoSpaceDN w:val="0"/>
      <w:adjustRightInd w:val="0"/>
      <w:spacing w:line="400" w:lineRule="atLeast"/>
      <w:jc w:val="right"/>
      <w:textAlignment w:val="center"/>
    </w:pPr>
    <w:rPr>
      <w:rFonts w:ascii="Helvetica-Bold" w:eastAsiaTheme="minorEastAsia" w:hAnsi="Helvetica-Bold" w:cs="Helvetica-Bold"/>
      <w:b/>
      <w:bCs/>
      <w:color w:val="000000"/>
      <w:sz w:val="32"/>
      <w:szCs w:val="32"/>
    </w:rPr>
  </w:style>
  <w:style w:type="paragraph" w:customStyle="1" w:styleId="Subttuloartigo">
    <w:name w:val="Subtítulo artigo"/>
    <w:basedOn w:val="Normal"/>
    <w:uiPriority w:val="99"/>
    <w:rsid w:val="0060618A"/>
    <w:pPr>
      <w:widowControl w:val="0"/>
      <w:autoSpaceDE w:val="0"/>
      <w:autoSpaceDN w:val="0"/>
      <w:adjustRightInd w:val="0"/>
      <w:spacing w:line="280" w:lineRule="atLeast"/>
      <w:jc w:val="right"/>
      <w:textAlignment w:val="center"/>
    </w:pPr>
    <w:rPr>
      <w:rFonts w:ascii="Helvetica" w:eastAsiaTheme="minorEastAsia" w:hAnsi="Helvetica" w:cs="Helvetica"/>
      <w:color w:val="000000"/>
      <w:sz w:val="22"/>
    </w:rPr>
  </w:style>
  <w:style w:type="paragraph" w:customStyle="1" w:styleId="subtitulo">
    <w:name w:val="subtitulo"/>
    <w:basedOn w:val="Normal"/>
    <w:uiPriority w:val="99"/>
    <w:rsid w:val="00F35843"/>
    <w:pPr>
      <w:widowControl w:val="0"/>
      <w:tabs>
        <w:tab w:val="left" w:pos="0"/>
      </w:tabs>
      <w:autoSpaceDE w:val="0"/>
      <w:autoSpaceDN w:val="0"/>
      <w:adjustRightInd w:val="0"/>
      <w:spacing w:after="170" w:line="280" w:lineRule="atLeast"/>
      <w:textAlignment w:val="center"/>
    </w:pPr>
    <w:rPr>
      <w:rFonts w:ascii="Helvetica-Bold" w:eastAsiaTheme="minorEastAsia" w:hAnsi="Helvetica-Bold" w:cs="Helvetica-Bold"/>
      <w:b/>
      <w:bCs/>
      <w:color w:val="000000"/>
      <w:szCs w:val="24"/>
    </w:rPr>
  </w:style>
  <w:style w:type="paragraph" w:styleId="Cabealho">
    <w:name w:val="header"/>
    <w:basedOn w:val="Normal"/>
    <w:link w:val="CabealhoChar"/>
    <w:uiPriority w:val="99"/>
    <w:unhideWhenUsed/>
    <w:rsid w:val="00BE762C"/>
    <w:pPr>
      <w:tabs>
        <w:tab w:val="center" w:pos="4252"/>
        <w:tab w:val="right" w:pos="8504"/>
      </w:tabs>
    </w:pPr>
  </w:style>
  <w:style w:type="character" w:customStyle="1" w:styleId="CabealhoChar">
    <w:name w:val="Cabeçalho Char"/>
    <w:basedOn w:val="Fontepargpadro"/>
    <w:link w:val="Cabealho"/>
    <w:uiPriority w:val="99"/>
    <w:rsid w:val="00BE762C"/>
    <w:rPr>
      <w:rFonts w:ascii="Times New Roman" w:hAnsi="Times New Roman"/>
      <w:sz w:val="24"/>
    </w:rPr>
  </w:style>
  <w:style w:type="paragraph" w:styleId="Rodap">
    <w:name w:val="footer"/>
    <w:basedOn w:val="Normal"/>
    <w:link w:val="RodapChar"/>
    <w:uiPriority w:val="99"/>
    <w:semiHidden/>
    <w:unhideWhenUsed/>
    <w:rsid w:val="00BE762C"/>
    <w:pPr>
      <w:tabs>
        <w:tab w:val="center" w:pos="4252"/>
        <w:tab w:val="right" w:pos="8504"/>
      </w:tabs>
    </w:pPr>
  </w:style>
  <w:style w:type="character" w:customStyle="1" w:styleId="RodapChar">
    <w:name w:val="Rodapé Char"/>
    <w:basedOn w:val="Fontepargpadro"/>
    <w:link w:val="Rodap"/>
    <w:uiPriority w:val="99"/>
    <w:semiHidden/>
    <w:rsid w:val="00BE762C"/>
    <w:rPr>
      <w:rFonts w:ascii="Times New Roman" w:hAnsi="Times New Roman"/>
      <w:sz w:val="24"/>
    </w:rPr>
  </w:style>
  <w:style w:type="paragraph" w:styleId="Textodebalo">
    <w:name w:val="Balloon Text"/>
    <w:basedOn w:val="Normal"/>
    <w:link w:val="TextodebaloChar"/>
    <w:uiPriority w:val="99"/>
    <w:semiHidden/>
    <w:unhideWhenUsed/>
    <w:rsid w:val="00BE762C"/>
    <w:rPr>
      <w:rFonts w:ascii="Tahoma" w:hAnsi="Tahoma" w:cs="Tahoma"/>
      <w:sz w:val="16"/>
      <w:szCs w:val="16"/>
    </w:rPr>
  </w:style>
  <w:style w:type="character" w:customStyle="1" w:styleId="TextodebaloChar">
    <w:name w:val="Texto de balão Char"/>
    <w:basedOn w:val="Fontepargpadro"/>
    <w:link w:val="Textodebalo"/>
    <w:uiPriority w:val="99"/>
    <w:semiHidden/>
    <w:rsid w:val="00BE762C"/>
    <w:rPr>
      <w:rFonts w:ascii="Tahoma" w:hAnsi="Tahoma" w:cs="Tahoma"/>
      <w:sz w:val="16"/>
      <w:szCs w:val="16"/>
    </w:rPr>
  </w:style>
  <w:style w:type="character" w:styleId="Hyperlink">
    <w:name w:val="Hyperlink"/>
    <w:basedOn w:val="Fontepargpadro"/>
    <w:uiPriority w:val="99"/>
    <w:unhideWhenUsed/>
    <w:rsid w:val="002A4879"/>
    <w:rPr>
      <w:color w:val="0000FF" w:themeColor="hyperlink"/>
      <w:u w:val="single"/>
    </w:rPr>
  </w:style>
  <w:style w:type="paragraph" w:styleId="PargrafodaLista">
    <w:name w:val="List Paragraph"/>
    <w:aliases w:val="unb"/>
    <w:basedOn w:val="Ttulo1"/>
    <w:next w:val="Ttulo1"/>
    <w:uiPriority w:val="34"/>
    <w:qFormat/>
    <w:rsid w:val="004A101C"/>
    <w:pPr>
      <w:numPr>
        <w:numId w:val="19"/>
      </w:numPr>
    </w:pPr>
  </w:style>
  <w:style w:type="paragraph" w:customStyle="1" w:styleId="legenda">
    <w:name w:val="legenda"/>
    <w:basedOn w:val="Normal"/>
    <w:uiPriority w:val="99"/>
    <w:rsid w:val="003E0842"/>
    <w:pPr>
      <w:widowControl w:val="0"/>
      <w:tabs>
        <w:tab w:val="left" w:pos="0"/>
      </w:tabs>
      <w:autoSpaceDE w:val="0"/>
      <w:autoSpaceDN w:val="0"/>
      <w:adjustRightInd w:val="0"/>
      <w:spacing w:after="170" w:line="220" w:lineRule="atLeast"/>
      <w:textAlignment w:val="center"/>
    </w:pPr>
    <w:rPr>
      <w:rFonts w:ascii="Helvetica" w:eastAsiaTheme="minorEastAsia" w:hAnsi="Helvetica" w:cs="Helvetica"/>
      <w:color w:val="000000"/>
      <w:sz w:val="16"/>
      <w:szCs w:val="16"/>
    </w:rPr>
  </w:style>
  <w:style w:type="table" w:styleId="Tabelacomgrade">
    <w:name w:val="Table Grid"/>
    <w:basedOn w:val="Tabelanormal"/>
    <w:uiPriority w:val="59"/>
    <w:rsid w:val="003E08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646C76"/>
    <w:rPr>
      <w:color w:val="808080"/>
    </w:rPr>
  </w:style>
  <w:style w:type="paragraph" w:customStyle="1" w:styleId="01-MainHeading">
    <w:name w:val="01-Main Heading"/>
    <w:basedOn w:val="Normal"/>
    <w:rsid w:val="008C07F3"/>
    <w:pPr>
      <w:spacing w:after="200" w:line="216" w:lineRule="auto"/>
    </w:pPr>
    <w:rPr>
      <w:rFonts w:eastAsia="Times" w:cs="Times New Roman"/>
      <w:b/>
      <w:sz w:val="32"/>
      <w:szCs w:val="20"/>
      <w:lang w:val="en-US" w:eastAsia="zh-CN"/>
    </w:rPr>
  </w:style>
  <w:style w:type="paragraph" w:customStyle="1" w:styleId="03-Address">
    <w:name w:val="03-Address"/>
    <w:basedOn w:val="Normal"/>
    <w:rsid w:val="00A532EA"/>
    <w:pPr>
      <w:spacing w:after="240"/>
      <w:ind w:right="567"/>
    </w:pPr>
    <w:rPr>
      <w:rFonts w:eastAsia="Times" w:cs="Times New Roman"/>
      <w:i/>
      <w:sz w:val="20"/>
      <w:szCs w:val="20"/>
      <w:lang w:val="en-US" w:eastAsia="zh-CN"/>
    </w:rPr>
  </w:style>
  <w:style w:type="character" w:customStyle="1" w:styleId="shorttext">
    <w:name w:val="short_text"/>
    <w:basedOn w:val="Fontepargpadro"/>
    <w:rsid w:val="00A5490E"/>
  </w:style>
  <w:style w:type="paragraph" w:customStyle="1" w:styleId="Default">
    <w:name w:val="Default"/>
    <w:rsid w:val="00F227C9"/>
    <w:pPr>
      <w:autoSpaceDE w:val="0"/>
      <w:autoSpaceDN w:val="0"/>
      <w:adjustRightInd w:val="0"/>
      <w:jc w:val="left"/>
    </w:pPr>
    <w:rPr>
      <w:rFonts w:ascii="Calibri" w:hAnsi="Calibri" w:cs="Calibri"/>
      <w:color w:val="000000"/>
      <w:sz w:val="24"/>
      <w:szCs w:val="24"/>
    </w:rPr>
  </w:style>
  <w:style w:type="character" w:customStyle="1" w:styleId="fheading1">
    <w:name w:val="f_heading1"/>
    <w:basedOn w:val="Fontepargpadro"/>
    <w:rsid w:val="00D217A3"/>
  </w:style>
  <w:style w:type="character" w:styleId="Forte">
    <w:name w:val="Strong"/>
    <w:aliases w:val="Lista de Figuras"/>
    <w:basedOn w:val="Fontepargpadro"/>
    <w:uiPriority w:val="22"/>
    <w:qFormat/>
    <w:rsid w:val="00EF1C5C"/>
    <w:rPr>
      <w:b/>
      <w:bCs/>
    </w:rPr>
  </w:style>
  <w:style w:type="table" w:customStyle="1" w:styleId="SombreamentoClaro-nfase11">
    <w:name w:val="Sombreamento Claro - Ênfase 11"/>
    <w:basedOn w:val="Tabelanormal"/>
    <w:uiPriority w:val="60"/>
    <w:rsid w:val="00053B7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561818578">
      <w:bodyDiv w:val="1"/>
      <w:marLeft w:val="0"/>
      <w:marRight w:val="0"/>
      <w:marTop w:val="0"/>
      <w:marBottom w:val="0"/>
      <w:divBdr>
        <w:top w:val="none" w:sz="0" w:space="0" w:color="auto"/>
        <w:left w:val="none" w:sz="0" w:space="0" w:color="auto"/>
        <w:bottom w:val="none" w:sz="0" w:space="0" w:color="auto"/>
        <w:right w:val="none" w:sz="0" w:space="0" w:color="auto"/>
      </w:divBdr>
    </w:div>
    <w:div w:id="185237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google.com.br/url?sa=i&amp;rct=j&amp;q=&amp;esrc=s&amp;source=images&amp;cd=&amp;cad=rja&amp;uact=8&amp;ved=0ahUKEwjU74635bHMAhWBPiYKHd2BAksQjRwIBw&amp;url=http://www.engenhariaearquitetura.com.br/noticias/1079/Aguas-Pluviais-e-Tratamento-de-Efluentes.aspx&amp;psig=AFQjCNG2MzNHomHHH0TP7xU5J4ZEsYH--Q&amp;ust=1461948686570018" TargetMode="Externa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dicionarioinformal.com.br/precavem/"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Meus%20documentos\Google%20Drive\Template_Artigos_Parano&#225;.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46892-7501-4209-97AC-07D63B62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Template_Artigos_Paranoá</Template>
  <TotalTime>5</TotalTime>
  <Pages>6</Pages>
  <Words>3010</Words>
  <Characters>16260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cp:revision>
  <cp:lastPrinted>2013-06-06T12:50:00Z</cp:lastPrinted>
  <dcterms:created xsi:type="dcterms:W3CDTF">2016-05-10T20:17:00Z</dcterms:created>
  <dcterms:modified xsi:type="dcterms:W3CDTF">2016-05-10T20:17:00Z</dcterms:modified>
</cp:coreProperties>
</file>