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FA" w:rsidRPr="00410609" w:rsidRDefault="005B5EA1" w:rsidP="00DD59F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10609">
        <w:rPr>
          <w:rFonts w:ascii="Arial" w:hAnsi="Arial" w:cs="Arial"/>
          <w:b/>
          <w:sz w:val="24"/>
          <w:szCs w:val="24"/>
        </w:rPr>
        <w:t>Ética e Aborto</w:t>
      </w:r>
      <w:r w:rsidR="00273B6A" w:rsidRPr="00410609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5B5EA1" w:rsidRPr="00DD59FA" w:rsidRDefault="005B5EA1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B5EA1" w:rsidRPr="00DD59FA" w:rsidRDefault="005B5EA1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Um dos grandes temas relacionados </w:t>
      </w:r>
      <w:proofErr w:type="gramStart"/>
      <w:r w:rsidRPr="00DD59FA">
        <w:rPr>
          <w:rFonts w:ascii="Arial" w:hAnsi="Arial" w:cs="Arial"/>
          <w:sz w:val="24"/>
          <w:szCs w:val="24"/>
        </w:rPr>
        <w:t>a</w:t>
      </w:r>
      <w:proofErr w:type="gramEnd"/>
      <w:r w:rsidRPr="00DD59FA">
        <w:rPr>
          <w:rFonts w:ascii="Arial" w:hAnsi="Arial" w:cs="Arial"/>
          <w:sz w:val="24"/>
          <w:szCs w:val="24"/>
        </w:rPr>
        <w:t xml:space="preserve"> bioética e que sempre teve alta repercussão mundial e ainda tem é o aborto. De acordo com o CNPF</w:t>
      </w:r>
      <w:r w:rsidRPr="00DD59FA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DD59FA">
        <w:rPr>
          <w:rFonts w:ascii="Arial" w:hAnsi="Arial" w:cs="Arial"/>
          <w:sz w:val="24"/>
          <w:szCs w:val="24"/>
        </w:rPr>
        <w:t xml:space="preserve"> (2013, p.10), o “aborto é a morte prematura do embrião ou do feto durante o desenvolvimento” e pode se dividir em aborto espontâneo, quando a morte não é provocada e aborto provocado, quando o feto ou embrião voluntariamente é impedido de se desenvolver.</w:t>
      </w:r>
    </w:p>
    <w:p w:rsidR="005B5EA1" w:rsidRPr="00DD59FA" w:rsidRDefault="005B5EA1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De acordo com CNPF (2010, p.11), no mundo ocorrem cerca de 50 milhões de abortos por ano, ou seja, uma em cada </w:t>
      </w:r>
      <w:proofErr w:type="gramStart"/>
      <w:r w:rsidRPr="00DD59FA">
        <w:rPr>
          <w:rFonts w:ascii="Arial" w:hAnsi="Arial" w:cs="Arial"/>
          <w:sz w:val="24"/>
          <w:szCs w:val="24"/>
        </w:rPr>
        <w:t>5</w:t>
      </w:r>
      <w:proofErr w:type="gramEnd"/>
      <w:r w:rsidRPr="00DD59FA">
        <w:rPr>
          <w:rFonts w:ascii="Arial" w:hAnsi="Arial" w:cs="Arial"/>
          <w:sz w:val="24"/>
          <w:szCs w:val="24"/>
        </w:rPr>
        <w:t xml:space="preserve"> crianças é morta antes de vir ao mundo. Se analisar-se somente os Estados Unidos, este número torna-se ainda mais alarmante, pois nesse país uma em cada três </w:t>
      </w:r>
      <w:proofErr w:type="gramStart"/>
      <w:r w:rsidRPr="00DD59FA">
        <w:rPr>
          <w:rFonts w:ascii="Arial" w:hAnsi="Arial" w:cs="Arial"/>
          <w:sz w:val="24"/>
          <w:szCs w:val="24"/>
        </w:rPr>
        <w:t>crianças é</w:t>
      </w:r>
      <w:proofErr w:type="gramEnd"/>
      <w:r w:rsidRPr="00DD59FA">
        <w:rPr>
          <w:rFonts w:ascii="Arial" w:hAnsi="Arial" w:cs="Arial"/>
          <w:sz w:val="24"/>
          <w:szCs w:val="24"/>
        </w:rPr>
        <w:t xml:space="preserve"> abortada.</w:t>
      </w:r>
    </w:p>
    <w:p w:rsidR="005B5EA1" w:rsidRPr="00DD59FA" w:rsidRDefault="005B5EA1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Inúmeros argumentos são utilizados por aqueles que são favoráveis ao aborto. </w:t>
      </w:r>
      <w:proofErr w:type="spellStart"/>
      <w:r w:rsidRPr="00DD59FA">
        <w:rPr>
          <w:rFonts w:ascii="Arial" w:hAnsi="Arial" w:cs="Arial"/>
          <w:sz w:val="24"/>
          <w:szCs w:val="24"/>
        </w:rPr>
        <w:t>Geisler</w:t>
      </w:r>
      <w:proofErr w:type="spellEnd"/>
      <w:r w:rsidRPr="00DD59FA">
        <w:rPr>
          <w:rFonts w:ascii="Arial" w:hAnsi="Arial" w:cs="Arial"/>
          <w:sz w:val="24"/>
          <w:szCs w:val="24"/>
        </w:rPr>
        <w:t xml:space="preserve"> (2010, p.155-158) aponta alguns desses argumentos, dentre eles pode-se citar, por exemplo, que o bebê não é um ser humano até que este possua uma autoconsciência, outro argumento ainda afirma que o bebê é uma extensão do corpo da mãe, portanto a mãe tem todo o direito de fazer o que quiser com ele, ainda apela-se ao argumento do estupro, alegando que a mulher não vai querer algo que foi gerado involuntariamente, dentre muitos outros argumentos que favorecem a legalização e apoiam o aborto.</w:t>
      </w:r>
    </w:p>
    <w:p w:rsidR="005B5EA1" w:rsidRPr="00DD59FA" w:rsidRDefault="005B5EA1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Porém, o próprio </w:t>
      </w:r>
      <w:proofErr w:type="spellStart"/>
      <w:r w:rsidRPr="00DD59FA">
        <w:rPr>
          <w:rFonts w:ascii="Arial" w:hAnsi="Arial" w:cs="Arial"/>
          <w:sz w:val="24"/>
          <w:szCs w:val="24"/>
        </w:rPr>
        <w:t>Geisler</w:t>
      </w:r>
      <w:proofErr w:type="spellEnd"/>
      <w:r w:rsidRPr="00DD59FA">
        <w:rPr>
          <w:rFonts w:ascii="Arial" w:hAnsi="Arial" w:cs="Arial"/>
          <w:sz w:val="24"/>
          <w:szCs w:val="24"/>
        </w:rPr>
        <w:t xml:space="preserve"> (2010, p.155-158), refuta esses argumentos e os demais numa </w:t>
      </w:r>
      <w:proofErr w:type="spellStart"/>
      <w:r w:rsidRPr="00DD59FA">
        <w:rPr>
          <w:rFonts w:ascii="Arial" w:hAnsi="Arial" w:cs="Arial"/>
          <w:sz w:val="24"/>
          <w:szCs w:val="24"/>
        </w:rPr>
        <w:t>cosmovisão</w:t>
      </w:r>
      <w:proofErr w:type="spellEnd"/>
      <w:r w:rsidRPr="00DD59FA">
        <w:rPr>
          <w:rFonts w:ascii="Arial" w:hAnsi="Arial" w:cs="Arial"/>
          <w:sz w:val="24"/>
          <w:szCs w:val="24"/>
        </w:rPr>
        <w:t xml:space="preserve"> cristã, sendo o primeiro condizendo que a autoconsciência não se faz necessária para que se caracterize um ser humano, e que um embrião de maneira alguma é uma extensão do corpo de sua mãe, ele é </w:t>
      </w:r>
      <w:proofErr w:type="gramStart"/>
      <w:r w:rsidRPr="00DD59FA">
        <w:rPr>
          <w:rFonts w:ascii="Arial" w:hAnsi="Arial" w:cs="Arial"/>
          <w:sz w:val="24"/>
          <w:szCs w:val="24"/>
        </w:rPr>
        <w:t>um outro</w:t>
      </w:r>
      <w:proofErr w:type="gramEnd"/>
      <w:r w:rsidRPr="00DD59FA">
        <w:rPr>
          <w:rFonts w:ascii="Arial" w:hAnsi="Arial" w:cs="Arial"/>
          <w:sz w:val="24"/>
          <w:szCs w:val="24"/>
        </w:rPr>
        <w:t xml:space="preserve"> ser humano, independente e livre, e por fim, mesmo que um estupro abale emocionalmente uma mulher, isto não justifica um assassinato, um aborto.</w:t>
      </w:r>
    </w:p>
    <w:p w:rsidR="005B5EA1" w:rsidRPr="00DD59FA" w:rsidRDefault="009E05FE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Mesmo assim, ainda existem pessoas que optam por abortar, segundo o CNPF (2013, p.11-12), os métodos mais utilizados para abortar são o aborto por aspiração, o aborto através de curetagem, o aborto através do nascimento </w:t>
      </w:r>
      <w:r w:rsidRPr="00DD59FA">
        <w:rPr>
          <w:rFonts w:ascii="Arial" w:hAnsi="Arial" w:cs="Arial"/>
          <w:sz w:val="24"/>
          <w:szCs w:val="24"/>
        </w:rPr>
        <w:lastRenderedPageBreak/>
        <w:t xml:space="preserve">parcial, o aborto por injeção, o que acontece através de DIU, também através de </w:t>
      </w:r>
      <w:proofErr w:type="spellStart"/>
      <w:r w:rsidRPr="00DD59FA">
        <w:rPr>
          <w:rFonts w:ascii="Arial" w:hAnsi="Arial" w:cs="Arial"/>
          <w:sz w:val="24"/>
          <w:szCs w:val="24"/>
        </w:rPr>
        <w:t>Mifepristona</w:t>
      </w:r>
      <w:proofErr w:type="spellEnd"/>
      <w:r w:rsidRPr="00DD59FA">
        <w:rPr>
          <w:rFonts w:ascii="Arial" w:hAnsi="Arial" w:cs="Arial"/>
          <w:sz w:val="24"/>
          <w:szCs w:val="24"/>
        </w:rPr>
        <w:t xml:space="preserve"> (RU 486) que é uma espécie de pílula abortiva e a mais comum e muitas vezes utilizada sem a consciência de que se pode estar praticando o aborto, que é a pílula do dia seguinte, vendida em muitas farmácias como se fosse um remédio comum.</w:t>
      </w:r>
    </w:p>
    <w:p w:rsidR="009E05FE" w:rsidRPr="00DD59FA" w:rsidRDefault="009E05FE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Mas então, por que abortar? A própria Palavra de Deus, em Jeremias (Cf. Jr 1,5), vai dizer </w:t>
      </w:r>
      <w:r w:rsidRPr="00DD59FA">
        <w:rPr>
          <w:rFonts w:ascii="Arial" w:hAnsi="Arial" w:cs="Arial"/>
          <w:i/>
          <w:sz w:val="24"/>
          <w:szCs w:val="24"/>
        </w:rPr>
        <w:t>“Antes de formar-te no seio de tua mãe, eu já te conhecia antes de saíres do ventre, eu te consagrei e te fiz profeta para as nações”</w:t>
      </w:r>
      <w:r w:rsidRPr="00DD59FA">
        <w:rPr>
          <w:rFonts w:ascii="Arial" w:hAnsi="Arial" w:cs="Arial"/>
          <w:sz w:val="24"/>
          <w:szCs w:val="24"/>
        </w:rPr>
        <w:t>, logo todo ser gerado é amado incondicionalmente por Deus, independente da forma como ele foi gerado, se foi voluntária ou involuntariamente, toda vida é querida e amada pelo Criador.</w:t>
      </w:r>
    </w:p>
    <w:p w:rsidR="009E05FE" w:rsidRPr="00DD59FA" w:rsidRDefault="009E05FE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>O Catecismo da Igreja Católica (1997, p. 588), no número 2258, vai dizer que a vida humana é sagrada, porque desde a sua origem é ação criador de Deus, e sempre terá uma relação direta com o Criador e que ninguém, em circunstância alguma</w:t>
      </w:r>
      <w:r w:rsidR="00F92BD8" w:rsidRPr="00DD59FA">
        <w:rPr>
          <w:rFonts w:ascii="Arial" w:hAnsi="Arial" w:cs="Arial"/>
          <w:sz w:val="24"/>
          <w:szCs w:val="24"/>
        </w:rPr>
        <w:t xml:space="preserve"> pode reivindicar o direito de dar a morte a alguém, principalmente um ser inocente.</w:t>
      </w:r>
    </w:p>
    <w:p w:rsidR="00F92BD8" w:rsidRPr="00DD59FA" w:rsidRDefault="00F92BD8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O aborto é considerado como assassinato e uma falta grave, de acordo com João Paulo II (1995, p.32), na Carta Encíclica </w:t>
      </w:r>
      <w:proofErr w:type="spellStart"/>
      <w:r w:rsidRPr="00DD59FA">
        <w:rPr>
          <w:rFonts w:ascii="Arial" w:hAnsi="Arial" w:cs="Arial"/>
          <w:sz w:val="24"/>
          <w:szCs w:val="24"/>
        </w:rPr>
        <w:t>Evangelium</w:t>
      </w:r>
      <w:proofErr w:type="spellEnd"/>
      <w:r w:rsidRPr="00DD59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9FA">
        <w:rPr>
          <w:rFonts w:ascii="Arial" w:hAnsi="Arial" w:cs="Arial"/>
          <w:sz w:val="24"/>
          <w:szCs w:val="24"/>
        </w:rPr>
        <w:t>Vitae</w:t>
      </w:r>
      <w:proofErr w:type="spellEnd"/>
      <w:r w:rsidRPr="00DD59FA">
        <w:rPr>
          <w:rFonts w:ascii="Arial" w:hAnsi="Arial" w:cs="Arial"/>
          <w:sz w:val="24"/>
          <w:szCs w:val="24"/>
        </w:rPr>
        <w:t xml:space="preserve"> “o aborto direto, isto é, querido como fim ou como meio, constitui sempre uma desordem moral grave”, logo é um crime, um assassinato retirar uma vida que não pode se defender.</w:t>
      </w:r>
    </w:p>
    <w:p w:rsidR="00F92BD8" w:rsidRPr="00DD59FA" w:rsidRDefault="00F92BD8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Mas há de se saber também que Deus é misericórdia e está aberto a perdoar quem cometeu o aborto, seja qual for o motivo que levou a pessoa a cometê-lo, cabe </w:t>
      </w:r>
      <w:proofErr w:type="gramStart"/>
      <w:r w:rsidRPr="00DD59FA">
        <w:rPr>
          <w:rFonts w:ascii="Arial" w:hAnsi="Arial" w:cs="Arial"/>
          <w:sz w:val="24"/>
          <w:szCs w:val="24"/>
        </w:rPr>
        <w:t>a</w:t>
      </w:r>
      <w:proofErr w:type="gramEnd"/>
      <w:r w:rsidRPr="00DD59FA">
        <w:rPr>
          <w:rFonts w:ascii="Arial" w:hAnsi="Arial" w:cs="Arial"/>
          <w:sz w:val="24"/>
          <w:szCs w:val="24"/>
        </w:rPr>
        <w:t xml:space="preserve"> pessoa arrepender-se e abrir o coração ao perdão de Deus e estar disposta a mudar de vida.</w:t>
      </w:r>
    </w:p>
    <w:p w:rsidR="00F92BD8" w:rsidRPr="00DD59FA" w:rsidRDefault="00F92BD8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Cabe aos cristãos, por fim, acolher essas pessoas e ajudá-las, pois todo e qualquer aborto, com certeza traz consequências psicológicas e espirituais para a mulher que abortou e não </w:t>
      </w:r>
      <w:proofErr w:type="gramStart"/>
      <w:r w:rsidRPr="00DD59FA">
        <w:rPr>
          <w:rFonts w:ascii="Arial" w:hAnsi="Arial" w:cs="Arial"/>
          <w:sz w:val="24"/>
          <w:szCs w:val="24"/>
        </w:rPr>
        <w:t>deve-se</w:t>
      </w:r>
      <w:proofErr w:type="gramEnd"/>
      <w:r w:rsidRPr="00DD59FA">
        <w:rPr>
          <w:rFonts w:ascii="Arial" w:hAnsi="Arial" w:cs="Arial"/>
          <w:sz w:val="24"/>
          <w:szCs w:val="24"/>
        </w:rPr>
        <w:t xml:space="preserve"> julgar, isso cabe somente a Deus, pois foi o próprio Deus que criou a mulher que aborta, o feto abortado e todos os demais seres humanos, portanto, conforme o Evangelho de Mateus (</w:t>
      </w:r>
      <w:proofErr w:type="spellStart"/>
      <w:r w:rsidRPr="00DD59FA">
        <w:rPr>
          <w:rFonts w:ascii="Arial" w:hAnsi="Arial" w:cs="Arial"/>
          <w:sz w:val="24"/>
          <w:szCs w:val="24"/>
        </w:rPr>
        <w:t>Mt</w:t>
      </w:r>
      <w:proofErr w:type="spellEnd"/>
      <w:r w:rsidRPr="00DD59FA">
        <w:rPr>
          <w:rFonts w:ascii="Arial" w:hAnsi="Arial" w:cs="Arial"/>
          <w:sz w:val="24"/>
          <w:szCs w:val="24"/>
        </w:rPr>
        <w:t xml:space="preserve"> 7,1) “Não julgueis para não serdes julgados”, pois o dia de amanhã a Deus pertence e nunca se sabe a situação que se terá de enfrentar, seja pessoalmente ou com familiares e pessoas próximas. Deve-se orientar e aconselhar para que </w:t>
      </w:r>
      <w:r w:rsidRPr="00DD59FA">
        <w:rPr>
          <w:rFonts w:ascii="Arial" w:hAnsi="Arial" w:cs="Arial"/>
          <w:sz w:val="24"/>
          <w:szCs w:val="24"/>
        </w:rPr>
        <w:lastRenderedPageBreak/>
        <w:t xml:space="preserve">não se pratique o aborto, mas se a pessoa </w:t>
      </w:r>
      <w:proofErr w:type="gramStart"/>
      <w:r w:rsidRPr="00DD59FA">
        <w:rPr>
          <w:rFonts w:ascii="Arial" w:hAnsi="Arial" w:cs="Arial"/>
          <w:sz w:val="24"/>
          <w:szCs w:val="24"/>
        </w:rPr>
        <w:t>praticou,</w:t>
      </w:r>
      <w:proofErr w:type="gramEnd"/>
      <w:r w:rsidRPr="00DD59FA">
        <w:rPr>
          <w:rFonts w:ascii="Arial" w:hAnsi="Arial" w:cs="Arial"/>
          <w:sz w:val="24"/>
          <w:szCs w:val="24"/>
        </w:rPr>
        <w:t xml:space="preserve"> jamais julgar e condenar, e sim amar e acolher em suas necessidades.</w:t>
      </w:r>
    </w:p>
    <w:p w:rsidR="00F92BD8" w:rsidRPr="00DD59FA" w:rsidRDefault="00F92BD8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2BD8" w:rsidRPr="00DD59FA" w:rsidRDefault="00F92BD8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>Referências Bibliográficas:</w:t>
      </w:r>
    </w:p>
    <w:p w:rsidR="00F92BD8" w:rsidRPr="00DD59FA" w:rsidRDefault="00F92BD8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BÍBLIA, Português. </w:t>
      </w:r>
      <w:r w:rsidRPr="00DD59FA">
        <w:rPr>
          <w:rFonts w:ascii="Arial" w:hAnsi="Arial" w:cs="Arial"/>
          <w:b/>
          <w:sz w:val="24"/>
          <w:szCs w:val="24"/>
        </w:rPr>
        <w:t xml:space="preserve">Bíblia Sagrada. </w:t>
      </w:r>
      <w:r w:rsidRPr="00DD59FA">
        <w:rPr>
          <w:rFonts w:ascii="Arial" w:hAnsi="Arial" w:cs="Arial"/>
          <w:sz w:val="24"/>
          <w:szCs w:val="24"/>
        </w:rPr>
        <w:t>Tradução da CNBB. Brasília: Edições CNBB, Ed. Canção Nova, 2010.</w:t>
      </w:r>
    </w:p>
    <w:p w:rsidR="00F92BD8" w:rsidRPr="00DD59FA" w:rsidRDefault="00F92BD8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b/>
          <w:sz w:val="24"/>
          <w:szCs w:val="24"/>
        </w:rPr>
        <w:t>Catecismo da Igreja Católica</w:t>
      </w:r>
      <w:r w:rsidRPr="00DD59FA">
        <w:rPr>
          <w:rFonts w:ascii="Arial" w:hAnsi="Arial" w:cs="Arial"/>
          <w:sz w:val="24"/>
          <w:szCs w:val="24"/>
        </w:rPr>
        <w:t>, 5ª Ed., 1997.</w:t>
      </w:r>
    </w:p>
    <w:p w:rsidR="00F92BD8" w:rsidRPr="00DD59FA" w:rsidRDefault="00F92BD8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Comissão Nacional da Pastoral Familiar – CNPF. </w:t>
      </w:r>
      <w:r w:rsidRPr="00DD59FA">
        <w:rPr>
          <w:rFonts w:ascii="Arial" w:hAnsi="Arial" w:cs="Arial"/>
          <w:b/>
          <w:sz w:val="24"/>
          <w:szCs w:val="24"/>
        </w:rPr>
        <w:t xml:space="preserve">Manual de Bioética: </w:t>
      </w:r>
      <w:r w:rsidRPr="00DD59FA">
        <w:rPr>
          <w:rFonts w:ascii="Arial" w:hAnsi="Arial" w:cs="Arial"/>
          <w:sz w:val="24"/>
          <w:szCs w:val="24"/>
        </w:rPr>
        <w:t>chaves para a bioética. Brasília: CNPF, 2013.</w:t>
      </w:r>
    </w:p>
    <w:p w:rsidR="00F92BD8" w:rsidRPr="00DD59FA" w:rsidRDefault="00F92BD8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D59FA">
        <w:rPr>
          <w:rFonts w:ascii="Arial" w:hAnsi="Arial" w:cs="Arial"/>
          <w:sz w:val="24"/>
          <w:szCs w:val="24"/>
        </w:rPr>
        <w:t>Geisler</w:t>
      </w:r>
      <w:proofErr w:type="spellEnd"/>
      <w:r w:rsidRPr="00DD59FA">
        <w:rPr>
          <w:rFonts w:ascii="Arial" w:hAnsi="Arial" w:cs="Arial"/>
          <w:sz w:val="24"/>
          <w:szCs w:val="24"/>
        </w:rPr>
        <w:t xml:space="preserve">, Normal L. </w:t>
      </w:r>
      <w:r w:rsidRPr="00DD59FA">
        <w:rPr>
          <w:rFonts w:ascii="Arial" w:hAnsi="Arial" w:cs="Arial"/>
          <w:b/>
          <w:sz w:val="24"/>
          <w:szCs w:val="24"/>
        </w:rPr>
        <w:t xml:space="preserve">Ética cristã: </w:t>
      </w:r>
      <w:r w:rsidRPr="00DD59FA">
        <w:rPr>
          <w:rFonts w:ascii="Arial" w:hAnsi="Arial" w:cs="Arial"/>
          <w:sz w:val="24"/>
          <w:szCs w:val="24"/>
        </w:rPr>
        <w:t>opções e questões contemporâneas. São Paulo: Vida Nova, 2010.</w:t>
      </w:r>
    </w:p>
    <w:p w:rsidR="00F92BD8" w:rsidRPr="00DD59FA" w:rsidRDefault="00F92BD8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</w:rPr>
        <w:t xml:space="preserve">João Paulo II. </w:t>
      </w:r>
      <w:r w:rsidRPr="00DD59FA">
        <w:rPr>
          <w:rFonts w:ascii="Arial" w:hAnsi="Arial" w:cs="Arial"/>
          <w:b/>
          <w:sz w:val="24"/>
          <w:szCs w:val="24"/>
        </w:rPr>
        <w:t xml:space="preserve">Carta encíclica </w:t>
      </w:r>
      <w:proofErr w:type="spellStart"/>
      <w:r w:rsidRPr="00DD59FA">
        <w:rPr>
          <w:rFonts w:ascii="Arial" w:hAnsi="Arial" w:cs="Arial"/>
          <w:b/>
          <w:sz w:val="24"/>
          <w:szCs w:val="24"/>
        </w:rPr>
        <w:t>Evangelium</w:t>
      </w:r>
      <w:proofErr w:type="spellEnd"/>
      <w:r w:rsidRPr="00DD59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D59FA">
        <w:rPr>
          <w:rFonts w:ascii="Arial" w:hAnsi="Arial" w:cs="Arial"/>
          <w:b/>
          <w:sz w:val="24"/>
          <w:szCs w:val="24"/>
        </w:rPr>
        <w:t>Vitae</w:t>
      </w:r>
      <w:proofErr w:type="spellEnd"/>
      <w:r w:rsidR="00DD59FA" w:rsidRPr="00DD59FA">
        <w:rPr>
          <w:rFonts w:ascii="Arial" w:hAnsi="Arial" w:cs="Arial"/>
          <w:b/>
          <w:sz w:val="24"/>
          <w:szCs w:val="24"/>
        </w:rPr>
        <w:t xml:space="preserve"> sobre o valor e inviolabilidade da vida humana</w:t>
      </w:r>
      <w:r w:rsidR="00DD59FA" w:rsidRPr="00DD59FA">
        <w:rPr>
          <w:rFonts w:ascii="Arial" w:hAnsi="Arial" w:cs="Arial"/>
          <w:sz w:val="24"/>
          <w:szCs w:val="24"/>
        </w:rPr>
        <w:t>, 1995.</w:t>
      </w:r>
    </w:p>
    <w:p w:rsidR="00DD59FA" w:rsidRPr="00DD59FA" w:rsidRDefault="00DD59FA" w:rsidP="00DD59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9FA">
        <w:rPr>
          <w:rFonts w:ascii="Arial" w:hAnsi="Arial" w:cs="Arial"/>
          <w:sz w:val="24"/>
          <w:szCs w:val="24"/>
          <w:shd w:val="clear" w:color="auto" w:fill="F5F5F5"/>
        </w:rPr>
        <w:t>LIMA, Paulo.</w:t>
      </w:r>
      <w:r w:rsidRPr="00DD59FA">
        <w:rPr>
          <w:rStyle w:val="apple-converted-space"/>
          <w:rFonts w:ascii="Arial" w:hAnsi="Arial" w:cs="Arial"/>
          <w:sz w:val="24"/>
          <w:szCs w:val="24"/>
          <w:shd w:val="clear" w:color="auto" w:fill="F5F5F5"/>
        </w:rPr>
        <w:t> </w:t>
      </w:r>
      <w:r w:rsidRPr="00DD59FA">
        <w:rPr>
          <w:rStyle w:val="Forte"/>
          <w:rFonts w:ascii="Arial" w:hAnsi="Arial" w:cs="Arial"/>
          <w:sz w:val="24"/>
          <w:szCs w:val="24"/>
          <w:shd w:val="clear" w:color="auto" w:fill="F5F5F5"/>
        </w:rPr>
        <w:t>Curso de pós-graduação na área de teologia: ética cristã</w:t>
      </w:r>
      <w:r w:rsidRPr="00DD59FA">
        <w:rPr>
          <w:rFonts w:ascii="Arial" w:hAnsi="Arial" w:cs="Arial"/>
          <w:sz w:val="24"/>
          <w:szCs w:val="24"/>
          <w:shd w:val="clear" w:color="auto" w:fill="F5F5F5"/>
        </w:rPr>
        <w:t xml:space="preserve">. Brasília. AVM Faculdade Integrada, [2015]. 93 </w:t>
      </w:r>
      <w:proofErr w:type="spellStart"/>
      <w:r w:rsidRPr="00DD59FA">
        <w:rPr>
          <w:rFonts w:ascii="Arial" w:hAnsi="Arial" w:cs="Arial"/>
          <w:sz w:val="24"/>
          <w:szCs w:val="24"/>
          <w:shd w:val="clear" w:color="auto" w:fill="F5F5F5"/>
        </w:rPr>
        <w:t>pags</w:t>
      </w:r>
      <w:proofErr w:type="spellEnd"/>
      <w:r w:rsidRPr="00DD59FA">
        <w:rPr>
          <w:rFonts w:ascii="Arial" w:hAnsi="Arial" w:cs="Arial"/>
          <w:sz w:val="24"/>
          <w:szCs w:val="24"/>
          <w:shd w:val="clear" w:color="auto" w:fill="F5F5F5"/>
        </w:rPr>
        <w:t>. Apostila.</w:t>
      </w:r>
    </w:p>
    <w:sectPr w:rsidR="00DD59FA" w:rsidRPr="00DD59FA" w:rsidSect="00174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1D3" w:rsidRDefault="000811D3" w:rsidP="005B5EA1">
      <w:pPr>
        <w:spacing w:after="0" w:line="240" w:lineRule="auto"/>
      </w:pPr>
      <w:r>
        <w:separator/>
      </w:r>
    </w:p>
  </w:endnote>
  <w:endnote w:type="continuationSeparator" w:id="0">
    <w:p w:rsidR="000811D3" w:rsidRDefault="000811D3" w:rsidP="005B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1D3" w:rsidRDefault="000811D3" w:rsidP="005B5EA1">
      <w:pPr>
        <w:spacing w:after="0" w:line="240" w:lineRule="auto"/>
      </w:pPr>
      <w:r>
        <w:separator/>
      </w:r>
    </w:p>
  </w:footnote>
  <w:footnote w:type="continuationSeparator" w:id="0">
    <w:p w:rsidR="000811D3" w:rsidRDefault="000811D3" w:rsidP="005B5EA1">
      <w:pPr>
        <w:spacing w:after="0" w:line="240" w:lineRule="auto"/>
      </w:pPr>
      <w:r>
        <w:continuationSeparator/>
      </w:r>
    </w:p>
  </w:footnote>
  <w:footnote w:id="1">
    <w:p w:rsidR="00273B6A" w:rsidRDefault="00273B6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O autor, Samuel Colombo </w:t>
      </w:r>
      <w:proofErr w:type="spellStart"/>
      <w:r>
        <w:rPr>
          <w:rFonts w:ascii="Arial" w:hAnsi="Arial" w:cs="Arial"/>
        </w:rPr>
        <w:t>Pirola</w:t>
      </w:r>
      <w:proofErr w:type="spellEnd"/>
      <w:r>
        <w:rPr>
          <w:rFonts w:ascii="Arial" w:hAnsi="Arial" w:cs="Arial"/>
        </w:rPr>
        <w:t>, é Bacharel em Filosofia, graduando em Teologia e pós-graduando em Liderança e Administração Eclesiástica.</w:t>
      </w:r>
    </w:p>
  </w:footnote>
  <w:footnote w:id="2">
    <w:p w:rsidR="005B5EA1" w:rsidRPr="00DD59FA" w:rsidRDefault="005B5EA1">
      <w:pPr>
        <w:pStyle w:val="Textodenotaderodap"/>
        <w:rPr>
          <w:rFonts w:ascii="Arial" w:hAnsi="Arial" w:cs="Arial"/>
        </w:rPr>
      </w:pPr>
      <w:r w:rsidRPr="00DD59FA">
        <w:rPr>
          <w:rStyle w:val="Refdenotaderodap"/>
          <w:rFonts w:ascii="Arial" w:hAnsi="Arial" w:cs="Arial"/>
        </w:rPr>
        <w:footnoteRef/>
      </w:r>
      <w:r w:rsidRPr="00DD59FA">
        <w:rPr>
          <w:rFonts w:ascii="Arial" w:hAnsi="Arial" w:cs="Arial"/>
        </w:rPr>
        <w:t xml:space="preserve"> CNPF = Comissão Nacional da Pastoral Familiar da Igreja Católica. Referência Bibliográfica segue abaixo.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EA1"/>
    <w:rsid w:val="000811D3"/>
    <w:rsid w:val="00174EFA"/>
    <w:rsid w:val="001E36EB"/>
    <w:rsid w:val="00273B6A"/>
    <w:rsid w:val="00410609"/>
    <w:rsid w:val="005B5EA1"/>
    <w:rsid w:val="009E05FE"/>
    <w:rsid w:val="00B1317E"/>
    <w:rsid w:val="00DD59FA"/>
    <w:rsid w:val="00F9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EA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EA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5EA1"/>
    <w:rPr>
      <w:vertAlign w:val="superscript"/>
    </w:rPr>
  </w:style>
  <w:style w:type="character" w:customStyle="1" w:styleId="apple-converted-space">
    <w:name w:val="apple-converted-space"/>
    <w:basedOn w:val="Fontepargpadro"/>
    <w:rsid w:val="00DD59FA"/>
  </w:style>
  <w:style w:type="character" w:styleId="Forte">
    <w:name w:val="Strong"/>
    <w:basedOn w:val="Fontepargpadro"/>
    <w:uiPriority w:val="22"/>
    <w:qFormat/>
    <w:rsid w:val="00DD5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96FB-828B-426A-9CF3-D15AC4FB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3</cp:revision>
  <dcterms:created xsi:type="dcterms:W3CDTF">2016-04-30T21:08:00Z</dcterms:created>
  <dcterms:modified xsi:type="dcterms:W3CDTF">2016-04-30T21:08:00Z</dcterms:modified>
</cp:coreProperties>
</file>