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77" w:rsidRPr="009C0528" w:rsidRDefault="00454777" w:rsidP="009C05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940F9" w:rsidRPr="00E924EA" w:rsidRDefault="00EF4268" w:rsidP="009C052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EA">
        <w:rPr>
          <w:rFonts w:ascii="Times New Roman" w:hAnsi="Times New Roman" w:cs="Times New Roman"/>
          <w:b/>
          <w:sz w:val="24"/>
          <w:szCs w:val="24"/>
        </w:rPr>
        <w:t xml:space="preserve">O DESACATO CONTRA POLICIAL MILITAR: </w:t>
      </w:r>
      <w:r w:rsidR="003100E3" w:rsidRPr="00E924EA">
        <w:rPr>
          <w:rFonts w:ascii="Times New Roman" w:hAnsi="Times New Roman" w:cs="Times New Roman"/>
          <w:sz w:val="24"/>
          <w:szCs w:val="24"/>
        </w:rPr>
        <w:t>HÁ</w:t>
      </w:r>
      <w:r w:rsidRPr="00E924EA">
        <w:rPr>
          <w:rFonts w:ascii="Times New Roman" w:hAnsi="Times New Roman" w:cs="Times New Roman"/>
          <w:sz w:val="24"/>
          <w:szCs w:val="24"/>
        </w:rPr>
        <w:t xml:space="preserve"> LEGITIMIDADE DO DANO MORAL NO TEXTO DA LEI</w:t>
      </w:r>
      <w:r w:rsidR="003100E3" w:rsidRPr="00E924EA">
        <w:rPr>
          <w:rFonts w:ascii="Times New Roman" w:hAnsi="Times New Roman" w:cs="Times New Roman"/>
          <w:sz w:val="24"/>
          <w:szCs w:val="24"/>
        </w:rPr>
        <w:t>?</w:t>
      </w:r>
      <w:r w:rsidR="00454777" w:rsidRPr="00E924EA">
        <w:rPr>
          <w:rFonts w:ascii="Times New Roman" w:hAnsi="Times New Roman" w:cs="Times New Roman"/>
          <w:sz w:val="24"/>
          <w:szCs w:val="24"/>
        </w:rPr>
        <w:t>¹.</w:t>
      </w:r>
    </w:p>
    <w:p w:rsidR="009940F9" w:rsidRPr="00E924EA" w:rsidRDefault="009940F9" w:rsidP="009940F9">
      <w:pPr>
        <w:spacing w:line="240" w:lineRule="auto"/>
        <w:ind w:left="567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4777" w:rsidRPr="00E924EA" w:rsidRDefault="00083428" w:rsidP="009940F9">
      <w:pPr>
        <w:ind w:left="567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24EA">
        <w:rPr>
          <w:rFonts w:ascii="Times New Roman" w:hAnsi="Times New Roman" w:cs="Times New Roman"/>
          <w:i/>
          <w:sz w:val="20"/>
          <w:szCs w:val="20"/>
        </w:rPr>
        <w:t>Aylla Gleyssa Muara dos Santos Silva</w:t>
      </w:r>
      <w:r w:rsidR="00454777" w:rsidRPr="00E924EA">
        <w:rPr>
          <w:rFonts w:ascii="Times New Roman" w:hAnsi="Times New Roman" w:cs="Times New Roman"/>
          <w:i/>
          <w:sz w:val="20"/>
          <w:szCs w:val="20"/>
        </w:rPr>
        <w:t>²</w:t>
      </w:r>
    </w:p>
    <w:p w:rsidR="009940F9" w:rsidRPr="00E924EA" w:rsidRDefault="00EF4268" w:rsidP="00454777">
      <w:pPr>
        <w:ind w:left="567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24EA">
        <w:rPr>
          <w:rFonts w:ascii="Times New Roman" w:hAnsi="Times New Roman" w:cs="Times New Roman"/>
          <w:i/>
          <w:sz w:val="20"/>
          <w:szCs w:val="20"/>
        </w:rPr>
        <w:t>João Carlos da Cunha Moura</w:t>
      </w:r>
      <w:r w:rsidR="00454777" w:rsidRPr="00E924EA">
        <w:rPr>
          <w:rFonts w:ascii="Times New Roman" w:hAnsi="Times New Roman" w:cs="Times New Roman"/>
          <w:i/>
          <w:sz w:val="20"/>
          <w:szCs w:val="20"/>
        </w:rPr>
        <w:t>*</w:t>
      </w:r>
    </w:p>
    <w:p w:rsidR="00660AD2" w:rsidRPr="00E924EA" w:rsidRDefault="00660AD2" w:rsidP="00660AD2">
      <w:pPr>
        <w:ind w:left="567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940F9" w:rsidRPr="00E924EA" w:rsidRDefault="009940F9" w:rsidP="00A74F92">
      <w:pPr>
        <w:contextualSpacing/>
        <w:jc w:val="both"/>
        <w:rPr>
          <w:rFonts w:ascii="Times New Roman" w:hAnsi="Times New Roman" w:cs="Times New Roman"/>
        </w:rPr>
      </w:pPr>
    </w:p>
    <w:p w:rsidR="008F7B7C" w:rsidRPr="00E924EA" w:rsidRDefault="008F7B7C" w:rsidP="00083428">
      <w:pPr>
        <w:spacing w:before="120" w:after="120" w:line="240" w:lineRule="auto"/>
        <w:ind w:left="340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24EA">
        <w:rPr>
          <w:rFonts w:ascii="Times New Roman" w:hAnsi="Times New Roman" w:cs="Times New Roman"/>
          <w:b/>
          <w:sz w:val="20"/>
          <w:szCs w:val="20"/>
        </w:rPr>
        <w:t>Sumário</w:t>
      </w:r>
      <w:r w:rsidRPr="00E924EA">
        <w:rPr>
          <w:rFonts w:ascii="Times New Roman" w:hAnsi="Times New Roman" w:cs="Times New Roman"/>
          <w:sz w:val="20"/>
          <w:szCs w:val="20"/>
        </w:rPr>
        <w:t xml:space="preserve">: </w:t>
      </w:r>
      <w:r w:rsidR="00002374" w:rsidRPr="00E924EA">
        <w:rPr>
          <w:rFonts w:ascii="Times New Roman" w:eastAsia="Calibri" w:hAnsi="Times New Roman" w:cs="Times New Roman"/>
          <w:sz w:val="20"/>
          <w:szCs w:val="20"/>
        </w:rPr>
        <w:t xml:space="preserve">Introdução; 1. </w:t>
      </w:r>
      <w:r w:rsidR="003100E3" w:rsidRPr="00E924EA">
        <w:rPr>
          <w:rFonts w:ascii="Times New Roman" w:eastAsia="Calibri" w:hAnsi="Times New Roman" w:cs="Times New Roman"/>
          <w:sz w:val="20"/>
          <w:szCs w:val="20"/>
        </w:rPr>
        <w:t>O crime de Desacato</w:t>
      </w:r>
      <w:r w:rsidR="00002374" w:rsidRPr="00E924EA">
        <w:rPr>
          <w:rFonts w:ascii="Times New Roman" w:eastAsia="Calibri" w:hAnsi="Times New Roman" w:cs="Times New Roman"/>
          <w:sz w:val="20"/>
          <w:szCs w:val="20"/>
        </w:rPr>
        <w:t xml:space="preserve">; 2. </w:t>
      </w:r>
      <w:r w:rsidR="001E611F" w:rsidRPr="00E924EA">
        <w:rPr>
          <w:rFonts w:ascii="Times New Roman" w:eastAsia="Calibri" w:hAnsi="Times New Roman" w:cs="Times New Roman"/>
          <w:sz w:val="20"/>
          <w:szCs w:val="20"/>
        </w:rPr>
        <w:t>Noções sobre Dano Moral</w:t>
      </w:r>
      <w:r w:rsidR="00083428" w:rsidRPr="00E924EA">
        <w:rPr>
          <w:rFonts w:ascii="Times New Roman" w:eastAsia="Calibri" w:hAnsi="Times New Roman" w:cs="Times New Roman"/>
          <w:sz w:val="20"/>
          <w:szCs w:val="20"/>
        </w:rPr>
        <w:t>; 3.</w:t>
      </w:r>
      <w:r w:rsidR="003100E3" w:rsidRPr="00E924EA">
        <w:rPr>
          <w:rFonts w:ascii="Times New Roman" w:eastAsia="Calibri" w:hAnsi="Times New Roman" w:cs="Times New Roman"/>
          <w:sz w:val="20"/>
          <w:szCs w:val="20"/>
        </w:rPr>
        <w:t>Legitimidade do Dano Moral no crime de Desacato</w:t>
      </w:r>
      <w:r w:rsidR="009534D4" w:rsidRPr="00E924EA">
        <w:rPr>
          <w:rFonts w:ascii="Times New Roman" w:eastAsia="Calibri" w:hAnsi="Times New Roman" w:cs="Times New Roman"/>
          <w:sz w:val="20"/>
          <w:szCs w:val="20"/>
        </w:rPr>
        <w:t>;</w:t>
      </w:r>
      <w:r w:rsidR="00996552" w:rsidRPr="00E924EA">
        <w:rPr>
          <w:rFonts w:ascii="Times New Roman" w:eastAsia="Calibri" w:hAnsi="Times New Roman" w:cs="Times New Roman"/>
          <w:sz w:val="20"/>
          <w:szCs w:val="20"/>
        </w:rPr>
        <w:t>Conclusão</w:t>
      </w:r>
      <w:r w:rsidR="00083428" w:rsidRPr="00E924E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083428" w:rsidRPr="00E924EA">
        <w:rPr>
          <w:rFonts w:ascii="Times New Roman" w:hAnsi="Times New Roman" w:cs="Times New Roman"/>
          <w:sz w:val="20"/>
          <w:szCs w:val="20"/>
        </w:rPr>
        <w:t>Referências</w:t>
      </w:r>
      <w:r w:rsidR="00122417" w:rsidRPr="00E924E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A38B8" w:rsidRPr="00E924EA" w:rsidRDefault="000A38B8" w:rsidP="00083428">
      <w:pPr>
        <w:spacing w:before="120" w:after="120" w:line="240" w:lineRule="auto"/>
        <w:ind w:left="340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A38B8" w:rsidRPr="00E924EA" w:rsidRDefault="000A38B8" w:rsidP="000A38B8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A38B8" w:rsidRPr="00E924EA" w:rsidRDefault="000A38B8" w:rsidP="000A38B8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EA">
        <w:rPr>
          <w:rFonts w:ascii="Times New Roman" w:eastAsia="Calibri" w:hAnsi="Times New Roman" w:cs="Times New Roman"/>
          <w:b/>
          <w:sz w:val="24"/>
          <w:szCs w:val="24"/>
        </w:rPr>
        <w:t>RESUMO</w:t>
      </w:r>
    </w:p>
    <w:p w:rsidR="00D02461" w:rsidRPr="00E924EA" w:rsidRDefault="00D02461" w:rsidP="000A38B8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0E3" w:rsidRPr="00E924EA" w:rsidRDefault="003100E3" w:rsidP="003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EA">
        <w:rPr>
          <w:rFonts w:ascii="Times New Roman" w:hAnsi="Times New Roman" w:cs="Times New Roman"/>
          <w:iCs/>
          <w:sz w:val="24"/>
          <w:szCs w:val="24"/>
        </w:rPr>
        <w:t>Será realizado um estudo no que se refere à análise do Dano Moral, nos crimes de Desacato contra policial militar em serviço, haja vista que m</w:t>
      </w:r>
      <w:r w:rsidRPr="00E924EA">
        <w:rPr>
          <w:rFonts w:ascii="Times New Roman" w:hAnsi="Times New Roman" w:cs="Times New Roman"/>
          <w:color w:val="000000"/>
          <w:sz w:val="24"/>
          <w:szCs w:val="24"/>
        </w:rPr>
        <w:t>ais do que um cidadão comum, os policiais militares expõem-se constantemente a situações de conflito, restringindo liberdades e direitos individuais em prol do bem coletivo, onde neste contexto, ocorre uma corriqueira ofensa contra a sua dignidade, honra e imagem. Assim, verificando- se a possibilidade ou não de legitimidade do Dano Moral no crime de Desacato.</w:t>
      </w:r>
    </w:p>
    <w:p w:rsidR="003B474C" w:rsidRPr="00E924EA" w:rsidRDefault="003B474C" w:rsidP="00BE489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461" w:rsidRPr="00E924EA" w:rsidRDefault="006063C1" w:rsidP="00D0246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4EA">
        <w:rPr>
          <w:rFonts w:ascii="Times New Roman" w:hAnsi="Times New Roman" w:cs="Times New Roman"/>
          <w:b/>
          <w:sz w:val="24"/>
          <w:szCs w:val="24"/>
        </w:rPr>
        <w:t>PALAVRAS-CHAVE</w:t>
      </w:r>
      <w:r w:rsidR="00D02461" w:rsidRPr="00E924EA">
        <w:rPr>
          <w:rFonts w:ascii="Times New Roman" w:hAnsi="Times New Roman" w:cs="Times New Roman"/>
          <w:b/>
          <w:sz w:val="24"/>
          <w:szCs w:val="24"/>
        </w:rPr>
        <w:t>:</w:t>
      </w:r>
      <w:r w:rsidR="003100E3" w:rsidRPr="00E924EA">
        <w:rPr>
          <w:rFonts w:ascii="Times New Roman" w:hAnsi="Times New Roman" w:cs="Times New Roman"/>
          <w:sz w:val="24"/>
          <w:szCs w:val="24"/>
        </w:rPr>
        <w:t>Dano Moral</w:t>
      </w:r>
      <w:r w:rsidR="004A664D" w:rsidRPr="00E924EA">
        <w:rPr>
          <w:rFonts w:ascii="Times New Roman" w:hAnsi="Times New Roman" w:cs="Times New Roman"/>
          <w:sz w:val="24"/>
          <w:szCs w:val="24"/>
        </w:rPr>
        <w:t xml:space="preserve">. </w:t>
      </w:r>
      <w:r w:rsidR="003100E3" w:rsidRPr="00E924EA">
        <w:rPr>
          <w:rFonts w:ascii="Times New Roman" w:hAnsi="Times New Roman" w:cs="Times New Roman"/>
          <w:sz w:val="24"/>
          <w:szCs w:val="24"/>
        </w:rPr>
        <w:t>Desacato</w:t>
      </w:r>
      <w:r w:rsidR="004A664D" w:rsidRPr="00E924EA">
        <w:rPr>
          <w:rFonts w:ascii="Times New Roman" w:hAnsi="Times New Roman" w:cs="Times New Roman"/>
          <w:sz w:val="24"/>
          <w:szCs w:val="24"/>
        </w:rPr>
        <w:t xml:space="preserve">. </w:t>
      </w:r>
      <w:r w:rsidR="003100E3" w:rsidRPr="00E924EA">
        <w:rPr>
          <w:rFonts w:ascii="Times New Roman" w:hAnsi="Times New Roman" w:cs="Times New Roman"/>
          <w:sz w:val="24"/>
          <w:szCs w:val="24"/>
        </w:rPr>
        <w:t>Legitimidade</w:t>
      </w:r>
      <w:r w:rsidR="004A664D" w:rsidRPr="00E92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3899" w:rsidRPr="00E924EA" w:rsidRDefault="00723899" w:rsidP="00D85AA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D85AA7" w:rsidRPr="00E924EA" w:rsidRDefault="00A93410" w:rsidP="00D85AA7">
      <w:pPr>
        <w:pStyle w:val="PargrafodaLista"/>
        <w:numPr>
          <w:ilvl w:val="0"/>
          <w:numId w:val="6"/>
        </w:numPr>
        <w:spacing w:before="120" w:after="12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E924EA">
        <w:rPr>
          <w:rFonts w:ascii="Times New Roman" w:eastAsia="Calibri" w:hAnsi="Times New Roman" w:cs="Times New Roman"/>
          <w:b/>
          <w:sz w:val="24"/>
          <w:szCs w:val="24"/>
        </w:rPr>
        <w:t>INTRODUÇÃO</w:t>
      </w:r>
    </w:p>
    <w:p w:rsidR="00D85AA7" w:rsidRPr="00E924EA" w:rsidRDefault="00D85AA7" w:rsidP="00D85AA7">
      <w:pPr>
        <w:pStyle w:val="PargrafodaLista"/>
        <w:spacing w:before="120" w:after="12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099" w:rsidRDefault="00D27099" w:rsidP="00D27099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Sobre o crime de desacato, será analisado o crime de desacato, </w:t>
      </w:r>
      <w:r>
        <w:rPr>
          <w:rFonts w:ascii="Times New Roman" w:hAnsi="Times New Roman" w:cs="Times New Roman"/>
          <w:sz w:val="24"/>
          <w:szCs w:val="24"/>
        </w:rPr>
        <w:t xml:space="preserve">haja vista que algumas autoridades confundem uma reclamação, uma manifestação do pensamento com desacato, onde este, na maioria das vezes é associado de maneira errada, onde relaciona-se este crime somente à autoridade pública, sendo que pode ser praticado contra qualquer funcionário público, inclusive contra policial militar. </w:t>
      </w:r>
    </w:p>
    <w:p w:rsidR="00D27099" w:rsidRDefault="00D27099" w:rsidP="00D27099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questão das noções do Dano Moral, </w:t>
      </w:r>
      <w:r w:rsidRPr="00A94DA5">
        <w:rPr>
          <w:rFonts w:ascii="Times New Roman" w:hAnsi="Times New Roman" w:cs="Times New Roman"/>
          <w:sz w:val="24"/>
          <w:szCs w:val="24"/>
        </w:rPr>
        <w:t xml:space="preserve">será explanado a responsabilidade civil e criminal, que independem entre si, na questão do dano moral e a sua liquidação, em que para a caracterização do dano moral originado em causa extracontratual (o que comumente ocorre envolvendo os militares do Estado), deve-se evidenciar a ação ou omissão praticada contra o policial militar, a culpa ou dolo do agente agressor e a relação de causalidade entre a conduta e o dano moral experimentado. </w:t>
      </w:r>
    </w:p>
    <w:p w:rsidR="00A93410" w:rsidRPr="00D27099" w:rsidRDefault="00D27099" w:rsidP="00D27099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trazer a</w:t>
      </w:r>
      <w:r w:rsidRPr="00EE1DC9">
        <w:rPr>
          <w:rFonts w:ascii="Times New Roman" w:hAnsi="Times New Roman" w:cs="Times New Roman"/>
          <w:sz w:val="24"/>
          <w:szCs w:val="24"/>
        </w:rPr>
        <w:t xml:space="preserve"> ideia central deste item é trazer jurisprudências sobre casos de indenização por dano moral, para policiais militares, tanto os que foram concedid</w:t>
      </w:r>
      <w:r>
        <w:rPr>
          <w:rFonts w:ascii="Times New Roman" w:hAnsi="Times New Roman" w:cs="Times New Roman"/>
          <w:sz w:val="24"/>
          <w:szCs w:val="24"/>
        </w:rPr>
        <w:t>os quanto os que foram negados, se esse dano moral é de fato legítimo frente aos casos que serão mencionados.</w:t>
      </w:r>
    </w:p>
    <w:p w:rsidR="00A93410" w:rsidRPr="00E924EA" w:rsidRDefault="00A93410" w:rsidP="00A93410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4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O CRIME DE DESACATO </w:t>
      </w:r>
    </w:p>
    <w:p w:rsidR="00A93410" w:rsidRPr="00E924EA" w:rsidRDefault="00A93410" w:rsidP="00E924EA">
      <w:pPr>
        <w:pStyle w:val="PargrafodaLista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1C4E" w:rsidRPr="00E924EA" w:rsidRDefault="00A93410" w:rsidP="00760E0E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O núcleo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desacatar </w:t>
      </w:r>
      <w:r w:rsidRPr="00E924EA">
        <w:rPr>
          <w:rFonts w:ascii="Times New Roman" w:hAnsi="Times New Roman" w:cs="Times New Roman"/>
          <w:sz w:val="24"/>
          <w:szCs w:val="24"/>
        </w:rPr>
        <w:t xml:space="preserve">deve ser entendido no sentido de faltar com o devido respeito. 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Afrontar, </w:t>
      </w:r>
      <w:r w:rsidRPr="00E924EA">
        <w:rPr>
          <w:rFonts w:ascii="Times New Roman" w:hAnsi="Times New Roman" w:cs="Times New Roman"/>
          <w:sz w:val="24"/>
          <w:szCs w:val="24"/>
        </w:rPr>
        <w:t>menosprezar, men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oscabar, desprezar, profanar. </w:t>
      </w:r>
      <w:r w:rsidRPr="00E924EA">
        <w:rPr>
          <w:rFonts w:ascii="Times New Roman" w:hAnsi="Times New Roman" w:cs="Times New Roman"/>
          <w:sz w:val="24"/>
          <w:szCs w:val="24"/>
        </w:rPr>
        <w:t xml:space="preserve">Conforme esclarece Hungria, </w:t>
      </w:r>
      <w:r w:rsidR="00760E0E" w:rsidRPr="00E924EA">
        <w:rPr>
          <w:rFonts w:ascii="Times New Roman" w:hAnsi="Times New Roman" w:cs="Times New Roman"/>
          <w:sz w:val="24"/>
          <w:szCs w:val="24"/>
        </w:rPr>
        <w:t>“</w:t>
      </w:r>
      <w:r w:rsidRPr="00E924EA">
        <w:rPr>
          <w:rFonts w:ascii="Times New Roman" w:hAnsi="Times New Roman" w:cs="Times New Roman"/>
          <w:sz w:val="24"/>
          <w:szCs w:val="24"/>
        </w:rPr>
        <w:t xml:space="preserve">a </w:t>
      </w:r>
      <w:r w:rsidR="00760E0E" w:rsidRPr="00E924EA">
        <w:rPr>
          <w:rFonts w:ascii="Times New Roman" w:hAnsi="Times New Roman" w:cs="Times New Roman"/>
          <w:sz w:val="24"/>
          <w:szCs w:val="24"/>
        </w:rPr>
        <w:t>ofensa constitutiva do desaca</w:t>
      </w:r>
      <w:r w:rsidRPr="00E924EA">
        <w:rPr>
          <w:rFonts w:ascii="Times New Roman" w:hAnsi="Times New Roman" w:cs="Times New Roman"/>
          <w:sz w:val="24"/>
          <w:szCs w:val="24"/>
        </w:rPr>
        <w:t xml:space="preserve">to é qualquer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palavra </w:t>
      </w:r>
      <w:r w:rsidRPr="00E924EA">
        <w:rPr>
          <w:rFonts w:ascii="Times New Roman" w:hAnsi="Times New Roman" w:cs="Times New Roman"/>
          <w:sz w:val="24"/>
          <w:szCs w:val="24"/>
        </w:rPr>
        <w:t xml:space="preserve">ou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ato </w:t>
      </w:r>
      <w:r w:rsidRPr="00E924EA">
        <w:rPr>
          <w:rFonts w:ascii="Times New Roman" w:hAnsi="Times New Roman" w:cs="Times New Roman"/>
          <w:sz w:val="24"/>
          <w:szCs w:val="24"/>
        </w:rPr>
        <w:t>que redun</w:t>
      </w:r>
      <w:r w:rsidR="00771C4E" w:rsidRPr="00E924EA">
        <w:rPr>
          <w:rFonts w:ascii="Times New Roman" w:hAnsi="Times New Roman" w:cs="Times New Roman"/>
          <w:sz w:val="24"/>
          <w:szCs w:val="24"/>
        </w:rPr>
        <w:t>de em vexame,</w:t>
      </w:r>
      <w:r w:rsidRPr="00E924EA">
        <w:rPr>
          <w:rFonts w:ascii="Times New Roman" w:hAnsi="Times New Roman" w:cs="Times New Roman"/>
          <w:sz w:val="24"/>
          <w:szCs w:val="24"/>
        </w:rPr>
        <w:t xml:space="preserve"> humilhação, desprestígio ou irreverência ao funcionário. É a grosseira falta de acatamento, podendo consistir em palavras injuriosas, difamatórias ou caluniosas, vias </w:t>
      </w:r>
      <w:r w:rsidR="00760E0E" w:rsidRPr="00E924EA">
        <w:rPr>
          <w:rFonts w:ascii="Times New Roman" w:hAnsi="Times New Roman" w:cs="Times New Roman"/>
          <w:sz w:val="24"/>
          <w:szCs w:val="24"/>
        </w:rPr>
        <w:t>de fato,</w:t>
      </w:r>
      <w:r w:rsidRPr="00E924EA">
        <w:rPr>
          <w:rFonts w:ascii="Times New Roman" w:hAnsi="Times New Roman" w:cs="Times New Roman"/>
          <w:sz w:val="24"/>
          <w:szCs w:val="24"/>
        </w:rPr>
        <w:t xml:space="preserve"> agressão fís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ica, </w:t>
      </w:r>
      <w:r w:rsidRPr="00E924EA">
        <w:rPr>
          <w:rFonts w:ascii="Times New Roman" w:hAnsi="Times New Roman" w:cs="Times New Roman"/>
          <w:sz w:val="24"/>
          <w:szCs w:val="24"/>
        </w:rPr>
        <w:t xml:space="preserve">ameaças, gestos obscenos. 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gritos agudos, </w:t>
      </w:r>
      <w:r w:rsidRPr="00E924EA">
        <w:rPr>
          <w:rFonts w:ascii="Times New Roman" w:hAnsi="Times New Roman" w:cs="Times New Roman"/>
          <w:sz w:val="24"/>
          <w:szCs w:val="24"/>
        </w:rPr>
        <w:t>etc</w:t>
      </w:r>
      <w:r w:rsidR="00760E0E" w:rsidRPr="00E924EA">
        <w:rPr>
          <w:rFonts w:ascii="Times New Roman" w:hAnsi="Times New Roman" w:cs="Times New Roman"/>
          <w:sz w:val="24"/>
          <w:szCs w:val="24"/>
        </w:rPr>
        <w:t>, u</w:t>
      </w:r>
      <w:r w:rsidRPr="00E924EA">
        <w:rPr>
          <w:rFonts w:ascii="Times New Roman" w:hAnsi="Times New Roman" w:cs="Times New Roman"/>
          <w:sz w:val="24"/>
          <w:szCs w:val="24"/>
        </w:rPr>
        <w:t xml:space="preserve">ma expressão grosseira, ainda que não contumeliosa, proferida em altos brados ou de modo a provocar escândalo, bastará para </w:t>
      </w:r>
      <w:r w:rsidR="00771C4E" w:rsidRPr="00E924EA">
        <w:rPr>
          <w:rFonts w:ascii="Times New Roman" w:hAnsi="Times New Roman" w:cs="Times New Roman"/>
          <w:sz w:val="24"/>
          <w:szCs w:val="24"/>
        </w:rPr>
        <w:t>que se identifique o desacato".</w:t>
      </w:r>
    </w:p>
    <w:p w:rsidR="00760E0E" w:rsidRPr="00E924EA" w:rsidRDefault="00A93410" w:rsidP="00760E0E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>Para que oco</w:t>
      </w:r>
      <w:r w:rsidR="00771C4E" w:rsidRPr="00E924EA">
        <w:rPr>
          <w:rFonts w:ascii="Times New Roman" w:hAnsi="Times New Roman" w:cs="Times New Roman"/>
          <w:sz w:val="24"/>
          <w:szCs w:val="24"/>
        </w:rPr>
        <w:t>rra o delito de desacato é</w:t>
      </w:r>
      <w:r w:rsidRPr="00E924EA">
        <w:rPr>
          <w:rFonts w:ascii="Times New Roman" w:hAnsi="Times New Roman" w:cs="Times New Roman"/>
          <w:sz w:val="24"/>
          <w:szCs w:val="24"/>
        </w:rPr>
        <w:t xml:space="preserve"> necessária a presença do funcionário público, não se exigind</w:t>
      </w:r>
      <w:r w:rsidR="00771C4E" w:rsidRPr="00E924EA">
        <w:rPr>
          <w:rFonts w:ascii="Times New Roman" w:hAnsi="Times New Roman" w:cs="Times New Roman"/>
          <w:sz w:val="24"/>
          <w:szCs w:val="24"/>
        </w:rPr>
        <w:t xml:space="preserve">o, </w:t>
      </w:r>
      <w:r w:rsidRPr="00E924EA">
        <w:rPr>
          <w:rFonts w:ascii="Times New Roman" w:hAnsi="Times New Roman" w:cs="Times New Roman"/>
          <w:sz w:val="24"/>
          <w:szCs w:val="24"/>
        </w:rPr>
        <w:t xml:space="preserve">contudo, </w:t>
      </w:r>
      <w:r w:rsidR="00771C4E" w:rsidRPr="00E924EA">
        <w:rPr>
          <w:rFonts w:ascii="Times New Roman" w:hAnsi="Times New Roman" w:cs="Times New Roman"/>
          <w:sz w:val="24"/>
          <w:szCs w:val="24"/>
        </w:rPr>
        <w:t>que a ofensa seja</w:t>
      </w:r>
      <w:r w:rsidRPr="00E924EA">
        <w:rPr>
          <w:rFonts w:ascii="Times New Roman" w:hAnsi="Times New Roman" w:cs="Times New Roman"/>
          <w:sz w:val="24"/>
          <w:szCs w:val="24"/>
        </w:rPr>
        <w:t xml:space="preserve"> profe</w:t>
      </w:r>
      <w:r w:rsidR="00771C4E" w:rsidRPr="00E924EA">
        <w:rPr>
          <w:rFonts w:ascii="Times New Roman" w:hAnsi="Times New Roman" w:cs="Times New Roman"/>
          <w:sz w:val="24"/>
          <w:szCs w:val="24"/>
        </w:rPr>
        <w:t>rida face a face;</w:t>
      </w:r>
      <w:r w:rsidRPr="00E924EA">
        <w:rPr>
          <w:rFonts w:ascii="Times New Roman" w:hAnsi="Times New Roman" w:cs="Times New Roman"/>
          <w:sz w:val="24"/>
          <w:szCs w:val="24"/>
        </w:rPr>
        <w:t xml:space="preserve"> bastando que, de alguma forma</w:t>
      </w:r>
      <w:r w:rsidR="00771C4E" w:rsidRPr="00E924EA">
        <w:rPr>
          <w:rFonts w:ascii="Times New Roman" w:hAnsi="Times New Roman" w:cs="Times New Roman"/>
          <w:sz w:val="24"/>
          <w:szCs w:val="24"/>
        </w:rPr>
        <w:t xml:space="preserve">, possa escutá-la, </w:t>
      </w:r>
      <w:r w:rsidRPr="00E924EA">
        <w:rPr>
          <w:rFonts w:ascii="Times New Roman" w:hAnsi="Times New Roman" w:cs="Times New Roman"/>
          <w:sz w:val="24"/>
          <w:szCs w:val="24"/>
        </w:rPr>
        <w:t>presenciá</w:t>
      </w:r>
      <w:r w:rsidR="00771C4E" w:rsidRPr="00E924EA">
        <w:rPr>
          <w:rFonts w:ascii="Times New Roman" w:hAnsi="Times New Roman" w:cs="Times New Roman"/>
          <w:sz w:val="24"/>
          <w:szCs w:val="24"/>
        </w:rPr>
        <w:t>-</w:t>
      </w:r>
      <w:r w:rsidRPr="00E924EA">
        <w:rPr>
          <w:rFonts w:ascii="Times New Roman" w:hAnsi="Times New Roman" w:cs="Times New Roman"/>
          <w:sz w:val="24"/>
          <w:szCs w:val="24"/>
        </w:rPr>
        <w:t>la, enfim, que seja por ele percebida. Hungria, com pre</w:t>
      </w:r>
      <w:r w:rsidR="00771C4E" w:rsidRPr="00E924EA">
        <w:rPr>
          <w:rFonts w:ascii="Times New Roman" w:hAnsi="Times New Roman" w:cs="Times New Roman"/>
          <w:sz w:val="24"/>
          <w:szCs w:val="24"/>
        </w:rPr>
        <w:t>cisão, também esclarece que n</w:t>
      </w:r>
      <w:r w:rsidRPr="00E924EA">
        <w:rPr>
          <w:rFonts w:ascii="Times New Roman" w:hAnsi="Times New Roman" w:cs="Times New Roman"/>
          <w:sz w:val="24"/>
          <w:szCs w:val="24"/>
        </w:rPr>
        <w:t xml:space="preserve">ão é desacato a ofensa </w:t>
      </w:r>
      <w:r w:rsidR="00771C4E" w:rsidRPr="00E924EA">
        <w:rPr>
          <w:rFonts w:ascii="Times New Roman" w:hAnsi="Times New Roman" w:cs="Times New Roman"/>
          <w:i/>
          <w:iCs/>
          <w:sz w:val="24"/>
          <w:szCs w:val="24"/>
        </w:rPr>
        <w:t>in litteris,</w:t>
      </w:r>
      <w:r w:rsidRPr="00E924EA">
        <w:rPr>
          <w:rFonts w:ascii="Times New Roman" w:hAnsi="Times New Roman" w:cs="Times New Roman"/>
          <w:sz w:val="24"/>
          <w:szCs w:val="24"/>
        </w:rPr>
        <w:t xml:space="preserve">ou por via </w:t>
      </w:r>
      <w:r w:rsidR="00771C4E" w:rsidRPr="00E924EA">
        <w:rPr>
          <w:rFonts w:ascii="Times New Roman" w:hAnsi="Times New Roman" w:cs="Times New Roman"/>
          <w:sz w:val="24"/>
          <w:szCs w:val="24"/>
        </w:rPr>
        <w:t>telefônica, pela imprensa, ou seja,</w:t>
      </w:r>
      <w:r w:rsidRPr="00E924EA">
        <w:rPr>
          <w:rFonts w:ascii="Times New Roman" w:hAnsi="Times New Roman" w:cs="Times New Roman"/>
          <w:sz w:val="24"/>
          <w:szCs w:val="24"/>
        </w:rPr>
        <w:t xml:space="preserve"> por qualquer modo, na ausência do funcionário. Em tais casos, poderão configurar-se os crimes </w:t>
      </w:r>
      <w:r w:rsidR="00771C4E" w:rsidRPr="00E924EA">
        <w:rPr>
          <w:rFonts w:ascii="Times New Roman" w:hAnsi="Times New Roman" w:cs="Times New Roman"/>
          <w:sz w:val="24"/>
          <w:szCs w:val="24"/>
        </w:rPr>
        <w:t>de injúria, difamação, calúnia,</w:t>
      </w:r>
      <w:r w:rsidRPr="00E924EA">
        <w:rPr>
          <w:rFonts w:ascii="Times New Roman" w:hAnsi="Times New Roman" w:cs="Times New Roman"/>
          <w:sz w:val="24"/>
          <w:szCs w:val="24"/>
        </w:rPr>
        <w:t xml:space="preserve">ameaça, se ocorrerem os respectivos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essentialia, </w:t>
      </w:r>
      <w:r w:rsidRPr="00E924EA">
        <w:rPr>
          <w:rFonts w:ascii="Times New Roman" w:hAnsi="Times New Roman" w:cs="Times New Roman"/>
          <w:sz w:val="24"/>
          <w:szCs w:val="24"/>
        </w:rPr>
        <w:t xml:space="preserve">e somente por qualquer deles </w:t>
      </w:r>
      <w:r w:rsidR="00771C4E" w:rsidRPr="00E924EA">
        <w:rPr>
          <w:rFonts w:ascii="Times New Roman" w:hAnsi="Times New Roman" w:cs="Times New Roman"/>
          <w:sz w:val="24"/>
          <w:szCs w:val="24"/>
        </w:rPr>
        <w:t>responderá o agente</w:t>
      </w:r>
      <w:r w:rsidRPr="00E924EA">
        <w:rPr>
          <w:rFonts w:ascii="Times New Roman" w:hAnsi="Times New Roman" w:cs="Times New Roman"/>
          <w:sz w:val="24"/>
          <w:szCs w:val="24"/>
        </w:rPr>
        <w:t>.</w:t>
      </w:r>
    </w:p>
    <w:p w:rsidR="00771C4E" w:rsidRPr="00E924EA" w:rsidRDefault="00760E0E" w:rsidP="00760E0E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>Também é fundamental, para efeito de caract</w:t>
      </w:r>
      <w:r w:rsidR="00771C4E" w:rsidRPr="00E924EA">
        <w:rPr>
          <w:rFonts w:ascii="Times New Roman" w:hAnsi="Times New Roman" w:cs="Times New Roman"/>
          <w:sz w:val="24"/>
          <w:szCs w:val="24"/>
        </w:rPr>
        <w:t xml:space="preserve">erização do delito de desacato, </w:t>
      </w:r>
      <w:r w:rsidRPr="00E924EA">
        <w:rPr>
          <w:rFonts w:ascii="Times New Roman" w:hAnsi="Times New Roman" w:cs="Times New Roman"/>
          <w:sz w:val="24"/>
          <w:szCs w:val="24"/>
        </w:rPr>
        <w:t xml:space="preserve">que as ofensas sejam proferidas contra o funcionário público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no exercício da função (in offieio) </w:t>
      </w:r>
      <w:r w:rsidRPr="00E924EA">
        <w:rPr>
          <w:rFonts w:ascii="Times New Roman" w:hAnsi="Times New Roman" w:cs="Times New Roman"/>
          <w:sz w:val="24"/>
          <w:szCs w:val="24"/>
        </w:rPr>
        <w:t xml:space="preserve">ou em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razão dela (proptcrofficium). </w:t>
      </w:r>
      <w:r w:rsidRPr="00E924EA">
        <w:rPr>
          <w:rFonts w:ascii="Times New Roman" w:hAnsi="Times New Roman" w:cs="Times New Roman"/>
          <w:sz w:val="24"/>
          <w:szCs w:val="24"/>
        </w:rPr>
        <w:t xml:space="preserve">A conduta de menosprezo deve, portanto, dizer respeito às funções </w:t>
      </w:r>
      <w:r w:rsidR="00771C4E" w:rsidRPr="00E924EA">
        <w:rPr>
          <w:rFonts w:ascii="Times New Roman" w:hAnsi="Times New Roman" w:cs="Times New Roman"/>
          <w:sz w:val="24"/>
          <w:szCs w:val="24"/>
        </w:rPr>
        <w:t xml:space="preserve">exercidas pelo funcionário, que </w:t>
      </w:r>
      <w:r w:rsidRPr="00E924EA">
        <w:rPr>
          <w:rFonts w:ascii="Times New Roman" w:hAnsi="Times New Roman" w:cs="Times New Roman"/>
          <w:sz w:val="24"/>
          <w:szCs w:val="24"/>
        </w:rPr>
        <w:t xml:space="preserve">atingem, diretamente, a Administração </w:t>
      </w:r>
      <w:r w:rsidR="00771C4E" w:rsidRPr="00E924EA">
        <w:rPr>
          <w:rFonts w:ascii="Times New Roman" w:hAnsi="Times New Roman" w:cs="Times New Roman"/>
          <w:sz w:val="24"/>
          <w:szCs w:val="24"/>
        </w:rPr>
        <w:t>Pública.</w:t>
      </w:r>
    </w:p>
    <w:p w:rsidR="00771C4E" w:rsidRPr="00E924EA" w:rsidRDefault="00760E0E" w:rsidP="00760E0E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>Qualquer altercação entre um extraneus e um funcionário público que diga respeito a problemas pessoais que não coloque em desprestígio as funções por este exercidas, pode se configurar em outra figura típica, mas não no desacato. O ato de proferir palavras desairosas aos policiais no momento da prisão do filho da própria e na delegacia configura o delito de desa</w:t>
      </w:r>
      <w:r w:rsidR="00771C4E" w:rsidRPr="00E924EA">
        <w:rPr>
          <w:rFonts w:ascii="Times New Roman" w:hAnsi="Times New Roman" w:cs="Times New Roman"/>
          <w:sz w:val="24"/>
          <w:szCs w:val="24"/>
        </w:rPr>
        <w:t>cato (art. 331 do Código Penal).</w:t>
      </w:r>
    </w:p>
    <w:p w:rsidR="00760E0E" w:rsidRPr="00E924EA" w:rsidRDefault="00771C4E" w:rsidP="00760E0E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>Segundo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 Lélio Braga Calhau, </w:t>
      </w:r>
      <w:r w:rsidRPr="00E924EA">
        <w:rPr>
          <w:rFonts w:ascii="Times New Roman" w:hAnsi="Times New Roman" w:cs="Times New Roman"/>
          <w:sz w:val="24"/>
          <w:szCs w:val="24"/>
        </w:rPr>
        <w:t>p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ara a configuração do delito se faz necessário o 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nexo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>causal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 ou seja, que a ofensa seja proferida no exercício da função ou que seja perpetrada em razão dela. Esse nexo </w:t>
      </w:r>
      <w:r w:rsidRPr="00E924EA">
        <w:rPr>
          <w:rFonts w:ascii="Times New Roman" w:hAnsi="Times New Roman" w:cs="Times New Roman"/>
          <w:sz w:val="24"/>
          <w:szCs w:val="24"/>
        </w:rPr>
        <w:t>causal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 pode se </w:t>
      </w:r>
      <w:r w:rsidRPr="00E924EA">
        <w:rPr>
          <w:rFonts w:ascii="Times New Roman" w:hAnsi="Times New Roman" w:cs="Times New Roman"/>
          <w:sz w:val="24"/>
          <w:szCs w:val="24"/>
        </w:rPr>
        <w:t>apresentar de duas formas, a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ocasional 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ou 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causal. 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Será 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ocasional 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se a ofensa ocorre onde e quando estiver o funcionário a exercer </w:t>
      </w:r>
      <w:r w:rsidRPr="00E924EA">
        <w:rPr>
          <w:rFonts w:ascii="Times New Roman" w:hAnsi="Times New Roman" w:cs="Times New Roman"/>
          <w:sz w:val="24"/>
          <w:szCs w:val="24"/>
        </w:rPr>
        <w:t xml:space="preserve">funções de seu cargo 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ou de caráter 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>causal,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quando, embora presente, o ofendido não esteja a desempenhar ato de ofício, mas a </w:t>
      </w:r>
      <w:r w:rsidRPr="00E924EA">
        <w:rPr>
          <w:rFonts w:ascii="Times New Roman" w:hAnsi="Times New Roman" w:cs="Times New Roman"/>
          <w:sz w:val="24"/>
          <w:szCs w:val="24"/>
        </w:rPr>
        <w:t>ofensa se deu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 em razão do exercício de sua </w:t>
      </w:r>
      <w:r w:rsidRPr="00E924EA">
        <w:rPr>
          <w:rFonts w:ascii="Times New Roman" w:hAnsi="Times New Roman" w:cs="Times New Roman"/>
          <w:sz w:val="24"/>
          <w:szCs w:val="24"/>
        </w:rPr>
        <w:t>função pública; s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e a ofensa não for em razão da função pública, mas sim sobre a conduta particular do ofendido, a ação </w:t>
      </w:r>
      <w:r w:rsidR="00546451" w:rsidRPr="00E924EA">
        <w:rPr>
          <w:rFonts w:ascii="Times New Roman" w:hAnsi="Times New Roman" w:cs="Times New Roman"/>
          <w:sz w:val="24"/>
          <w:szCs w:val="24"/>
        </w:rPr>
        <w:t>.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penal será privada, pois não ocorrerá desacato, mas um crime contra a </w:t>
      </w:r>
      <w:r w:rsidR="00760E0E" w:rsidRPr="00E924EA">
        <w:rPr>
          <w:rFonts w:ascii="Times New Roman" w:hAnsi="Times New Roman" w:cs="Times New Roman"/>
          <w:sz w:val="24"/>
          <w:szCs w:val="24"/>
        </w:rPr>
        <w:lastRenderedPageBreak/>
        <w:t xml:space="preserve">honra.É importante frisar, no entanto, que </w:t>
      </w:r>
      <w:r w:rsidRPr="00E924EA">
        <w:rPr>
          <w:rFonts w:ascii="Times New Roman" w:hAnsi="Times New Roman" w:cs="Times New Roman"/>
          <w:sz w:val="24"/>
          <w:szCs w:val="24"/>
        </w:rPr>
        <w:t xml:space="preserve">o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>exercí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cio da função </w:t>
      </w:r>
      <w:r w:rsidR="00760E0E" w:rsidRPr="00E924EA">
        <w:rPr>
          <w:rFonts w:ascii="Times New Roman" w:hAnsi="Times New Roman" w:cs="Times New Roman"/>
          <w:sz w:val="24"/>
          <w:szCs w:val="24"/>
        </w:rPr>
        <w:t>diz respeito à prática de qualquer ato a ela correspondente, independentemente do local onde é levado a efeito.</w:t>
      </w:r>
    </w:p>
    <w:p w:rsidR="00546451" w:rsidRPr="00E924EA" w:rsidRDefault="00771C4E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Noronha fala que </w:t>
      </w:r>
      <w:r w:rsidR="00E53F75" w:rsidRPr="00E924EA">
        <w:rPr>
          <w:rFonts w:ascii="Times New Roman" w:hAnsi="Times New Roman" w:cs="Times New Roman"/>
          <w:sz w:val="24"/>
          <w:szCs w:val="24"/>
        </w:rPr>
        <w:t>n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ão é preciso que o agente esteja no exercício da função para que se possa configurar o desacato, bastando que a </w:t>
      </w:r>
      <w:r w:rsidR="00E53F75" w:rsidRPr="00E924EA">
        <w:rPr>
          <w:rFonts w:ascii="Times New Roman" w:eastAsia="HiddenHorzOCR" w:hAnsi="Times New Roman" w:cs="Times New Roman"/>
          <w:sz w:val="24"/>
          <w:szCs w:val="24"/>
        </w:rPr>
        <w:t>con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duta ofensiva seja praticada em razão dela. </w:t>
      </w:r>
      <w:r w:rsidR="00E53F75" w:rsidRPr="00E924EA">
        <w:rPr>
          <w:rFonts w:ascii="Times New Roman" w:hAnsi="Times New Roman" w:cs="Times New Roman"/>
          <w:sz w:val="24"/>
          <w:szCs w:val="24"/>
        </w:rPr>
        <w:t>Quanto a c</w:t>
      </w:r>
      <w:r w:rsidR="00760E0E" w:rsidRPr="00E924EA">
        <w:rPr>
          <w:rFonts w:ascii="Times New Roman" w:hAnsi="Times New Roman" w:cs="Times New Roman"/>
          <w:sz w:val="24"/>
          <w:szCs w:val="24"/>
        </w:rPr>
        <w:t>lassificação doutrinária</w:t>
      </w:r>
      <w:r w:rsidR="00E53F75" w:rsidRPr="00E924EA">
        <w:rPr>
          <w:rFonts w:ascii="Times New Roman" w:hAnsi="Times New Roman" w:cs="Times New Roman"/>
          <w:sz w:val="24"/>
          <w:szCs w:val="24"/>
        </w:rPr>
        <w:t>, éc</w:t>
      </w:r>
      <w:r w:rsidR="00760E0E" w:rsidRPr="00E924EA">
        <w:rPr>
          <w:rFonts w:ascii="Times New Roman" w:hAnsi="Times New Roman" w:cs="Times New Roman"/>
          <w:sz w:val="24"/>
          <w:szCs w:val="24"/>
        </w:rPr>
        <w:t>rime comum no que diz respeito ao sujeito ativo e próprio quanto ao sujeito passivo; doloso; de' forma livre, comissivo (podendo, no entanto, ser praticado via omissão imprópria, nos termos do art. 13, § 2</w:t>
      </w:r>
      <w:r w:rsidR="00E53F75" w:rsidRPr="00E924EA">
        <w:rPr>
          <w:rFonts w:ascii="Times New Roman" w:hAnsi="Times New Roman" w:cs="Times New Roman"/>
          <w:sz w:val="24"/>
          <w:szCs w:val="24"/>
        </w:rPr>
        <w:t>°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 , do Código Penal); instantâneo; monossubjetivo; unissubsistente ou plúrissubsistente (dependendo, no caso concreto, da possibilidade ou não de fracionamento do </w:t>
      </w:r>
      <w:r w:rsidR="00760E0E"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iter criminis); 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transeunte. </w:t>
      </w:r>
    </w:p>
    <w:p w:rsidR="00546451" w:rsidRPr="00E924EA" w:rsidRDefault="00760E0E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Sujeito ativo </w:t>
      </w:r>
      <w:r w:rsidR="00546451" w:rsidRPr="00E924EA">
        <w:rPr>
          <w:rFonts w:ascii="Times New Roman" w:hAnsi="Times New Roman" w:cs="Times New Roman"/>
        </w:rPr>
        <w:t>do crime pode ser qualquer pessoa. Qualquer do povo pode desacatar um funcionário público. A esse respeito, não há divergências. Doutrina e jurisprudência são unânimes em considerar como sujeito ativo de desacato qualquer do povo.</w:t>
      </w:r>
    </w:p>
    <w:p w:rsidR="00546451" w:rsidRPr="00546451" w:rsidRDefault="00546451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60E0E" w:rsidRPr="00E924EA">
        <w:rPr>
          <w:rFonts w:ascii="Times New Roman" w:hAnsi="Times New Roman" w:cs="Times New Roman"/>
          <w:sz w:val="24"/>
          <w:szCs w:val="24"/>
        </w:rPr>
        <w:t>ujeito</w:t>
      </w:r>
      <w:r w:rsidR="00E53F75" w:rsidRPr="00E924EA">
        <w:rPr>
          <w:rFonts w:ascii="Times New Roman" w:hAnsi="Times New Roman" w:cs="Times New Roman"/>
          <w:sz w:val="24"/>
          <w:szCs w:val="24"/>
        </w:rPr>
        <w:t xml:space="preserve"> p</w:t>
      </w:r>
      <w:r w:rsidR="00760E0E" w:rsidRPr="00E924EA">
        <w:rPr>
          <w:rFonts w:ascii="Times New Roman" w:hAnsi="Times New Roman" w:cs="Times New Roman"/>
          <w:sz w:val="24"/>
          <w:szCs w:val="24"/>
        </w:rPr>
        <w:t xml:space="preserve">assivo </w:t>
      </w:r>
      <w:r w:rsidRPr="00E924EA">
        <w:rPr>
          <w:rFonts w:ascii="Times New Roman" w:eastAsia="Times New Roman" w:hAnsi="Times New Roman" w:cs="Times New Roman"/>
          <w:sz w:val="24"/>
          <w:szCs w:val="24"/>
        </w:rPr>
        <w:t xml:space="preserve">Segundo Damásio do crime de desacato é, </w:t>
      </w:r>
      <w:r w:rsidRPr="00E924EA">
        <w:rPr>
          <w:rFonts w:ascii="Times New Roman" w:eastAsia="Times New Roman" w:hAnsi="Times New Roman" w:cs="Times New Roman"/>
          <w:i/>
          <w:sz w:val="24"/>
          <w:szCs w:val="24"/>
        </w:rPr>
        <w:t>primariamente</w:t>
      </w:r>
      <w:r w:rsidRPr="00E924EA">
        <w:rPr>
          <w:rFonts w:ascii="Times New Roman" w:eastAsia="Times New Roman" w:hAnsi="Times New Roman" w:cs="Times New Roman"/>
          <w:sz w:val="24"/>
          <w:szCs w:val="24"/>
        </w:rPr>
        <w:t xml:space="preserve">, o Estado e, </w:t>
      </w:r>
      <w:r w:rsidRPr="00E924EA">
        <w:rPr>
          <w:rFonts w:ascii="Times New Roman" w:eastAsia="Times New Roman" w:hAnsi="Times New Roman" w:cs="Times New Roman"/>
          <w:i/>
          <w:sz w:val="24"/>
          <w:szCs w:val="24"/>
        </w:rPr>
        <w:t>secundariamente</w:t>
      </w:r>
      <w:r w:rsidRPr="00E924EA">
        <w:rPr>
          <w:rFonts w:ascii="Times New Roman" w:eastAsia="Times New Roman" w:hAnsi="Times New Roman" w:cs="Times New Roman"/>
          <w:sz w:val="24"/>
          <w:szCs w:val="24"/>
        </w:rPr>
        <w:t xml:space="preserve">, o funcionário público ofendido em sua honra profissional (funcional). “É o Estado, titular do bem jurídico protegido. Igualmente é o funcionário ofendido”e Regis Prado, </w:t>
      </w:r>
      <w:r w:rsidRPr="00546451">
        <w:rPr>
          <w:rFonts w:ascii="Times New Roman" w:eastAsia="Times New Roman" w:hAnsi="Times New Roman" w:cs="Times New Roman"/>
          <w:sz w:val="24"/>
          <w:szCs w:val="24"/>
        </w:rPr>
        <w:t>igualmente, afirma que o sujeito passivo é o Estado, representado pela União, Estados-membros, Distrito Federal e Municípios. Figura, também, como sujeito passivo o funcionário público ofendido</w:t>
      </w:r>
      <w:r w:rsidRPr="00E92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451" w:rsidRPr="00E924EA" w:rsidRDefault="00760E0E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>Hungria</w:t>
      </w:r>
      <w:r w:rsidR="00546451" w:rsidRPr="00E924EA">
        <w:rPr>
          <w:rFonts w:ascii="Times New Roman" w:hAnsi="Times New Roman" w:cs="Times New Roman"/>
          <w:sz w:val="24"/>
          <w:szCs w:val="24"/>
        </w:rPr>
        <w:t xml:space="preserve">, </w:t>
      </w:r>
      <w:r w:rsidRPr="00E924EA">
        <w:rPr>
          <w:rFonts w:ascii="Times New Roman" w:hAnsi="Times New Roman" w:cs="Times New Roman"/>
          <w:sz w:val="24"/>
          <w:szCs w:val="24"/>
        </w:rPr>
        <w:t>posiciona-se no</w:t>
      </w:r>
      <w:r w:rsidR="00B42EFE" w:rsidRPr="00E924EA">
        <w:rPr>
          <w:rFonts w:ascii="Times New Roman" w:hAnsi="Times New Roman" w:cs="Times New Roman"/>
          <w:sz w:val="24"/>
          <w:szCs w:val="24"/>
        </w:rPr>
        <w:t xml:space="preserve"> sentido de que somente haveria </w:t>
      </w:r>
      <w:r w:rsidRPr="00E924EA">
        <w:rPr>
          <w:rFonts w:ascii="Times New Roman" w:hAnsi="Times New Roman" w:cs="Times New Roman"/>
          <w:sz w:val="24"/>
          <w:szCs w:val="24"/>
        </w:rPr>
        <w:t xml:space="preserve">desacato se o </w:t>
      </w:r>
      <w:r w:rsidR="00B42EFE" w:rsidRPr="00E924EA">
        <w:rPr>
          <w:rFonts w:ascii="Times New Roman" w:hAnsi="Times New Roman" w:cs="Times New Roman"/>
          <w:sz w:val="24"/>
          <w:szCs w:val="24"/>
        </w:rPr>
        <w:t xml:space="preserve">agente tivesse posição idêntica </w:t>
      </w:r>
      <w:r w:rsidRPr="00E924EA">
        <w:rPr>
          <w:rFonts w:ascii="Times New Roman" w:hAnsi="Times New Roman" w:cs="Times New Roman"/>
          <w:sz w:val="24"/>
          <w:szCs w:val="24"/>
        </w:rPr>
        <w:t xml:space="preserve">ou inferior à do </w:t>
      </w:r>
      <w:r w:rsidR="00B42EFE" w:rsidRPr="00E924EA">
        <w:rPr>
          <w:rFonts w:ascii="Times New Roman" w:hAnsi="Times New Roman" w:cs="Times New Roman"/>
          <w:sz w:val="24"/>
          <w:szCs w:val="24"/>
        </w:rPr>
        <w:t xml:space="preserve">funcionário público desacatado, </w:t>
      </w:r>
      <w:r w:rsidRPr="00E924EA">
        <w:rPr>
          <w:rFonts w:ascii="Times New Roman" w:hAnsi="Times New Roman" w:cs="Times New Roman"/>
          <w:sz w:val="24"/>
          <w:szCs w:val="24"/>
        </w:rPr>
        <w:t xml:space="preserve">afastando-se, </w:t>
      </w:r>
      <w:r w:rsidR="00B42EFE" w:rsidRPr="00E924EA">
        <w:rPr>
          <w:rFonts w:ascii="Times New Roman" w:hAnsi="Times New Roman" w:cs="Times New Roman"/>
          <w:sz w:val="24"/>
          <w:szCs w:val="24"/>
        </w:rPr>
        <w:t xml:space="preserve">outrossim. na hipótese em que a </w:t>
      </w:r>
      <w:r w:rsidRPr="00E924EA">
        <w:rPr>
          <w:rFonts w:ascii="Times New Roman" w:hAnsi="Times New Roman" w:cs="Times New Roman"/>
          <w:sz w:val="24"/>
          <w:szCs w:val="24"/>
        </w:rPr>
        <w:t>conduta de menoscabo partisse de um superior</w:t>
      </w:r>
      <w:r w:rsidR="00473AFF" w:rsidRPr="00E924EA">
        <w:rPr>
          <w:rFonts w:ascii="Times New Roman" w:hAnsi="Times New Roman" w:cs="Times New Roman"/>
          <w:sz w:val="24"/>
          <w:szCs w:val="24"/>
        </w:rPr>
        <w:t xml:space="preserve">  contra um inferior hierárquico. Em sentido </w:t>
      </w:r>
      <w:r w:rsidR="00546451" w:rsidRPr="00E924EA">
        <w:rPr>
          <w:rFonts w:ascii="Times New Roman" w:hAnsi="Times New Roman" w:cs="Times New Roman"/>
          <w:sz w:val="24"/>
          <w:szCs w:val="24"/>
        </w:rPr>
        <w:t xml:space="preserve">contrário, afirma Fragoso que </w:t>
      </w:r>
      <w:r w:rsidR="00473AFF" w:rsidRPr="00E924EA">
        <w:rPr>
          <w:rFonts w:ascii="Times New Roman" w:hAnsi="Times New Roman" w:cs="Times New Roman"/>
          <w:sz w:val="24"/>
          <w:szCs w:val="24"/>
        </w:rPr>
        <w:t xml:space="preserve">sujeito ativo do crime pode ser qualquer pessoa, inclusive funcionário público, quer exerça, ou não. A mesma função do ofendido; tenha ou não, a mesma categoria dele. </w:t>
      </w:r>
    </w:p>
    <w:p w:rsidR="00546451" w:rsidRPr="00E924EA" w:rsidRDefault="00473AFF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Quando um funcionário desacata outro funcionário, ele, na verdade, despe-se dessa qualidade e atua como um particular. Simplesmente pelo fato de ser um superior hierárquico não pode ofender a Administração Pública, ali representada pelo seu funcionário, não imporrando o tipo de função que exerça, bem como a sua hierarquia, comparativamente ao agente. Assim, poderá um juizde direito responder pelo delito de desacato se, porventura, vier a proferir palavras de desprezo contra um oficial de justiça, no </w:t>
      </w:r>
      <w:r w:rsidR="00546451" w:rsidRPr="00E924EA">
        <w:rPr>
          <w:rFonts w:ascii="Times New Roman" w:hAnsi="Times New Roman" w:cs="Times New Roman"/>
          <w:sz w:val="24"/>
          <w:szCs w:val="24"/>
        </w:rPr>
        <w:t>exercí</w:t>
      </w:r>
      <w:r w:rsidRPr="00E924EA">
        <w:rPr>
          <w:rFonts w:ascii="Times New Roman" w:hAnsi="Times New Roman" w:cs="Times New Roman"/>
          <w:sz w:val="24"/>
          <w:szCs w:val="24"/>
        </w:rPr>
        <w:t xml:space="preserve">cio desua função ou em razão dela. </w:t>
      </w:r>
    </w:p>
    <w:p w:rsidR="00546451" w:rsidRPr="00E924EA" w:rsidRDefault="00473AFF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Objeto material e bem juridicamente protegido A Administração Pública é o bem juridicamente protegido pelo tipo penal que prevê o delito de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>desacato.</w:t>
      </w:r>
      <w:r w:rsidRPr="00E924EA">
        <w:rPr>
          <w:rFonts w:ascii="Times New Roman" w:hAnsi="Times New Roman" w:cs="Times New Roman"/>
          <w:sz w:val="24"/>
          <w:szCs w:val="24"/>
        </w:rPr>
        <w:t xml:space="preserve"> O objeto material do delito é o funcionário público desacatado no exercício de sua função ou em razão dela.</w:t>
      </w:r>
    </w:p>
    <w:p w:rsidR="00546451" w:rsidRPr="00E924EA" w:rsidRDefault="00473AFF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lastRenderedPageBreak/>
        <w:t xml:space="preserve">O delito se consuma no instante em que o agente pratica o comportamento que importe em desprezo, menoscabo, enfim, desprestígio para com a Administração Pública, ali representada através de seu funcionário, independentemente do fato de ter este último se sentido desacatado. Dependendo da forma como o delito é praticado, será possível o reconhecimento </w:t>
      </w:r>
      <w:r w:rsidR="00546451" w:rsidRPr="00E924EA">
        <w:rPr>
          <w:rFonts w:ascii="Times New Roman" w:hAnsi="Times New Roman" w:cs="Times New Roman"/>
          <w:sz w:val="24"/>
          <w:szCs w:val="24"/>
        </w:rPr>
        <w:t xml:space="preserve">da tentativa. No entanto, </w:t>
      </w:r>
      <w:r w:rsidRPr="00E924EA">
        <w:rPr>
          <w:rFonts w:ascii="Times New Roman" w:hAnsi="Times New Roman" w:cs="Times New Roman"/>
          <w:sz w:val="24"/>
          <w:szCs w:val="24"/>
        </w:rPr>
        <w:t xml:space="preserve">na maioria das hipóteses, </w:t>
      </w:r>
      <w:r w:rsidR="00546451" w:rsidRPr="00E924EA">
        <w:rPr>
          <w:rFonts w:ascii="Times New Roman" w:eastAsia="HiddenHorzOCR" w:hAnsi="Times New Roman" w:cs="Times New Roman"/>
          <w:sz w:val="24"/>
          <w:szCs w:val="24"/>
        </w:rPr>
        <w:t>trata-</w:t>
      </w:r>
      <w:r w:rsidRPr="00E924EA">
        <w:rPr>
          <w:rFonts w:ascii="Times New Roman" w:eastAsia="HiddenHorzOCR" w:hAnsi="Times New Roman" w:cs="Times New Roman"/>
          <w:sz w:val="24"/>
          <w:szCs w:val="24"/>
        </w:rPr>
        <w:t xml:space="preserve">se </w:t>
      </w:r>
      <w:r w:rsidRPr="00E924EA">
        <w:rPr>
          <w:rFonts w:ascii="Times New Roman" w:hAnsi="Times New Roman" w:cs="Times New Roman"/>
          <w:sz w:val="24"/>
          <w:szCs w:val="24"/>
        </w:rPr>
        <w:t xml:space="preserve">de crime monossubsistente, no qual não se pode fracionar o </w:t>
      </w:r>
      <w:r w:rsidR="00546451" w:rsidRPr="00E924EA">
        <w:rPr>
          <w:rFonts w:ascii="Times New Roman" w:hAnsi="Times New Roman" w:cs="Times New Roman"/>
          <w:i/>
          <w:iCs/>
          <w:sz w:val="24"/>
          <w:szCs w:val="24"/>
        </w:rPr>
        <w:t>inte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rcriminis, </w:t>
      </w:r>
      <w:r w:rsidRPr="00E924EA">
        <w:rPr>
          <w:rFonts w:ascii="Times New Roman" w:hAnsi="Times New Roman" w:cs="Times New Roman"/>
          <w:sz w:val="24"/>
          <w:szCs w:val="24"/>
        </w:rPr>
        <w:t xml:space="preserve">impossibilitando. assim, o raciocínio relativo ao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>conatus.</w:t>
      </w:r>
    </w:p>
    <w:p w:rsidR="00546451" w:rsidRPr="00E924EA" w:rsidRDefault="00473AFF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O dolo é o elemento subjetivo exigido pelo tipo penal que prevê o delito de </w:t>
      </w:r>
      <w:r w:rsidR="00546451" w:rsidRPr="00E924EA">
        <w:rPr>
          <w:rFonts w:ascii="Times New Roman" w:hAnsi="Times New Roman" w:cs="Times New Roman"/>
          <w:sz w:val="24"/>
          <w:szCs w:val="24"/>
        </w:rPr>
        <w:t>desacat</w:t>
      </w:r>
      <w:r w:rsidRPr="00E924EA">
        <w:rPr>
          <w:rFonts w:ascii="Times New Roman" w:hAnsi="Times New Roman" w:cs="Times New Roman"/>
          <w:sz w:val="24"/>
          <w:szCs w:val="24"/>
        </w:rPr>
        <w:t xml:space="preserve">o, não havendo previsão para a modalidade de natureza culposa. Não configurado o dolo de atingir a função pública, haja vista que o fato ocorreu em festa de carnaval, quando as pessoas, não havendo motivo para que o policial retirasse o réu do bloco, por não ter obedecido a ao pedido de retirar a camiseta do rosto. </w:t>
      </w:r>
    </w:p>
    <w:p w:rsidR="00546451" w:rsidRPr="00E924EA" w:rsidRDefault="00473AFF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Para a caracterização do delito de desacato, é necessário o elemento subjetivo do injusto (dolo específico), consistente na vontade de ultrajar e desprestigiar a função pública exercida pejo ofendido, nâo bastando para tanto a mera enunciação de palavras ofensivas resultantes de desabafo ou revolta </w:t>
      </w:r>
      <w:r w:rsidR="00546451" w:rsidRPr="00E924EA">
        <w:rPr>
          <w:rFonts w:ascii="Times New Roman" w:hAnsi="Times New Roman" w:cs="Times New Roman"/>
          <w:sz w:val="24"/>
          <w:szCs w:val="24"/>
        </w:rPr>
        <w:t xml:space="preserve">efêmera do agente. </w:t>
      </w:r>
      <w:r w:rsidRPr="00E924EA">
        <w:rPr>
          <w:rFonts w:ascii="Times New Roman" w:hAnsi="Times New Roman" w:cs="Times New Roman"/>
          <w:sz w:val="24"/>
          <w:szCs w:val="24"/>
        </w:rPr>
        <w:t xml:space="preserve">Restando evidente a ausência de intenção de desrespeitar, ofender ou menosprezar funcionário público no exercício da função, falta justa causa para a ação em que a paciente é denunciada pela prática de </w:t>
      </w:r>
      <w:r w:rsidR="00546451" w:rsidRPr="00E924EA">
        <w:rPr>
          <w:rFonts w:ascii="Times New Roman" w:hAnsi="Times New Roman" w:cs="Times New Roman"/>
          <w:sz w:val="24"/>
          <w:szCs w:val="24"/>
        </w:rPr>
        <w:t>desacato.</w:t>
      </w:r>
    </w:p>
    <w:p w:rsidR="00E924EA" w:rsidRDefault="00473AFF" w:rsidP="0054645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O núcleo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 xml:space="preserve">desacatar </w:t>
      </w:r>
      <w:r w:rsidRPr="00E924EA">
        <w:rPr>
          <w:rFonts w:ascii="Times New Roman" w:hAnsi="Times New Roman" w:cs="Times New Roman"/>
          <w:sz w:val="24"/>
          <w:szCs w:val="24"/>
        </w:rPr>
        <w:t xml:space="preserve">pressupõe um comportamento comissivo por parte do agente, podendo, no entanto. ser praticado via omissão imprópria.A pena cominada ao delito de </w:t>
      </w:r>
      <w:r w:rsidRPr="00E924EA">
        <w:rPr>
          <w:rFonts w:ascii="Times New Roman" w:hAnsi="Times New Roman" w:cs="Times New Roman"/>
          <w:i/>
          <w:iCs/>
          <w:sz w:val="24"/>
          <w:szCs w:val="24"/>
        </w:rPr>
        <w:t>desacato</w:t>
      </w:r>
      <w:r w:rsidRPr="00E924EA">
        <w:rPr>
          <w:rFonts w:ascii="Times New Roman" w:hAnsi="Times New Roman" w:cs="Times New Roman"/>
          <w:sz w:val="24"/>
          <w:szCs w:val="24"/>
        </w:rPr>
        <w:t>é de detenção. de 6 (seis) meses a 2 (dois)anos. ou multa.A ação penal é de iniciativa pública'incondicionada.Compete. pelo menos inicialmente, aoJuizado Especial Criminal o processo ejulgamento do delito tipificado no art. 331do Código Penal.</w:t>
      </w:r>
    </w:p>
    <w:p w:rsidR="00E924EA" w:rsidRDefault="00473AFF" w:rsidP="00E924E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EA">
        <w:rPr>
          <w:rFonts w:ascii="Times New Roman" w:hAnsi="Times New Roman" w:cs="Times New Roman"/>
          <w:sz w:val="24"/>
          <w:szCs w:val="24"/>
        </w:rPr>
        <w:t xml:space="preserve">Será possível a confecção de proposta desuspensão condicional do processo.O crime praticado contrajuiz eleitoral, órgãojurisdicional de cunho federal, evidencia ointeresse da União em preservar a própriaAdministração, porém a competência </w:t>
      </w:r>
      <w:r w:rsidR="00E924EA">
        <w:rPr>
          <w:rFonts w:ascii="Times New Roman" w:hAnsi="Times New Roman" w:cs="Times New Roman"/>
          <w:sz w:val="24"/>
          <w:szCs w:val="24"/>
        </w:rPr>
        <w:t>crimi</w:t>
      </w:r>
      <w:r w:rsidRPr="00E924EA">
        <w:rPr>
          <w:rFonts w:ascii="Times New Roman" w:hAnsi="Times New Roman" w:cs="Times New Roman"/>
          <w:sz w:val="24"/>
          <w:szCs w:val="24"/>
        </w:rPr>
        <w:t xml:space="preserve">nalda Justiça Eleitoral restringe-se ao processo ejulgamento dos crimes tipicamente eleitorais,não abrangendo o crime comum </w:t>
      </w:r>
      <w:r w:rsidR="00771C4E" w:rsidRPr="00E924EA">
        <w:rPr>
          <w:rFonts w:ascii="Times New Roman" w:hAnsi="Times New Roman" w:cs="Times New Roman"/>
          <w:sz w:val="24"/>
          <w:szCs w:val="24"/>
        </w:rPr>
        <w:t xml:space="preserve">praticado </w:t>
      </w:r>
      <w:r w:rsidRPr="00E924EA">
        <w:rPr>
          <w:rFonts w:ascii="Times New Roman" w:hAnsi="Times New Roman" w:cs="Times New Roman"/>
          <w:sz w:val="24"/>
          <w:szCs w:val="24"/>
        </w:rPr>
        <w:t xml:space="preserve">contra aquele juiz (no caso, o desacato do art.331 do CP). </w:t>
      </w:r>
      <w:r w:rsidR="00E924EA">
        <w:rPr>
          <w:rFonts w:ascii="Times New Roman" w:hAnsi="Times New Roman" w:cs="Times New Roman"/>
          <w:sz w:val="24"/>
          <w:szCs w:val="24"/>
        </w:rPr>
        <w:t>N</w:t>
      </w:r>
      <w:r w:rsidRPr="00E924EA">
        <w:rPr>
          <w:rFonts w:ascii="Times New Roman" w:hAnsi="Times New Roman" w:cs="Times New Roman"/>
          <w:sz w:val="24"/>
          <w:szCs w:val="24"/>
        </w:rPr>
        <w:t xml:space="preserve">a hipótese, a competência da Justiça Federal,mas se esclareça que o crime em tela estáabrangido pelo conceito de menor potencialofensivo, a reclamar a competência do juizadoEspecial Federal. </w:t>
      </w:r>
    </w:p>
    <w:p w:rsidR="00E924EA" w:rsidRDefault="00E924EA" w:rsidP="00E924E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Código Penal Militar, Capítulo I, Título VII, Dos Crimes contra a Administração Militar, há três espécies de crime militar de desacato, previstas nos artigos 298 </w:t>
      </w:r>
      <w:r>
        <w:rPr>
          <w:rFonts w:ascii="Times New Roman" w:hAnsi="Times New Roman" w:cs="Times New Roman"/>
          <w:sz w:val="24"/>
          <w:szCs w:val="24"/>
        </w:rPr>
        <w:lastRenderedPageBreak/>
        <w:t>(desacato contra superior), 299 (desacato contra militar em serviço) e 300 (desacato contra assemelhado ou funcionário). Interessa-nos, no presente estudo, abordar as peculiaridades do artigo 299, que está relacionado diretamente ao desacato contra o policial militar em serviço.</w:t>
      </w:r>
    </w:p>
    <w:p w:rsidR="00E924EA" w:rsidRDefault="00E924EA" w:rsidP="00E924E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Seguindo a teoria do expoente jurista castrense Jorge Alberto Romeiro</w:t>
      </w:r>
      <w:r>
        <w:rPr>
          <w:rFonts w:ascii="Times New Roman" w:hAnsi="Times New Roman" w:cs="Times New Roman"/>
          <w:sz w:val="16"/>
          <w:szCs w:val="16"/>
        </w:rPr>
        <w:t>10</w:t>
      </w:r>
      <w:r>
        <w:rPr>
          <w:rFonts w:ascii="Times New Roman" w:hAnsi="Times New Roman" w:cs="Times New Roman"/>
          <w:sz w:val="24"/>
          <w:szCs w:val="24"/>
        </w:rPr>
        <w:t>, trata-se o presente delito de crime impropriamente militar, posto que praticável por qualquer pessoa, inclusive outro militar, ainda que superior à vítima, ou funcionário público, conforme jurisprudência consolidada</w:t>
      </w:r>
      <w:r>
        <w:rPr>
          <w:rFonts w:ascii="Times New Roman" w:hAnsi="Times New Roman" w:cs="Times New Roman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>, pois estes se despem da qualidade de agente estatal, equiparando-se ao particular, salvo no caso do crime militar de desacato contra superior, previsto no artigo 298 do CPM, quando necessariamente o sujeito ativo deve ser militar.</w:t>
      </w:r>
    </w:p>
    <w:p w:rsidR="00E924EA" w:rsidRDefault="00E924EA" w:rsidP="00E924E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pena prevista é de detenção de seis meses a dois anos, se o fato não constitui outro crime, com a seguinte redação: “Desacatar militar no exercício de função de natureza militar ou em razão dela”. Como o CPM foi elaborado para aplicação às Forças Armadas, há a necessidade de se realizar algumas adaptações para aplicação às Polícias Militares Estaduais. No caso específico do desacato a militar de serviço, deve-se considerar o policiamento ostensivo realizado pelas Polícias Militares como “função de natureza militar”, tornando, assim, aplicável o dispositivo em tela nos casos de desacato aos militares estaduais.</w:t>
      </w:r>
    </w:p>
    <w:p w:rsidR="00E924EA" w:rsidRDefault="00E924EA" w:rsidP="00E924E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das Forças Armadas, o militar ou o civil que desacatarem o militar será processado e julgado pela Justiça Militar Federal; todavia, no caso das Polícias Militares, somente haverá o crime militar se o sujeito ativo for igualmente policial militar, pois o civil que desacatar policial não poderá ser processado e julgado pela Justiça Militar Estadual, posto que falta a esta Justiça Especializada competência para processar e julgar civis, conforme se extrai do § 4º do artigo 125 da Constituição Federal. Todavia, como há a previsão do crime de desacato no Código Penal, o civil responderá perante a justiça comum.</w:t>
      </w:r>
    </w:p>
    <w:p w:rsidR="0044620B" w:rsidRPr="0044620B" w:rsidRDefault="00E924EA" w:rsidP="0044620B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ressaltar, ainda, que também haverá o crime militar de desacato quando os sujeitos ativo e passivo forem policiais militares de Unidades da Federação distintas</w:t>
      </w:r>
      <w:r>
        <w:rPr>
          <w:rFonts w:ascii="Times New Roman" w:hAnsi="Times New Roman" w:cs="Times New Roman"/>
          <w:sz w:val="16"/>
          <w:szCs w:val="16"/>
        </w:rPr>
        <w:t>12</w:t>
      </w:r>
      <w:r>
        <w:rPr>
          <w:rFonts w:ascii="Times New Roman" w:hAnsi="Times New Roman" w:cs="Times New Roman"/>
          <w:sz w:val="24"/>
          <w:szCs w:val="24"/>
        </w:rPr>
        <w:t>. Caso um militar federal desacate um policial militar, o crime será comum, pois o militar federal é considerado civil pela Justiça castrense estadual</w:t>
      </w:r>
      <w:r>
        <w:rPr>
          <w:rFonts w:ascii="Times New Roman" w:hAnsi="Times New Roman" w:cs="Times New Roman"/>
          <w:sz w:val="16"/>
          <w:szCs w:val="16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Por outro lado, se um policial militar desacatar um militar federal, o crime será militar, pois, embora o militar estadual seja considerado civil para a Justiça Militar Federal, esta Côrte castrense possui competência para processar e julgar civis. Destaca-se que, no caso do artigo 299 do CPM, não haverá a possibilidade de liberdade provisória, conforme prescreve a letra “a” do parágrafo único do art. 270 do CPPM. Quanto à aplicação do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sursis </w:t>
      </w:r>
      <w:r>
        <w:rPr>
          <w:rFonts w:ascii="Times New Roman" w:hAnsi="Times New Roman" w:cs="Times New Roman"/>
          <w:sz w:val="24"/>
          <w:szCs w:val="24"/>
        </w:rPr>
        <w:t>nos crimes militares de desacato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legislação militar apresenta conflito de normas, pois o artigo 88 do CPM não veda a aplicação, enquanto </w:t>
      </w:r>
      <w:r w:rsidRPr="0044620B">
        <w:rPr>
          <w:rFonts w:ascii="Times New Roman" w:hAnsi="Times New Roman" w:cs="Times New Roman"/>
          <w:sz w:val="24"/>
          <w:szCs w:val="24"/>
        </w:rPr>
        <w:lastRenderedPageBreak/>
        <w:t xml:space="preserve">o artigo 617, II, “a” do CPPM veda o benefício para este delito. Segundo a brilhante interpretação do Juiz da Primeira Auditoria da Justiça Militar do Estado de São Paulo, RONALDO JOÃO ROTH, a regra substantiva deve prevalecer, pois a suspensão condicional da pena é tema de Direito Penal, aplicando-se, assim, o </w:t>
      </w:r>
      <w:r w:rsidRPr="0044620B">
        <w:rPr>
          <w:rFonts w:ascii="Times New Roman" w:hAnsi="Times New Roman" w:cs="Times New Roman"/>
          <w:i/>
          <w:iCs/>
          <w:sz w:val="24"/>
          <w:szCs w:val="24"/>
        </w:rPr>
        <w:t xml:space="preserve">sursis </w:t>
      </w:r>
      <w:r w:rsidRPr="0044620B">
        <w:rPr>
          <w:rFonts w:ascii="Times New Roman" w:hAnsi="Times New Roman" w:cs="Times New Roman"/>
          <w:sz w:val="24"/>
          <w:szCs w:val="24"/>
        </w:rPr>
        <w:t>para o crime de desacato14.</w:t>
      </w:r>
    </w:p>
    <w:p w:rsidR="0044620B" w:rsidRPr="0044620B" w:rsidRDefault="0044620B" w:rsidP="0044620B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0B">
        <w:rPr>
          <w:rFonts w:ascii="Times New Roman" w:hAnsi="Times New Roman" w:cs="Times New Roman"/>
          <w:sz w:val="24"/>
          <w:szCs w:val="24"/>
        </w:rPr>
        <w:t>A injúria e o desacato são tipos penais que não se confundem. Traço diferenciador básico reside no fato de que, enquanto a injúria visa tutelar a honra subjetiva, ou seja, dignidade e decoro pessoal, o desacato busca tutelar o decoro do cargo público.</w:t>
      </w:r>
    </w:p>
    <w:p w:rsidR="0044620B" w:rsidRPr="0044620B" w:rsidRDefault="0044620B" w:rsidP="0044620B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0B">
        <w:rPr>
          <w:rFonts w:ascii="Times New Roman" w:hAnsi="Times New Roman" w:cs="Times New Roman"/>
          <w:sz w:val="24"/>
          <w:szCs w:val="24"/>
        </w:rPr>
        <w:t>Desta feita, ainda que o militar do Estado não se sinta ofendido mas se verifique, objetivamente, que a conduta aviltou o prestígio da função pública, o crime de desacato resta configurado. A injúria, por sua vez, também pode ser perpetrada contra agente público no exercício de suas funções (injúria qualificada) só que, neste caso, apenas se o funcionário não estiver presente (por exemplo, através de carta); se estiver face a face com o ofensor, o crime em questão será sempre o desacato.</w:t>
      </w:r>
    </w:p>
    <w:p w:rsidR="0044620B" w:rsidRPr="0044620B" w:rsidRDefault="0044620B" w:rsidP="0044620B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0B">
        <w:rPr>
          <w:rFonts w:ascii="Times New Roman" w:hAnsi="Times New Roman" w:cs="Times New Roman"/>
          <w:sz w:val="24"/>
          <w:szCs w:val="24"/>
        </w:rPr>
        <w:t>Ainda, a injúria (no Direito comum) é crime de ação penal privada (em regra), ou de ação penal pública condicionada a representação quando se referir a agente público no exercício de suas funções; já o desacato é crime de ação penal pública incondicionada.</w:t>
      </w:r>
    </w:p>
    <w:p w:rsidR="00F574EE" w:rsidRDefault="00F574EE" w:rsidP="00F5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56B" w:rsidRPr="00F574EE" w:rsidRDefault="001E611F" w:rsidP="00F574E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EE">
        <w:rPr>
          <w:rFonts w:ascii="Times New Roman" w:hAnsi="Times New Roman" w:cs="Times New Roman"/>
          <w:b/>
          <w:sz w:val="24"/>
          <w:szCs w:val="24"/>
        </w:rPr>
        <w:t>NOÇÕES SOBRE DANO MORAL</w:t>
      </w:r>
    </w:p>
    <w:p w:rsidR="00AA256B" w:rsidRDefault="00AA256B" w:rsidP="00B1288A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9C5" w:rsidRPr="005079C5" w:rsidRDefault="005079C5" w:rsidP="005079C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79C5">
        <w:rPr>
          <w:rFonts w:ascii="Times New Roman" w:hAnsi="Times New Roman" w:cs="Times New Roman"/>
          <w:sz w:val="24"/>
          <w:szCs w:val="24"/>
        </w:rPr>
        <w:t xml:space="preserve">O dano material caracteriza-se pela diminuição patrimonial sofrida pela vítima (danos emergentes) e naquilo que ela razoavelmente deixou de lucrar (lucros cessantes), nos termos do art. 402 do CC/02. Dano moral, por sua vez, deve ser entendido como “a dor, vexame, sofrimento ou humilhação que, fugindo a normalidade, interfira intensamente no psicológico do indivíduo, causando-lhe aflições, angústia e desequilíbrio em seu bem estar”(CAVALIERI, p. 78). </w:t>
      </w:r>
    </w:p>
    <w:p w:rsidR="005079C5" w:rsidRPr="005079C5" w:rsidRDefault="005079C5" w:rsidP="005079C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79C5">
        <w:rPr>
          <w:rFonts w:ascii="Times New Roman" w:hAnsi="Times New Roman" w:cs="Times New Roman"/>
          <w:sz w:val="24"/>
          <w:szCs w:val="24"/>
        </w:rPr>
        <w:t>Desta feita, a fim de evitar abusos e excessos, não deve ser considerado dano moral, por exemplo, a “hipótese de mero aborrecimento que faz parte do quotidiano de qualquer cidadão de uma grande cidade”1. Anteriormente, acreditava-se que seria imoral dar valor monetário à dor, uma vez que essa seria imensurável. Atualmente, porém, o entendimento é de que a indenização por dano moral não representa a medida ou o preço da dor e sim, uma compensação pela tristeza e aflição causadas injustamente a outrem (GONÇALVES, 1995).</w:t>
      </w:r>
    </w:p>
    <w:p w:rsidR="00477AE0" w:rsidRPr="00477AE0" w:rsidRDefault="005079C5" w:rsidP="00477AE0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AE0">
        <w:rPr>
          <w:rFonts w:ascii="Times New Roman" w:hAnsi="Times New Roman" w:cs="Times New Roman"/>
          <w:sz w:val="24"/>
          <w:szCs w:val="24"/>
        </w:rPr>
        <w:t xml:space="preserve">Teria, desta feita, precípuo caráter compensatório para vítima e, de natureza meramente reflexa, caráter punitivo para o ofensor. O dano moral, nestes termos, por não se </w:t>
      </w:r>
      <w:r w:rsidRPr="00477AE0">
        <w:rPr>
          <w:rFonts w:ascii="Times New Roman" w:hAnsi="Times New Roman" w:cs="Times New Roman"/>
          <w:sz w:val="24"/>
          <w:szCs w:val="24"/>
        </w:rPr>
        <w:lastRenderedPageBreak/>
        <w:t>confundir com o dano material, pode com ele ser cumulado, conforme preceitua a Súmula 37 do STJ.</w:t>
      </w:r>
    </w:p>
    <w:p w:rsidR="00477AE0" w:rsidRPr="00477AE0" w:rsidRDefault="00477AE0" w:rsidP="00477AE0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AE0">
        <w:rPr>
          <w:rFonts w:ascii="Times New Roman" w:hAnsi="Times New Roman" w:cs="Times New Roman"/>
          <w:sz w:val="24"/>
          <w:szCs w:val="24"/>
        </w:rPr>
        <w:t>A Constituição Federal tutela o direito a indenização por danos moraisnos art. 1º, III e art. 5º, inc. V e X, explicitando a dignidade da pessoa humana como um dos fundamentos do Estado Democrático de Direito (art. 1º, III) e declarando invioláveis o direito à honra e à imagem das pessoas (art. 5º, X).</w:t>
      </w:r>
    </w:p>
    <w:p w:rsidR="00477AE0" w:rsidRDefault="00477AE0" w:rsidP="00477AE0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AE0">
        <w:rPr>
          <w:rFonts w:ascii="Times New Roman" w:hAnsi="Times New Roman" w:cs="Times New Roman"/>
          <w:sz w:val="24"/>
          <w:szCs w:val="24"/>
        </w:rPr>
        <w:t>O Código Civil de 1916, por sua vez, previa apenas algumas hipóteses específicas para a reparação do dano moral: ofensa à liberdade pessoal (art. 1.550), calúnia, injúria e difamação (art. 1.547) etc. Porém, com base no seu art. 159, genérico, que obrigava a reparação de qualquer dano causado sem diferenciação entre dano moral e material, tutelava-se também os direitos da personalidade. Com a Constituição Federal, que evidenciou o direito à indenização por danos morais, a celeuma deu-se por encerrada.</w:t>
      </w:r>
    </w:p>
    <w:p w:rsidR="006C6FF5" w:rsidRPr="006C6FF5" w:rsidRDefault="00477AE0" w:rsidP="006C6FF5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AE0">
        <w:rPr>
          <w:rFonts w:ascii="Times New Roman" w:hAnsi="Times New Roman" w:cs="Times New Roman"/>
          <w:sz w:val="24"/>
          <w:szCs w:val="24"/>
        </w:rPr>
        <w:t xml:space="preserve">Para a caracterização do dano moral originado em causa extracontratual (o que comumente ocorre envolvendo os militares do Estado), deve-se evidenciar a ação ou omissão praticada </w:t>
      </w:r>
      <w:r w:rsidRPr="006C6FF5">
        <w:rPr>
          <w:rFonts w:ascii="Times New Roman" w:hAnsi="Times New Roman" w:cs="Times New Roman"/>
          <w:sz w:val="24"/>
          <w:szCs w:val="24"/>
        </w:rPr>
        <w:t>contra o policial militar, a culpa ou dolo do agente agressor e a relação de causalidade entre a conduta e o dano moral experimentado.</w:t>
      </w:r>
    </w:p>
    <w:p w:rsidR="006C6FF5" w:rsidRPr="006C6FF5" w:rsidRDefault="00477AE0" w:rsidP="006C6FF5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FF5">
        <w:rPr>
          <w:rFonts w:ascii="Times New Roman" w:hAnsi="Times New Roman" w:cs="Times New Roman"/>
          <w:sz w:val="24"/>
          <w:szCs w:val="24"/>
        </w:rPr>
        <w:t xml:space="preserve">Acerca da ação ou omissão, a responsabilidade pode derivar de ato própriodo ofensor ou de ato de terceiros. Em regra, a responsabilidade civil é individual; porém, alei pode determinar que o agente responda pessoalmente por ato de terceiro. É o que ocorre,por exemplo, com os patrões em relação aos atos ilícitos de seus empregados ou prepostospraticados no exercício do seu trabalho (art. 932, III do CC/02) e com os pais, em relaçãoaos seus filhos menores que estiverem sob sua autoridade e companhia (art. 932, I, doCC/02). </w:t>
      </w:r>
    </w:p>
    <w:p w:rsidR="006C6FF5" w:rsidRPr="006C6FF5" w:rsidRDefault="00477AE0" w:rsidP="006C6FF5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FF5">
        <w:rPr>
          <w:rFonts w:ascii="Times New Roman" w:hAnsi="Times New Roman" w:cs="Times New Roman"/>
          <w:sz w:val="24"/>
          <w:szCs w:val="24"/>
        </w:rPr>
        <w:t xml:space="preserve">Nestes casos, patrões e pais responderão objetiva e solidariamente pelos danosmorais eventualmente causados em desfavor dos militares do Estado. Atual e recorrentequestão apresenta-se na vigência da Lei Estadual paulista nº 10.380/99, que outorgoudireito de transporte nos ônibus intermunicipais aos policiais militares devidamentefardados e identificados. </w:t>
      </w:r>
    </w:p>
    <w:p w:rsidR="006C6FF5" w:rsidRPr="006C6FF5" w:rsidRDefault="00477AE0" w:rsidP="006C6FF5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FF5">
        <w:rPr>
          <w:rFonts w:ascii="Times New Roman" w:hAnsi="Times New Roman" w:cs="Times New Roman"/>
          <w:sz w:val="24"/>
          <w:szCs w:val="24"/>
        </w:rPr>
        <w:t xml:space="preserve">Caso seja humilhado, ultrajado ou, de qualquer maneira, tenhamaculada sua honra ou dignidade, independentemente das repercussões penais imponíveisao caso concreto, inegável a responsabilização civil dos funcionários da empresatransportadora ou, mais convenientemente, da própria empresa de ônibus empregadora,responsável solidária e </w:t>
      </w:r>
      <w:r w:rsidRPr="006C6FF5">
        <w:rPr>
          <w:rFonts w:ascii="Times New Roman" w:hAnsi="Times New Roman" w:cs="Times New Roman"/>
          <w:sz w:val="24"/>
          <w:szCs w:val="24"/>
        </w:rPr>
        <w:lastRenderedPageBreak/>
        <w:t>objetiva pelos danos causados (art. 933 do CC/02). Imprescindível, ainda, a demonstração de dolo ou culpa do ofensor.</w:t>
      </w:r>
    </w:p>
    <w:p w:rsidR="006C6FF5" w:rsidRPr="006C6FF5" w:rsidRDefault="00477AE0" w:rsidP="006C6FF5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FF5">
        <w:rPr>
          <w:rFonts w:ascii="Times New Roman" w:hAnsi="Times New Roman" w:cs="Times New Roman"/>
          <w:sz w:val="24"/>
          <w:szCs w:val="24"/>
        </w:rPr>
        <w:t xml:space="preserve">Enquanto o dolo consiste na conduta lesiva de forma consciente e voluntária, a culpacaracteriza-se pela inobservância de cuidado objetivo, inerente ao comportamento do </w:t>
      </w:r>
      <w:r w:rsidRPr="006C6FF5">
        <w:rPr>
          <w:rFonts w:ascii="Times New Roman" w:hAnsi="Times New Roman" w:cs="Times New Roman"/>
          <w:i/>
          <w:iCs/>
          <w:sz w:val="24"/>
          <w:szCs w:val="24"/>
        </w:rPr>
        <w:t>homomedius</w:t>
      </w:r>
      <w:r w:rsidRPr="006C6FF5">
        <w:rPr>
          <w:rFonts w:ascii="Times New Roman" w:hAnsi="Times New Roman" w:cs="Times New Roman"/>
          <w:sz w:val="24"/>
          <w:szCs w:val="24"/>
        </w:rPr>
        <w:t>, desde que previsível o fato nas circunstâncias em que ocorreu.</w:t>
      </w:r>
    </w:p>
    <w:p w:rsidR="00477AE0" w:rsidRPr="006C6FF5" w:rsidRDefault="00477AE0" w:rsidP="006C6FF5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FF5">
        <w:rPr>
          <w:rFonts w:ascii="Times New Roman" w:hAnsi="Times New Roman" w:cs="Times New Roman"/>
          <w:sz w:val="24"/>
          <w:szCs w:val="24"/>
        </w:rPr>
        <w:t>O nexo entre a conduta comissiva ou omissiva e o dano moral, por sua</w:t>
      </w:r>
    </w:p>
    <w:p w:rsidR="00477AE0" w:rsidRPr="006C6FF5" w:rsidRDefault="00477AE0" w:rsidP="006C6F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FF5">
        <w:rPr>
          <w:rFonts w:ascii="Times New Roman" w:hAnsi="Times New Roman" w:cs="Times New Roman"/>
          <w:sz w:val="24"/>
          <w:szCs w:val="24"/>
        </w:rPr>
        <w:t>vez, também é necessário. Não existe a obrigação de in</w:t>
      </w:r>
      <w:r w:rsidR="006C6FF5" w:rsidRPr="006C6FF5">
        <w:rPr>
          <w:rFonts w:ascii="Times New Roman" w:hAnsi="Times New Roman" w:cs="Times New Roman"/>
          <w:sz w:val="24"/>
          <w:szCs w:val="24"/>
        </w:rPr>
        <w:t xml:space="preserve">denizar, por exemplo, diante da </w:t>
      </w:r>
      <w:r w:rsidRPr="006C6FF5">
        <w:rPr>
          <w:rFonts w:ascii="Times New Roman" w:hAnsi="Times New Roman" w:cs="Times New Roman"/>
          <w:sz w:val="24"/>
          <w:szCs w:val="24"/>
        </w:rPr>
        <w:t>ocorrência de excludentes da responsabilidade civil, como a</w:t>
      </w:r>
      <w:r w:rsidR="006C6FF5" w:rsidRPr="006C6FF5">
        <w:rPr>
          <w:rFonts w:ascii="Times New Roman" w:hAnsi="Times New Roman" w:cs="Times New Roman"/>
          <w:sz w:val="24"/>
          <w:szCs w:val="24"/>
        </w:rPr>
        <w:t xml:space="preserve"> culpa exclusiva da vítima, o </w:t>
      </w:r>
      <w:r w:rsidRPr="006C6FF5">
        <w:rPr>
          <w:rFonts w:ascii="Times New Roman" w:hAnsi="Times New Roman" w:cs="Times New Roman"/>
          <w:sz w:val="24"/>
          <w:szCs w:val="24"/>
        </w:rPr>
        <w:t>caso fortuito e a força maior (art. 393 do CC/02).</w:t>
      </w:r>
    </w:p>
    <w:p w:rsidR="00F574EE" w:rsidRDefault="00F574EE" w:rsidP="006C6FF5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FF5">
        <w:rPr>
          <w:rFonts w:ascii="Times New Roman" w:hAnsi="Times New Roman" w:cs="Times New Roman"/>
          <w:sz w:val="24"/>
          <w:szCs w:val="24"/>
        </w:rPr>
        <w:t>O sujeito passivo, titular do bem jurídico ameaçado</w:t>
      </w:r>
      <w:r w:rsidRPr="00F574EE">
        <w:rPr>
          <w:rFonts w:ascii="Times New Roman" w:hAnsi="Times New Roman" w:cs="Times New Roman"/>
          <w:sz w:val="24"/>
          <w:szCs w:val="24"/>
        </w:rPr>
        <w:t xml:space="preserve"> ou violado pela conduta delituosa, pode ser o ser humano – nos crimes contra a pessoa –, o Estado – nos crimes contra a Administração Pública, a coletividade – nos crimes contra a saúde pública – e até a pessoa jurídica – nos crimes contra o patrimônio17. O Estado sempre será sujeito passivo de crime, posto que é o responsável pela elaboração das normas incriminadoras. </w:t>
      </w:r>
    </w:p>
    <w:p w:rsidR="00F574EE" w:rsidRDefault="00F574EE" w:rsidP="00F574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4EE">
        <w:rPr>
          <w:rFonts w:ascii="Times New Roman" w:hAnsi="Times New Roman" w:cs="Times New Roman"/>
          <w:sz w:val="24"/>
          <w:szCs w:val="24"/>
        </w:rPr>
        <w:t>Porém, há duas qualidades do sujeito passivo: primário ou imediato e secundário ou mediato. Neste sentido, aproveitam-se as sábias palavras de Cezar Roberto Bitencourt: “Sob o aspecto formal, o Estado é sempre o sujeito passivo do crime, que poderíamos chamar de sujeito passivo mediato; sob o aspecto material, sujeito passivo direto é o titular do bem jurídico lesado. Nada impede, no entanto, que o próprio Estado seja o sujeito passivo imediato, direto, como ocorre quando o Estado é o titular do interesse jurídico lesado, como, por exemplo, nos crimes contra a Administração Pública”18.</w:t>
      </w:r>
    </w:p>
    <w:p w:rsidR="00F574EE" w:rsidRDefault="00F574EE" w:rsidP="00F574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4EE">
        <w:rPr>
          <w:rFonts w:ascii="Times New Roman" w:hAnsi="Times New Roman" w:cs="Times New Roman"/>
          <w:sz w:val="24"/>
          <w:szCs w:val="24"/>
        </w:rPr>
        <w:t>Situa-se, assim, a pessoa do policial militar como sujeito passivo secundário do desacato, vítima, por muitas vezes, de constrangimento e humilhação, danos morais estes que podem e devem ser ressarcidos ou indenizados pelo autor do delito, como forma de compensação pela lesão à sua honra.</w:t>
      </w:r>
    </w:p>
    <w:p w:rsidR="00F574EE" w:rsidRDefault="00F574EE" w:rsidP="00F574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927 do Código Civil prescreve que aquele que, por ato ilícito, causar dano a outrem, fica obrigado a repará-lo; sendo o dano moral uma modalidade de dano e o desacato um ato ilícito, é perfeitamente cabível a indenização por parte do autor do desacato à vítima policial militar</w:t>
      </w:r>
      <w:r>
        <w:rPr>
          <w:rFonts w:ascii="Times New Roman" w:hAnsi="Times New Roman" w:cs="Times New Roman"/>
          <w:sz w:val="16"/>
          <w:szCs w:val="16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FF5" w:rsidRDefault="00F574EE" w:rsidP="00F574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o policial militar vítima de desacato, tanto no caso de crime militar quanto no caso de crime comum, caso tenha a sua honra abalada, poderá ingressar na Justiça Cível para obter a indenização pelo dano sofrido; por desconhecimento de seus direitos como </w:t>
      </w:r>
      <w:r>
        <w:rPr>
          <w:rFonts w:ascii="Times New Roman" w:hAnsi="Times New Roman" w:cs="Times New Roman"/>
          <w:sz w:val="24"/>
          <w:szCs w:val="24"/>
        </w:rPr>
        <w:lastRenderedPageBreak/>
        <w:t>pessoa humana, ou por omissão, na maior parte dos casos a reparação por dano moral não é buscada pelo polic</w:t>
      </w:r>
      <w:r w:rsidR="006C6FF5">
        <w:rPr>
          <w:rFonts w:ascii="Times New Roman" w:hAnsi="Times New Roman" w:cs="Times New Roman"/>
          <w:sz w:val="24"/>
          <w:szCs w:val="24"/>
        </w:rPr>
        <w:t>ial militar vítima do desacato.</w:t>
      </w:r>
    </w:p>
    <w:p w:rsidR="00F574EE" w:rsidRDefault="006C6FF5" w:rsidP="00F574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574EE">
        <w:rPr>
          <w:rFonts w:ascii="Times New Roman" w:hAnsi="Times New Roman" w:cs="Times New Roman"/>
          <w:sz w:val="24"/>
          <w:szCs w:val="24"/>
        </w:rPr>
        <w:t>sta indenização se torna, muitas vezes, a única penalidade que causa impacto no sujeito ativo do crime quando se tratar de autor civil, pois, conforme foi analisado acima, este se beneficia dos diversos institutos da Lei 9099/95, deixando em muitos casos uma sensação de impunidade, o que fomenta a ocorrência constante deste delito contra aqueles que representam a Autoridade do poder do Estado.</w:t>
      </w:r>
    </w:p>
    <w:p w:rsidR="00F574EE" w:rsidRPr="003B5189" w:rsidRDefault="00F574EE" w:rsidP="00F574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DA5">
        <w:rPr>
          <w:rFonts w:ascii="Times New Roman" w:hAnsi="Times New Roman" w:cs="Times New Roman"/>
          <w:b/>
          <w:sz w:val="24"/>
          <w:szCs w:val="24"/>
        </w:rPr>
        <w:t>LEGITIMIDADE DO DANO MORAL NO CRIME DE DESACATO</w:t>
      </w:r>
    </w:p>
    <w:p w:rsidR="00926A49" w:rsidRDefault="00926A49" w:rsidP="00926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AA2" w:rsidRDefault="00807AA2" w:rsidP="00807AA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7AA2">
        <w:rPr>
          <w:rFonts w:ascii="Times New Roman" w:hAnsi="Times New Roman" w:cs="Times New Roman"/>
          <w:sz w:val="24"/>
          <w:szCs w:val="24"/>
        </w:rPr>
        <w:t xml:space="preserve">O policial militar, ainda que represente a Administração Pública no exercício de suas funções, também é sujeito passivo do crime de desacato (art. 331 do CP e art. 298 a 300 do CPM) Mais propriamente, impossível desvincular os reflexos pessoais sofridos na dignidade do agente quando aviltada a atividade que exerce. Nestes termos, tem legitimidade plena para pleitear reparação por danos morais sofridos no desempenho funcional. Algumas considerações, contudo, fazem-se necessárias. </w:t>
      </w:r>
    </w:p>
    <w:p w:rsidR="00807AA2" w:rsidRPr="00807AA2" w:rsidRDefault="00807AA2" w:rsidP="00807AA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7AA2">
        <w:rPr>
          <w:rFonts w:ascii="Times New Roman" w:hAnsi="Times New Roman" w:cs="Times New Roman"/>
          <w:sz w:val="24"/>
          <w:szCs w:val="24"/>
        </w:rPr>
        <w:t>Já verificamos que o crime de desacato busca tutelar a dignidade do cargo público e que o delito se configura ainda que o agente não se sinta ofendido; neste caso, desconsiderada a ofensa pelo militar do Estado, descabida qualquer pretensão por dano moral. Essa, porém, não é a regra; o militar do Estado, quando desacatado, sente-se pessoalmente humilhado, desprestigiado e ofendido. Destarte, configura-se o quadro adequado para a pretensão reparatória por danos morais.</w:t>
      </w:r>
    </w:p>
    <w:p w:rsidR="00807AA2" w:rsidRPr="00807AA2" w:rsidRDefault="00926A49" w:rsidP="00807AA2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AA2">
        <w:rPr>
          <w:rFonts w:ascii="Times New Roman" w:hAnsi="Times New Roman" w:cs="Times New Roman"/>
          <w:sz w:val="24"/>
          <w:szCs w:val="24"/>
        </w:rPr>
        <w:t xml:space="preserve">Com o advento da Lei nº 9.099/95, que instituiu os Juizados Especiais Cíveis e Criminais, o pedido de indenização por danos morais ficou enormemente facilitado e célere, mesmo diante de algumas limitações. Nos Juizados Especiais Cíveis, por exemplo, o valor da causa não deve exceder a vinte salários mínimos, caso o autor não se faça </w:t>
      </w:r>
      <w:r w:rsidR="00807AA2" w:rsidRPr="00807AA2">
        <w:rPr>
          <w:rFonts w:ascii="Times New Roman" w:hAnsi="Times New Roman" w:cs="Times New Roman"/>
          <w:sz w:val="24"/>
          <w:szCs w:val="24"/>
        </w:rPr>
        <w:t xml:space="preserve">representar por advogado (art. 9º, </w:t>
      </w:r>
      <w:r w:rsidR="00807AA2" w:rsidRPr="00807AA2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807AA2" w:rsidRPr="00807AA2">
        <w:rPr>
          <w:rFonts w:ascii="Times New Roman" w:hAnsi="Times New Roman" w:cs="Times New Roman"/>
          <w:sz w:val="24"/>
          <w:szCs w:val="24"/>
        </w:rPr>
        <w:t xml:space="preserve">, da Lei 9099/95); assistido por um causídico, o interessado poderá pleitear reparação de até quarenta salários mínimos (art. 3º, I, c.c. art. 9º, </w:t>
      </w:r>
      <w:r w:rsidR="00807AA2" w:rsidRPr="00807AA2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807AA2" w:rsidRPr="00807AA2">
        <w:rPr>
          <w:rFonts w:ascii="Times New Roman" w:hAnsi="Times New Roman" w:cs="Times New Roman"/>
          <w:sz w:val="24"/>
          <w:szCs w:val="24"/>
        </w:rPr>
        <w:t>, da Lei 9099/95).</w:t>
      </w:r>
    </w:p>
    <w:p w:rsidR="00807AA2" w:rsidRPr="00807AA2" w:rsidRDefault="00807AA2" w:rsidP="00807AA2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AA2">
        <w:rPr>
          <w:rFonts w:ascii="Times New Roman" w:hAnsi="Times New Roman" w:cs="Times New Roman"/>
          <w:sz w:val="24"/>
          <w:szCs w:val="24"/>
        </w:rPr>
        <w:t xml:space="preserve">A ação poderá ser interposta no domicílio do réu ou no local do ato ou fato (art. 4º, inc. III da Lei 9099/95). O pedido, por sua vez, poderá ser apresentado por escrito ou mesmo oralmente, na secretaria do Juizado, sempre de forma simples, expondo convenientemente a qualificação das partes, o objeto da demanda, os fatos e osfundamentos, bem como o valor da causa (art. 14 da Lei nº 9099/95). Deve-se, ainda, na petição inicial, </w:t>
      </w:r>
      <w:r w:rsidRPr="00807AA2">
        <w:rPr>
          <w:rFonts w:ascii="Times New Roman" w:hAnsi="Times New Roman" w:cs="Times New Roman"/>
          <w:sz w:val="24"/>
          <w:szCs w:val="24"/>
        </w:rPr>
        <w:lastRenderedPageBreak/>
        <w:t xml:space="preserve">apontar as testemunhas do autor (até três) e requerer-se ou não a intimação das mesmas para a audiência de instrução e julgamento (art. 34). </w:t>
      </w:r>
    </w:p>
    <w:p w:rsidR="00926A49" w:rsidRDefault="00807AA2" w:rsidP="00807AA2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AA2">
        <w:rPr>
          <w:rFonts w:ascii="Times New Roman" w:hAnsi="Times New Roman" w:cs="Times New Roman"/>
          <w:sz w:val="24"/>
          <w:szCs w:val="24"/>
        </w:rPr>
        <w:t>Preliminarmente tentar-seá, sempre que possível, a conciliação ou transação entre as partes, uma vez que o funcionamento dos Juizados Especiais baseia-se, dentre outros, nos princípios da simplicidade, informalidade e economia processual ( art. 2º c.c. art. 21 e seguintes da Lei 9099/95). Caso o valor dado à causa exceda a quarenta salários mínimos mas não ultrapasse sessenta, dever-se-á adotar o rito sumário, previsto no art. 275 e seguintes do Código de Processo Civil (com redação determinada pela Lei nº 10.444/02), desde que, ainda, a complexidade da controvérsia ou das provas a serem produzidas não exija a conversão do procedimento sumário em ordinário (art. 277 do CPC, § 4º e 5º). Nos demais casos, por exclusão, o rito ordinário deve ser adotado (art. 282 e seguintes do CPC).</w:t>
      </w: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A5" w:rsidRDefault="00A94DA5" w:rsidP="00A94D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20B" w:rsidRDefault="0044620B" w:rsidP="000B7D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B7D13" w:rsidRDefault="000B7D13" w:rsidP="000B7D13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4620B" w:rsidRDefault="0044620B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4620B" w:rsidRDefault="0044620B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4620B" w:rsidRDefault="0044620B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4620B" w:rsidRDefault="0044620B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4620B" w:rsidRDefault="0044620B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4620B" w:rsidRDefault="0044620B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4620B" w:rsidRDefault="0044620B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E411E" w:rsidRDefault="00D20924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REFERÊNCIAS</w:t>
      </w:r>
    </w:p>
    <w:p w:rsidR="00283ECC" w:rsidRDefault="00283ECC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283ECC" w:rsidRDefault="00283ECC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BITENCOURT, César Roberto. </w:t>
      </w:r>
      <w:r>
        <w:rPr>
          <w:rFonts w:ascii="Times New Roman" w:hAnsi="Times New Roman" w:cs="Times New Roman"/>
          <w:b/>
          <w:bCs/>
          <w:sz w:val="20"/>
          <w:szCs w:val="20"/>
        </w:rPr>
        <w:t>Tratado de Direito Penal Parte Geral, volume 1</w:t>
      </w:r>
      <w:r>
        <w:rPr>
          <w:rFonts w:ascii="Times New Roman" w:hAnsi="Times New Roman" w:cs="Times New Roman"/>
          <w:sz w:val="20"/>
          <w:szCs w:val="20"/>
        </w:rPr>
        <w:t>. 10 ed. São Paulo: Saraiva, 2006.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FERREIRA, Aurélio Buarque de Holanda. </w:t>
      </w:r>
      <w:r>
        <w:rPr>
          <w:rFonts w:ascii="Times New Roman" w:hAnsi="Times New Roman" w:cs="Times New Roman"/>
          <w:b/>
          <w:bCs/>
          <w:sz w:val="20"/>
          <w:szCs w:val="20"/>
        </w:rPr>
        <w:t>Novo Dicionário Aurélio da Língua Portuguesa</w:t>
      </w:r>
      <w:r>
        <w:rPr>
          <w:rFonts w:ascii="Times New Roman" w:hAnsi="Times New Roman" w:cs="Times New Roman"/>
          <w:sz w:val="20"/>
          <w:szCs w:val="20"/>
        </w:rPr>
        <w:t>. 3ª Edição. Curitiba: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Editora positivo, 2004.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ROTH, Ronaldo João.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 crime militar de desacato comporta o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sursis? </w:t>
      </w:r>
      <w:r>
        <w:rPr>
          <w:rFonts w:ascii="Times New Roman" w:hAnsi="Times New Roman" w:cs="Times New Roman"/>
          <w:sz w:val="20"/>
          <w:szCs w:val="20"/>
        </w:rPr>
        <w:t>Revista A Força Policial, número 37. p. 41-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50.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NEVES, Cícero Robson Coimbra e outro.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Apontamentos de Direito Penal Militar. </w:t>
      </w:r>
      <w:r>
        <w:rPr>
          <w:rFonts w:ascii="Times New Roman" w:hAnsi="Times New Roman" w:cs="Times New Roman"/>
          <w:sz w:val="20"/>
          <w:szCs w:val="20"/>
        </w:rPr>
        <w:t>Vol. I, São Paulo: Saraiva, 2005.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LOBÃO, Célio. </w:t>
      </w:r>
      <w:r>
        <w:rPr>
          <w:rFonts w:ascii="Times New Roman" w:hAnsi="Times New Roman" w:cs="Times New Roman"/>
          <w:b/>
          <w:bCs/>
          <w:sz w:val="20"/>
          <w:szCs w:val="20"/>
        </w:rPr>
        <w:t>Direito Penal Militar</w:t>
      </w:r>
      <w:r>
        <w:rPr>
          <w:rFonts w:ascii="Times New Roman" w:hAnsi="Times New Roman" w:cs="Times New Roman"/>
          <w:sz w:val="20"/>
          <w:szCs w:val="20"/>
        </w:rPr>
        <w:t>. 3ª Edição atualizada. Brasília: Brasília Jurídica, 2006.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MELLO, Rogério Luís Marques de. </w:t>
      </w:r>
      <w:r>
        <w:rPr>
          <w:rFonts w:ascii="Times New Roman" w:hAnsi="Times New Roman" w:cs="Times New Roman"/>
          <w:b/>
          <w:bCs/>
          <w:sz w:val="20"/>
          <w:szCs w:val="20"/>
        </w:rPr>
        <w:t>O militar do Estado vítima de dano moral.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http://jus2.uol.com.br/doutrina/texto.asp?id=6894. Acesso em 30OUT06.</w:t>
      </w:r>
    </w:p>
    <w:p w:rsidR="00283ECC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MIRABETE, Júlio Fabrini. </w:t>
      </w:r>
      <w:r>
        <w:rPr>
          <w:rFonts w:ascii="Times New Roman" w:hAnsi="Times New Roman" w:cs="Times New Roman"/>
          <w:b/>
          <w:bCs/>
          <w:sz w:val="20"/>
          <w:szCs w:val="20"/>
        </w:rPr>
        <w:t>Manual de Direito Penal III</w:t>
      </w:r>
      <w:r>
        <w:rPr>
          <w:rFonts w:ascii="Times New Roman" w:hAnsi="Times New Roman" w:cs="Times New Roman"/>
          <w:sz w:val="20"/>
          <w:szCs w:val="20"/>
        </w:rPr>
        <w:t>. 17ª Edição. São Paulo: Editora Atlas, 2003.</w:t>
      </w:r>
    </w:p>
    <w:p w:rsidR="00283ECC" w:rsidRDefault="00283ECC" w:rsidP="00283EC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SILVA, De Plácido e. </w:t>
      </w:r>
      <w:r>
        <w:rPr>
          <w:rFonts w:ascii="Times New Roman" w:hAnsi="Times New Roman" w:cs="Times New Roman"/>
          <w:b/>
          <w:bCs/>
          <w:sz w:val="20"/>
          <w:szCs w:val="20"/>
        </w:rPr>
        <w:t>Vocabulário Jurídico</w:t>
      </w:r>
      <w:r>
        <w:rPr>
          <w:rFonts w:ascii="Times New Roman" w:hAnsi="Times New Roman" w:cs="Times New Roman"/>
          <w:sz w:val="20"/>
          <w:szCs w:val="20"/>
        </w:rPr>
        <w:t>. 14ª Edição. Rio de Janeiro: Editora Forense, 1998.</w:t>
      </w:r>
    </w:p>
    <w:p w:rsidR="00283ECC" w:rsidRDefault="00283ECC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574EE" w:rsidRDefault="00F574EE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574EE" w:rsidRDefault="00F574EE" w:rsidP="00F5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74EE" w:rsidRDefault="00F574EE" w:rsidP="00F5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74EE" w:rsidRDefault="00F574EE" w:rsidP="00F5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74EE" w:rsidRDefault="00F574EE" w:rsidP="00F57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Times New Roman" w:hAnsi="Times New Roman" w:cs="Times New Roman"/>
          <w:sz w:val="7"/>
          <w:szCs w:val="7"/>
        </w:rPr>
        <w:t xml:space="preserve">'$9 </w:t>
      </w:r>
      <w:r>
        <w:rPr>
          <w:rFonts w:ascii="Arial" w:hAnsi="Arial" w:cs="Arial"/>
          <w:sz w:val="12"/>
          <w:szCs w:val="12"/>
        </w:rPr>
        <w:t xml:space="preserve">NORONHA, Edgard Magalhães. </w:t>
      </w:r>
      <w:r>
        <w:rPr>
          <w:rFonts w:ascii="Arial" w:hAnsi="Arial" w:cs="Arial"/>
          <w:i/>
          <w:iCs/>
          <w:sz w:val="12"/>
          <w:szCs w:val="12"/>
        </w:rPr>
        <w:t xml:space="preserve">Direito </w:t>
      </w:r>
      <w:r>
        <w:rPr>
          <w:rFonts w:ascii="Times New Roman" w:hAnsi="Times New Roman" w:cs="Times New Roman"/>
          <w:i/>
          <w:iCs/>
          <w:sz w:val="13"/>
          <w:szCs w:val="13"/>
        </w:rPr>
        <w:t>penai,</w:t>
      </w:r>
      <w:r>
        <w:rPr>
          <w:rFonts w:ascii="Arial" w:hAnsi="Arial" w:cs="Arial"/>
          <w:sz w:val="12"/>
          <w:szCs w:val="12"/>
        </w:rPr>
        <w:t>v. 4, p. 319-320.</w:t>
      </w:r>
    </w:p>
    <w:p w:rsidR="00F574EE" w:rsidRDefault="00F574EE" w:rsidP="00F574EE">
      <w:pPr>
        <w:pStyle w:val="PargrafodaLista"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8"/>
          <w:szCs w:val="8"/>
        </w:rPr>
        <w:t xml:space="preserve">40 </w:t>
      </w:r>
      <w:r>
        <w:rPr>
          <w:rFonts w:ascii="Arial" w:hAnsi="Arial" w:cs="Arial"/>
          <w:sz w:val="12"/>
          <w:szCs w:val="12"/>
        </w:rPr>
        <w:t xml:space="preserve">HUNGRIA. Nélson. </w:t>
      </w:r>
      <w:r>
        <w:rPr>
          <w:rFonts w:ascii="Arial" w:hAnsi="Arial" w:cs="Arial"/>
          <w:i/>
          <w:iCs/>
          <w:sz w:val="12"/>
          <w:szCs w:val="12"/>
        </w:rPr>
        <w:t xml:space="preserve">Comentários ao código penal, </w:t>
      </w:r>
      <w:r>
        <w:rPr>
          <w:rFonts w:ascii="Arial" w:hAnsi="Arial" w:cs="Arial"/>
          <w:sz w:val="12"/>
          <w:szCs w:val="12"/>
        </w:rPr>
        <w:t>v. IX, p. 425.</w:t>
      </w:r>
    </w:p>
    <w:p w:rsidR="00F574EE" w:rsidRDefault="00F574EE" w:rsidP="00F57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CALHAU, Lélio Braga. </w:t>
      </w:r>
      <w:r>
        <w:rPr>
          <w:rFonts w:ascii="Times New Roman" w:hAnsi="Times New Roman" w:cs="Times New Roman"/>
          <w:i/>
          <w:iCs/>
          <w:sz w:val="13"/>
          <w:szCs w:val="13"/>
        </w:rPr>
        <w:t xml:space="preserve">Desacato, </w:t>
      </w:r>
      <w:r>
        <w:rPr>
          <w:rFonts w:ascii="Arial" w:hAnsi="Arial" w:cs="Arial"/>
          <w:sz w:val="12"/>
          <w:szCs w:val="12"/>
        </w:rPr>
        <w:t>p. 45.</w:t>
      </w:r>
    </w:p>
    <w:p w:rsidR="00F574EE" w:rsidRDefault="00F574EE" w:rsidP="00F574EE">
      <w:pPr>
        <w:pStyle w:val="PargrafodaLista"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7"/>
          <w:szCs w:val="17"/>
        </w:rPr>
        <w:t xml:space="preserve">4' </w:t>
      </w:r>
      <w:r>
        <w:rPr>
          <w:rFonts w:ascii="Times New Roman" w:hAnsi="Times New Roman" w:cs="Times New Roman"/>
          <w:sz w:val="12"/>
          <w:szCs w:val="12"/>
        </w:rPr>
        <w:t xml:space="preserve">FRAGOSO, Heleno Cláudio. </w:t>
      </w:r>
      <w:r>
        <w:rPr>
          <w:rFonts w:ascii="Arial" w:hAnsi="Arial" w:cs="Arial"/>
          <w:i/>
          <w:iCs/>
          <w:sz w:val="12"/>
          <w:szCs w:val="12"/>
        </w:rPr>
        <w:t xml:space="preserve">Uções de direito penal, </w:t>
      </w:r>
      <w:r>
        <w:rPr>
          <w:rFonts w:ascii="Times New Roman" w:hAnsi="Times New Roman" w:cs="Times New Roman"/>
          <w:sz w:val="12"/>
          <w:szCs w:val="12"/>
        </w:rPr>
        <w:t>v. 2, p. 462.</w:t>
      </w:r>
    </w:p>
    <w:p w:rsidR="00F574EE" w:rsidRPr="006D6021" w:rsidRDefault="00F574EE" w:rsidP="00D2092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6D6021" w:rsidRPr="006D6021" w:rsidRDefault="006D6021" w:rsidP="006D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hAnsi="Times New Roman" w:cs="Times New Roman"/>
          <w:sz w:val="24"/>
          <w:szCs w:val="24"/>
        </w:rPr>
        <w:t xml:space="preserve">DIAS, José de Aguiar. </w:t>
      </w:r>
      <w:r w:rsidRPr="006D6021">
        <w:rPr>
          <w:rFonts w:ascii="Times New Roman" w:hAnsi="Times New Roman" w:cs="Times New Roman"/>
          <w:b/>
          <w:bCs/>
          <w:sz w:val="24"/>
          <w:szCs w:val="24"/>
        </w:rPr>
        <w:t>Da Responsabilidade Civil</w:t>
      </w:r>
      <w:r w:rsidRPr="006D6021">
        <w:rPr>
          <w:rFonts w:ascii="Times New Roman" w:hAnsi="Times New Roman" w:cs="Times New Roman"/>
          <w:sz w:val="24"/>
          <w:szCs w:val="24"/>
        </w:rPr>
        <w:t>. 10ª ed. Ed. Forense, Rio de Janeiro,1995.</w:t>
      </w:r>
    </w:p>
    <w:p w:rsidR="006D6021" w:rsidRPr="006D6021" w:rsidRDefault="006D6021" w:rsidP="006D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Este livro será utilizado como ap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oio de pesquisa para o assunto de Dano Moral.</w:t>
      </w:r>
    </w:p>
    <w:p w:rsidR="006D6021" w:rsidRDefault="006D6021" w:rsidP="006D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D6021">
        <w:rPr>
          <w:rFonts w:ascii="Times New Roman" w:hAnsi="Times New Roman" w:cs="Times New Roman"/>
          <w:sz w:val="24"/>
          <w:szCs w:val="24"/>
        </w:rPr>
        <w:t xml:space="preserve">GONÇALVES, Carlos Roberto. </w:t>
      </w:r>
      <w:r w:rsidRPr="006D6021">
        <w:rPr>
          <w:rFonts w:ascii="Times New Roman" w:hAnsi="Times New Roman" w:cs="Times New Roman"/>
          <w:b/>
          <w:bCs/>
          <w:sz w:val="24"/>
          <w:szCs w:val="24"/>
        </w:rPr>
        <w:t>Responsabilidade Civil</w:t>
      </w:r>
      <w:r w:rsidRPr="006D6021">
        <w:rPr>
          <w:rFonts w:ascii="Times New Roman" w:hAnsi="Times New Roman" w:cs="Times New Roman"/>
          <w:sz w:val="24"/>
          <w:szCs w:val="24"/>
        </w:rPr>
        <w:t>. Ed. Saraiva, São Paulo, 1995.</w:t>
      </w:r>
    </w:p>
    <w:p w:rsidR="006D6021" w:rsidRDefault="006D6021" w:rsidP="006D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ste livro será utilizado no item de Noções de Dano Moral</w:t>
      </w:r>
      <w:r w:rsidR="00D2092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e sobre a possibilidade de legitimidade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6D6021" w:rsidRDefault="006D6021" w:rsidP="006D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11E" w:rsidRPr="006D6021" w:rsidRDefault="006D6021" w:rsidP="006D6021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D6021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6D6021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6D6021">
        <w:rPr>
          <w:rFonts w:ascii="Times New Roman" w:hAnsi="Times New Roman" w:cs="Times New Roman"/>
          <w:sz w:val="24"/>
          <w:szCs w:val="24"/>
        </w:rPr>
        <w:t>: Parte Especial. v. 4. Niterói: Impetus, 2006.</w:t>
      </w:r>
    </w:p>
    <w:p w:rsidR="006D6021" w:rsidRPr="006D6021" w:rsidRDefault="006D6021" w:rsidP="006D60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ste livro será utilizado para explanar sobre o crime de Desacato.</w:t>
      </w:r>
    </w:p>
    <w:p w:rsidR="006D6021" w:rsidRPr="006D6021" w:rsidRDefault="006D6021" w:rsidP="006D602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hAnsi="Times New Roman" w:cs="Times New Roman"/>
          <w:sz w:val="24"/>
          <w:szCs w:val="24"/>
        </w:rPr>
        <w:t xml:space="preserve">LOBÃO, Célio. </w:t>
      </w:r>
      <w:r w:rsidRPr="006D6021">
        <w:rPr>
          <w:rFonts w:ascii="Times New Roman" w:hAnsi="Times New Roman" w:cs="Times New Roman"/>
          <w:b/>
          <w:bCs/>
          <w:sz w:val="24"/>
          <w:szCs w:val="24"/>
        </w:rPr>
        <w:t>Direito Penal Militar</w:t>
      </w:r>
      <w:r w:rsidRPr="006D6021">
        <w:rPr>
          <w:rFonts w:ascii="Times New Roman" w:hAnsi="Times New Roman" w:cs="Times New Roman"/>
          <w:sz w:val="24"/>
          <w:szCs w:val="24"/>
        </w:rPr>
        <w:t>. 3ª Edição atualizada. Brasília: Brasília Jurídica, 2006.</w:t>
      </w:r>
    </w:p>
    <w:p w:rsidR="006D6021" w:rsidRDefault="006D6021" w:rsidP="006D60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Este livro será utilizado como ap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oio de pesquisa para legitimidade e o crime de Desacato no Direito Penal Brasileiro .</w:t>
      </w:r>
    </w:p>
    <w:p w:rsidR="006D6021" w:rsidRPr="006D6021" w:rsidRDefault="006D6021" w:rsidP="006D602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331" w:rsidRPr="006D6021" w:rsidRDefault="000A5331" w:rsidP="006D60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hAnsi="Times New Roman" w:cs="Times New Roman"/>
          <w:sz w:val="24"/>
          <w:szCs w:val="24"/>
        </w:rPr>
        <w:t xml:space="preserve">NEVES, Cícero Robson Coimbra e outro. </w:t>
      </w:r>
      <w:r w:rsidRPr="006D6021">
        <w:rPr>
          <w:rFonts w:ascii="Times New Roman" w:hAnsi="Times New Roman" w:cs="Times New Roman"/>
          <w:b/>
          <w:bCs/>
          <w:sz w:val="24"/>
          <w:szCs w:val="24"/>
        </w:rPr>
        <w:t xml:space="preserve">Apontamentos de Direito Penal Militar. </w:t>
      </w:r>
      <w:r w:rsidRPr="006D6021">
        <w:rPr>
          <w:rFonts w:ascii="Times New Roman" w:hAnsi="Times New Roman" w:cs="Times New Roman"/>
          <w:sz w:val="24"/>
          <w:szCs w:val="24"/>
        </w:rPr>
        <w:t>Vol. I, São Paulo: Saraiva, 2005.</w:t>
      </w:r>
    </w:p>
    <w:p w:rsidR="006D6021" w:rsidRPr="006D6021" w:rsidRDefault="006D6021" w:rsidP="006D60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Este livro será utilizado como apoio de pesquisa para alguns para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os capítulos deste Paper.</w:t>
      </w:r>
    </w:p>
    <w:p w:rsidR="006D6021" w:rsidRDefault="006D6021" w:rsidP="006D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021" w:rsidRPr="006D6021" w:rsidRDefault="006D6021" w:rsidP="006D6021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D6021">
        <w:rPr>
          <w:rFonts w:ascii="Times New Roman" w:hAnsi="Times New Roman" w:cs="Times New Roman"/>
          <w:sz w:val="24"/>
          <w:szCs w:val="24"/>
        </w:rPr>
        <w:t xml:space="preserve">PRADO, Luiz Regis. </w:t>
      </w:r>
      <w:r w:rsidRPr="006D6021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6D6021">
        <w:rPr>
          <w:rFonts w:ascii="Times New Roman" w:hAnsi="Times New Roman" w:cs="Times New Roman"/>
          <w:sz w:val="24"/>
          <w:szCs w:val="24"/>
        </w:rPr>
        <w:t>: Parte Especial. v. 4. São Paulo: Atlas, 2004.</w:t>
      </w:r>
    </w:p>
    <w:p w:rsidR="006D6021" w:rsidRDefault="006D6021" w:rsidP="00D2092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6D6021" w:rsidRPr="006D6021" w:rsidRDefault="006D6021" w:rsidP="006D602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D602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Este livro será utilizado </w:t>
      </w:r>
      <w:r w:rsidR="00D2092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para aprofundamento sobre o crime de Desacato.</w:t>
      </w:r>
    </w:p>
    <w:p w:rsidR="006D6021" w:rsidRDefault="006D6021" w:rsidP="006D6021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6D6021" w:rsidRDefault="006D6021" w:rsidP="006D6021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846A62" w:rsidRPr="009C0528" w:rsidRDefault="00846A62" w:rsidP="000A5331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46A62" w:rsidRPr="009C0528" w:rsidSect="0016340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A4" w:rsidRDefault="00E026A4" w:rsidP="009940F9">
      <w:pPr>
        <w:spacing w:after="0" w:line="240" w:lineRule="auto"/>
      </w:pPr>
      <w:r>
        <w:separator/>
      </w:r>
    </w:p>
  </w:endnote>
  <w:endnote w:type="continuationSeparator" w:id="1">
    <w:p w:rsidR="00E026A4" w:rsidRDefault="00E026A4" w:rsidP="0099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6843"/>
      <w:docPartObj>
        <w:docPartGallery w:val="Page Numbers (Bottom of Page)"/>
        <w:docPartUnique/>
      </w:docPartObj>
    </w:sdtPr>
    <w:sdtContent>
      <w:p w:rsidR="00477AE0" w:rsidRDefault="00585DAB">
        <w:pPr>
          <w:pStyle w:val="Rodap"/>
          <w:jc w:val="right"/>
        </w:pPr>
        <w:r>
          <w:fldChar w:fldCharType="begin"/>
        </w:r>
        <w:r w:rsidR="00477AE0">
          <w:instrText xml:space="preserve"> PAGE   \* MERGEFORMAT </w:instrText>
        </w:r>
        <w:r>
          <w:fldChar w:fldCharType="separate"/>
        </w:r>
        <w:r w:rsidR="0046458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77AE0" w:rsidRDefault="00477AE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E0" w:rsidRPr="00163405" w:rsidRDefault="00477AE0" w:rsidP="00163405">
    <w:pPr>
      <w:pStyle w:val="Textodenotaderodap"/>
    </w:pPr>
    <w:r w:rsidRPr="00163405">
      <w:t xml:space="preserve">¹ Paper apresentado à disciplina Direito </w:t>
    </w:r>
    <w:r>
      <w:t>Penal Especial III</w:t>
    </w:r>
    <w:r w:rsidRPr="00163405">
      <w:t>, da Unidade de Ensino Superior Dom Bosco - UNDB</w:t>
    </w:r>
  </w:p>
  <w:p w:rsidR="00477AE0" w:rsidRPr="00163405" w:rsidRDefault="00477AE0" w:rsidP="00163405">
    <w:pPr>
      <w:pStyle w:val="Textodenotaderodap"/>
    </w:pPr>
    <w:r>
      <w:t>² Aluna do 6</w:t>
    </w:r>
    <w:r w:rsidRPr="00163405">
      <w:t xml:space="preserve">° período </w:t>
    </w:r>
    <w:r>
      <w:t>noturno</w:t>
    </w:r>
    <w:r w:rsidRPr="00163405">
      <w:t xml:space="preserve"> do curso de Direito da Unidade de Ensino Superior Dom Bosco (UNDB).</w:t>
    </w:r>
  </w:p>
  <w:p w:rsidR="00477AE0" w:rsidRPr="00163405" w:rsidRDefault="00477AE0" w:rsidP="00163405">
    <w:pPr>
      <w:pStyle w:val="Textodenotaderodap"/>
    </w:pPr>
    <w:r w:rsidRPr="00163405">
      <w:t xml:space="preserve">* Professor da Disciplina Direito </w:t>
    </w:r>
    <w:r>
      <w:t>Penal Especial III</w:t>
    </w:r>
    <w:r w:rsidRPr="00163405">
      <w:t>.</w:t>
    </w:r>
  </w:p>
  <w:p w:rsidR="00477AE0" w:rsidRDefault="00477A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A4" w:rsidRDefault="00E026A4" w:rsidP="009940F9">
      <w:pPr>
        <w:spacing w:after="0" w:line="240" w:lineRule="auto"/>
      </w:pPr>
      <w:r>
        <w:separator/>
      </w:r>
    </w:p>
  </w:footnote>
  <w:footnote w:type="continuationSeparator" w:id="1">
    <w:p w:rsidR="00E026A4" w:rsidRDefault="00E026A4" w:rsidP="0099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E0" w:rsidRDefault="00477AE0" w:rsidP="00454777">
    <w:pPr>
      <w:pStyle w:val="Cabealho"/>
      <w:jc w:val="center"/>
    </w:pPr>
  </w:p>
  <w:p w:rsidR="00477AE0" w:rsidRDefault="00477AE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E0" w:rsidRDefault="00477AE0" w:rsidP="00163405">
    <w:pPr>
      <w:pStyle w:val="Cabealho"/>
      <w:jc w:val="center"/>
    </w:pPr>
    <w:r w:rsidRPr="00163405">
      <w:rPr>
        <w:noProof/>
      </w:rPr>
      <w:drawing>
        <wp:inline distT="0" distB="0" distL="0" distR="0">
          <wp:extent cx="1919478" cy="380391"/>
          <wp:effectExtent l="19050" t="0" r="4572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392" cy="3803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A6ADA"/>
    <w:multiLevelType w:val="hybridMultilevel"/>
    <w:tmpl w:val="9200AC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A7011"/>
    <w:multiLevelType w:val="hybridMultilevel"/>
    <w:tmpl w:val="E430B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C4234"/>
    <w:multiLevelType w:val="hybridMultilevel"/>
    <w:tmpl w:val="0CEE50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2065B"/>
    <w:multiLevelType w:val="hybridMultilevel"/>
    <w:tmpl w:val="7B90A0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35A04"/>
    <w:multiLevelType w:val="hybridMultilevel"/>
    <w:tmpl w:val="BB1ED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604A9"/>
    <w:multiLevelType w:val="hybridMultilevel"/>
    <w:tmpl w:val="1D7090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F5CD9"/>
    <w:multiLevelType w:val="hybridMultilevel"/>
    <w:tmpl w:val="0936C6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5050A"/>
    <w:multiLevelType w:val="multilevel"/>
    <w:tmpl w:val="07A2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4A73"/>
    <w:rsid w:val="00002374"/>
    <w:rsid w:val="00012029"/>
    <w:rsid w:val="00023654"/>
    <w:rsid w:val="000248A2"/>
    <w:rsid w:val="00050F05"/>
    <w:rsid w:val="000806CC"/>
    <w:rsid w:val="00081C12"/>
    <w:rsid w:val="00083428"/>
    <w:rsid w:val="000A2F4F"/>
    <w:rsid w:val="000A38B8"/>
    <w:rsid w:val="000A5331"/>
    <w:rsid w:val="000B7D13"/>
    <w:rsid w:val="000C527B"/>
    <w:rsid w:val="000D320F"/>
    <w:rsid w:val="00101DF4"/>
    <w:rsid w:val="00104B7B"/>
    <w:rsid w:val="00122417"/>
    <w:rsid w:val="00127DBB"/>
    <w:rsid w:val="00131B86"/>
    <w:rsid w:val="00135C7E"/>
    <w:rsid w:val="00153756"/>
    <w:rsid w:val="00163405"/>
    <w:rsid w:val="00187454"/>
    <w:rsid w:val="001905C6"/>
    <w:rsid w:val="00194219"/>
    <w:rsid w:val="001960A7"/>
    <w:rsid w:val="001B4E71"/>
    <w:rsid w:val="001B6726"/>
    <w:rsid w:val="001D2DC4"/>
    <w:rsid w:val="001D7804"/>
    <w:rsid w:val="001E611F"/>
    <w:rsid w:val="001F46AB"/>
    <w:rsid w:val="002143D2"/>
    <w:rsid w:val="00224E8C"/>
    <w:rsid w:val="00234BB0"/>
    <w:rsid w:val="00234F24"/>
    <w:rsid w:val="00240AB7"/>
    <w:rsid w:val="002415C4"/>
    <w:rsid w:val="00244A30"/>
    <w:rsid w:val="00247793"/>
    <w:rsid w:val="00254BD3"/>
    <w:rsid w:val="00256AC8"/>
    <w:rsid w:val="002649BC"/>
    <w:rsid w:val="0027074F"/>
    <w:rsid w:val="00283ECC"/>
    <w:rsid w:val="00297015"/>
    <w:rsid w:val="002C395E"/>
    <w:rsid w:val="002C7AC4"/>
    <w:rsid w:val="002E3041"/>
    <w:rsid w:val="002F2DE1"/>
    <w:rsid w:val="002F34B9"/>
    <w:rsid w:val="002F4F58"/>
    <w:rsid w:val="003100E3"/>
    <w:rsid w:val="00315BFC"/>
    <w:rsid w:val="00340D4C"/>
    <w:rsid w:val="00367D22"/>
    <w:rsid w:val="003747C1"/>
    <w:rsid w:val="00376E0C"/>
    <w:rsid w:val="003839ED"/>
    <w:rsid w:val="00383B8D"/>
    <w:rsid w:val="00396852"/>
    <w:rsid w:val="003B1B2F"/>
    <w:rsid w:val="003B474C"/>
    <w:rsid w:val="003B4BC0"/>
    <w:rsid w:val="003B5189"/>
    <w:rsid w:val="003C5A20"/>
    <w:rsid w:val="003E301D"/>
    <w:rsid w:val="0040451A"/>
    <w:rsid w:val="004152A6"/>
    <w:rsid w:val="0044620B"/>
    <w:rsid w:val="00454777"/>
    <w:rsid w:val="00464584"/>
    <w:rsid w:val="00473AFF"/>
    <w:rsid w:val="00473FE9"/>
    <w:rsid w:val="00477AE0"/>
    <w:rsid w:val="00493816"/>
    <w:rsid w:val="004A17D2"/>
    <w:rsid w:val="004A664D"/>
    <w:rsid w:val="004C0219"/>
    <w:rsid w:val="004C5BDD"/>
    <w:rsid w:val="004D3E4C"/>
    <w:rsid w:val="004F6F3F"/>
    <w:rsid w:val="00501B34"/>
    <w:rsid w:val="00504177"/>
    <w:rsid w:val="005079C5"/>
    <w:rsid w:val="00520670"/>
    <w:rsid w:val="00524A60"/>
    <w:rsid w:val="00526238"/>
    <w:rsid w:val="0052745D"/>
    <w:rsid w:val="00546451"/>
    <w:rsid w:val="0055579B"/>
    <w:rsid w:val="00570001"/>
    <w:rsid w:val="00582B18"/>
    <w:rsid w:val="00585DAB"/>
    <w:rsid w:val="005A32EB"/>
    <w:rsid w:val="005A7D52"/>
    <w:rsid w:val="005C00AC"/>
    <w:rsid w:val="005E1891"/>
    <w:rsid w:val="005E2D54"/>
    <w:rsid w:val="006063C1"/>
    <w:rsid w:val="00614A73"/>
    <w:rsid w:val="0061590D"/>
    <w:rsid w:val="00623C7B"/>
    <w:rsid w:val="006269E7"/>
    <w:rsid w:val="00627ADF"/>
    <w:rsid w:val="00651E3E"/>
    <w:rsid w:val="00657D1F"/>
    <w:rsid w:val="00660AD2"/>
    <w:rsid w:val="00661388"/>
    <w:rsid w:val="00680642"/>
    <w:rsid w:val="006B6E26"/>
    <w:rsid w:val="006B77C0"/>
    <w:rsid w:val="006C2C1C"/>
    <w:rsid w:val="006C6FF5"/>
    <w:rsid w:val="006D6021"/>
    <w:rsid w:val="006F1593"/>
    <w:rsid w:val="00700B7A"/>
    <w:rsid w:val="00711D49"/>
    <w:rsid w:val="007159E2"/>
    <w:rsid w:val="00723899"/>
    <w:rsid w:val="00750021"/>
    <w:rsid w:val="00756FBD"/>
    <w:rsid w:val="00760E0E"/>
    <w:rsid w:val="00771C4E"/>
    <w:rsid w:val="00776549"/>
    <w:rsid w:val="00782B10"/>
    <w:rsid w:val="0078579E"/>
    <w:rsid w:val="00787D36"/>
    <w:rsid w:val="00794586"/>
    <w:rsid w:val="007D43B9"/>
    <w:rsid w:val="007E04A7"/>
    <w:rsid w:val="007F4BB7"/>
    <w:rsid w:val="007F60B8"/>
    <w:rsid w:val="0080419F"/>
    <w:rsid w:val="00804FA7"/>
    <w:rsid w:val="00807AA2"/>
    <w:rsid w:val="0081280A"/>
    <w:rsid w:val="00817B31"/>
    <w:rsid w:val="00826FD0"/>
    <w:rsid w:val="00846A62"/>
    <w:rsid w:val="008653F6"/>
    <w:rsid w:val="00865C2D"/>
    <w:rsid w:val="00875BEF"/>
    <w:rsid w:val="008B0081"/>
    <w:rsid w:val="008B13FA"/>
    <w:rsid w:val="008F0B49"/>
    <w:rsid w:val="008F74A9"/>
    <w:rsid w:val="008F7B7C"/>
    <w:rsid w:val="00910285"/>
    <w:rsid w:val="0091509E"/>
    <w:rsid w:val="00926A49"/>
    <w:rsid w:val="00931B75"/>
    <w:rsid w:val="00936B47"/>
    <w:rsid w:val="00937768"/>
    <w:rsid w:val="0095086D"/>
    <w:rsid w:val="009534D4"/>
    <w:rsid w:val="00973570"/>
    <w:rsid w:val="009940F9"/>
    <w:rsid w:val="00994A91"/>
    <w:rsid w:val="00996552"/>
    <w:rsid w:val="009C0528"/>
    <w:rsid w:val="009C1C7A"/>
    <w:rsid w:val="009D0976"/>
    <w:rsid w:val="009D4A87"/>
    <w:rsid w:val="009E3DF3"/>
    <w:rsid w:val="00A0228B"/>
    <w:rsid w:val="00A20370"/>
    <w:rsid w:val="00A406F3"/>
    <w:rsid w:val="00A561D1"/>
    <w:rsid w:val="00A730DF"/>
    <w:rsid w:val="00A74F92"/>
    <w:rsid w:val="00A9216E"/>
    <w:rsid w:val="00A93410"/>
    <w:rsid w:val="00A93DC5"/>
    <w:rsid w:val="00A941FB"/>
    <w:rsid w:val="00A94DA5"/>
    <w:rsid w:val="00AA256B"/>
    <w:rsid w:val="00AA4783"/>
    <w:rsid w:val="00AC5FAE"/>
    <w:rsid w:val="00AD50A5"/>
    <w:rsid w:val="00AD7C58"/>
    <w:rsid w:val="00AE60FB"/>
    <w:rsid w:val="00AF39E4"/>
    <w:rsid w:val="00AF757D"/>
    <w:rsid w:val="00B048DC"/>
    <w:rsid w:val="00B1288A"/>
    <w:rsid w:val="00B3117D"/>
    <w:rsid w:val="00B32067"/>
    <w:rsid w:val="00B32784"/>
    <w:rsid w:val="00B34FEC"/>
    <w:rsid w:val="00B37E56"/>
    <w:rsid w:val="00B42EFE"/>
    <w:rsid w:val="00B45EB7"/>
    <w:rsid w:val="00B56D41"/>
    <w:rsid w:val="00B73A0E"/>
    <w:rsid w:val="00B82DDC"/>
    <w:rsid w:val="00B905E0"/>
    <w:rsid w:val="00B913A3"/>
    <w:rsid w:val="00B9225E"/>
    <w:rsid w:val="00B92A76"/>
    <w:rsid w:val="00B955A6"/>
    <w:rsid w:val="00BB18E3"/>
    <w:rsid w:val="00BB3D2A"/>
    <w:rsid w:val="00BE489A"/>
    <w:rsid w:val="00BF180A"/>
    <w:rsid w:val="00C011BF"/>
    <w:rsid w:val="00C26B9C"/>
    <w:rsid w:val="00C55F89"/>
    <w:rsid w:val="00C6201B"/>
    <w:rsid w:val="00C80EFF"/>
    <w:rsid w:val="00C817C5"/>
    <w:rsid w:val="00C81FC8"/>
    <w:rsid w:val="00C852E8"/>
    <w:rsid w:val="00CA12BC"/>
    <w:rsid w:val="00CB16B7"/>
    <w:rsid w:val="00CF0C1C"/>
    <w:rsid w:val="00D02461"/>
    <w:rsid w:val="00D063DA"/>
    <w:rsid w:val="00D175C3"/>
    <w:rsid w:val="00D20924"/>
    <w:rsid w:val="00D27099"/>
    <w:rsid w:val="00D274F0"/>
    <w:rsid w:val="00D30065"/>
    <w:rsid w:val="00D35F0D"/>
    <w:rsid w:val="00D67610"/>
    <w:rsid w:val="00D73994"/>
    <w:rsid w:val="00D77720"/>
    <w:rsid w:val="00D85AA7"/>
    <w:rsid w:val="00D971A4"/>
    <w:rsid w:val="00DA3143"/>
    <w:rsid w:val="00DC5608"/>
    <w:rsid w:val="00DD34CA"/>
    <w:rsid w:val="00DD71ED"/>
    <w:rsid w:val="00DF4EC2"/>
    <w:rsid w:val="00E0027C"/>
    <w:rsid w:val="00E026A4"/>
    <w:rsid w:val="00E0486C"/>
    <w:rsid w:val="00E1627B"/>
    <w:rsid w:val="00E36CD8"/>
    <w:rsid w:val="00E42EA9"/>
    <w:rsid w:val="00E45CBE"/>
    <w:rsid w:val="00E53F75"/>
    <w:rsid w:val="00E55782"/>
    <w:rsid w:val="00E6131D"/>
    <w:rsid w:val="00E7201A"/>
    <w:rsid w:val="00E73CBF"/>
    <w:rsid w:val="00E924EA"/>
    <w:rsid w:val="00EC24DC"/>
    <w:rsid w:val="00EC6C05"/>
    <w:rsid w:val="00EC79FF"/>
    <w:rsid w:val="00ED153F"/>
    <w:rsid w:val="00ED2CC9"/>
    <w:rsid w:val="00EE1DC9"/>
    <w:rsid w:val="00EF04CB"/>
    <w:rsid w:val="00EF4268"/>
    <w:rsid w:val="00F3250C"/>
    <w:rsid w:val="00F362D8"/>
    <w:rsid w:val="00F46E28"/>
    <w:rsid w:val="00F50BFC"/>
    <w:rsid w:val="00F574EE"/>
    <w:rsid w:val="00F65118"/>
    <w:rsid w:val="00F70CA6"/>
    <w:rsid w:val="00F77FD9"/>
    <w:rsid w:val="00F8090F"/>
    <w:rsid w:val="00F80C80"/>
    <w:rsid w:val="00F81AA5"/>
    <w:rsid w:val="00F84118"/>
    <w:rsid w:val="00F871EB"/>
    <w:rsid w:val="00F93140"/>
    <w:rsid w:val="00FA09B9"/>
    <w:rsid w:val="00FB2497"/>
    <w:rsid w:val="00FC02B2"/>
    <w:rsid w:val="00FC0680"/>
    <w:rsid w:val="00FC2669"/>
    <w:rsid w:val="00FC5CDB"/>
    <w:rsid w:val="00FE411E"/>
    <w:rsid w:val="00FF4D72"/>
    <w:rsid w:val="00FF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F9"/>
  </w:style>
  <w:style w:type="paragraph" w:styleId="Rodap">
    <w:name w:val="footer"/>
    <w:basedOn w:val="Normal"/>
    <w:link w:val="RodapChar"/>
    <w:uiPriority w:val="99"/>
    <w:unhideWhenUsed/>
    <w:rsid w:val="00994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F9"/>
  </w:style>
  <w:style w:type="paragraph" w:styleId="Textodebalo">
    <w:name w:val="Balloon Text"/>
    <w:basedOn w:val="Normal"/>
    <w:link w:val="TextodebaloChar"/>
    <w:uiPriority w:val="99"/>
    <w:semiHidden/>
    <w:unhideWhenUsed/>
    <w:rsid w:val="0099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F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9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940F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940F9"/>
    <w:rPr>
      <w:vertAlign w:val="superscript"/>
    </w:rPr>
  </w:style>
  <w:style w:type="character" w:customStyle="1" w:styleId="qterm2">
    <w:name w:val="qterm2"/>
    <w:basedOn w:val="Fontepargpadro"/>
    <w:rsid w:val="008F7B7C"/>
  </w:style>
  <w:style w:type="paragraph" w:styleId="PargrafodaLista">
    <w:name w:val="List Paragraph"/>
    <w:basedOn w:val="Normal"/>
    <w:uiPriority w:val="34"/>
    <w:qFormat/>
    <w:rsid w:val="008F7B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131D"/>
    <w:rPr>
      <w:strike w:val="0"/>
      <w:dstrike w:val="0"/>
      <w:color w:val="0746A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6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1">
    <w:name w:val="conteudo1"/>
    <w:basedOn w:val="Fontepargpadro"/>
    <w:rsid w:val="00A93DC5"/>
    <w:rPr>
      <w:rFonts w:ascii="Arial" w:hAnsi="Arial" w:cs="Arial" w:hint="default"/>
      <w:strike w:val="0"/>
      <w:dstrike w:val="0"/>
      <w:color w:val="414042"/>
      <w:sz w:val="15"/>
      <w:szCs w:val="15"/>
      <w:u w:val="none"/>
      <w:effect w:val="none"/>
    </w:rPr>
  </w:style>
  <w:style w:type="character" w:styleId="Forte">
    <w:name w:val="Strong"/>
    <w:basedOn w:val="Fontepargpadro"/>
    <w:uiPriority w:val="22"/>
    <w:qFormat/>
    <w:rsid w:val="0080419F"/>
    <w:rPr>
      <w:b/>
      <w:bCs/>
    </w:rPr>
  </w:style>
  <w:style w:type="character" w:customStyle="1" w:styleId="fn">
    <w:name w:val="fn"/>
    <w:basedOn w:val="Fontepargpadro"/>
    <w:rsid w:val="00E0027C"/>
  </w:style>
  <w:style w:type="character" w:styleId="nfase">
    <w:name w:val="Emphasis"/>
    <w:basedOn w:val="Fontepargpadro"/>
    <w:uiPriority w:val="20"/>
    <w:qFormat/>
    <w:rsid w:val="002E3041"/>
    <w:rPr>
      <w:i/>
      <w:iCs/>
    </w:rPr>
  </w:style>
  <w:style w:type="character" w:customStyle="1" w:styleId="url1">
    <w:name w:val="url1"/>
    <w:basedOn w:val="Fontepargpadro"/>
    <w:rsid w:val="005A7D52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5A7D52"/>
  </w:style>
  <w:style w:type="paragraph" w:customStyle="1" w:styleId="Default">
    <w:name w:val="Default"/>
    <w:rsid w:val="009C0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9C05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F9"/>
  </w:style>
  <w:style w:type="paragraph" w:styleId="Rodap">
    <w:name w:val="footer"/>
    <w:basedOn w:val="Normal"/>
    <w:link w:val="RodapChar"/>
    <w:uiPriority w:val="99"/>
    <w:unhideWhenUsed/>
    <w:rsid w:val="00994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F9"/>
  </w:style>
  <w:style w:type="paragraph" w:styleId="Textodebalo">
    <w:name w:val="Balloon Text"/>
    <w:basedOn w:val="Normal"/>
    <w:link w:val="TextodebaloChar"/>
    <w:uiPriority w:val="99"/>
    <w:semiHidden/>
    <w:unhideWhenUsed/>
    <w:rsid w:val="0099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F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9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940F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940F9"/>
    <w:rPr>
      <w:vertAlign w:val="superscript"/>
    </w:rPr>
  </w:style>
  <w:style w:type="character" w:customStyle="1" w:styleId="qterm2">
    <w:name w:val="qterm2"/>
    <w:basedOn w:val="Fontepargpadro"/>
    <w:rsid w:val="008F7B7C"/>
  </w:style>
  <w:style w:type="paragraph" w:styleId="PargrafodaLista">
    <w:name w:val="List Paragraph"/>
    <w:basedOn w:val="Normal"/>
    <w:uiPriority w:val="34"/>
    <w:qFormat/>
    <w:rsid w:val="008F7B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131D"/>
    <w:rPr>
      <w:strike w:val="0"/>
      <w:dstrike w:val="0"/>
      <w:color w:val="0746A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6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1">
    <w:name w:val="conteudo1"/>
    <w:basedOn w:val="Fontepargpadro"/>
    <w:rsid w:val="00A93DC5"/>
    <w:rPr>
      <w:rFonts w:ascii="Arial" w:hAnsi="Arial" w:cs="Arial" w:hint="default"/>
      <w:strike w:val="0"/>
      <w:dstrike w:val="0"/>
      <w:color w:val="414042"/>
      <w:sz w:val="15"/>
      <w:szCs w:val="15"/>
      <w:u w:val="none"/>
      <w:effect w:val="none"/>
    </w:rPr>
  </w:style>
  <w:style w:type="character" w:styleId="Forte">
    <w:name w:val="Strong"/>
    <w:basedOn w:val="Fontepargpadro"/>
    <w:uiPriority w:val="22"/>
    <w:qFormat/>
    <w:rsid w:val="0080419F"/>
    <w:rPr>
      <w:b/>
      <w:bCs/>
    </w:rPr>
  </w:style>
  <w:style w:type="character" w:customStyle="1" w:styleId="fn">
    <w:name w:val="fn"/>
    <w:basedOn w:val="Fontepargpadro"/>
    <w:rsid w:val="00E0027C"/>
  </w:style>
  <w:style w:type="character" w:styleId="nfase">
    <w:name w:val="Emphasis"/>
    <w:basedOn w:val="Fontepargpadro"/>
    <w:uiPriority w:val="20"/>
    <w:qFormat/>
    <w:rsid w:val="002E3041"/>
    <w:rPr>
      <w:i/>
      <w:iCs/>
    </w:rPr>
  </w:style>
  <w:style w:type="character" w:customStyle="1" w:styleId="url1">
    <w:name w:val="url1"/>
    <w:basedOn w:val="Fontepargpadro"/>
    <w:rsid w:val="005A7D52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5A7D52"/>
  </w:style>
  <w:style w:type="paragraph" w:customStyle="1" w:styleId="Default">
    <w:name w:val="Default"/>
    <w:rsid w:val="009C0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9C05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112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1000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2980">
                  <w:marLeft w:val="0"/>
                  <w:marRight w:val="0"/>
                  <w:marTop w:val="240"/>
                  <w:marBottom w:val="0"/>
                  <w:divBdr>
                    <w:top w:val="single" w:sz="12" w:space="0" w:color="999999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  <w:div w:id="1973946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2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0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0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4122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Aylla Muara</dc:creator>
  <cp:lastModifiedBy>maysa pinheiro dos reis </cp:lastModifiedBy>
  <cp:revision>2</cp:revision>
  <dcterms:created xsi:type="dcterms:W3CDTF">2016-03-08T00:28:00Z</dcterms:created>
  <dcterms:modified xsi:type="dcterms:W3CDTF">2016-03-08T00:28:00Z</dcterms:modified>
</cp:coreProperties>
</file>