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AF" w:rsidRDefault="008E0D4B" w:rsidP="00D07B93">
      <w:pPr>
        <w:jc w:val="center"/>
        <w:rPr>
          <w:rFonts w:ascii="Times New Roman" w:hAnsi="Times New Roman" w:cs="Times New Roman"/>
          <w:b/>
          <w:sz w:val="24"/>
          <w:szCs w:val="24"/>
        </w:rPr>
      </w:pPr>
      <w:r>
        <w:rPr>
          <w:rFonts w:ascii="Times New Roman" w:hAnsi="Times New Roman" w:cs="Times New Roman"/>
          <w:b/>
          <w:sz w:val="24"/>
          <w:szCs w:val="24"/>
        </w:rPr>
        <w:t xml:space="preserve">CONTROLE DA QUALIDADE DO CONCRETO </w:t>
      </w:r>
      <w:r w:rsidR="00B40F9F">
        <w:rPr>
          <w:rFonts w:ascii="Times New Roman" w:hAnsi="Times New Roman" w:cs="Times New Roman"/>
          <w:b/>
          <w:sz w:val="24"/>
          <w:szCs w:val="24"/>
        </w:rPr>
        <w:t xml:space="preserve">DE CIMENTO PORTLAND </w:t>
      </w:r>
      <w:r>
        <w:rPr>
          <w:rFonts w:ascii="Times New Roman" w:hAnsi="Times New Roman" w:cs="Times New Roman"/>
          <w:b/>
          <w:sz w:val="24"/>
          <w:szCs w:val="24"/>
        </w:rPr>
        <w:t>COM ENFOQUE EM MÉTODOS ESTATÍSTICOS</w:t>
      </w:r>
      <w:r w:rsidR="00C65325">
        <w:rPr>
          <w:rStyle w:val="Refdenotaderodap"/>
          <w:rFonts w:ascii="Times New Roman" w:hAnsi="Times New Roman" w:cs="Times New Roman"/>
          <w:b/>
          <w:sz w:val="24"/>
          <w:szCs w:val="24"/>
        </w:rPr>
        <w:t xml:space="preserve"> </w:t>
      </w:r>
      <w:r w:rsidR="00D07B93">
        <w:rPr>
          <w:rStyle w:val="Refdenotaderodap"/>
          <w:rFonts w:ascii="Times New Roman" w:hAnsi="Times New Roman" w:cs="Times New Roman"/>
          <w:b/>
          <w:sz w:val="24"/>
          <w:szCs w:val="24"/>
        </w:rPr>
        <w:footnoteReference w:id="1"/>
      </w:r>
    </w:p>
    <w:p w:rsidR="00D07B93" w:rsidRDefault="00D07B93" w:rsidP="00D07B93">
      <w:pPr>
        <w:jc w:val="center"/>
        <w:rPr>
          <w:rFonts w:ascii="Times New Roman" w:hAnsi="Times New Roman" w:cs="Times New Roman"/>
          <w:b/>
          <w:sz w:val="24"/>
          <w:szCs w:val="24"/>
        </w:rPr>
      </w:pPr>
    </w:p>
    <w:p w:rsidR="00D07B93" w:rsidRDefault="00D07B93" w:rsidP="00D07B93">
      <w:pPr>
        <w:spacing w:line="240" w:lineRule="auto"/>
        <w:jc w:val="right"/>
        <w:rPr>
          <w:rFonts w:ascii="Times New Roman" w:hAnsi="Times New Roman" w:cs="Times New Roman"/>
          <w:sz w:val="20"/>
          <w:szCs w:val="20"/>
        </w:rPr>
      </w:pPr>
      <w:proofErr w:type="spellStart"/>
      <w:r w:rsidRPr="000E0C16">
        <w:rPr>
          <w:rFonts w:ascii="Times New Roman" w:hAnsi="Times New Roman" w:cs="Times New Roman"/>
          <w:sz w:val="20"/>
          <w:szCs w:val="20"/>
        </w:rPr>
        <w:t>Marianna</w:t>
      </w:r>
      <w:proofErr w:type="spellEnd"/>
      <w:r w:rsidRPr="000E0C16">
        <w:rPr>
          <w:rFonts w:ascii="Times New Roman" w:hAnsi="Times New Roman" w:cs="Times New Roman"/>
          <w:sz w:val="20"/>
          <w:szCs w:val="20"/>
        </w:rPr>
        <w:t xml:space="preserve"> Mousinho de Lacerda</w:t>
      </w:r>
      <w:r>
        <w:rPr>
          <w:rStyle w:val="Refdenotaderodap"/>
          <w:rFonts w:ascii="Times New Roman" w:hAnsi="Times New Roman" w:cs="Times New Roman"/>
          <w:sz w:val="20"/>
          <w:szCs w:val="20"/>
        </w:rPr>
        <w:footnoteReference w:id="2"/>
      </w:r>
    </w:p>
    <w:p w:rsidR="00D07B93" w:rsidRDefault="008E0D4B" w:rsidP="00D07B93">
      <w:pPr>
        <w:spacing w:line="240" w:lineRule="auto"/>
        <w:jc w:val="right"/>
        <w:rPr>
          <w:rFonts w:ascii="Times New Roman" w:hAnsi="Times New Roman" w:cs="Times New Roman"/>
          <w:sz w:val="20"/>
          <w:szCs w:val="20"/>
        </w:rPr>
      </w:pPr>
      <w:r>
        <w:rPr>
          <w:rFonts w:ascii="Times New Roman" w:hAnsi="Times New Roman" w:cs="Times New Roman"/>
          <w:sz w:val="20"/>
          <w:szCs w:val="20"/>
        </w:rPr>
        <w:t>Marcelo Melo</w:t>
      </w:r>
      <w:r w:rsidR="00C65325" w:rsidRPr="00B439EE">
        <w:rPr>
          <w:rStyle w:val="Refdenotaderodap"/>
          <w:rFonts w:ascii="Times New Roman" w:hAnsi="Times New Roman" w:cs="Times New Roman"/>
          <w:sz w:val="20"/>
          <w:szCs w:val="20"/>
        </w:rPr>
        <w:t xml:space="preserve"> </w:t>
      </w:r>
      <w:r w:rsidR="00D07B93">
        <w:rPr>
          <w:rStyle w:val="Refdenotaderodap"/>
          <w:rFonts w:ascii="Times New Roman" w:hAnsi="Times New Roman" w:cs="Times New Roman"/>
          <w:sz w:val="20"/>
          <w:szCs w:val="20"/>
        </w:rPr>
        <w:footnoteReference w:id="3"/>
      </w:r>
    </w:p>
    <w:p w:rsidR="00D07B93" w:rsidRDefault="00D07B93" w:rsidP="00D07B93">
      <w:pPr>
        <w:spacing w:line="240" w:lineRule="auto"/>
        <w:rPr>
          <w:rFonts w:ascii="Times New Roman" w:hAnsi="Times New Roman" w:cs="Times New Roman"/>
          <w:sz w:val="24"/>
          <w:szCs w:val="24"/>
        </w:rPr>
      </w:pPr>
    </w:p>
    <w:p w:rsidR="00D07B93" w:rsidRDefault="00D07B93" w:rsidP="00D07B93">
      <w:pPr>
        <w:spacing w:line="240" w:lineRule="auto"/>
        <w:rPr>
          <w:rFonts w:ascii="Times New Roman" w:hAnsi="Times New Roman" w:cs="Times New Roman"/>
          <w:sz w:val="24"/>
          <w:szCs w:val="24"/>
        </w:rPr>
      </w:pPr>
    </w:p>
    <w:p w:rsidR="00D07B93" w:rsidRPr="007A4312" w:rsidRDefault="00D07B93" w:rsidP="00D07B93">
      <w:pPr>
        <w:rPr>
          <w:rFonts w:ascii="Times New Roman" w:hAnsi="Times New Roman" w:cs="Times New Roman"/>
          <w:sz w:val="24"/>
          <w:szCs w:val="24"/>
        </w:rPr>
      </w:pPr>
      <w:r w:rsidRPr="007A4312">
        <w:rPr>
          <w:rFonts w:ascii="Times New Roman" w:hAnsi="Times New Roman" w:cs="Times New Roman"/>
          <w:sz w:val="24"/>
          <w:szCs w:val="24"/>
        </w:rPr>
        <w:t>RESUMO</w:t>
      </w:r>
    </w:p>
    <w:p w:rsidR="00D07B93" w:rsidRDefault="002F4D28" w:rsidP="002F4D28">
      <w:pPr>
        <w:spacing w:line="240" w:lineRule="auto"/>
        <w:jc w:val="both"/>
        <w:rPr>
          <w:rFonts w:ascii="Times New Roman" w:hAnsi="Times New Roman" w:cs="Times New Roman"/>
          <w:sz w:val="24"/>
          <w:szCs w:val="24"/>
        </w:rPr>
      </w:pPr>
      <w:r>
        <w:rPr>
          <w:rFonts w:ascii="Times New Roman" w:hAnsi="Times New Roman" w:cs="Times New Roman"/>
          <w:sz w:val="24"/>
          <w:szCs w:val="24"/>
        </w:rPr>
        <w:t>Neste trabalho foi discorrido sobre as características do concreto; os tipos de cimento Portland existentes no mercado, especificado para cada tipo de construção; a sua produç</w:t>
      </w:r>
      <w:r w:rsidR="00EA2A19">
        <w:rPr>
          <w:rFonts w:ascii="Times New Roman" w:hAnsi="Times New Roman" w:cs="Times New Roman"/>
          <w:sz w:val="24"/>
          <w:szCs w:val="24"/>
        </w:rPr>
        <w:t>ão;</w:t>
      </w:r>
      <w:r>
        <w:rPr>
          <w:rFonts w:ascii="Times New Roman" w:hAnsi="Times New Roman" w:cs="Times New Roman"/>
          <w:sz w:val="24"/>
          <w:szCs w:val="24"/>
        </w:rPr>
        <w:t xml:space="preserve"> assim como os fatores de aceitação do mesmo de acordo com as normas técnicas existentes. </w:t>
      </w:r>
      <w:r w:rsidR="00EA2A19">
        <w:rPr>
          <w:rFonts w:ascii="Times New Roman" w:hAnsi="Times New Roman" w:cs="Times New Roman"/>
          <w:sz w:val="24"/>
          <w:szCs w:val="24"/>
        </w:rPr>
        <w:t>Para isso, f</w:t>
      </w:r>
      <w:r>
        <w:rPr>
          <w:rFonts w:ascii="Times New Roman" w:hAnsi="Times New Roman" w:cs="Times New Roman"/>
          <w:sz w:val="24"/>
          <w:szCs w:val="24"/>
        </w:rPr>
        <w:t>oi realizado um estudo de caso em relação ao controle da qualidade de resistência à compressão do concreto em uma obra de condomínio residencial. Foram estabelecidos os lotes de</w:t>
      </w:r>
      <w:r w:rsidR="00EA2A19">
        <w:rPr>
          <w:rFonts w:ascii="Times New Roman" w:hAnsi="Times New Roman" w:cs="Times New Roman"/>
          <w:sz w:val="24"/>
          <w:szCs w:val="24"/>
        </w:rPr>
        <w:t xml:space="preserve"> amostra do concreto, dando ênfase nos cálculos referentes à resistência média à compressão inicial de dosagem, à carta do desvio padrão, à carta do coeficiente de variação das operações de ensaio e controle e ao cálculo dos estimadores de resistência, que tiveram como base a estatística descritiva, porém, de uma forma mais específica. Tais cálculos são cruciais para o estabelecimento da qualidade do concreto, sendo indispensável em qualquer construção. </w:t>
      </w:r>
    </w:p>
    <w:p w:rsidR="00EA2A19" w:rsidRDefault="00EA2A19" w:rsidP="002F4D28">
      <w:pPr>
        <w:spacing w:line="240" w:lineRule="auto"/>
        <w:jc w:val="both"/>
        <w:rPr>
          <w:rFonts w:ascii="Times New Roman" w:hAnsi="Times New Roman" w:cs="Times New Roman"/>
          <w:sz w:val="24"/>
          <w:szCs w:val="24"/>
        </w:rPr>
      </w:pPr>
    </w:p>
    <w:p w:rsidR="00EA2A19" w:rsidRPr="00D35B92" w:rsidRDefault="00EA2A19" w:rsidP="002F4D28">
      <w:pPr>
        <w:spacing w:line="240" w:lineRule="auto"/>
        <w:jc w:val="both"/>
        <w:rPr>
          <w:rFonts w:ascii="Times New Roman" w:hAnsi="Times New Roman" w:cs="Times New Roman"/>
          <w:sz w:val="24"/>
          <w:szCs w:val="24"/>
        </w:rPr>
      </w:pPr>
      <w:r w:rsidRPr="00D35B92">
        <w:rPr>
          <w:rFonts w:ascii="Times New Roman" w:hAnsi="Times New Roman" w:cs="Times New Roman"/>
          <w:sz w:val="24"/>
          <w:szCs w:val="24"/>
        </w:rPr>
        <w:t xml:space="preserve">Palavras-chave: Controle da Qualidade. Concreto. Cimento Portland. </w:t>
      </w:r>
      <w:r w:rsidR="00477277" w:rsidRPr="00D35B92">
        <w:rPr>
          <w:rFonts w:ascii="Times New Roman" w:hAnsi="Times New Roman" w:cs="Times New Roman"/>
          <w:sz w:val="24"/>
          <w:szCs w:val="24"/>
        </w:rPr>
        <w:t>Resistência Média. Desvio Padrão. Coeficiente de Variação. Estimadores de Resistência.</w:t>
      </w:r>
    </w:p>
    <w:p w:rsidR="002F4D28" w:rsidRDefault="002F4D28" w:rsidP="002F4D28">
      <w:pPr>
        <w:spacing w:line="240" w:lineRule="auto"/>
        <w:rPr>
          <w:rFonts w:ascii="Times New Roman" w:hAnsi="Times New Roman" w:cs="Times New Roman"/>
          <w:sz w:val="24"/>
          <w:szCs w:val="24"/>
        </w:rPr>
      </w:pPr>
    </w:p>
    <w:p w:rsidR="002F4D28" w:rsidRDefault="002F4D28" w:rsidP="002F4D28">
      <w:pPr>
        <w:spacing w:line="240" w:lineRule="auto"/>
        <w:rPr>
          <w:rFonts w:ascii="Times New Roman" w:hAnsi="Times New Roman" w:cs="Times New Roman"/>
          <w:sz w:val="24"/>
          <w:szCs w:val="24"/>
        </w:rPr>
      </w:pPr>
    </w:p>
    <w:p w:rsidR="00D07B93" w:rsidRDefault="00D07B93" w:rsidP="00D07B93">
      <w:pPr>
        <w:contextualSpacing/>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8A41BD" w:rsidRDefault="008A41BD" w:rsidP="00D07B93">
      <w:pPr>
        <w:contextualSpacing/>
        <w:rPr>
          <w:rFonts w:ascii="Times New Roman" w:hAnsi="Times New Roman" w:cs="Times New Roman"/>
          <w:b/>
          <w:sz w:val="24"/>
          <w:szCs w:val="24"/>
        </w:rPr>
      </w:pPr>
    </w:p>
    <w:p w:rsidR="00477277" w:rsidRDefault="00477277" w:rsidP="00477277">
      <w:pPr>
        <w:ind w:firstLine="1134"/>
        <w:contextualSpacing/>
        <w:jc w:val="both"/>
        <w:rPr>
          <w:rFonts w:ascii="Times New Roman" w:hAnsi="Times New Roman" w:cs="Times New Roman"/>
          <w:sz w:val="24"/>
          <w:szCs w:val="24"/>
        </w:rPr>
      </w:pPr>
      <w:r w:rsidRPr="00477277">
        <w:rPr>
          <w:rFonts w:ascii="Times New Roman" w:hAnsi="Times New Roman" w:cs="Times New Roman"/>
          <w:sz w:val="24"/>
          <w:szCs w:val="24"/>
        </w:rPr>
        <w:t>O</w:t>
      </w:r>
      <w:r>
        <w:rPr>
          <w:rFonts w:ascii="Times New Roman" w:hAnsi="Times New Roman" w:cs="Times New Roman"/>
          <w:sz w:val="24"/>
          <w:szCs w:val="24"/>
        </w:rPr>
        <w:t xml:space="preserve"> cimento é o </w:t>
      </w:r>
      <w:r w:rsidR="007B20DB">
        <w:rPr>
          <w:rFonts w:ascii="Times New Roman" w:hAnsi="Times New Roman" w:cs="Times New Roman"/>
          <w:sz w:val="24"/>
          <w:szCs w:val="24"/>
        </w:rPr>
        <w:t xml:space="preserve">principal </w:t>
      </w:r>
      <w:r>
        <w:rPr>
          <w:rFonts w:ascii="Times New Roman" w:hAnsi="Times New Roman" w:cs="Times New Roman"/>
          <w:sz w:val="24"/>
          <w:szCs w:val="24"/>
        </w:rPr>
        <w:t xml:space="preserve">material </w:t>
      </w:r>
      <w:r w:rsidR="007B20DB">
        <w:rPr>
          <w:rFonts w:ascii="Times New Roman" w:hAnsi="Times New Roman" w:cs="Times New Roman"/>
          <w:sz w:val="24"/>
          <w:szCs w:val="24"/>
        </w:rPr>
        <w:t xml:space="preserve">usado </w:t>
      </w:r>
      <w:r>
        <w:rPr>
          <w:rFonts w:ascii="Times New Roman" w:hAnsi="Times New Roman" w:cs="Times New Roman"/>
          <w:sz w:val="24"/>
          <w:szCs w:val="24"/>
        </w:rPr>
        <w:t xml:space="preserve">na construção com </w:t>
      </w:r>
      <w:r w:rsidR="007B20DB">
        <w:rPr>
          <w:rFonts w:ascii="Times New Roman" w:hAnsi="Times New Roman" w:cs="Times New Roman"/>
          <w:sz w:val="24"/>
          <w:szCs w:val="24"/>
        </w:rPr>
        <w:t>base n</w:t>
      </w:r>
      <w:r>
        <w:rPr>
          <w:rFonts w:ascii="Times New Roman" w:hAnsi="Times New Roman" w:cs="Times New Roman"/>
          <w:sz w:val="24"/>
          <w:szCs w:val="24"/>
        </w:rPr>
        <w:t xml:space="preserve">o método construtivo </w:t>
      </w:r>
      <w:r w:rsidR="007B20DB">
        <w:rPr>
          <w:rFonts w:ascii="Times New Roman" w:hAnsi="Times New Roman" w:cs="Times New Roman"/>
          <w:sz w:val="24"/>
          <w:szCs w:val="24"/>
        </w:rPr>
        <w:t>do concreto armado, que é o mais utilizado mundialmente.</w:t>
      </w:r>
      <w:r>
        <w:rPr>
          <w:rFonts w:ascii="Times New Roman" w:hAnsi="Times New Roman" w:cs="Times New Roman"/>
          <w:sz w:val="24"/>
          <w:szCs w:val="24"/>
        </w:rPr>
        <w:t xml:space="preserve"> Tal método permitiu a evolução das construções garantindo segurança às obras, desde as mais simples até as faraônicas, </w:t>
      </w:r>
      <w:r w:rsidR="007B20DB">
        <w:rPr>
          <w:rFonts w:ascii="Times New Roman" w:hAnsi="Times New Roman" w:cs="Times New Roman"/>
          <w:sz w:val="24"/>
          <w:szCs w:val="24"/>
        </w:rPr>
        <w:t>devido os</w:t>
      </w:r>
      <w:r>
        <w:rPr>
          <w:rFonts w:ascii="Times New Roman" w:hAnsi="Times New Roman" w:cs="Times New Roman"/>
          <w:sz w:val="24"/>
          <w:szCs w:val="24"/>
        </w:rPr>
        <w:t xml:space="preserve"> cálculos estruturais bem empregados.</w:t>
      </w:r>
      <w:r w:rsidR="007B20DB">
        <w:rPr>
          <w:rFonts w:ascii="Times New Roman" w:hAnsi="Times New Roman" w:cs="Times New Roman"/>
          <w:sz w:val="24"/>
          <w:szCs w:val="24"/>
        </w:rPr>
        <w:t xml:space="preserve"> </w:t>
      </w:r>
    </w:p>
    <w:p w:rsidR="007B20DB" w:rsidRPr="00477277" w:rsidRDefault="007B20DB" w:rsidP="00477277">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Porém, para que se tenha a qualidade desejada,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necessário testes e estudos referentes às amostras dos cimentos, assim como os descritos nas Normas Técnicas que estabelece os parâmetros para realização desse estudo.</w:t>
      </w:r>
    </w:p>
    <w:p w:rsidR="00613257" w:rsidRDefault="00613257" w:rsidP="00613257">
      <w:pPr>
        <w:tabs>
          <w:tab w:val="left" w:pos="0"/>
        </w:tabs>
        <w:ind w:firstLine="1174"/>
        <w:contextualSpacing/>
        <w:jc w:val="both"/>
        <w:rPr>
          <w:rFonts w:ascii="Times New Roman" w:hAnsi="Times New Roman" w:cs="Times New Roman"/>
          <w:sz w:val="24"/>
          <w:szCs w:val="24"/>
        </w:rPr>
      </w:pPr>
      <w:r>
        <w:rPr>
          <w:rFonts w:ascii="Times New Roman" w:hAnsi="Times New Roman" w:cs="Times New Roman"/>
          <w:sz w:val="24"/>
          <w:szCs w:val="24"/>
        </w:rPr>
        <w:t>Assim, como objetivo geral deste ensaio, pretende-se discutir o controle da qualidade do concreto com base no conceito da resistência à compressão do mesmo em estruturas e edificações juntamente com o auxílio da estatística descritiva.</w:t>
      </w:r>
    </w:p>
    <w:p w:rsidR="00DF1A65" w:rsidRDefault="00DF1A65" w:rsidP="00DF1A65">
      <w:pPr>
        <w:tabs>
          <w:tab w:val="left" w:pos="0"/>
        </w:tabs>
        <w:ind w:firstLine="1134"/>
        <w:contextualSpacing/>
        <w:jc w:val="both"/>
        <w:rPr>
          <w:rFonts w:ascii="Times New Roman" w:hAnsi="Times New Roman" w:cs="Times New Roman"/>
          <w:sz w:val="24"/>
          <w:szCs w:val="24"/>
        </w:rPr>
      </w:pPr>
      <w:r w:rsidRPr="00DF1A65">
        <w:rPr>
          <w:rFonts w:ascii="Times New Roman" w:hAnsi="Times New Roman" w:cs="Times New Roman"/>
          <w:sz w:val="24"/>
          <w:szCs w:val="24"/>
        </w:rPr>
        <w:lastRenderedPageBreak/>
        <w:t xml:space="preserve">Sendo mais específico, têm-se como objetivos, fazer um levantamento bibliográfico para fundamentar a investigação; </w:t>
      </w:r>
      <w:r w:rsidR="0090289E">
        <w:rPr>
          <w:rFonts w:ascii="Times New Roman" w:hAnsi="Times New Roman" w:cs="Times New Roman"/>
          <w:sz w:val="24"/>
          <w:szCs w:val="24"/>
        </w:rPr>
        <w:t>r</w:t>
      </w:r>
      <w:r w:rsidRPr="00DF1A65">
        <w:rPr>
          <w:rFonts w:ascii="Times New Roman" w:hAnsi="Times New Roman" w:cs="Times New Roman"/>
          <w:sz w:val="24"/>
          <w:szCs w:val="24"/>
        </w:rPr>
        <w:t>ealizar um breve histórico sobre o uso do concreto;</w:t>
      </w:r>
      <w:r w:rsidR="0090289E">
        <w:rPr>
          <w:rFonts w:ascii="Times New Roman" w:hAnsi="Times New Roman" w:cs="Times New Roman"/>
          <w:sz w:val="24"/>
          <w:szCs w:val="24"/>
        </w:rPr>
        <w:t xml:space="preserve"> d</w:t>
      </w:r>
      <w:r w:rsidRPr="00DF1A65">
        <w:rPr>
          <w:rFonts w:ascii="Times New Roman" w:hAnsi="Times New Roman" w:cs="Times New Roman"/>
          <w:sz w:val="24"/>
          <w:szCs w:val="24"/>
        </w:rPr>
        <w:t>estacar a importância do uso do concreto na atualidade;</w:t>
      </w:r>
      <w:r>
        <w:rPr>
          <w:rFonts w:ascii="Times New Roman" w:hAnsi="Times New Roman" w:cs="Times New Roman"/>
          <w:b/>
          <w:sz w:val="24"/>
          <w:szCs w:val="24"/>
        </w:rPr>
        <w:t xml:space="preserve"> </w:t>
      </w:r>
      <w:r w:rsidR="007B20DB">
        <w:rPr>
          <w:rFonts w:ascii="Times New Roman" w:hAnsi="Times New Roman" w:cs="Times New Roman"/>
          <w:sz w:val="24"/>
          <w:szCs w:val="24"/>
        </w:rPr>
        <w:t>i</w:t>
      </w:r>
      <w:r w:rsidRPr="00DF1A65">
        <w:rPr>
          <w:rFonts w:ascii="Times New Roman" w:hAnsi="Times New Roman" w:cs="Times New Roman"/>
          <w:sz w:val="24"/>
          <w:szCs w:val="24"/>
        </w:rPr>
        <w:t>dentificar e caracterizar as principais características do concreto;</w:t>
      </w:r>
      <w:r>
        <w:rPr>
          <w:rFonts w:ascii="Times New Roman" w:hAnsi="Times New Roman" w:cs="Times New Roman"/>
          <w:b/>
          <w:sz w:val="24"/>
          <w:szCs w:val="24"/>
        </w:rPr>
        <w:t xml:space="preserve"> </w:t>
      </w:r>
      <w:r w:rsidR="0090289E">
        <w:rPr>
          <w:rFonts w:ascii="Times New Roman" w:hAnsi="Times New Roman" w:cs="Times New Roman"/>
          <w:sz w:val="24"/>
          <w:szCs w:val="24"/>
        </w:rPr>
        <w:t>d</w:t>
      </w:r>
      <w:r w:rsidRPr="00DF1A65">
        <w:rPr>
          <w:rFonts w:ascii="Times New Roman" w:hAnsi="Times New Roman" w:cs="Times New Roman"/>
          <w:sz w:val="24"/>
          <w:szCs w:val="24"/>
        </w:rPr>
        <w:t>escrever a importância do controle da qualidade do concreto;</w:t>
      </w:r>
      <w:r>
        <w:rPr>
          <w:rFonts w:ascii="Times New Roman" w:hAnsi="Times New Roman" w:cs="Times New Roman"/>
          <w:b/>
          <w:sz w:val="24"/>
          <w:szCs w:val="24"/>
        </w:rPr>
        <w:t xml:space="preserve"> </w:t>
      </w:r>
      <w:r w:rsidR="0090289E">
        <w:rPr>
          <w:rFonts w:ascii="Times New Roman" w:hAnsi="Times New Roman" w:cs="Times New Roman"/>
          <w:sz w:val="24"/>
          <w:szCs w:val="24"/>
        </w:rPr>
        <w:t>e</w:t>
      </w:r>
      <w:r w:rsidRPr="00DF1A65">
        <w:rPr>
          <w:rFonts w:ascii="Times New Roman" w:hAnsi="Times New Roman" w:cs="Times New Roman"/>
          <w:sz w:val="24"/>
          <w:szCs w:val="24"/>
        </w:rPr>
        <w:t>xplanar e elencar as variáveis interligadas à qualidade do concreto, como a resistência;</w:t>
      </w:r>
      <w:r>
        <w:rPr>
          <w:rFonts w:ascii="Times New Roman" w:hAnsi="Times New Roman" w:cs="Times New Roman"/>
          <w:b/>
          <w:sz w:val="24"/>
          <w:szCs w:val="24"/>
        </w:rPr>
        <w:t xml:space="preserve"> </w:t>
      </w:r>
      <w:r w:rsidR="0090289E">
        <w:rPr>
          <w:rFonts w:ascii="Times New Roman" w:hAnsi="Times New Roman" w:cs="Times New Roman"/>
          <w:sz w:val="24"/>
          <w:szCs w:val="24"/>
        </w:rPr>
        <w:t>p</w:t>
      </w:r>
      <w:r w:rsidRPr="00DF1A65">
        <w:rPr>
          <w:rFonts w:ascii="Times New Roman" w:hAnsi="Times New Roman" w:cs="Times New Roman"/>
          <w:sz w:val="24"/>
          <w:szCs w:val="24"/>
        </w:rPr>
        <w:t xml:space="preserve">or fim, utilizar estatística descritiva para estabelecer o controle da qualidade do concreto, visando </w:t>
      </w:r>
      <w:proofErr w:type="gramStart"/>
      <w:r w:rsidRPr="00DF1A65">
        <w:rPr>
          <w:rFonts w:ascii="Times New Roman" w:hAnsi="Times New Roman" w:cs="Times New Roman"/>
          <w:sz w:val="24"/>
          <w:szCs w:val="24"/>
        </w:rPr>
        <w:t>a</w:t>
      </w:r>
      <w:proofErr w:type="gramEnd"/>
      <w:r w:rsidRPr="00DF1A65">
        <w:rPr>
          <w:rFonts w:ascii="Times New Roman" w:hAnsi="Times New Roman" w:cs="Times New Roman"/>
          <w:sz w:val="24"/>
          <w:szCs w:val="24"/>
        </w:rPr>
        <w:t xml:space="preserve"> economia durante uma possível obra</w:t>
      </w:r>
      <w:r>
        <w:rPr>
          <w:rFonts w:ascii="Times New Roman" w:hAnsi="Times New Roman" w:cs="Times New Roman"/>
          <w:sz w:val="24"/>
          <w:szCs w:val="24"/>
        </w:rPr>
        <w:t xml:space="preserve">, realizando cálculo de </w:t>
      </w:r>
      <w:r w:rsidR="0090289E">
        <w:rPr>
          <w:rFonts w:ascii="Times New Roman" w:hAnsi="Times New Roman" w:cs="Times New Roman"/>
          <w:sz w:val="24"/>
          <w:szCs w:val="24"/>
        </w:rPr>
        <w:t>média, desvio padrão e estimadores de resistência, conforme as normas técnicas.</w:t>
      </w:r>
    </w:p>
    <w:p w:rsidR="006474E6" w:rsidRDefault="006474E6" w:rsidP="006474E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assunto abordado neste trabalho é interessante, pois enfatiza o estudo do controle da qualidade do concreto por meio do uso de métodos estatísticos. Tal importância dar-se-á pelo fato de que na Construção Civil, existe um enorme consumo do concreto e o mesmo é um dos principais materiais utilizados mundialmente nas obras, porém, ele deve ser produzido na obra, de acordo com a necessidade da construção e o seu devido fim. </w:t>
      </w:r>
    </w:p>
    <w:p w:rsidR="006474E6" w:rsidRDefault="006474E6" w:rsidP="006474E6">
      <w:pPr>
        <w:ind w:firstLine="1134"/>
        <w:contextualSpacing/>
        <w:jc w:val="both"/>
        <w:rPr>
          <w:rFonts w:ascii="Times New Roman" w:hAnsi="Times New Roman" w:cs="Times New Roman"/>
          <w:sz w:val="24"/>
          <w:szCs w:val="24"/>
        </w:rPr>
      </w:pPr>
      <w:r>
        <w:rPr>
          <w:rFonts w:ascii="Times New Roman" w:hAnsi="Times New Roman" w:cs="Times New Roman"/>
          <w:sz w:val="24"/>
          <w:szCs w:val="24"/>
        </w:rPr>
        <w:t>Por esse motivo, de ser produzido diariamente nas construções, deve haver um controle da sua qualidade, para saber se esse concreto que está sendo produzido está dentro dos padrões estabelecidos pelas normas, principalmente quanto à sua resistência à compressão característica.</w:t>
      </w:r>
    </w:p>
    <w:p w:rsidR="006474E6" w:rsidRDefault="006474E6" w:rsidP="006474E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 Dessa problemática surge a importância de fazer uso de métodos utilizados pela estatística descritiva para auxiliar no controle da qualidade do concreto armado, como média, desvio padrão e outros. Tais métodos auxiliam no estudo da principal característica do concreto, que se refere à resistência à compressão. Sendo assim, com base nos métodos estatísticos, </w:t>
      </w:r>
      <w:r w:rsidR="0011018E">
        <w:rPr>
          <w:rFonts w:ascii="Times New Roman" w:hAnsi="Times New Roman" w:cs="Times New Roman"/>
          <w:sz w:val="24"/>
          <w:szCs w:val="24"/>
        </w:rPr>
        <w:t xml:space="preserve">que foram utilizados e aprimorados, especificando-os para o uso no controle do concreto que tal </w:t>
      </w:r>
      <w:r>
        <w:rPr>
          <w:rFonts w:ascii="Times New Roman" w:hAnsi="Times New Roman" w:cs="Times New Roman"/>
          <w:sz w:val="24"/>
          <w:szCs w:val="24"/>
        </w:rPr>
        <w:t>estudo foi o escolhido para ser mais detalhado neste ensaio, comprovando sua importância.</w:t>
      </w:r>
    </w:p>
    <w:p w:rsidR="006474E6" w:rsidRDefault="006474E6" w:rsidP="006474E6">
      <w:pPr>
        <w:suppressAutoHyphens/>
        <w:ind w:firstLine="1174"/>
        <w:contextualSpacing/>
        <w:jc w:val="both"/>
        <w:rPr>
          <w:rFonts w:ascii="Times New Roman" w:hAnsi="Times New Roman" w:cs="Times New Roman"/>
          <w:sz w:val="24"/>
          <w:szCs w:val="24"/>
        </w:rPr>
      </w:pPr>
      <w:r>
        <w:rPr>
          <w:rFonts w:ascii="Times New Roman" w:hAnsi="Times New Roman" w:cs="Times New Roman"/>
          <w:sz w:val="24"/>
          <w:szCs w:val="24"/>
        </w:rPr>
        <w:t xml:space="preserve">Utilizaremos neste trabalho o livro de Manoel Henrique Campos Botelho e </w:t>
      </w:r>
      <w:proofErr w:type="spellStart"/>
      <w:r>
        <w:rPr>
          <w:rFonts w:ascii="Times New Roman" w:hAnsi="Times New Roman" w:cs="Times New Roman"/>
          <w:sz w:val="24"/>
          <w:szCs w:val="24"/>
        </w:rPr>
        <w:t>Osvaldemar</w:t>
      </w:r>
      <w:proofErr w:type="spellEnd"/>
      <w:r>
        <w:rPr>
          <w:rFonts w:ascii="Times New Roman" w:hAnsi="Times New Roman" w:cs="Times New Roman"/>
          <w:sz w:val="24"/>
          <w:szCs w:val="24"/>
        </w:rPr>
        <w:t xml:space="preserve"> Marchetti, intitulado “Concreto Armado: eu te amo”; que servirá como suporte para realizar o estudo principalmente do concreto armado em estruturas, detalhando suas características, aplicações e outros. Tal livro é de extrema importância, pois aborda conceitos fundamentais para a realização deste trabalho, que é o controle da qualidade do concreto, principalmente em estruturas de concreto armado, através da estatística descritiva.</w:t>
      </w:r>
    </w:p>
    <w:p w:rsidR="006474E6" w:rsidRPr="0071281B" w:rsidRDefault="006474E6" w:rsidP="006474E6">
      <w:pPr>
        <w:suppressAutoHyphens/>
        <w:ind w:firstLine="1174"/>
        <w:contextualSpacing/>
        <w:jc w:val="both"/>
        <w:rPr>
          <w:rFonts w:ascii="Times New Roman" w:hAnsi="Times New Roman" w:cs="Times New Roman"/>
          <w:sz w:val="24"/>
          <w:szCs w:val="24"/>
        </w:rPr>
      </w:pPr>
      <w:r>
        <w:rPr>
          <w:rFonts w:ascii="Times New Roman" w:hAnsi="Times New Roman" w:cs="Times New Roman"/>
          <w:sz w:val="24"/>
          <w:szCs w:val="24"/>
        </w:rPr>
        <w:t xml:space="preserve"> O Trabalho de Conclusão de Curso de André Vieira da Cunha, também será utilizado, apresentado ao curso de Engenharia Civil do UNIFOR, intitulado </w:t>
      </w:r>
      <w:r w:rsidRPr="0071281B">
        <w:rPr>
          <w:rFonts w:ascii="Times New Roman" w:hAnsi="Times New Roman" w:cs="Times New Roman"/>
          <w:sz w:val="24"/>
          <w:szCs w:val="24"/>
        </w:rPr>
        <w:t>“</w:t>
      </w:r>
      <w:r>
        <w:rPr>
          <w:rFonts w:ascii="Times New Roman" w:hAnsi="Times New Roman" w:cs="Times New Roman"/>
          <w:sz w:val="24"/>
          <w:szCs w:val="24"/>
        </w:rPr>
        <w:t>Concreto de cimento Portland: abordagem da qualidade com ênfase em métodos estatísticos</w:t>
      </w:r>
      <w:r w:rsidRPr="0071281B">
        <w:rPr>
          <w:rFonts w:ascii="Times New Roman" w:hAnsi="Times New Roman" w:cs="Times New Roman"/>
          <w:sz w:val="24"/>
          <w:szCs w:val="24"/>
        </w:rPr>
        <w:t>.”, ta</w:t>
      </w:r>
      <w:r>
        <w:rPr>
          <w:rFonts w:ascii="Times New Roman" w:hAnsi="Times New Roman" w:cs="Times New Roman"/>
          <w:sz w:val="24"/>
          <w:szCs w:val="24"/>
        </w:rPr>
        <w:t>l trabalho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lastRenderedPageBreak/>
        <w:t>introduz</w:t>
      </w:r>
      <w:r w:rsidRPr="0071281B">
        <w:rPr>
          <w:rFonts w:ascii="Times New Roman" w:hAnsi="Times New Roman" w:cs="Times New Roman"/>
          <w:sz w:val="24"/>
          <w:szCs w:val="24"/>
        </w:rPr>
        <w:t xml:space="preserve"> a ideia da </w:t>
      </w:r>
      <w:r>
        <w:rPr>
          <w:rFonts w:ascii="Times New Roman" w:hAnsi="Times New Roman" w:cs="Times New Roman"/>
          <w:sz w:val="24"/>
          <w:szCs w:val="24"/>
        </w:rPr>
        <w:t>qualidade do concreto armado com o auxílio dos métodos estatísticos</w:t>
      </w:r>
      <w:r w:rsidRPr="0071281B">
        <w:rPr>
          <w:rFonts w:ascii="Times New Roman" w:hAnsi="Times New Roman" w:cs="Times New Roman"/>
          <w:sz w:val="24"/>
          <w:szCs w:val="24"/>
        </w:rPr>
        <w:t>, que será o foco deste ensaio.</w:t>
      </w:r>
    </w:p>
    <w:p w:rsidR="006474E6" w:rsidRDefault="006474E6" w:rsidP="006474E6">
      <w:pPr>
        <w:ind w:firstLine="1134"/>
        <w:contextualSpacing/>
        <w:jc w:val="both"/>
        <w:rPr>
          <w:rFonts w:ascii="Times New Roman" w:hAnsi="Times New Roman" w:cs="Times New Roman"/>
          <w:sz w:val="24"/>
          <w:szCs w:val="24"/>
        </w:rPr>
      </w:pPr>
      <w:r w:rsidRPr="0071281B">
        <w:rPr>
          <w:rFonts w:ascii="Times New Roman" w:hAnsi="Times New Roman" w:cs="Times New Roman"/>
          <w:sz w:val="24"/>
          <w:szCs w:val="24"/>
        </w:rPr>
        <w:t xml:space="preserve">O Boletim Técnico da Escola Politécnica da </w:t>
      </w:r>
      <w:r>
        <w:rPr>
          <w:rFonts w:ascii="Times New Roman" w:hAnsi="Times New Roman" w:cs="Times New Roman"/>
          <w:sz w:val="24"/>
          <w:szCs w:val="24"/>
        </w:rPr>
        <w:t>Universidade de São Paulo, intitulado</w:t>
      </w:r>
      <w:r w:rsidRPr="0071281B">
        <w:rPr>
          <w:rFonts w:ascii="Times New Roman" w:hAnsi="Times New Roman" w:cs="Times New Roman"/>
          <w:sz w:val="24"/>
          <w:szCs w:val="24"/>
        </w:rPr>
        <w:t>: “</w:t>
      </w:r>
      <w:r>
        <w:rPr>
          <w:rFonts w:ascii="Times New Roman" w:hAnsi="Times New Roman" w:cs="Times New Roman"/>
          <w:sz w:val="24"/>
          <w:szCs w:val="24"/>
        </w:rPr>
        <w:t>Controle da qualidade do concreto” onde será de extrema importância para a análise da qualidade do concreto, além de realizar um estudo com base na característica do concreto, de resistência à compressão, com base nos métodos estatísticos. Além de muitas outras teses e artigos que abordaram sobre assunto, como as Normas Técnicas definidas pela ABNT, auxiliando-nos neste trabalho.</w:t>
      </w:r>
    </w:p>
    <w:p w:rsidR="006474E6" w:rsidRDefault="006474E6" w:rsidP="006474E6">
      <w:pPr>
        <w:ind w:firstLine="1134"/>
        <w:contextualSpacing/>
        <w:jc w:val="both"/>
        <w:rPr>
          <w:rFonts w:ascii="Times New Roman" w:hAnsi="Times New Roman" w:cs="Times New Roman"/>
          <w:sz w:val="24"/>
          <w:szCs w:val="24"/>
        </w:rPr>
      </w:pPr>
      <w:r>
        <w:rPr>
          <w:rFonts w:ascii="Times New Roman" w:hAnsi="Times New Roman" w:cs="Times New Roman"/>
          <w:sz w:val="24"/>
          <w:szCs w:val="24"/>
        </w:rPr>
        <w:t>Utilizar-se-á neste ensaio principalmente a metodologia bibliográfica, com o intuito de se obter um conhecimento fundamentado acerca do tema retratado, utilizando então, diversas obras de diferentes autores. Além da metodologia bibliográfica, será utilizada também a metodologia dedutiva, já que as obras citadas serão utilizadas também para que os autores deste trabalho possam retirar suas próprias conclusões que serão expostas no mesmo, caracterizando assim, a metodologia dedutiva.</w:t>
      </w:r>
    </w:p>
    <w:p w:rsidR="00613257" w:rsidRDefault="00613257" w:rsidP="006474E6">
      <w:pPr>
        <w:contextualSpacing/>
        <w:rPr>
          <w:rFonts w:ascii="Times New Roman" w:hAnsi="Times New Roman" w:cs="Times New Roman"/>
          <w:b/>
          <w:sz w:val="24"/>
          <w:szCs w:val="24"/>
        </w:rPr>
      </w:pPr>
    </w:p>
    <w:p w:rsidR="006474E6" w:rsidRPr="00613257" w:rsidRDefault="006474E6" w:rsidP="006474E6">
      <w:pPr>
        <w:contextualSpacing/>
        <w:rPr>
          <w:rFonts w:ascii="Times New Roman" w:hAnsi="Times New Roman" w:cs="Times New Roman"/>
          <w:sz w:val="24"/>
          <w:szCs w:val="24"/>
        </w:rPr>
      </w:pPr>
    </w:p>
    <w:p w:rsidR="009D2FCB" w:rsidRDefault="0019591F" w:rsidP="00D07B93">
      <w:pPr>
        <w:contextualSpacing/>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891E4B">
        <w:rPr>
          <w:rFonts w:ascii="Times New Roman" w:hAnsi="Times New Roman" w:cs="Times New Roman"/>
          <w:b/>
          <w:sz w:val="24"/>
          <w:szCs w:val="24"/>
        </w:rPr>
        <w:t>CARACTERÍSTICAS GERAIS DO C</w:t>
      </w:r>
      <w:r w:rsidR="00976C26">
        <w:rPr>
          <w:rFonts w:ascii="Times New Roman" w:hAnsi="Times New Roman" w:cs="Times New Roman"/>
          <w:b/>
          <w:sz w:val="24"/>
          <w:szCs w:val="24"/>
        </w:rPr>
        <w:t>ONCRETO</w:t>
      </w:r>
    </w:p>
    <w:p w:rsidR="00802406" w:rsidRDefault="00802406" w:rsidP="00D07B93">
      <w:pPr>
        <w:contextualSpacing/>
        <w:rPr>
          <w:rFonts w:ascii="Times New Roman" w:hAnsi="Times New Roman" w:cs="Times New Roman"/>
          <w:b/>
          <w:sz w:val="24"/>
          <w:szCs w:val="24"/>
        </w:rPr>
      </w:pPr>
    </w:p>
    <w:p w:rsidR="00682526" w:rsidRDefault="00682526" w:rsidP="00D07B93">
      <w:pPr>
        <w:contextualSpacing/>
        <w:rPr>
          <w:rFonts w:ascii="Times New Roman" w:hAnsi="Times New Roman" w:cs="Times New Roman"/>
          <w:b/>
          <w:sz w:val="24"/>
          <w:szCs w:val="24"/>
        </w:rPr>
      </w:pPr>
      <w:r>
        <w:rPr>
          <w:rFonts w:ascii="Times New Roman" w:hAnsi="Times New Roman" w:cs="Times New Roman"/>
          <w:b/>
          <w:sz w:val="24"/>
          <w:szCs w:val="24"/>
        </w:rPr>
        <w:t xml:space="preserve">2.1 Histórico </w:t>
      </w:r>
    </w:p>
    <w:p w:rsidR="00976C26" w:rsidRDefault="00976C26" w:rsidP="00D07B93">
      <w:pPr>
        <w:contextualSpacing/>
        <w:rPr>
          <w:rFonts w:ascii="Times New Roman" w:hAnsi="Times New Roman" w:cs="Times New Roman"/>
          <w:b/>
          <w:sz w:val="24"/>
          <w:szCs w:val="24"/>
        </w:rPr>
      </w:pPr>
    </w:p>
    <w:p w:rsidR="00976C26" w:rsidRDefault="00BF1C61" w:rsidP="00976C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De acordo com Botelho (2004), a</w:t>
      </w:r>
      <w:r w:rsidR="00976C26">
        <w:rPr>
          <w:rFonts w:ascii="Times New Roman" w:hAnsi="Times New Roman" w:cs="Times New Roman"/>
          <w:sz w:val="24"/>
          <w:szCs w:val="24"/>
        </w:rPr>
        <w:t xml:space="preserve"> pedra foi o material de construção utilizado primordialmente para construções de moradias, fortificações, templos onde as pessoas se recolhiam para adorar seus deuses e etc. Por muito tempo foi usada, já que era um bom material, resistia muito bem, porém, quando era usada como viga para vãos de médio porte, ela não suportava as forças e se rompia. </w:t>
      </w:r>
    </w:p>
    <w:p w:rsidR="00976C26" w:rsidRDefault="00976C26" w:rsidP="00976C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Como meio de aperfeiçoar tais construções, os romanos desenvolveram os arcos, em que nas pontes, por exemplo, as pedras eram sustentadas por esses arcos e não se rompiam. E para grandes vãos, utilizavam múltiplos arcos.</w:t>
      </w:r>
    </w:p>
    <w:p w:rsidR="00BF1C61" w:rsidRDefault="00BF1C61" w:rsidP="00976C26">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Após o domínio do uso da pedra, surgiu o cimento, onde alguns historiadores datam que as primeiras evidências de uso do cimento foram nas construções das Pirâmides do Egito, fabricado com o gesso calcinado. O Panteão e o Coliseu também foram construídos com base no cimento desenvolvido pelos romanos, que era mais sofisticado, porém, este era </w:t>
      </w:r>
      <w:r>
        <w:rPr>
          <w:rFonts w:ascii="Times New Roman" w:hAnsi="Times New Roman" w:cs="Times New Roman"/>
          <w:sz w:val="24"/>
          <w:szCs w:val="24"/>
        </w:rPr>
        <w:lastRenderedPageBreak/>
        <w:t>uma relíquia do Império e sua fórmula nunca foi encontrada, pois desapareceu junto com o colapso do Império.</w:t>
      </w:r>
    </w:p>
    <w:p w:rsidR="005F283A" w:rsidRDefault="00BF1C61" w:rsidP="000D7CAF">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Somente no século XVIII que novas fórmulas foram sendo </w:t>
      </w:r>
      <w:r w:rsidR="000D7CAF">
        <w:rPr>
          <w:rFonts w:ascii="Times New Roman" w:hAnsi="Times New Roman" w:cs="Times New Roman"/>
          <w:sz w:val="24"/>
          <w:szCs w:val="24"/>
        </w:rPr>
        <w:t>desenvolvidos e vários cimentos aperfeiçoados, com base em testes e experiências</w:t>
      </w:r>
      <w:r w:rsidR="002D1B22">
        <w:rPr>
          <w:rFonts w:ascii="Times New Roman" w:hAnsi="Times New Roman" w:cs="Times New Roman"/>
          <w:sz w:val="24"/>
          <w:szCs w:val="24"/>
        </w:rPr>
        <w:t xml:space="preserve">, inclusive o cimento Portland que foi patenteado por </w:t>
      </w:r>
      <w:r w:rsidR="002D1B22" w:rsidRPr="002D1B22">
        <w:rPr>
          <w:rFonts w:ascii="Times New Roman" w:hAnsi="Times New Roman" w:cs="Times New Roman"/>
          <w:sz w:val="24"/>
          <w:szCs w:val="24"/>
        </w:rPr>
        <w:t xml:space="preserve">Joseph </w:t>
      </w:r>
      <w:proofErr w:type="spellStart"/>
      <w:r w:rsidR="002D1B22" w:rsidRPr="002D1B22">
        <w:rPr>
          <w:rFonts w:ascii="Times New Roman" w:hAnsi="Times New Roman" w:cs="Times New Roman"/>
          <w:sz w:val="24"/>
          <w:szCs w:val="24"/>
        </w:rPr>
        <w:t>Aspdin</w:t>
      </w:r>
      <w:proofErr w:type="spellEnd"/>
      <w:r w:rsidR="002D1B22">
        <w:rPr>
          <w:rFonts w:ascii="Times New Roman" w:hAnsi="Times New Roman" w:cs="Times New Roman"/>
          <w:sz w:val="24"/>
          <w:szCs w:val="24"/>
        </w:rPr>
        <w:t>, em 1824</w:t>
      </w:r>
      <w:r w:rsidR="005F283A">
        <w:rPr>
          <w:rFonts w:ascii="Times New Roman" w:hAnsi="Times New Roman" w:cs="Times New Roman"/>
          <w:sz w:val="24"/>
          <w:szCs w:val="24"/>
        </w:rPr>
        <w:t>, em que apresentava cor e propriedades de durabilidade e solidez das rochas britânicas da ilha de Portland.</w:t>
      </w:r>
    </w:p>
    <w:p w:rsidR="002D1B22" w:rsidRDefault="002D1B22" w:rsidP="000D7CAF">
      <w:pPr>
        <w:ind w:firstLine="1134"/>
        <w:contextualSpacing/>
        <w:jc w:val="both"/>
        <w:rPr>
          <w:rFonts w:ascii="Times New Roman" w:hAnsi="Times New Roman" w:cs="Times New Roman"/>
          <w:sz w:val="24"/>
          <w:szCs w:val="24"/>
        </w:rPr>
      </w:pPr>
      <w:r>
        <w:rPr>
          <w:rFonts w:ascii="Times New Roman" w:hAnsi="Times New Roman" w:cs="Times New Roman"/>
          <w:sz w:val="24"/>
          <w:szCs w:val="24"/>
        </w:rPr>
        <w:t>O maior benefício do uso do cimento se dá pela incorporação de estruturas metálicas ao mesmo, desenvolvendo assim o concreto armado, que é o método construtivo mais utilizado mundialmente. Tal material estrutural possibilita construções desde as mais simples às mais complexas, como monumentos faraônicos, extensas pontes, prédios altíssimos chamados de arranha-céus</w:t>
      </w:r>
      <w:r w:rsidR="005F283A">
        <w:rPr>
          <w:rFonts w:ascii="Times New Roman" w:hAnsi="Times New Roman" w:cs="Times New Roman"/>
          <w:sz w:val="24"/>
          <w:szCs w:val="24"/>
        </w:rPr>
        <w:t>, etc.</w:t>
      </w:r>
    </w:p>
    <w:p w:rsidR="005F283A" w:rsidRDefault="005F283A" w:rsidP="000D7CAF">
      <w:pPr>
        <w:ind w:firstLine="1134"/>
        <w:contextualSpacing/>
        <w:jc w:val="both"/>
        <w:rPr>
          <w:rFonts w:ascii="Times New Roman" w:hAnsi="Times New Roman" w:cs="Times New Roman"/>
          <w:sz w:val="24"/>
          <w:szCs w:val="24"/>
        </w:rPr>
      </w:pPr>
    </w:p>
    <w:p w:rsidR="00682526" w:rsidRDefault="00682526" w:rsidP="00D07B93">
      <w:pPr>
        <w:contextualSpacing/>
        <w:rPr>
          <w:rFonts w:ascii="Times New Roman" w:hAnsi="Times New Roman" w:cs="Times New Roman"/>
          <w:b/>
          <w:sz w:val="24"/>
          <w:szCs w:val="24"/>
        </w:rPr>
      </w:pPr>
      <w:r>
        <w:rPr>
          <w:rFonts w:ascii="Times New Roman" w:hAnsi="Times New Roman" w:cs="Times New Roman"/>
          <w:b/>
          <w:sz w:val="24"/>
          <w:szCs w:val="24"/>
        </w:rPr>
        <w:t>2.2</w:t>
      </w:r>
      <w:r w:rsidR="00976C26">
        <w:rPr>
          <w:rFonts w:ascii="Times New Roman" w:hAnsi="Times New Roman" w:cs="Times New Roman"/>
          <w:b/>
          <w:sz w:val="24"/>
          <w:szCs w:val="24"/>
        </w:rPr>
        <w:t xml:space="preserve"> </w:t>
      </w:r>
      <w:r w:rsidR="002D1B22">
        <w:rPr>
          <w:rFonts w:ascii="Times New Roman" w:hAnsi="Times New Roman" w:cs="Times New Roman"/>
          <w:b/>
          <w:sz w:val="24"/>
          <w:szCs w:val="24"/>
        </w:rPr>
        <w:t xml:space="preserve">Tipos </w:t>
      </w:r>
      <w:r w:rsidR="005F283A">
        <w:rPr>
          <w:rFonts w:ascii="Times New Roman" w:hAnsi="Times New Roman" w:cs="Times New Roman"/>
          <w:b/>
          <w:sz w:val="24"/>
          <w:szCs w:val="24"/>
        </w:rPr>
        <w:t>e propriedades do</w:t>
      </w:r>
      <w:r w:rsidR="002D1B22">
        <w:rPr>
          <w:rFonts w:ascii="Times New Roman" w:hAnsi="Times New Roman" w:cs="Times New Roman"/>
          <w:b/>
          <w:sz w:val="24"/>
          <w:szCs w:val="24"/>
        </w:rPr>
        <w:t xml:space="preserve"> cimento Portland</w:t>
      </w:r>
    </w:p>
    <w:p w:rsidR="000D7CAF" w:rsidRDefault="000D7CAF" w:rsidP="00D07B93">
      <w:pPr>
        <w:contextualSpacing/>
        <w:rPr>
          <w:rFonts w:ascii="Times New Roman" w:hAnsi="Times New Roman" w:cs="Times New Roman"/>
          <w:b/>
          <w:sz w:val="24"/>
          <w:szCs w:val="24"/>
        </w:rPr>
      </w:pPr>
    </w:p>
    <w:p w:rsidR="00F468F3" w:rsidRPr="00E950BC" w:rsidRDefault="005F283A" w:rsidP="005F283A">
      <w:pPr>
        <w:ind w:firstLine="1134"/>
        <w:contextualSpacing/>
        <w:jc w:val="both"/>
        <w:rPr>
          <w:rFonts w:ascii="Times New Roman" w:hAnsi="Times New Roman" w:cs="Times New Roman"/>
          <w:color w:val="000000" w:themeColor="text1"/>
          <w:sz w:val="24"/>
          <w:szCs w:val="24"/>
        </w:rPr>
      </w:pPr>
      <w:r w:rsidRPr="00E950BC">
        <w:rPr>
          <w:rFonts w:ascii="Times New Roman" w:hAnsi="Times New Roman" w:cs="Times New Roman"/>
          <w:color w:val="000000" w:themeColor="text1"/>
          <w:sz w:val="24"/>
          <w:szCs w:val="24"/>
        </w:rPr>
        <w:t xml:space="preserve">Após o patenteamento do cimento Portland por Joseph </w:t>
      </w:r>
      <w:proofErr w:type="spellStart"/>
      <w:r w:rsidRPr="00E950BC">
        <w:rPr>
          <w:rFonts w:ascii="Times New Roman" w:hAnsi="Times New Roman" w:cs="Times New Roman"/>
          <w:color w:val="000000" w:themeColor="text1"/>
          <w:sz w:val="24"/>
          <w:szCs w:val="24"/>
        </w:rPr>
        <w:t>Aspdin</w:t>
      </w:r>
      <w:proofErr w:type="spellEnd"/>
      <w:r w:rsidRPr="00E950BC">
        <w:rPr>
          <w:rFonts w:ascii="Times New Roman" w:hAnsi="Times New Roman" w:cs="Times New Roman"/>
          <w:color w:val="000000" w:themeColor="text1"/>
          <w:sz w:val="24"/>
          <w:szCs w:val="24"/>
        </w:rPr>
        <w:t>, o mesmo sofreu b</w:t>
      </w:r>
      <w:r w:rsidR="005849EC" w:rsidRPr="00E950BC">
        <w:rPr>
          <w:rFonts w:ascii="Times New Roman" w:hAnsi="Times New Roman" w:cs="Times New Roman"/>
          <w:color w:val="000000" w:themeColor="text1"/>
          <w:sz w:val="24"/>
          <w:szCs w:val="24"/>
        </w:rPr>
        <w:t>astantes evoluções, em relação à</w:t>
      </w:r>
      <w:r w:rsidRPr="00E950BC">
        <w:rPr>
          <w:rFonts w:ascii="Times New Roman" w:hAnsi="Times New Roman" w:cs="Times New Roman"/>
          <w:color w:val="000000" w:themeColor="text1"/>
          <w:sz w:val="24"/>
          <w:szCs w:val="24"/>
        </w:rPr>
        <w:t xml:space="preserve">s suas propriedades (especialmente as físico-químicas). Assim, atualmente existem 11 tipos desse material que serão descritos </w:t>
      </w:r>
      <w:proofErr w:type="gramStart"/>
      <w:r w:rsidRPr="00E950BC">
        <w:rPr>
          <w:rFonts w:ascii="Times New Roman" w:hAnsi="Times New Roman" w:cs="Times New Roman"/>
          <w:color w:val="000000" w:themeColor="text1"/>
          <w:sz w:val="24"/>
          <w:szCs w:val="24"/>
        </w:rPr>
        <w:t>à</w:t>
      </w:r>
      <w:proofErr w:type="gramEnd"/>
      <w:r w:rsidRPr="00E950BC">
        <w:rPr>
          <w:rFonts w:ascii="Times New Roman" w:hAnsi="Times New Roman" w:cs="Times New Roman"/>
          <w:color w:val="000000" w:themeColor="text1"/>
          <w:sz w:val="24"/>
          <w:szCs w:val="24"/>
        </w:rPr>
        <w:t xml:space="preserve"> seguir. </w:t>
      </w:r>
    </w:p>
    <w:p w:rsidR="007C7ACD" w:rsidRPr="00F258FB" w:rsidRDefault="007C7ACD" w:rsidP="007C7ACD">
      <w:pPr>
        <w:pStyle w:val="PargrafodaLista"/>
        <w:shd w:val="clear" w:color="auto" w:fill="FFFFFF"/>
        <w:ind w:left="0" w:firstLine="1134"/>
        <w:jc w:val="both"/>
        <w:outlineLvl w:val="1"/>
        <w:rPr>
          <w:rFonts w:ascii="Times New Roman" w:eastAsia="Times New Roman" w:hAnsi="Times New Roman" w:cs="Times New Roman"/>
          <w:bCs/>
          <w:color w:val="000000" w:themeColor="text1"/>
          <w:sz w:val="24"/>
          <w:szCs w:val="24"/>
          <w:lang w:eastAsia="pt-BR"/>
        </w:rPr>
      </w:pPr>
      <w:r>
        <w:rPr>
          <w:rFonts w:ascii="Times New Roman" w:hAnsi="Times New Roman" w:cs="Times New Roman"/>
          <w:sz w:val="24"/>
          <w:szCs w:val="24"/>
        </w:rPr>
        <w:t>A NBR 5732</w:t>
      </w:r>
      <w:r w:rsidR="007B20DB">
        <w:rPr>
          <w:rFonts w:ascii="Times New Roman" w:hAnsi="Times New Roman" w:cs="Times New Roman"/>
          <w:sz w:val="24"/>
          <w:szCs w:val="24"/>
        </w:rPr>
        <w:t xml:space="preserve"> (ABNT, </w:t>
      </w:r>
      <w:r w:rsidR="00042B4F">
        <w:rPr>
          <w:rFonts w:ascii="Times New Roman" w:hAnsi="Times New Roman" w:cs="Times New Roman"/>
          <w:sz w:val="24"/>
          <w:szCs w:val="24"/>
        </w:rPr>
        <w:t>1991</w:t>
      </w:r>
      <w:r w:rsidR="007B20DB">
        <w:rPr>
          <w:rFonts w:ascii="Times New Roman" w:hAnsi="Times New Roman" w:cs="Times New Roman"/>
          <w:sz w:val="24"/>
          <w:szCs w:val="24"/>
        </w:rPr>
        <w:t>)</w:t>
      </w:r>
      <w:r w:rsidR="00042B4F">
        <w:rPr>
          <w:rFonts w:ascii="Times New Roman" w:hAnsi="Times New Roman" w:cs="Times New Roman"/>
          <w:sz w:val="24"/>
          <w:szCs w:val="24"/>
        </w:rPr>
        <w:t xml:space="preserve"> </w:t>
      </w:r>
      <w:r w:rsidR="007B20DB">
        <w:rPr>
          <w:rFonts w:ascii="Times New Roman" w:hAnsi="Times New Roman" w:cs="Times New Roman"/>
          <w:sz w:val="24"/>
          <w:szCs w:val="24"/>
        </w:rPr>
        <w:t>intitulada “</w:t>
      </w:r>
      <w:r w:rsidRPr="001A63CB">
        <w:rPr>
          <w:rFonts w:ascii="Times New Roman" w:hAnsi="Times New Roman" w:cs="Times New Roman"/>
          <w:sz w:val="24"/>
          <w:szCs w:val="24"/>
        </w:rPr>
        <w:t>Cimento Portland comum</w:t>
      </w:r>
      <w:r w:rsidR="007B20DB">
        <w:rPr>
          <w:rFonts w:ascii="Times New Roman" w:hAnsi="Times New Roman" w:cs="Times New Roman"/>
          <w:sz w:val="24"/>
          <w:szCs w:val="24"/>
        </w:rPr>
        <w:t>”</w:t>
      </w:r>
      <w:r>
        <w:rPr>
          <w:rFonts w:ascii="Times New Roman" w:hAnsi="Times New Roman" w:cs="Times New Roman"/>
          <w:sz w:val="24"/>
          <w:szCs w:val="24"/>
        </w:rPr>
        <w:t xml:space="preserve"> descreve dois tipos de cimento Portland, o Cimento Portland comum (CP-I) e </w:t>
      </w:r>
      <w:r w:rsidRPr="00F258FB">
        <w:rPr>
          <w:rFonts w:ascii="Times New Roman" w:eastAsia="Times New Roman" w:hAnsi="Times New Roman" w:cs="Times New Roman"/>
          <w:bCs/>
          <w:color w:val="000000" w:themeColor="text1"/>
          <w:sz w:val="24"/>
          <w:szCs w:val="24"/>
          <w:lang w:eastAsia="pt-BR"/>
        </w:rPr>
        <w:t>Cimento Portland comum com adição (CP I-S)</w:t>
      </w:r>
      <w:r>
        <w:rPr>
          <w:rFonts w:ascii="Times New Roman" w:eastAsia="Times New Roman" w:hAnsi="Times New Roman" w:cs="Times New Roman"/>
          <w:bCs/>
          <w:color w:val="000000" w:themeColor="text1"/>
          <w:sz w:val="24"/>
          <w:szCs w:val="24"/>
          <w:lang w:eastAsia="pt-BR"/>
        </w:rPr>
        <w:t xml:space="preserve">. O primeiro </w:t>
      </w:r>
      <w:r>
        <w:rPr>
          <w:rFonts w:ascii="Times New Roman" w:hAnsi="Times New Roman" w:cs="Times New Roman"/>
          <w:sz w:val="24"/>
          <w:szCs w:val="24"/>
        </w:rPr>
        <w:t xml:space="preserve">é o tipo mais simples do concreto utilizado em construções em geral que não necessitam de condições especiais e nem se encontram em locais que não seja propício para o mesmo, como exposto à água, esgoto e etc. Já o segundo </w:t>
      </w:r>
      <w:r>
        <w:rPr>
          <w:rFonts w:ascii="Times New Roman" w:eastAsia="Times New Roman" w:hAnsi="Times New Roman" w:cs="Times New Roman"/>
          <w:bCs/>
          <w:color w:val="000000" w:themeColor="text1"/>
          <w:sz w:val="24"/>
          <w:szCs w:val="24"/>
          <w:lang w:eastAsia="pt-BR"/>
        </w:rPr>
        <w:t xml:space="preserve">possui as mesmas características do cimento Portland comum (CP-I), porém ele possui uma adição de aproximadamente 5% de </w:t>
      </w:r>
      <w:proofErr w:type="spellStart"/>
      <w:r>
        <w:rPr>
          <w:rFonts w:ascii="Times New Roman" w:eastAsia="Times New Roman" w:hAnsi="Times New Roman" w:cs="Times New Roman"/>
          <w:bCs/>
          <w:color w:val="000000" w:themeColor="text1"/>
          <w:sz w:val="24"/>
          <w:szCs w:val="24"/>
          <w:lang w:eastAsia="pt-BR"/>
        </w:rPr>
        <w:t>pozolana</w:t>
      </w:r>
      <w:proofErr w:type="spellEnd"/>
      <w:r>
        <w:rPr>
          <w:rFonts w:ascii="Times New Roman" w:eastAsia="Times New Roman" w:hAnsi="Times New Roman" w:cs="Times New Roman"/>
          <w:bCs/>
          <w:color w:val="000000" w:themeColor="text1"/>
          <w:sz w:val="24"/>
          <w:szCs w:val="24"/>
          <w:lang w:eastAsia="pt-BR"/>
        </w:rPr>
        <w:t>, possibilitando que seja um cimento menos permeável.</w:t>
      </w:r>
    </w:p>
    <w:p w:rsidR="001A63CB" w:rsidRDefault="007C7ACD" w:rsidP="007C7ACD">
      <w:pPr>
        <w:ind w:firstLine="1134"/>
        <w:contextualSpacing/>
        <w:jc w:val="both"/>
        <w:rPr>
          <w:rFonts w:ascii="Times New Roman" w:hAnsi="Times New Roman" w:cs="Times New Roman"/>
          <w:bCs/>
          <w:color w:val="000000" w:themeColor="text1"/>
          <w:sz w:val="24"/>
          <w:szCs w:val="24"/>
          <w:shd w:val="clear" w:color="auto" w:fill="FFFFFF"/>
        </w:rPr>
      </w:pPr>
      <w:r w:rsidRPr="007C7ACD">
        <w:rPr>
          <w:rFonts w:ascii="Times New Roman" w:hAnsi="Times New Roman" w:cs="Times New Roman"/>
          <w:sz w:val="24"/>
          <w:szCs w:val="24"/>
        </w:rPr>
        <w:t xml:space="preserve">A </w:t>
      </w:r>
      <w:r w:rsidR="00042B4F">
        <w:rPr>
          <w:rFonts w:ascii="Times New Roman" w:hAnsi="Times New Roman" w:cs="Times New Roman"/>
          <w:bCs/>
          <w:color w:val="000000" w:themeColor="text1"/>
          <w:sz w:val="24"/>
          <w:szCs w:val="24"/>
          <w:shd w:val="clear" w:color="auto" w:fill="FFFFFF"/>
        </w:rPr>
        <w:t>NBR 11</w:t>
      </w:r>
      <w:r w:rsidRPr="007C7ACD">
        <w:rPr>
          <w:rFonts w:ascii="Times New Roman" w:hAnsi="Times New Roman" w:cs="Times New Roman"/>
          <w:bCs/>
          <w:color w:val="000000" w:themeColor="text1"/>
          <w:sz w:val="24"/>
          <w:szCs w:val="24"/>
          <w:shd w:val="clear" w:color="auto" w:fill="FFFFFF"/>
        </w:rPr>
        <w:t>578</w:t>
      </w:r>
      <w:r w:rsidR="00042B4F">
        <w:rPr>
          <w:rFonts w:ascii="Times New Roman" w:hAnsi="Times New Roman" w:cs="Times New Roman"/>
          <w:bCs/>
          <w:color w:val="000000" w:themeColor="text1"/>
          <w:sz w:val="24"/>
          <w:szCs w:val="24"/>
          <w:shd w:val="clear" w:color="auto" w:fill="FFFFFF"/>
        </w:rPr>
        <w:t xml:space="preserve"> (ABNT, 1991) </w:t>
      </w:r>
      <w:r w:rsidR="00591306">
        <w:rPr>
          <w:rFonts w:ascii="Times New Roman" w:hAnsi="Times New Roman" w:cs="Times New Roman"/>
          <w:bCs/>
          <w:color w:val="000000" w:themeColor="text1"/>
          <w:sz w:val="24"/>
          <w:szCs w:val="24"/>
          <w:shd w:val="clear" w:color="auto" w:fill="FFFFFF"/>
        </w:rPr>
        <w:t>nomeada</w:t>
      </w:r>
      <w:r w:rsidRPr="007C7ACD">
        <w:rPr>
          <w:rFonts w:ascii="Times New Roman" w:hAnsi="Times New Roman" w:cs="Times New Roman"/>
          <w:bCs/>
          <w:color w:val="000000" w:themeColor="text1"/>
          <w:sz w:val="24"/>
          <w:szCs w:val="24"/>
          <w:shd w:val="clear" w:color="auto" w:fill="FFFFFF"/>
        </w:rPr>
        <w:t> </w:t>
      </w:r>
      <w:r w:rsidR="00042B4F">
        <w:rPr>
          <w:rFonts w:ascii="Times New Roman" w:hAnsi="Times New Roman" w:cs="Times New Roman"/>
          <w:bCs/>
          <w:color w:val="000000" w:themeColor="text1"/>
          <w:sz w:val="24"/>
          <w:szCs w:val="24"/>
          <w:shd w:val="clear" w:color="auto" w:fill="FFFFFF"/>
        </w:rPr>
        <w:t>“</w:t>
      </w:r>
      <w:r w:rsidRPr="007C7ACD">
        <w:rPr>
          <w:rFonts w:ascii="Times New Roman" w:hAnsi="Times New Roman" w:cs="Times New Roman"/>
          <w:bCs/>
          <w:color w:val="000000" w:themeColor="text1"/>
          <w:sz w:val="24"/>
          <w:szCs w:val="24"/>
          <w:shd w:val="clear" w:color="auto" w:fill="FFFFFF"/>
        </w:rPr>
        <w:t>Cimento Portland composto – Especificação</w:t>
      </w:r>
      <w:r w:rsidR="00042B4F">
        <w:rPr>
          <w:rFonts w:ascii="Times New Roman" w:hAnsi="Times New Roman" w:cs="Times New Roman"/>
          <w:bCs/>
          <w:color w:val="000000" w:themeColor="text1"/>
          <w:sz w:val="24"/>
          <w:szCs w:val="24"/>
          <w:shd w:val="clear" w:color="auto" w:fill="FFFFFF"/>
        </w:rPr>
        <w:t>”</w:t>
      </w:r>
      <w:r w:rsidRPr="007C7ACD">
        <w:rPr>
          <w:rFonts w:ascii="Times New Roman" w:hAnsi="Times New Roman" w:cs="Times New Roman"/>
          <w:bCs/>
          <w:color w:val="000000" w:themeColor="text1"/>
          <w:sz w:val="24"/>
          <w:szCs w:val="24"/>
          <w:shd w:val="clear" w:color="auto" w:fill="FFFFFF"/>
        </w:rPr>
        <w:t xml:space="preserve"> retrata três tipos desse cimento: o </w:t>
      </w:r>
      <w:r w:rsidRPr="007C7ACD">
        <w:rPr>
          <w:rFonts w:ascii="Times New Roman" w:hAnsi="Times New Roman" w:cs="Times New Roman"/>
          <w:sz w:val="24"/>
          <w:szCs w:val="24"/>
        </w:rPr>
        <w:t xml:space="preserve">Cimento Portland </w:t>
      </w:r>
      <w:r w:rsidRPr="007C7ACD">
        <w:rPr>
          <w:rFonts w:ascii="Times New Roman" w:hAnsi="Times New Roman" w:cs="Times New Roman"/>
          <w:bCs/>
          <w:color w:val="000000" w:themeColor="text1"/>
          <w:sz w:val="24"/>
          <w:szCs w:val="24"/>
          <w:shd w:val="clear" w:color="auto" w:fill="FFFFFF"/>
        </w:rPr>
        <w:t xml:space="preserve">composto com escória (CP II-E), o Cimento Portland composto com </w:t>
      </w:r>
      <w:proofErr w:type="spellStart"/>
      <w:r w:rsidRPr="007C7ACD">
        <w:rPr>
          <w:rFonts w:ascii="Times New Roman" w:hAnsi="Times New Roman" w:cs="Times New Roman"/>
          <w:bCs/>
          <w:color w:val="000000" w:themeColor="text1"/>
          <w:sz w:val="24"/>
          <w:szCs w:val="24"/>
          <w:shd w:val="clear" w:color="auto" w:fill="FFFFFF"/>
        </w:rPr>
        <w:t>pozolana</w:t>
      </w:r>
      <w:proofErr w:type="spellEnd"/>
      <w:r w:rsidRPr="007C7ACD">
        <w:rPr>
          <w:rFonts w:ascii="Times New Roman" w:hAnsi="Times New Roman" w:cs="Times New Roman"/>
          <w:bCs/>
          <w:color w:val="000000" w:themeColor="text1"/>
          <w:sz w:val="24"/>
          <w:szCs w:val="24"/>
          <w:shd w:val="clear" w:color="auto" w:fill="FFFFFF"/>
        </w:rPr>
        <w:t xml:space="preserve"> (CP II-Z) e o Cimento Portland composto com </w:t>
      </w:r>
      <w:proofErr w:type="spellStart"/>
      <w:r w:rsidRPr="007C7ACD">
        <w:rPr>
          <w:rFonts w:ascii="Times New Roman" w:hAnsi="Times New Roman" w:cs="Times New Roman"/>
          <w:bCs/>
          <w:color w:val="000000" w:themeColor="text1"/>
          <w:sz w:val="24"/>
          <w:szCs w:val="24"/>
          <w:shd w:val="clear" w:color="auto" w:fill="FFFFFF"/>
        </w:rPr>
        <w:t>filer</w:t>
      </w:r>
      <w:proofErr w:type="spellEnd"/>
      <w:r w:rsidRPr="007C7ACD">
        <w:rPr>
          <w:rFonts w:ascii="Times New Roman" w:hAnsi="Times New Roman" w:cs="Times New Roman"/>
          <w:bCs/>
          <w:color w:val="000000" w:themeColor="text1"/>
          <w:sz w:val="24"/>
          <w:szCs w:val="24"/>
          <w:shd w:val="clear" w:color="auto" w:fill="FFFFFF"/>
        </w:rPr>
        <w:t xml:space="preserve"> (CP II-F).</w:t>
      </w:r>
      <w:r>
        <w:rPr>
          <w:rFonts w:ascii="Times New Roman" w:hAnsi="Times New Roman" w:cs="Times New Roman"/>
          <w:bCs/>
          <w:color w:val="000000" w:themeColor="text1"/>
          <w:sz w:val="24"/>
          <w:szCs w:val="24"/>
          <w:shd w:val="clear" w:color="auto" w:fill="FFFFFF"/>
        </w:rPr>
        <w:t xml:space="preserve"> </w:t>
      </w:r>
      <w:r w:rsidR="001A63CB">
        <w:rPr>
          <w:rFonts w:ascii="Times New Roman" w:hAnsi="Times New Roman" w:cs="Times New Roman"/>
          <w:sz w:val="24"/>
          <w:szCs w:val="24"/>
        </w:rPr>
        <w:t xml:space="preserve">O Cimento Portland </w:t>
      </w:r>
      <w:r w:rsidR="001A63CB" w:rsidRPr="00F258FB">
        <w:rPr>
          <w:rFonts w:ascii="Times New Roman" w:hAnsi="Times New Roman" w:cs="Times New Roman"/>
          <w:bCs/>
          <w:color w:val="000000" w:themeColor="text1"/>
          <w:sz w:val="24"/>
          <w:szCs w:val="24"/>
          <w:shd w:val="clear" w:color="auto" w:fill="FFFFFF"/>
        </w:rPr>
        <w:t>composto com escória (CP II-E</w:t>
      </w:r>
      <w:r w:rsidRPr="00F258FB">
        <w:rPr>
          <w:rFonts w:ascii="Times New Roman" w:hAnsi="Times New Roman" w:cs="Times New Roman"/>
          <w:bCs/>
          <w:color w:val="000000" w:themeColor="text1"/>
          <w:sz w:val="24"/>
          <w:szCs w:val="24"/>
          <w:shd w:val="clear" w:color="auto" w:fill="FFFFFF"/>
        </w:rPr>
        <w:t>)</w:t>
      </w:r>
      <w:r w:rsidR="005849EC">
        <w:rPr>
          <w:rFonts w:ascii="Times New Roman" w:hAnsi="Times New Roman" w:cs="Times New Roman"/>
          <w:bCs/>
          <w:color w:val="000000" w:themeColor="text1"/>
          <w:sz w:val="24"/>
          <w:szCs w:val="24"/>
          <w:shd w:val="clear" w:color="auto" w:fill="FFFFFF"/>
        </w:rPr>
        <w:t>,</w:t>
      </w:r>
      <w:r w:rsidR="001A63CB">
        <w:rPr>
          <w:rFonts w:ascii="Times New Roman" w:hAnsi="Times New Roman" w:cs="Times New Roman"/>
          <w:bCs/>
          <w:color w:val="000000" w:themeColor="text1"/>
          <w:sz w:val="24"/>
          <w:szCs w:val="24"/>
          <w:shd w:val="clear" w:color="auto" w:fill="FFFFFF"/>
        </w:rPr>
        <w:t xml:space="preserve">é usado para construções em que existe uma necessidade maior de desprendimento de calor de forma lenta ou quando se necessita que resista à sulfetos. Sua composição é formada por 66 à 94% de </w:t>
      </w:r>
      <w:proofErr w:type="spellStart"/>
      <w:r>
        <w:rPr>
          <w:rFonts w:ascii="Times New Roman" w:hAnsi="Times New Roman" w:cs="Times New Roman"/>
          <w:bCs/>
          <w:color w:val="000000" w:themeColor="text1"/>
          <w:sz w:val="24"/>
          <w:szCs w:val="24"/>
          <w:shd w:val="clear" w:color="auto" w:fill="FFFFFF"/>
        </w:rPr>
        <w:t>clí</w:t>
      </w:r>
      <w:r w:rsidR="001A63CB">
        <w:rPr>
          <w:rFonts w:ascii="Times New Roman" w:hAnsi="Times New Roman" w:cs="Times New Roman"/>
          <w:bCs/>
          <w:color w:val="000000" w:themeColor="text1"/>
          <w:sz w:val="24"/>
          <w:szCs w:val="24"/>
          <w:shd w:val="clear" w:color="auto" w:fill="FFFFFF"/>
        </w:rPr>
        <w:t>nquer</w:t>
      </w:r>
      <w:proofErr w:type="spellEnd"/>
      <w:r w:rsidR="001A63CB">
        <w:rPr>
          <w:rFonts w:ascii="Times New Roman" w:hAnsi="Times New Roman" w:cs="Times New Roman"/>
          <w:bCs/>
          <w:color w:val="000000" w:themeColor="text1"/>
          <w:sz w:val="24"/>
          <w:szCs w:val="24"/>
          <w:shd w:val="clear" w:color="auto" w:fill="FFFFFF"/>
        </w:rPr>
        <w:t xml:space="preserve"> e gesso e 6 a 34% de escória.</w:t>
      </w:r>
      <w:r>
        <w:rPr>
          <w:rFonts w:ascii="Times New Roman" w:hAnsi="Times New Roman" w:cs="Times New Roman"/>
          <w:bCs/>
          <w:color w:val="000000" w:themeColor="text1"/>
          <w:sz w:val="24"/>
          <w:szCs w:val="24"/>
          <w:shd w:val="clear" w:color="auto" w:fill="FFFFFF"/>
        </w:rPr>
        <w:t xml:space="preserve"> Já o </w:t>
      </w:r>
      <w:r w:rsidRPr="00F258FB">
        <w:rPr>
          <w:rFonts w:ascii="Times New Roman" w:hAnsi="Times New Roman" w:cs="Times New Roman"/>
          <w:bCs/>
          <w:color w:val="000000" w:themeColor="text1"/>
          <w:sz w:val="24"/>
          <w:szCs w:val="24"/>
          <w:shd w:val="clear" w:color="auto" w:fill="FFFFFF"/>
        </w:rPr>
        <w:t xml:space="preserve">Cimento Portland composto com </w:t>
      </w:r>
      <w:proofErr w:type="spellStart"/>
      <w:r w:rsidRPr="00F258FB">
        <w:rPr>
          <w:rFonts w:ascii="Times New Roman" w:hAnsi="Times New Roman" w:cs="Times New Roman"/>
          <w:bCs/>
          <w:color w:val="000000" w:themeColor="text1"/>
          <w:sz w:val="24"/>
          <w:szCs w:val="24"/>
          <w:shd w:val="clear" w:color="auto" w:fill="FFFFFF"/>
        </w:rPr>
        <w:t>pozolana</w:t>
      </w:r>
      <w:proofErr w:type="spellEnd"/>
      <w:r w:rsidRPr="00F258FB">
        <w:rPr>
          <w:rFonts w:ascii="Times New Roman" w:hAnsi="Times New Roman" w:cs="Times New Roman"/>
          <w:bCs/>
          <w:color w:val="000000" w:themeColor="text1"/>
          <w:sz w:val="24"/>
          <w:szCs w:val="24"/>
          <w:shd w:val="clear" w:color="auto" w:fill="FFFFFF"/>
        </w:rPr>
        <w:t xml:space="preserve"> (CP II-Z)</w:t>
      </w:r>
      <w:r>
        <w:rPr>
          <w:rFonts w:ascii="Times New Roman" w:hAnsi="Times New Roman" w:cs="Times New Roman"/>
          <w:bCs/>
          <w:color w:val="000000" w:themeColor="text1"/>
          <w:sz w:val="24"/>
          <w:szCs w:val="24"/>
          <w:shd w:val="clear" w:color="auto" w:fill="FFFFFF"/>
        </w:rPr>
        <w:t xml:space="preserve"> contém de 6 a 14% de </w:t>
      </w:r>
      <w:proofErr w:type="spellStart"/>
      <w:r>
        <w:rPr>
          <w:rFonts w:ascii="Times New Roman" w:hAnsi="Times New Roman" w:cs="Times New Roman"/>
          <w:bCs/>
          <w:color w:val="000000" w:themeColor="text1"/>
          <w:sz w:val="24"/>
          <w:szCs w:val="24"/>
          <w:shd w:val="clear" w:color="auto" w:fill="FFFFFF"/>
        </w:rPr>
        <w:t>pozolona</w:t>
      </w:r>
      <w:proofErr w:type="spellEnd"/>
      <w:r>
        <w:rPr>
          <w:rFonts w:ascii="Times New Roman" w:hAnsi="Times New Roman" w:cs="Times New Roman"/>
          <w:bCs/>
          <w:color w:val="000000" w:themeColor="text1"/>
          <w:sz w:val="24"/>
          <w:szCs w:val="24"/>
          <w:shd w:val="clear" w:color="auto" w:fill="FFFFFF"/>
        </w:rPr>
        <w:t xml:space="preserve">, possibilitando uma maior permeabilidade </w:t>
      </w:r>
      <w:r w:rsidR="003B0F4A">
        <w:rPr>
          <w:rFonts w:ascii="Times New Roman" w:hAnsi="Times New Roman" w:cs="Times New Roman"/>
          <w:bCs/>
          <w:color w:val="000000" w:themeColor="text1"/>
          <w:sz w:val="24"/>
          <w:szCs w:val="24"/>
          <w:shd w:val="clear" w:color="auto" w:fill="FFFFFF"/>
        </w:rPr>
        <w:t xml:space="preserve">e durabilidade </w:t>
      </w:r>
      <w:r>
        <w:rPr>
          <w:rFonts w:ascii="Times New Roman" w:hAnsi="Times New Roman" w:cs="Times New Roman"/>
          <w:bCs/>
          <w:color w:val="000000" w:themeColor="text1"/>
          <w:sz w:val="24"/>
          <w:szCs w:val="24"/>
          <w:shd w:val="clear" w:color="auto" w:fill="FFFFFF"/>
        </w:rPr>
        <w:t>ao concreto</w:t>
      </w:r>
      <w:r w:rsidR="003B0F4A">
        <w:rPr>
          <w:rFonts w:ascii="Times New Roman" w:hAnsi="Times New Roman" w:cs="Times New Roman"/>
          <w:bCs/>
          <w:color w:val="000000" w:themeColor="text1"/>
          <w:sz w:val="24"/>
          <w:szCs w:val="24"/>
          <w:shd w:val="clear" w:color="auto" w:fill="FFFFFF"/>
        </w:rPr>
        <w:t xml:space="preserve">, sendo bastante utilizado em obras marítimas, em indústrias e em </w:t>
      </w:r>
      <w:r w:rsidR="003B0F4A">
        <w:rPr>
          <w:rFonts w:ascii="Times New Roman" w:hAnsi="Times New Roman" w:cs="Times New Roman"/>
          <w:bCs/>
          <w:color w:val="000000" w:themeColor="text1"/>
          <w:sz w:val="24"/>
          <w:szCs w:val="24"/>
          <w:shd w:val="clear" w:color="auto" w:fill="FFFFFF"/>
        </w:rPr>
        <w:lastRenderedPageBreak/>
        <w:t xml:space="preserve">obras subterrâneas, por conter uma umidade bem maior.  E o </w:t>
      </w:r>
      <w:r w:rsidR="003B0F4A" w:rsidRPr="007C7ACD">
        <w:rPr>
          <w:rFonts w:ascii="Times New Roman" w:hAnsi="Times New Roman" w:cs="Times New Roman"/>
          <w:bCs/>
          <w:color w:val="000000" w:themeColor="text1"/>
          <w:sz w:val="24"/>
          <w:szCs w:val="24"/>
          <w:shd w:val="clear" w:color="auto" w:fill="FFFFFF"/>
        </w:rPr>
        <w:t xml:space="preserve">Cimento Portland composto com </w:t>
      </w:r>
      <w:proofErr w:type="spellStart"/>
      <w:r w:rsidR="003B0F4A" w:rsidRPr="007C7ACD">
        <w:rPr>
          <w:rFonts w:ascii="Times New Roman" w:hAnsi="Times New Roman" w:cs="Times New Roman"/>
          <w:bCs/>
          <w:color w:val="000000" w:themeColor="text1"/>
          <w:sz w:val="24"/>
          <w:szCs w:val="24"/>
          <w:shd w:val="clear" w:color="auto" w:fill="FFFFFF"/>
        </w:rPr>
        <w:t>filer</w:t>
      </w:r>
      <w:proofErr w:type="spellEnd"/>
      <w:r w:rsidR="003B0F4A" w:rsidRPr="007C7ACD">
        <w:rPr>
          <w:rFonts w:ascii="Times New Roman" w:hAnsi="Times New Roman" w:cs="Times New Roman"/>
          <w:bCs/>
          <w:color w:val="000000" w:themeColor="text1"/>
          <w:sz w:val="24"/>
          <w:szCs w:val="24"/>
          <w:shd w:val="clear" w:color="auto" w:fill="FFFFFF"/>
        </w:rPr>
        <w:t xml:space="preserve"> (CP II-F)</w:t>
      </w:r>
      <w:r w:rsidR="003B0F4A">
        <w:rPr>
          <w:rFonts w:ascii="Times New Roman" w:hAnsi="Times New Roman" w:cs="Times New Roman"/>
          <w:bCs/>
          <w:color w:val="000000" w:themeColor="text1"/>
          <w:sz w:val="24"/>
          <w:szCs w:val="24"/>
          <w:shd w:val="clear" w:color="auto" w:fill="FFFFFF"/>
        </w:rPr>
        <w:t xml:space="preserve"> contém aproximadamente 90 a 94% de </w:t>
      </w:r>
      <w:proofErr w:type="spellStart"/>
      <w:r w:rsidR="003B0F4A">
        <w:rPr>
          <w:rFonts w:ascii="Times New Roman" w:hAnsi="Times New Roman" w:cs="Times New Roman"/>
          <w:bCs/>
          <w:color w:val="000000" w:themeColor="text1"/>
          <w:sz w:val="24"/>
          <w:szCs w:val="24"/>
          <w:shd w:val="clear" w:color="auto" w:fill="FFFFFF"/>
        </w:rPr>
        <w:t>clinquer</w:t>
      </w:r>
      <w:proofErr w:type="spellEnd"/>
      <w:r w:rsidR="003B0F4A">
        <w:rPr>
          <w:rFonts w:ascii="Times New Roman" w:hAnsi="Times New Roman" w:cs="Times New Roman"/>
          <w:bCs/>
          <w:color w:val="000000" w:themeColor="text1"/>
          <w:sz w:val="24"/>
          <w:szCs w:val="24"/>
          <w:shd w:val="clear" w:color="auto" w:fill="FFFFFF"/>
        </w:rPr>
        <w:t xml:space="preserve"> e gesso e 6 a 10% de </w:t>
      </w:r>
      <w:proofErr w:type="spellStart"/>
      <w:r w:rsidR="003B0F4A">
        <w:rPr>
          <w:rFonts w:ascii="Times New Roman" w:hAnsi="Times New Roman" w:cs="Times New Roman"/>
          <w:bCs/>
          <w:color w:val="000000" w:themeColor="text1"/>
          <w:sz w:val="24"/>
          <w:szCs w:val="24"/>
          <w:shd w:val="clear" w:color="auto" w:fill="FFFFFF"/>
        </w:rPr>
        <w:t>filer</w:t>
      </w:r>
      <w:proofErr w:type="spellEnd"/>
      <w:r w:rsidR="003B0F4A">
        <w:rPr>
          <w:rFonts w:ascii="Times New Roman" w:hAnsi="Times New Roman" w:cs="Times New Roman"/>
          <w:bCs/>
          <w:color w:val="000000" w:themeColor="text1"/>
          <w:sz w:val="24"/>
          <w:szCs w:val="24"/>
          <w:shd w:val="clear" w:color="auto" w:fill="FFFFFF"/>
        </w:rPr>
        <w:t>, é utilizado em argamassa de cimento, piso e concreto de cimento, solo-cimento, etc.</w:t>
      </w:r>
    </w:p>
    <w:p w:rsidR="00B40F9F" w:rsidRDefault="003B0F4A" w:rsidP="003B0F4A">
      <w:pPr>
        <w:ind w:firstLine="1134"/>
        <w:contextualSpacing/>
        <w:jc w:val="both"/>
        <w:rPr>
          <w:rFonts w:ascii="Times New Roman" w:hAnsi="Times New Roman" w:cs="Times New Roman"/>
          <w:color w:val="000000" w:themeColor="text1"/>
          <w:sz w:val="24"/>
          <w:szCs w:val="24"/>
        </w:rPr>
      </w:pPr>
      <w:r w:rsidRPr="003B0F4A">
        <w:rPr>
          <w:rFonts w:ascii="Times New Roman" w:hAnsi="Times New Roman" w:cs="Times New Roman"/>
          <w:bCs/>
          <w:color w:val="000000" w:themeColor="text1"/>
          <w:sz w:val="24"/>
          <w:szCs w:val="24"/>
          <w:shd w:val="clear" w:color="auto" w:fill="FFFFFF"/>
        </w:rPr>
        <w:t>Já a NBR 5735</w:t>
      </w:r>
      <w:r w:rsidR="00042B4F">
        <w:rPr>
          <w:rFonts w:ascii="Times New Roman" w:hAnsi="Times New Roman" w:cs="Times New Roman"/>
          <w:bCs/>
          <w:color w:val="000000" w:themeColor="text1"/>
          <w:sz w:val="24"/>
          <w:szCs w:val="24"/>
          <w:shd w:val="clear" w:color="auto" w:fill="FFFFFF"/>
        </w:rPr>
        <w:t xml:space="preserve"> (ABNT, 1991)</w:t>
      </w:r>
      <w:r w:rsidRPr="003B0F4A">
        <w:rPr>
          <w:rFonts w:ascii="Times New Roman" w:hAnsi="Times New Roman" w:cs="Times New Roman"/>
          <w:bCs/>
          <w:color w:val="000000" w:themeColor="text1"/>
          <w:sz w:val="24"/>
          <w:szCs w:val="24"/>
          <w:shd w:val="clear" w:color="auto" w:fill="FFFFFF"/>
        </w:rPr>
        <w:t xml:space="preserve"> </w:t>
      </w:r>
      <w:r w:rsidR="00591306">
        <w:rPr>
          <w:rFonts w:ascii="Times New Roman" w:hAnsi="Times New Roman" w:cs="Times New Roman"/>
          <w:bCs/>
          <w:color w:val="000000" w:themeColor="text1"/>
          <w:sz w:val="24"/>
          <w:szCs w:val="24"/>
          <w:shd w:val="clear" w:color="auto" w:fill="FFFFFF"/>
        </w:rPr>
        <w:t>designada</w:t>
      </w:r>
      <w:r w:rsidRPr="003B0F4A">
        <w:rPr>
          <w:rFonts w:ascii="Times New Roman" w:hAnsi="Times New Roman" w:cs="Times New Roman"/>
          <w:bCs/>
          <w:color w:val="000000" w:themeColor="text1"/>
          <w:sz w:val="24"/>
          <w:szCs w:val="24"/>
          <w:shd w:val="clear" w:color="auto" w:fill="FFFFFF"/>
        </w:rPr>
        <w:t> </w:t>
      </w:r>
      <w:r w:rsidR="00042B4F">
        <w:rPr>
          <w:rFonts w:ascii="Times New Roman" w:hAnsi="Times New Roman" w:cs="Times New Roman"/>
          <w:bCs/>
          <w:color w:val="000000" w:themeColor="text1"/>
          <w:sz w:val="24"/>
          <w:szCs w:val="24"/>
          <w:shd w:val="clear" w:color="auto" w:fill="FFFFFF"/>
        </w:rPr>
        <w:t>“</w:t>
      </w:r>
      <w:r w:rsidRPr="003B0F4A">
        <w:rPr>
          <w:rFonts w:ascii="Times New Roman" w:hAnsi="Times New Roman" w:cs="Times New Roman"/>
          <w:bCs/>
          <w:color w:val="000000" w:themeColor="text1"/>
          <w:sz w:val="24"/>
          <w:szCs w:val="24"/>
          <w:shd w:val="clear" w:color="auto" w:fill="FFFFFF"/>
        </w:rPr>
        <w:t>Cimento Portland de alto-forno</w:t>
      </w:r>
      <w:r w:rsidR="00042B4F">
        <w:rPr>
          <w:rFonts w:ascii="Times New Roman" w:hAnsi="Times New Roman" w:cs="Times New Roman"/>
          <w:bCs/>
          <w:color w:val="000000" w:themeColor="text1"/>
          <w:sz w:val="24"/>
          <w:szCs w:val="24"/>
          <w:shd w:val="clear" w:color="auto" w:fill="FFFFFF"/>
        </w:rPr>
        <w:t>”</w:t>
      </w:r>
      <w:r w:rsidRPr="003B0F4A">
        <w:rPr>
          <w:rFonts w:ascii="Times New Roman" w:hAnsi="Times New Roman" w:cs="Times New Roman"/>
          <w:bCs/>
          <w:color w:val="000000" w:themeColor="text1"/>
          <w:sz w:val="24"/>
          <w:szCs w:val="24"/>
          <w:shd w:val="clear" w:color="auto" w:fill="FFFFFF"/>
        </w:rPr>
        <w:t xml:space="preserve"> descreve o </w:t>
      </w:r>
      <w:r w:rsidR="00B40F9F" w:rsidRPr="003B0F4A">
        <w:rPr>
          <w:rFonts w:ascii="Times New Roman" w:hAnsi="Times New Roman" w:cs="Times New Roman"/>
          <w:color w:val="000000" w:themeColor="text1"/>
          <w:sz w:val="24"/>
          <w:szCs w:val="24"/>
        </w:rPr>
        <w:t xml:space="preserve">Cimento </w:t>
      </w:r>
      <w:r w:rsidR="00E11FFA" w:rsidRPr="003B0F4A">
        <w:rPr>
          <w:rFonts w:ascii="Times New Roman" w:hAnsi="Times New Roman" w:cs="Times New Roman"/>
          <w:color w:val="000000" w:themeColor="text1"/>
          <w:sz w:val="24"/>
          <w:szCs w:val="24"/>
        </w:rPr>
        <w:t>Portland</w:t>
      </w:r>
      <w:r w:rsidR="00B40F9F" w:rsidRPr="003B0F4A">
        <w:rPr>
          <w:rFonts w:ascii="Times New Roman" w:hAnsi="Times New Roman" w:cs="Times New Roman"/>
          <w:color w:val="000000" w:themeColor="text1"/>
          <w:sz w:val="24"/>
          <w:szCs w:val="24"/>
        </w:rPr>
        <w:t xml:space="preserve"> de alto-forno (CP III)</w:t>
      </w:r>
      <w:r w:rsidR="00E11FFA" w:rsidRPr="003B0F4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Composto por 35 a 70% de escória, que lhes fornece uma alta permeabilidade</w:t>
      </w:r>
      <w:r w:rsidR="00593BFA">
        <w:rPr>
          <w:rFonts w:ascii="Times New Roman" w:hAnsi="Times New Roman" w:cs="Times New Roman"/>
          <w:color w:val="000000" w:themeColor="text1"/>
          <w:sz w:val="24"/>
          <w:szCs w:val="24"/>
        </w:rPr>
        <w:t xml:space="preserve">, durabilidade, resistência </w:t>
      </w:r>
      <w:proofErr w:type="gramStart"/>
      <w:r w:rsidR="00593BFA">
        <w:rPr>
          <w:rFonts w:ascii="Times New Roman" w:hAnsi="Times New Roman" w:cs="Times New Roman"/>
          <w:color w:val="000000" w:themeColor="text1"/>
          <w:sz w:val="24"/>
          <w:szCs w:val="24"/>
        </w:rPr>
        <w:t>à</w:t>
      </w:r>
      <w:proofErr w:type="gramEnd"/>
      <w:r w:rsidR="00593BFA">
        <w:rPr>
          <w:rFonts w:ascii="Times New Roman" w:hAnsi="Times New Roman" w:cs="Times New Roman"/>
          <w:color w:val="000000" w:themeColor="text1"/>
          <w:sz w:val="24"/>
          <w:szCs w:val="24"/>
        </w:rPr>
        <w:t xml:space="preserve"> sulfatos. Ideal para ser utilizado em obras de grandes porte e que possui um agressividade maior, como em barragens, esgotos e etc.</w:t>
      </w:r>
    </w:p>
    <w:p w:rsidR="00B40F9F" w:rsidRDefault="00593BFA" w:rsidP="00593BFA">
      <w:pPr>
        <w:ind w:firstLine="1134"/>
        <w:contextualSpacing/>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color w:val="000000" w:themeColor="text1"/>
          <w:sz w:val="24"/>
          <w:szCs w:val="24"/>
        </w:rPr>
        <w:t xml:space="preserve">A </w:t>
      </w:r>
      <w:r w:rsidR="00042B4F">
        <w:rPr>
          <w:rFonts w:ascii="Times New Roman" w:hAnsi="Times New Roman" w:cs="Times New Roman"/>
          <w:color w:val="000000" w:themeColor="text1"/>
          <w:sz w:val="24"/>
          <w:szCs w:val="24"/>
        </w:rPr>
        <w:t>NBR 5</w:t>
      </w:r>
      <w:r w:rsidRPr="00593BFA">
        <w:rPr>
          <w:rFonts w:ascii="Times New Roman" w:hAnsi="Times New Roman" w:cs="Times New Roman"/>
          <w:color w:val="000000" w:themeColor="text1"/>
          <w:sz w:val="24"/>
          <w:szCs w:val="24"/>
        </w:rPr>
        <w:t>736</w:t>
      </w:r>
      <w:r w:rsidR="00042B4F">
        <w:rPr>
          <w:rFonts w:ascii="Times New Roman" w:hAnsi="Times New Roman" w:cs="Times New Roman"/>
          <w:color w:val="000000" w:themeColor="text1"/>
          <w:sz w:val="24"/>
          <w:szCs w:val="24"/>
        </w:rPr>
        <w:t xml:space="preserve"> (ABNT, 1991) </w:t>
      </w:r>
      <w:r w:rsidR="00591306">
        <w:rPr>
          <w:rFonts w:ascii="Times New Roman" w:hAnsi="Times New Roman" w:cs="Times New Roman"/>
          <w:color w:val="000000" w:themeColor="text1"/>
          <w:sz w:val="24"/>
          <w:szCs w:val="24"/>
        </w:rPr>
        <w:t>denominada</w:t>
      </w:r>
      <w:r w:rsidRPr="00593BFA">
        <w:rPr>
          <w:rFonts w:ascii="Times New Roman" w:hAnsi="Times New Roman" w:cs="Times New Roman"/>
          <w:color w:val="000000" w:themeColor="text1"/>
          <w:sz w:val="24"/>
          <w:szCs w:val="24"/>
        </w:rPr>
        <w:t> </w:t>
      </w:r>
      <w:r w:rsidR="00042B4F">
        <w:rPr>
          <w:rFonts w:ascii="Times New Roman" w:hAnsi="Times New Roman" w:cs="Times New Roman"/>
          <w:color w:val="000000" w:themeColor="text1"/>
          <w:sz w:val="24"/>
          <w:szCs w:val="24"/>
        </w:rPr>
        <w:t>“</w:t>
      </w:r>
      <w:r w:rsidRPr="00593BFA">
        <w:rPr>
          <w:rFonts w:ascii="Times New Roman" w:hAnsi="Times New Roman" w:cs="Times New Roman"/>
          <w:color w:val="000000" w:themeColor="text1"/>
          <w:sz w:val="24"/>
          <w:szCs w:val="24"/>
        </w:rPr>
        <w:t xml:space="preserve">Cimento Portland </w:t>
      </w:r>
      <w:proofErr w:type="spellStart"/>
      <w:r w:rsidRPr="00593BFA">
        <w:rPr>
          <w:rFonts w:ascii="Times New Roman" w:hAnsi="Times New Roman" w:cs="Times New Roman"/>
          <w:color w:val="000000" w:themeColor="text1"/>
          <w:sz w:val="24"/>
          <w:szCs w:val="24"/>
        </w:rPr>
        <w:t>pozolânico</w:t>
      </w:r>
      <w:proofErr w:type="spellEnd"/>
      <w:r w:rsidR="00042B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descreve o </w:t>
      </w:r>
      <w:r w:rsidR="00B40F9F" w:rsidRPr="00593BFA">
        <w:rPr>
          <w:rFonts w:ascii="Times New Roman" w:hAnsi="Times New Roman" w:cs="Times New Roman"/>
          <w:bCs/>
          <w:color w:val="000000" w:themeColor="text1"/>
          <w:sz w:val="24"/>
          <w:szCs w:val="24"/>
          <w:shd w:val="clear" w:color="auto" w:fill="FFFFFF"/>
        </w:rPr>
        <w:t xml:space="preserve">Cimento </w:t>
      </w:r>
      <w:r w:rsidR="00E11FFA" w:rsidRPr="00593BFA">
        <w:rPr>
          <w:rFonts w:ascii="Times New Roman" w:hAnsi="Times New Roman" w:cs="Times New Roman"/>
          <w:bCs/>
          <w:color w:val="000000" w:themeColor="text1"/>
          <w:sz w:val="24"/>
          <w:szCs w:val="24"/>
          <w:shd w:val="clear" w:color="auto" w:fill="FFFFFF"/>
        </w:rPr>
        <w:t>Portland</w:t>
      </w:r>
      <w:r w:rsidR="00B40F9F" w:rsidRPr="00593BFA">
        <w:rPr>
          <w:rFonts w:ascii="Times New Roman" w:hAnsi="Times New Roman" w:cs="Times New Roman"/>
          <w:bCs/>
          <w:color w:val="000000" w:themeColor="text1"/>
          <w:sz w:val="24"/>
          <w:szCs w:val="24"/>
          <w:shd w:val="clear" w:color="auto" w:fill="FFFFFF"/>
        </w:rPr>
        <w:t xml:space="preserve"> </w:t>
      </w:r>
      <w:proofErr w:type="spellStart"/>
      <w:r w:rsidR="00B40F9F" w:rsidRPr="00593BFA">
        <w:rPr>
          <w:rFonts w:ascii="Times New Roman" w:hAnsi="Times New Roman" w:cs="Times New Roman"/>
          <w:bCs/>
          <w:color w:val="000000" w:themeColor="text1"/>
          <w:sz w:val="24"/>
          <w:szCs w:val="24"/>
          <w:shd w:val="clear" w:color="auto" w:fill="FFFFFF"/>
        </w:rPr>
        <w:t>Pozolânico</w:t>
      </w:r>
      <w:proofErr w:type="spellEnd"/>
      <w:r w:rsidR="00B40F9F" w:rsidRPr="00593BFA">
        <w:rPr>
          <w:rFonts w:ascii="Times New Roman" w:hAnsi="Times New Roman" w:cs="Times New Roman"/>
          <w:bCs/>
          <w:color w:val="000000" w:themeColor="text1"/>
          <w:sz w:val="24"/>
          <w:szCs w:val="24"/>
          <w:shd w:val="clear" w:color="auto" w:fill="FFFFFF"/>
        </w:rPr>
        <w:t xml:space="preserve"> (CP IV)</w:t>
      </w:r>
      <w:r>
        <w:rPr>
          <w:rFonts w:ascii="Times New Roman" w:hAnsi="Times New Roman" w:cs="Times New Roman"/>
          <w:bCs/>
          <w:color w:val="000000" w:themeColor="text1"/>
          <w:sz w:val="24"/>
          <w:szCs w:val="24"/>
          <w:shd w:val="clear" w:color="auto" w:fill="FFFFFF"/>
        </w:rPr>
        <w:t xml:space="preserve">, que é composto de 15 a 30% de </w:t>
      </w:r>
      <w:proofErr w:type="gramStart"/>
      <w:r>
        <w:rPr>
          <w:rFonts w:ascii="Times New Roman" w:hAnsi="Times New Roman" w:cs="Times New Roman"/>
          <w:bCs/>
          <w:color w:val="000000" w:themeColor="text1"/>
          <w:sz w:val="24"/>
          <w:szCs w:val="24"/>
          <w:shd w:val="clear" w:color="auto" w:fill="FFFFFF"/>
        </w:rPr>
        <w:t>uma material</w:t>
      </w:r>
      <w:proofErr w:type="gramEnd"/>
      <w:r>
        <w:rPr>
          <w:rFonts w:ascii="Times New Roman" w:hAnsi="Times New Roman" w:cs="Times New Roman"/>
          <w:bCs/>
          <w:color w:val="000000" w:themeColor="text1"/>
          <w:sz w:val="24"/>
          <w:szCs w:val="24"/>
          <w:shd w:val="clear" w:color="auto" w:fill="FFFFFF"/>
        </w:rPr>
        <w:t xml:space="preserve"> </w:t>
      </w:r>
      <w:proofErr w:type="spellStart"/>
      <w:r>
        <w:rPr>
          <w:rFonts w:ascii="Times New Roman" w:hAnsi="Times New Roman" w:cs="Times New Roman"/>
          <w:bCs/>
          <w:color w:val="000000" w:themeColor="text1"/>
          <w:sz w:val="24"/>
          <w:szCs w:val="24"/>
          <w:shd w:val="clear" w:color="auto" w:fill="FFFFFF"/>
        </w:rPr>
        <w:t>pozolânico</w:t>
      </w:r>
      <w:proofErr w:type="spellEnd"/>
      <w:r>
        <w:rPr>
          <w:rFonts w:ascii="Times New Roman" w:hAnsi="Times New Roman" w:cs="Times New Roman"/>
          <w:bCs/>
          <w:color w:val="000000" w:themeColor="text1"/>
          <w:sz w:val="24"/>
          <w:szCs w:val="24"/>
          <w:shd w:val="clear" w:color="auto" w:fill="FFFFFF"/>
        </w:rPr>
        <w:t>, garantindo uma maior permeabilidade, durabilidade e maior resistência mecânica à compressão.</w:t>
      </w:r>
    </w:p>
    <w:p w:rsidR="00B40F9F" w:rsidRDefault="00042B4F" w:rsidP="00593BFA">
      <w:pPr>
        <w:ind w:firstLine="1134"/>
        <w:contextualSpacing/>
        <w:jc w:val="both"/>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A NBR 5</w:t>
      </w:r>
      <w:r w:rsidR="00593BFA" w:rsidRPr="00593BFA">
        <w:rPr>
          <w:rFonts w:ascii="Times New Roman" w:hAnsi="Times New Roman" w:cs="Times New Roman"/>
          <w:bCs/>
          <w:color w:val="000000" w:themeColor="text1"/>
          <w:sz w:val="24"/>
          <w:szCs w:val="24"/>
          <w:shd w:val="clear" w:color="auto" w:fill="FFFFFF"/>
        </w:rPr>
        <w:t xml:space="preserve">733 </w:t>
      </w:r>
      <w:r>
        <w:rPr>
          <w:rFonts w:ascii="Times New Roman" w:hAnsi="Times New Roman" w:cs="Times New Roman"/>
          <w:bCs/>
          <w:color w:val="000000" w:themeColor="text1"/>
          <w:sz w:val="24"/>
          <w:szCs w:val="24"/>
          <w:shd w:val="clear" w:color="auto" w:fill="FFFFFF"/>
        </w:rPr>
        <w:t>(ABNT, 1991) intitulada</w:t>
      </w:r>
      <w:r w:rsidR="00593BFA" w:rsidRPr="00593BFA">
        <w:rPr>
          <w:rFonts w:ascii="Times New Roman" w:hAnsi="Times New Roman" w:cs="Times New Roman"/>
          <w:bCs/>
          <w:color w:val="000000" w:themeColor="text1"/>
          <w:sz w:val="24"/>
          <w:szCs w:val="24"/>
          <w:shd w:val="clear" w:color="auto" w:fill="FFFFFF"/>
        </w:rPr>
        <w:t> </w:t>
      </w:r>
      <w:r>
        <w:rPr>
          <w:rFonts w:ascii="Times New Roman" w:hAnsi="Times New Roman" w:cs="Times New Roman"/>
          <w:bCs/>
          <w:color w:val="000000" w:themeColor="text1"/>
          <w:sz w:val="24"/>
          <w:szCs w:val="24"/>
          <w:shd w:val="clear" w:color="auto" w:fill="FFFFFF"/>
        </w:rPr>
        <w:t>“</w:t>
      </w:r>
      <w:r w:rsidR="00593BFA" w:rsidRPr="00593BFA">
        <w:rPr>
          <w:rFonts w:ascii="Times New Roman" w:hAnsi="Times New Roman" w:cs="Times New Roman"/>
          <w:bCs/>
          <w:color w:val="000000" w:themeColor="text1"/>
          <w:sz w:val="24"/>
          <w:szCs w:val="24"/>
          <w:shd w:val="clear" w:color="auto" w:fill="FFFFFF"/>
        </w:rPr>
        <w:t>Cimento Portland de alta resistência inicial</w:t>
      </w:r>
      <w:r>
        <w:rPr>
          <w:rFonts w:ascii="Times New Roman" w:hAnsi="Times New Roman" w:cs="Times New Roman"/>
          <w:bCs/>
          <w:color w:val="000000" w:themeColor="text1"/>
          <w:sz w:val="24"/>
          <w:szCs w:val="24"/>
          <w:shd w:val="clear" w:color="auto" w:fill="FFFFFF"/>
        </w:rPr>
        <w:t>”</w:t>
      </w:r>
      <w:r w:rsidR="00593BFA">
        <w:rPr>
          <w:rFonts w:ascii="Times New Roman" w:hAnsi="Times New Roman" w:cs="Times New Roman"/>
          <w:bCs/>
          <w:color w:val="000000" w:themeColor="text1"/>
          <w:sz w:val="24"/>
          <w:szCs w:val="24"/>
          <w:shd w:val="clear" w:color="auto" w:fill="FFFFFF"/>
        </w:rPr>
        <w:t xml:space="preserve"> descreve o </w:t>
      </w:r>
      <w:r w:rsidR="00B40F9F" w:rsidRPr="00593BFA">
        <w:rPr>
          <w:rFonts w:ascii="Times New Roman" w:hAnsi="Times New Roman" w:cs="Times New Roman"/>
          <w:bCs/>
          <w:color w:val="000000" w:themeColor="text1"/>
          <w:sz w:val="24"/>
          <w:szCs w:val="24"/>
          <w:shd w:val="clear" w:color="auto" w:fill="FFFFFF"/>
        </w:rPr>
        <w:t xml:space="preserve">Cimento </w:t>
      </w:r>
      <w:r w:rsidR="00E11FFA" w:rsidRPr="00593BFA">
        <w:rPr>
          <w:rFonts w:ascii="Times New Roman" w:hAnsi="Times New Roman" w:cs="Times New Roman"/>
          <w:bCs/>
          <w:color w:val="000000" w:themeColor="text1"/>
          <w:sz w:val="24"/>
          <w:szCs w:val="24"/>
          <w:shd w:val="clear" w:color="auto" w:fill="FFFFFF"/>
        </w:rPr>
        <w:t>Portland</w:t>
      </w:r>
      <w:r w:rsidR="00B40F9F" w:rsidRPr="00593BFA">
        <w:rPr>
          <w:rFonts w:ascii="Times New Roman" w:hAnsi="Times New Roman" w:cs="Times New Roman"/>
          <w:bCs/>
          <w:color w:val="000000" w:themeColor="text1"/>
          <w:sz w:val="24"/>
          <w:szCs w:val="24"/>
          <w:shd w:val="clear" w:color="auto" w:fill="FFFFFF"/>
        </w:rPr>
        <w:t xml:space="preserve"> de alta resistência inicial (CP V-ARI)</w:t>
      </w:r>
      <w:r w:rsidR="00593BFA">
        <w:rPr>
          <w:rFonts w:ascii="Times New Roman" w:hAnsi="Times New Roman" w:cs="Times New Roman"/>
          <w:bCs/>
          <w:color w:val="000000" w:themeColor="text1"/>
          <w:sz w:val="24"/>
          <w:szCs w:val="24"/>
          <w:shd w:val="clear" w:color="auto" w:fill="FFFFFF"/>
        </w:rPr>
        <w:t xml:space="preserve"> que não possui adição de nenhum componente em sua composição, existe apenas uma dosagem diferente do calcário e argila, garantindo uma maior resistência inicial. Pode ser utilizado em obras de grandes e pequenos portes.</w:t>
      </w:r>
    </w:p>
    <w:p w:rsidR="00F17388" w:rsidRDefault="00593BFA" w:rsidP="00F17388">
      <w:pPr>
        <w:ind w:firstLine="1134"/>
        <w:contextualSpacing/>
        <w:jc w:val="both"/>
        <w:rPr>
          <w:rFonts w:ascii="Times New Roman" w:hAnsi="Times New Roman" w:cs="Times New Roman"/>
          <w:bCs/>
          <w:color w:val="000000" w:themeColor="text1"/>
          <w:sz w:val="24"/>
          <w:szCs w:val="24"/>
          <w:shd w:val="clear" w:color="auto" w:fill="FFFFFF"/>
        </w:rPr>
      </w:pPr>
      <w:r w:rsidRPr="00F17388">
        <w:rPr>
          <w:rFonts w:ascii="Times New Roman" w:hAnsi="Times New Roman" w:cs="Times New Roman"/>
          <w:bCs/>
          <w:color w:val="000000" w:themeColor="text1"/>
          <w:sz w:val="24"/>
          <w:szCs w:val="24"/>
          <w:shd w:val="clear" w:color="auto" w:fill="FFFFFF"/>
        </w:rPr>
        <w:t xml:space="preserve">A </w:t>
      </w:r>
      <w:r w:rsidR="00042B4F">
        <w:rPr>
          <w:rFonts w:ascii="Times New Roman" w:hAnsi="Times New Roman" w:cs="Times New Roman"/>
          <w:bCs/>
          <w:color w:val="000000" w:themeColor="text1"/>
          <w:sz w:val="24"/>
          <w:szCs w:val="24"/>
          <w:shd w:val="clear" w:color="auto" w:fill="FFFFFF"/>
        </w:rPr>
        <w:t>NBR 5</w:t>
      </w:r>
      <w:r w:rsidR="00F17388" w:rsidRPr="00F17388">
        <w:rPr>
          <w:rFonts w:ascii="Times New Roman" w:hAnsi="Times New Roman" w:cs="Times New Roman"/>
          <w:bCs/>
          <w:color w:val="000000" w:themeColor="text1"/>
          <w:sz w:val="24"/>
          <w:szCs w:val="24"/>
          <w:shd w:val="clear" w:color="auto" w:fill="FFFFFF"/>
        </w:rPr>
        <w:t>737</w:t>
      </w:r>
      <w:r w:rsidR="00042B4F">
        <w:rPr>
          <w:rFonts w:ascii="Times New Roman" w:hAnsi="Times New Roman" w:cs="Times New Roman"/>
          <w:bCs/>
          <w:color w:val="000000" w:themeColor="text1"/>
          <w:sz w:val="24"/>
          <w:szCs w:val="24"/>
          <w:shd w:val="clear" w:color="auto" w:fill="FFFFFF"/>
        </w:rPr>
        <w:t xml:space="preserve"> (ABNT, 1992) </w:t>
      </w:r>
      <w:r w:rsidR="00591306">
        <w:rPr>
          <w:rFonts w:ascii="Times New Roman" w:hAnsi="Times New Roman" w:cs="Times New Roman"/>
          <w:bCs/>
          <w:color w:val="000000" w:themeColor="text1"/>
          <w:sz w:val="24"/>
          <w:szCs w:val="24"/>
          <w:shd w:val="clear" w:color="auto" w:fill="FFFFFF"/>
        </w:rPr>
        <w:t>nomeada</w:t>
      </w:r>
      <w:r w:rsidR="00042B4F">
        <w:rPr>
          <w:rFonts w:ascii="Times New Roman" w:hAnsi="Times New Roman" w:cs="Times New Roman"/>
          <w:bCs/>
          <w:color w:val="000000" w:themeColor="text1"/>
          <w:sz w:val="24"/>
          <w:szCs w:val="24"/>
          <w:shd w:val="clear" w:color="auto" w:fill="FFFFFF"/>
        </w:rPr>
        <w:t xml:space="preserve"> “</w:t>
      </w:r>
      <w:r w:rsidR="00F17388" w:rsidRPr="00F17388">
        <w:rPr>
          <w:rFonts w:ascii="Times New Roman" w:hAnsi="Times New Roman" w:cs="Times New Roman"/>
          <w:bCs/>
          <w:color w:val="000000" w:themeColor="text1"/>
          <w:sz w:val="24"/>
          <w:szCs w:val="24"/>
          <w:shd w:val="clear" w:color="auto" w:fill="FFFFFF"/>
        </w:rPr>
        <w:t>Cimentos Portland resistentes a sulfatos</w:t>
      </w:r>
      <w:r w:rsidR="00042B4F">
        <w:rPr>
          <w:rFonts w:ascii="Times New Roman" w:hAnsi="Times New Roman" w:cs="Times New Roman"/>
          <w:bCs/>
          <w:color w:val="000000" w:themeColor="text1"/>
          <w:sz w:val="24"/>
          <w:szCs w:val="24"/>
          <w:shd w:val="clear" w:color="auto" w:fill="FFFFFF"/>
        </w:rPr>
        <w:t>”</w:t>
      </w:r>
      <w:r w:rsidR="00F17388">
        <w:rPr>
          <w:rFonts w:ascii="Times New Roman" w:hAnsi="Times New Roman" w:cs="Times New Roman"/>
          <w:bCs/>
          <w:color w:val="000000" w:themeColor="text1"/>
          <w:sz w:val="24"/>
          <w:szCs w:val="24"/>
          <w:shd w:val="clear" w:color="auto" w:fill="FFFFFF"/>
        </w:rPr>
        <w:t xml:space="preserve"> retrata o </w:t>
      </w:r>
      <w:r w:rsidR="00E11FFA" w:rsidRPr="00F17388">
        <w:rPr>
          <w:rFonts w:ascii="Times New Roman" w:hAnsi="Times New Roman" w:cs="Times New Roman"/>
          <w:bCs/>
          <w:color w:val="000000" w:themeColor="text1"/>
          <w:sz w:val="24"/>
          <w:szCs w:val="24"/>
          <w:shd w:val="clear" w:color="auto" w:fill="FFFFFF"/>
        </w:rPr>
        <w:t>Cimento Port</w:t>
      </w:r>
      <w:r w:rsidR="00F17388">
        <w:rPr>
          <w:rFonts w:ascii="Times New Roman" w:hAnsi="Times New Roman" w:cs="Times New Roman"/>
          <w:bCs/>
          <w:color w:val="000000" w:themeColor="text1"/>
          <w:sz w:val="24"/>
          <w:szCs w:val="24"/>
          <w:shd w:val="clear" w:color="auto" w:fill="FFFFFF"/>
        </w:rPr>
        <w:t xml:space="preserve">land Resistente a Sulfatos (RS), utilizado basicamente quando </w:t>
      </w:r>
      <w:proofErr w:type="gramStart"/>
      <w:r w:rsidR="00F17388">
        <w:rPr>
          <w:rFonts w:ascii="Times New Roman" w:hAnsi="Times New Roman" w:cs="Times New Roman"/>
          <w:bCs/>
          <w:color w:val="000000" w:themeColor="text1"/>
          <w:sz w:val="24"/>
          <w:szCs w:val="24"/>
          <w:shd w:val="clear" w:color="auto" w:fill="FFFFFF"/>
        </w:rPr>
        <w:t>necessita-se</w:t>
      </w:r>
      <w:proofErr w:type="gramEnd"/>
      <w:r w:rsidR="00F17388">
        <w:rPr>
          <w:rFonts w:ascii="Times New Roman" w:hAnsi="Times New Roman" w:cs="Times New Roman"/>
          <w:bCs/>
          <w:color w:val="000000" w:themeColor="text1"/>
          <w:sz w:val="24"/>
          <w:szCs w:val="24"/>
          <w:shd w:val="clear" w:color="auto" w:fill="FFFFFF"/>
        </w:rPr>
        <w:t xml:space="preserve"> de uma resistência maior aos sulfatos.</w:t>
      </w:r>
    </w:p>
    <w:p w:rsidR="00F17388" w:rsidRDefault="00042B4F" w:rsidP="00F17388">
      <w:pPr>
        <w:ind w:firstLine="1134"/>
        <w:contextualSpacing/>
        <w:jc w:val="both"/>
        <w:rPr>
          <w:rFonts w:ascii="Times New Roman" w:eastAsia="Times New Roman" w:hAnsi="Times New Roman" w:cs="Times New Roman"/>
          <w:color w:val="000000" w:themeColor="text1"/>
          <w:sz w:val="24"/>
          <w:szCs w:val="24"/>
          <w:lang w:eastAsia="pt-BR"/>
        </w:rPr>
      </w:pPr>
      <w:r>
        <w:rPr>
          <w:rFonts w:ascii="Times New Roman" w:hAnsi="Times New Roman" w:cs="Times New Roman"/>
          <w:bCs/>
          <w:color w:val="000000" w:themeColor="text1"/>
          <w:sz w:val="24"/>
          <w:szCs w:val="24"/>
          <w:shd w:val="clear" w:color="auto" w:fill="FFFFFF"/>
        </w:rPr>
        <w:t>A NBR 13</w:t>
      </w:r>
      <w:r w:rsidR="00F17388" w:rsidRPr="00F17388">
        <w:rPr>
          <w:rFonts w:ascii="Times New Roman" w:hAnsi="Times New Roman" w:cs="Times New Roman"/>
          <w:bCs/>
          <w:color w:val="000000" w:themeColor="text1"/>
          <w:sz w:val="24"/>
          <w:szCs w:val="24"/>
          <w:shd w:val="clear" w:color="auto" w:fill="FFFFFF"/>
        </w:rPr>
        <w:t>116</w:t>
      </w:r>
      <w:r>
        <w:rPr>
          <w:rFonts w:ascii="Times New Roman" w:hAnsi="Times New Roman" w:cs="Times New Roman"/>
          <w:bCs/>
          <w:color w:val="000000" w:themeColor="text1"/>
          <w:sz w:val="24"/>
          <w:szCs w:val="24"/>
          <w:shd w:val="clear" w:color="auto" w:fill="FFFFFF"/>
        </w:rPr>
        <w:t xml:space="preserve"> (ABNT, 1994)</w:t>
      </w:r>
      <w:r w:rsidR="00591306">
        <w:rPr>
          <w:rFonts w:ascii="Times New Roman" w:hAnsi="Times New Roman" w:cs="Times New Roman"/>
          <w:bCs/>
          <w:color w:val="000000" w:themeColor="text1"/>
          <w:sz w:val="24"/>
          <w:szCs w:val="24"/>
          <w:shd w:val="clear" w:color="auto" w:fill="FFFFFF"/>
        </w:rPr>
        <w:t xml:space="preserve"> designada</w:t>
      </w:r>
      <w:r w:rsidR="00F17388" w:rsidRPr="00F17388">
        <w:rPr>
          <w:rFonts w:ascii="Times New Roman" w:hAnsi="Times New Roman" w:cs="Times New Roman"/>
          <w:bCs/>
          <w:color w:val="000000" w:themeColor="text1"/>
          <w:sz w:val="24"/>
          <w:szCs w:val="24"/>
          <w:shd w:val="clear" w:color="auto" w:fill="FFFFFF"/>
        </w:rPr>
        <w:t> </w:t>
      </w:r>
      <w:r>
        <w:rPr>
          <w:rFonts w:ascii="Times New Roman" w:hAnsi="Times New Roman" w:cs="Times New Roman"/>
          <w:bCs/>
          <w:color w:val="000000" w:themeColor="text1"/>
          <w:sz w:val="24"/>
          <w:szCs w:val="24"/>
          <w:shd w:val="clear" w:color="auto" w:fill="FFFFFF"/>
        </w:rPr>
        <w:t>“</w:t>
      </w:r>
      <w:r w:rsidR="00F17388" w:rsidRPr="00F17388">
        <w:rPr>
          <w:rFonts w:ascii="Times New Roman" w:hAnsi="Times New Roman" w:cs="Times New Roman"/>
          <w:bCs/>
          <w:color w:val="000000" w:themeColor="text1"/>
          <w:sz w:val="24"/>
          <w:szCs w:val="24"/>
          <w:shd w:val="clear" w:color="auto" w:fill="FFFFFF"/>
        </w:rPr>
        <w:t>Cimento Portland de baixo calor de hidratação – Especificação</w:t>
      </w:r>
      <w:r>
        <w:rPr>
          <w:rFonts w:ascii="Times New Roman" w:hAnsi="Times New Roman" w:cs="Times New Roman"/>
          <w:bCs/>
          <w:color w:val="000000" w:themeColor="text1"/>
          <w:sz w:val="24"/>
          <w:szCs w:val="24"/>
          <w:shd w:val="clear" w:color="auto" w:fill="FFFFFF"/>
        </w:rPr>
        <w:t>”</w:t>
      </w:r>
      <w:r w:rsidR="00F17388">
        <w:rPr>
          <w:rFonts w:ascii="Times New Roman" w:hAnsi="Times New Roman" w:cs="Times New Roman"/>
          <w:bCs/>
          <w:color w:val="000000" w:themeColor="text1"/>
          <w:sz w:val="24"/>
          <w:szCs w:val="24"/>
          <w:shd w:val="clear" w:color="auto" w:fill="FFFFFF"/>
        </w:rPr>
        <w:t xml:space="preserve"> retrata o </w:t>
      </w:r>
      <w:r w:rsidR="00E11FFA" w:rsidRPr="00F17388">
        <w:rPr>
          <w:rFonts w:ascii="Times New Roman" w:eastAsia="Times New Roman" w:hAnsi="Times New Roman" w:cs="Times New Roman"/>
          <w:color w:val="000000" w:themeColor="text1"/>
          <w:sz w:val="24"/>
          <w:szCs w:val="24"/>
          <w:lang w:eastAsia="pt-BR"/>
        </w:rPr>
        <w:t>Cimento Portland de Baixo Calor de Hidratação (BC</w:t>
      </w:r>
      <w:r w:rsidR="00025787" w:rsidRPr="00F17388">
        <w:rPr>
          <w:rFonts w:ascii="Times New Roman" w:eastAsia="Times New Roman" w:hAnsi="Times New Roman" w:cs="Times New Roman"/>
          <w:color w:val="000000" w:themeColor="text1"/>
          <w:sz w:val="24"/>
          <w:szCs w:val="24"/>
          <w:lang w:eastAsia="pt-BR"/>
        </w:rPr>
        <w:t>)</w:t>
      </w:r>
      <w:r w:rsidR="00F17388">
        <w:rPr>
          <w:rFonts w:ascii="Times New Roman" w:eastAsia="Times New Roman" w:hAnsi="Times New Roman" w:cs="Times New Roman"/>
          <w:color w:val="000000" w:themeColor="text1"/>
          <w:sz w:val="24"/>
          <w:szCs w:val="24"/>
          <w:lang w:eastAsia="pt-BR"/>
        </w:rPr>
        <w:t xml:space="preserve"> que é um tipo de cimento que retardo a liberação do calor em grandes peças de concreto, evitando as fissuras causadas pela temperatura.</w:t>
      </w:r>
    </w:p>
    <w:p w:rsidR="00E11FFA" w:rsidRDefault="00F17388" w:rsidP="00F17388">
      <w:pPr>
        <w:ind w:firstLine="1134"/>
        <w:contextualSpacing/>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E por fim, tem-</w:t>
      </w:r>
      <w:r w:rsidRPr="00F17388">
        <w:rPr>
          <w:rFonts w:ascii="Times New Roman" w:eastAsia="Times New Roman" w:hAnsi="Times New Roman" w:cs="Times New Roman"/>
          <w:color w:val="000000" w:themeColor="text1"/>
          <w:sz w:val="24"/>
          <w:szCs w:val="24"/>
          <w:lang w:eastAsia="pt-BR"/>
        </w:rPr>
        <w:t xml:space="preserve">se a </w:t>
      </w:r>
      <w:r w:rsidR="00042B4F">
        <w:rPr>
          <w:rFonts w:ascii="Times New Roman" w:hAnsi="Times New Roman" w:cs="Times New Roman"/>
          <w:color w:val="000000" w:themeColor="text1"/>
          <w:sz w:val="24"/>
          <w:szCs w:val="24"/>
        </w:rPr>
        <w:t>NBR 12</w:t>
      </w:r>
      <w:r w:rsidRPr="00F17388">
        <w:rPr>
          <w:rFonts w:ascii="Times New Roman" w:hAnsi="Times New Roman" w:cs="Times New Roman"/>
          <w:color w:val="000000" w:themeColor="text1"/>
          <w:sz w:val="24"/>
          <w:szCs w:val="24"/>
        </w:rPr>
        <w:t>989</w:t>
      </w:r>
      <w:r w:rsidR="00591306">
        <w:rPr>
          <w:rFonts w:ascii="Times New Roman" w:hAnsi="Times New Roman" w:cs="Times New Roman"/>
          <w:color w:val="000000" w:themeColor="text1"/>
          <w:sz w:val="24"/>
          <w:szCs w:val="24"/>
        </w:rPr>
        <w:t xml:space="preserve"> (ABNT, 1993) denominada</w:t>
      </w:r>
      <w:r w:rsidR="00042B4F">
        <w:rPr>
          <w:rFonts w:ascii="Times New Roman" w:hAnsi="Times New Roman" w:cs="Times New Roman"/>
          <w:color w:val="000000" w:themeColor="text1"/>
          <w:sz w:val="24"/>
          <w:szCs w:val="24"/>
        </w:rPr>
        <w:t xml:space="preserve"> “</w:t>
      </w:r>
      <w:r w:rsidRPr="00F17388">
        <w:rPr>
          <w:rFonts w:ascii="Times New Roman" w:hAnsi="Times New Roman" w:cs="Times New Roman"/>
          <w:color w:val="000000" w:themeColor="text1"/>
          <w:sz w:val="24"/>
          <w:szCs w:val="24"/>
        </w:rPr>
        <w:t>Cimento Portland branco – Especificação</w:t>
      </w:r>
      <w:r w:rsidR="00042B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que descreve o </w:t>
      </w:r>
      <w:r>
        <w:rPr>
          <w:rFonts w:ascii="Times New Roman" w:eastAsia="Times New Roman" w:hAnsi="Times New Roman" w:cs="Times New Roman"/>
          <w:color w:val="000000" w:themeColor="text1"/>
          <w:sz w:val="24"/>
          <w:szCs w:val="24"/>
          <w:lang w:eastAsia="pt-BR"/>
        </w:rPr>
        <w:t>Cimento Portland Branco (CPB), utilizado em diversos fins, tanto em partes estruturais quanto não estruturais, tendo como maior característica sua cor branca.</w:t>
      </w:r>
    </w:p>
    <w:p w:rsidR="00591306" w:rsidRDefault="00591306" w:rsidP="00F17388">
      <w:pPr>
        <w:ind w:firstLine="1134"/>
        <w:contextualSpacing/>
        <w:jc w:val="both"/>
        <w:rPr>
          <w:rFonts w:ascii="Times New Roman" w:eastAsia="Times New Roman" w:hAnsi="Times New Roman" w:cs="Times New Roman"/>
          <w:color w:val="000000" w:themeColor="text1"/>
          <w:sz w:val="24"/>
          <w:szCs w:val="24"/>
          <w:lang w:eastAsia="pt-BR"/>
        </w:rPr>
      </w:pPr>
    </w:p>
    <w:p w:rsidR="00591306" w:rsidRDefault="00591306" w:rsidP="00F17388">
      <w:pPr>
        <w:ind w:firstLine="1134"/>
        <w:contextualSpacing/>
        <w:jc w:val="both"/>
        <w:rPr>
          <w:rFonts w:ascii="Times New Roman" w:eastAsia="Times New Roman" w:hAnsi="Times New Roman" w:cs="Times New Roman"/>
          <w:color w:val="000000" w:themeColor="text1"/>
          <w:sz w:val="24"/>
          <w:szCs w:val="24"/>
          <w:lang w:eastAsia="pt-BR"/>
        </w:rPr>
      </w:pPr>
    </w:p>
    <w:p w:rsidR="00591306" w:rsidRDefault="00591306" w:rsidP="00F17388">
      <w:pPr>
        <w:ind w:firstLine="1134"/>
        <w:contextualSpacing/>
        <w:jc w:val="both"/>
        <w:rPr>
          <w:rFonts w:ascii="Times New Roman" w:eastAsia="Times New Roman" w:hAnsi="Times New Roman" w:cs="Times New Roman"/>
          <w:color w:val="000000" w:themeColor="text1"/>
          <w:sz w:val="24"/>
          <w:szCs w:val="24"/>
          <w:lang w:eastAsia="pt-BR"/>
        </w:rPr>
      </w:pPr>
    </w:p>
    <w:p w:rsidR="00F17388" w:rsidRDefault="00F17388" w:rsidP="00F17388">
      <w:pPr>
        <w:ind w:firstLine="1134"/>
        <w:jc w:val="both"/>
        <w:rPr>
          <w:rFonts w:ascii="Times New Roman" w:eastAsia="Times New Roman" w:hAnsi="Times New Roman" w:cs="Times New Roman"/>
          <w:color w:val="000000" w:themeColor="text1"/>
          <w:sz w:val="24"/>
          <w:szCs w:val="24"/>
          <w:lang w:eastAsia="pt-BR"/>
        </w:rPr>
      </w:pPr>
    </w:p>
    <w:p w:rsidR="00F17388" w:rsidRDefault="00F17388" w:rsidP="00F17388">
      <w:pPr>
        <w:ind w:firstLine="1134"/>
        <w:jc w:val="both"/>
        <w:rPr>
          <w:rFonts w:ascii="Times New Roman" w:eastAsia="Times New Roman" w:hAnsi="Times New Roman" w:cs="Times New Roman"/>
          <w:color w:val="000000" w:themeColor="text1"/>
          <w:sz w:val="24"/>
          <w:szCs w:val="24"/>
          <w:lang w:eastAsia="pt-BR"/>
        </w:rPr>
      </w:pPr>
    </w:p>
    <w:p w:rsidR="00802406" w:rsidRDefault="00802406" w:rsidP="00D07B93">
      <w:pPr>
        <w:contextualSpacing/>
        <w:rPr>
          <w:rFonts w:ascii="Times New Roman" w:hAnsi="Times New Roman" w:cs="Times New Roman"/>
          <w:b/>
          <w:sz w:val="24"/>
          <w:szCs w:val="24"/>
        </w:rPr>
      </w:pPr>
      <w:proofErr w:type="gramStart"/>
      <w:r>
        <w:rPr>
          <w:rFonts w:ascii="Times New Roman" w:hAnsi="Times New Roman" w:cs="Times New Roman"/>
          <w:b/>
          <w:sz w:val="24"/>
          <w:szCs w:val="24"/>
        </w:rPr>
        <w:lastRenderedPageBreak/>
        <w:t>3</w:t>
      </w:r>
      <w:proofErr w:type="gramEnd"/>
      <w:r>
        <w:rPr>
          <w:rFonts w:ascii="Times New Roman" w:hAnsi="Times New Roman" w:cs="Times New Roman"/>
          <w:b/>
          <w:sz w:val="24"/>
          <w:szCs w:val="24"/>
        </w:rPr>
        <w:t xml:space="preserve"> </w:t>
      </w:r>
      <w:r w:rsidR="00891E4B">
        <w:rPr>
          <w:rFonts w:ascii="Times New Roman" w:hAnsi="Times New Roman" w:cs="Times New Roman"/>
          <w:b/>
          <w:sz w:val="24"/>
          <w:szCs w:val="24"/>
        </w:rPr>
        <w:t xml:space="preserve">CONTROLE DA QUALIDADE DO CONCRETO </w:t>
      </w:r>
    </w:p>
    <w:p w:rsidR="001E6AEF" w:rsidRDefault="001E6AEF" w:rsidP="00E11FFA">
      <w:pPr>
        <w:ind w:firstLine="1134"/>
        <w:contextualSpacing/>
        <w:rPr>
          <w:rFonts w:ascii="Times New Roman" w:hAnsi="Times New Roman" w:cs="Times New Roman"/>
          <w:b/>
          <w:sz w:val="24"/>
          <w:szCs w:val="24"/>
        </w:rPr>
      </w:pPr>
    </w:p>
    <w:p w:rsidR="002E4347" w:rsidRDefault="002E4347" w:rsidP="002E4347">
      <w:pPr>
        <w:contextualSpacing/>
        <w:rPr>
          <w:rFonts w:ascii="Times New Roman" w:hAnsi="Times New Roman" w:cs="Times New Roman"/>
          <w:b/>
          <w:sz w:val="24"/>
          <w:szCs w:val="24"/>
        </w:rPr>
      </w:pPr>
      <w:proofErr w:type="gramStart"/>
      <w:r>
        <w:rPr>
          <w:rFonts w:ascii="Times New Roman" w:hAnsi="Times New Roman" w:cs="Times New Roman"/>
          <w:b/>
          <w:sz w:val="24"/>
          <w:szCs w:val="24"/>
        </w:rPr>
        <w:t>3.1 Controle</w:t>
      </w:r>
      <w:proofErr w:type="gramEnd"/>
      <w:r>
        <w:rPr>
          <w:rFonts w:ascii="Times New Roman" w:hAnsi="Times New Roman" w:cs="Times New Roman"/>
          <w:b/>
          <w:sz w:val="24"/>
          <w:szCs w:val="24"/>
        </w:rPr>
        <w:t xml:space="preserve"> da Resistência à Com</w:t>
      </w:r>
      <w:r w:rsidR="0087313C">
        <w:rPr>
          <w:rFonts w:ascii="Times New Roman" w:hAnsi="Times New Roman" w:cs="Times New Roman"/>
          <w:b/>
          <w:sz w:val="24"/>
          <w:szCs w:val="24"/>
        </w:rPr>
        <w:t>pressão</w:t>
      </w:r>
    </w:p>
    <w:p w:rsidR="0072579C" w:rsidRDefault="0072579C" w:rsidP="0072579C">
      <w:pPr>
        <w:contextualSpacing/>
        <w:rPr>
          <w:rFonts w:ascii="Times New Roman" w:hAnsi="Times New Roman" w:cs="Times New Roman"/>
          <w:b/>
          <w:sz w:val="24"/>
          <w:szCs w:val="24"/>
        </w:rPr>
      </w:pPr>
    </w:p>
    <w:p w:rsidR="0072579C" w:rsidRDefault="0072579C" w:rsidP="00A62ED1">
      <w:pPr>
        <w:ind w:firstLine="1134"/>
        <w:contextualSpacing/>
        <w:jc w:val="both"/>
        <w:rPr>
          <w:rFonts w:ascii="Times New Roman" w:hAnsi="Times New Roman" w:cs="Times New Roman"/>
          <w:sz w:val="24"/>
          <w:szCs w:val="24"/>
        </w:rPr>
      </w:pPr>
      <w:r w:rsidRPr="0072579C">
        <w:rPr>
          <w:rFonts w:ascii="Times New Roman" w:hAnsi="Times New Roman" w:cs="Times New Roman"/>
          <w:sz w:val="24"/>
          <w:szCs w:val="24"/>
        </w:rPr>
        <w:t xml:space="preserve">O controle da qualidade do concreto inicia-se quando o engenheiro </w:t>
      </w:r>
      <w:r>
        <w:rPr>
          <w:rFonts w:ascii="Times New Roman" w:hAnsi="Times New Roman" w:cs="Times New Roman"/>
          <w:sz w:val="24"/>
          <w:szCs w:val="24"/>
        </w:rPr>
        <w:t>projetista ou calculista determina à resistência à compressão do concreto</w:t>
      </w:r>
      <w:r w:rsidR="0029574C">
        <w:rPr>
          <w:rFonts w:ascii="Times New Roman" w:hAnsi="Times New Roman" w:cs="Times New Roman"/>
          <w:sz w:val="24"/>
          <w:szCs w:val="24"/>
        </w:rPr>
        <w:t xml:space="preserve"> necessária</w:t>
      </w:r>
      <w:r>
        <w:rPr>
          <w:rFonts w:ascii="Times New Roman" w:hAnsi="Times New Roman" w:cs="Times New Roman"/>
          <w:sz w:val="24"/>
          <w:szCs w:val="24"/>
        </w:rPr>
        <w:t>, com base em cálculos, manten</w:t>
      </w:r>
      <w:r w:rsidR="00A62ED1">
        <w:rPr>
          <w:rFonts w:ascii="Times New Roman" w:hAnsi="Times New Roman" w:cs="Times New Roman"/>
          <w:sz w:val="24"/>
          <w:szCs w:val="24"/>
        </w:rPr>
        <w:t>do</w:t>
      </w:r>
      <w:r>
        <w:rPr>
          <w:rFonts w:ascii="Times New Roman" w:hAnsi="Times New Roman" w:cs="Times New Roman"/>
          <w:sz w:val="24"/>
          <w:szCs w:val="24"/>
        </w:rPr>
        <w:t xml:space="preserve"> uma margem segura de aceitação. </w:t>
      </w:r>
      <w:r w:rsidR="0098427A">
        <w:rPr>
          <w:rFonts w:ascii="Times New Roman" w:hAnsi="Times New Roman" w:cs="Times New Roman"/>
          <w:sz w:val="24"/>
          <w:szCs w:val="24"/>
        </w:rPr>
        <w:t xml:space="preserve">Assim, é uma forma de manter uma segurança estrutural, já que, por meio dos cálculos foi determinado um valor para a resistência e na prática, deve-se adotar o mesmo valor ou um superior, visando </w:t>
      </w:r>
      <w:proofErr w:type="gramStart"/>
      <w:r w:rsidR="0098427A">
        <w:rPr>
          <w:rFonts w:ascii="Times New Roman" w:hAnsi="Times New Roman" w:cs="Times New Roman"/>
          <w:sz w:val="24"/>
          <w:szCs w:val="24"/>
        </w:rPr>
        <w:t>a</w:t>
      </w:r>
      <w:proofErr w:type="gramEnd"/>
      <w:r w:rsidR="0098427A">
        <w:rPr>
          <w:rFonts w:ascii="Times New Roman" w:hAnsi="Times New Roman" w:cs="Times New Roman"/>
          <w:sz w:val="24"/>
          <w:szCs w:val="24"/>
        </w:rPr>
        <w:t xml:space="preserve"> qualidade e segurança das estruturas, de acordo com </w:t>
      </w:r>
      <w:proofErr w:type="spellStart"/>
      <w:r w:rsidR="0098427A">
        <w:rPr>
          <w:rFonts w:ascii="Times New Roman" w:hAnsi="Times New Roman" w:cs="Times New Roman"/>
          <w:sz w:val="24"/>
          <w:szCs w:val="24"/>
        </w:rPr>
        <w:t>Helene</w:t>
      </w:r>
      <w:proofErr w:type="spellEnd"/>
      <w:r w:rsidR="0098427A">
        <w:rPr>
          <w:rFonts w:ascii="Times New Roman" w:hAnsi="Times New Roman" w:cs="Times New Roman"/>
          <w:sz w:val="24"/>
          <w:szCs w:val="24"/>
        </w:rPr>
        <w:t xml:space="preserve"> (1980). </w:t>
      </w:r>
    </w:p>
    <w:p w:rsidR="0098427A" w:rsidRPr="0098427A" w:rsidRDefault="0098427A" w:rsidP="0098427A">
      <w:pPr>
        <w:ind w:firstLine="1134"/>
        <w:contextualSpacing/>
        <w:jc w:val="both"/>
        <w:rPr>
          <w:rFonts w:ascii="Times New Roman" w:hAnsi="Times New Roman" w:cs="Times New Roman"/>
          <w:sz w:val="24"/>
          <w:szCs w:val="24"/>
        </w:rPr>
      </w:pPr>
      <w:r w:rsidRPr="0098427A">
        <w:rPr>
          <w:rFonts w:ascii="Times New Roman" w:hAnsi="Times New Roman" w:cs="Times New Roman"/>
          <w:sz w:val="24"/>
          <w:szCs w:val="24"/>
        </w:rPr>
        <w:t>“A resistência à compressão é uma propriedade bastante sensível, que é capaz de identificar as variações da qualidade do concreto.” (HELENE; TERZIAN, 1992</w:t>
      </w:r>
      <w:r>
        <w:rPr>
          <w:rFonts w:ascii="Times New Roman" w:hAnsi="Times New Roman" w:cs="Times New Roman"/>
          <w:sz w:val="24"/>
          <w:szCs w:val="24"/>
        </w:rPr>
        <w:t xml:space="preserve"> apud </w:t>
      </w:r>
      <w:r w:rsidRPr="0098427A">
        <w:rPr>
          <w:rFonts w:ascii="Times New Roman" w:hAnsi="Times New Roman" w:cs="Times New Roman"/>
          <w:sz w:val="24"/>
          <w:szCs w:val="24"/>
        </w:rPr>
        <w:t xml:space="preserve">CUNHA, 2014). </w:t>
      </w:r>
      <w:r>
        <w:rPr>
          <w:rFonts w:ascii="Times New Roman" w:hAnsi="Times New Roman" w:cs="Times New Roman"/>
          <w:sz w:val="24"/>
          <w:szCs w:val="24"/>
        </w:rPr>
        <w:t xml:space="preserve">Então, para iniciar esse estudo, </w:t>
      </w:r>
      <w:proofErr w:type="gramStart"/>
      <w:r>
        <w:rPr>
          <w:rFonts w:ascii="Times New Roman" w:hAnsi="Times New Roman" w:cs="Times New Roman"/>
          <w:sz w:val="24"/>
          <w:szCs w:val="24"/>
        </w:rPr>
        <w:t>deve-se</w:t>
      </w:r>
      <w:proofErr w:type="gramEnd"/>
      <w:r>
        <w:rPr>
          <w:rFonts w:ascii="Times New Roman" w:hAnsi="Times New Roman" w:cs="Times New Roman"/>
          <w:sz w:val="24"/>
          <w:szCs w:val="24"/>
        </w:rPr>
        <w:t xml:space="preserve"> seguir as etapas estabelecidas pelas normas técnicas referentes ao assunto, como a </w:t>
      </w:r>
      <w:r w:rsidR="001D0CF7">
        <w:rPr>
          <w:rFonts w:ascii="Times New Roman" w:hAnsi="Times New Roman" w:cs="Times New Roman"/>
          <w:bCs/>
          <w:sz w:val="24"/>
          <w:szCs w:val="24"/>
        </w:rPr>
        <w:t>Associação Brasileira de Normas Técnicas</w:t>
      </w:r>
      <w:r>
        <w:rPr>
          <w:rFonts w:ascii="Times New Roman" w:hAnsi="Times New Roman" w:cs="Times New Roman"/>
          <w:sz w:val="24"/>
          <w:szCs w:val="24"/>
        </w:rPr>
        <w:t>, que descreve passo a passo as etapas de obtenção da resistência à compress</w:t>
      </w:r>
      <w:r w:rsidR="00CB4676">
        <w:rPr>
          <w:rFonts w:ascii="Times New Roman" w:hAnsi="Times New Roman" w:cs="Times New Roman"/>
          <w:sz w:val="24"/>
          <w:szCs w:val="24"/>
        </w:rPr>
        <w:t>ão.</w:t>
      </w:r>
    </w:p>
    <w:p w:rsidR="0072579C" w:rsidRPr="0072579C" w:rsidRDefault="0072579C" w:rsidP="0098427A">
      <w:pPr>
        <w:contextualSpacing/>
        <w:rPr>
          <w:rFonts w:ascii="Times New Roman" w:hAnsi="Times New Roman" w:cs="Times New Roman"/>
          <w:sz w:val="24"/>
          <w:szCs w:val="24"/>
        </w:rPr>
      </w:pPr>
    </w:p>
    <w:p w:rsidR="0087313C" w:rsidRDefault="0087313C" w:rsidP="0087313C">
      <w:pPr>
        <w:contextualSpacing/>
        <w:rPr>
          <w:rFonts w:ascii="Times New Roman" w:hAnsi="Times New Roman" w:cs="Times New Roman"/>
          <w:b/>
          <w:sz w:val="24"/>
          <w:szCs w:val="24"/>
        </w:rPr>
      </w:pPr>
      <w:r>
        <w:rPr>
          <w:rFonts w:ascii="Times New Roman" w:hAnsi="Times New Roman" w:cs="Times New Roman"/>
          <w:b/>
          <w:sz w:val="24"/>
          <w:szCs w:val="24"/>
        </w:rPr>
        <w:t>3.2 Cartas de Controle</w:t>
      </w:r>
    </w:p>
    <w:p w:rsidR="005E6FFC" w:rsidRDefault="005E6FFC" w:rsidP="0087313C">
      <w:pPr>
        <w:contextualSpacing/>
        <w:rPr>
          <w:rFonts w:ascii="Times New Roman" w:hAnsi="Times New Roman" w:cs="Times New Roman"/>
          <w:b/>
          <w:sz w:val="24"/>
          <w:szCs w:val="24"/>
        </w:rPr>
      </w:pPr>
    </w:p>
    <w:p w:rsidR="00CB4676" w:rsidRDefault="0098427A" w:rsidP="00CB4676">
      <w:pPr>
        <w:ind w:firstLine="1134"/>
        <w:contextualSpacing/>
        <w:jc w:val="both"/>
        <w:rPr>
          <w:rFonts w:ascii="Times New Roman" w:hAnsi="Times New Roman" w:cs="Times New Roman"/>
          <w:sz w:val="24"/>
          <w:szCs w:val="24"/>
        </w:rPr>
      </w:pPr>
      <w:r w:rsidRPr="00CB4676">
        <w:rPr>
          <w:rFonts w:ascii="Times New Roman" w:hAnsi="Times New Roman" w:cs="Times New Roman"/>
          <w:sz w:val="24"/>
          <w:szCs w:val="24"/>
        </w:rPr>
        <w:t xml:space="preserve">De acordo com </w:t>
      </w:r>
      <w:proofErr w:type="spellStart"/>
      <w:r w:rsidRPr="00CB4676">
        <w:rPr>
          <w:rFonts w:ascii="Times New Roman" w:hAnsi="Times New Roman" w:cs="Times New Roman"/>
          <w:sz w:val="24"/>
          <w:szCs w:val="24"/>
        </w:rPr>
        <w:t>Helene</w:t>
      </w:r>
      <w:proofErr w:type="spellEnd"/>
      <w:r w:rsidRPr="00CB4676">
        <w:rPr>
          <w:rFonts w:ascii="Times New Roman" w:hAnsi="Times New Roman" w:cs="Times New Roman"/>
          <w:sz w:val="24"/>
          <w:szCs w:val="24"/>
        </w:rPr>
        <w:t xml:space="preserve"> e </w:t>
      </w:r>
      <w:proofErr w:type="spellStart"/>
      <w:r w:rsidRPr="00CB4676">
        <w:rPr>
          <w:rFonts w:ascii="Times New Roman" w:hAnsi="Times New Roman" w:cs="Times New Roman"/>
          <w:sz w:val="24"/>
          <w:szCs w:val="24"/>
        </w:rPr>
        <w:t>Terzian</w:t>
      </w:r>
      <w:proofErr w:type="spellEnd"/>
      <w:r w:rsidRPr="00CB4676">
        <w:rPr>
          <w:rFonts w:ascii="Times New Roman" w:hAnsi="Times New Roman" w:cs="Times New Roman"/>
          <w:sz w:val="24"/>
          <w:szCs w:val="24"/>
        </w:rPr>
        <w:t xml:space="preserve"> (1992) apud Cunha (2014), o método de Cartas de Controle é um método auxiliar, que por meio da estat</w:t>
      </w:r>
      <w:r w:rsidR="00CB4676" w:rsidRPr="00CB4676">
        <w:rPr>
          <w:rFonts w:ascii="Times New Roman" w:hAnsi="Times New Roman" w:cs="Times New Roman"/>
          <w:sz w:val="24"/>
          <w:szCs w:val="24"/>
        </w:rPr>
        <w:t>ística estabelece o controle da qualidade do concreto</w:t>
      </w:r>
      <w:r w:rsidR="001D0CF7">
        <w:rPr>
          <w:rFonts w:ascii="Times New Roman" w:hAnsi="Times New Roman" w:cs="Times New Roman"/>
          <w:sz w:val="24"/>
          <w:szCs w:val="24"/>
        </w:rPr>
        <w:t>, onde</w:t>
      </w:r>
      <w:r w:rsidR="00CB4676">
        <w:rPr>
          <w:rFonts w:ascii="Times New Roman" w:hAnsi="Times New Roman" w:cs="Times New Roman"/>
          <w:sz w:val="24"/>
          <w:szCs w:val="24"/>
        </w:rPr>
        <w:t xml:space="preserve"> a </w:t>
      </w:r>
      <w:r w:rsidR="001D0CF7" w:rsidRPr="00D04E86">
        <w:rPr>
          <w:rFonts w:ascii="Times New Roman" w:hAnsi="Times New Roman" w:cs="Times New Roman"/>
          <w:bCs/>
          <w:sz w:val="24"/>
          <w:szCs w:val="24"/>
        </w:rPr>
        <w:t>NBR 12655 (ABNT, 2006</w:t>
      </w:r>
      <w:r w:rsidR="001D0CF7">
        <w:rPr>
          <w:rFonts w:ascii="Times New Roman" w:hAnsi="Times New Roman" w:cs="Times New Roman"/>
          <w:bCs/>
          <w:sz w:val="24"/>
          <w:szCs w:val="24"/>
        </w:rPr>
        <w:t>) retrata todas as etapas necessárias para obtenção da qualidade do concreto por meios estatísticos</w:t>
      </w:r>
      <w:r w:rsidR="00CB4676">
        <w:rPr>
          <w:rFonts w:ascii="Times New Roman" w:hAnsi="Times New Roman" w:cs="Times New Roman"/>
          <w:sz w:val="24"/>
          <w:szCs w:val="24"/>
        </w:rPr>
        <w:t>. Por este método, é possível, não só estabelecer o controle da qualidade do concreto, como também, realizar comparativos entre os valores já encontrados, realizar estimativas de novos resultados, controlar o andamento do processo e etc. Este será o método utilizado no estudo de caso apresentado.</w:t>
      </w:r>
    </w:p>
    <w:p w:rsidR="00CB4676" w:rsidRDefault="00CB4676" w:rsidP="00CB4676">
      <w:pPr>
        <w:ind w:firstLine="1134"/>
        <w:contextualSpacing/>
        <w:jc w:val="both"/>
        <w:rPr>
          <w:rFonts w:ascii="Times New Roman" w:hAnsi="Times New Roman" w:cs="Times New Roman"/>
          <w:sz w:val="24"/>
          <w:szCs w:val="24"/>
        </w:rPr>
      </w:pPr>
    </w:p>
    <w:p w:rsidR="008E4237" w:rsidRPr="00CB4676" w:rsidRDefault="00CB4676" w:rsidP="00CB4676">
      <w:pPr>
        <w:contextualSpacing/>
        <w:jc w:val="both"/>
        <w:rPr>
          <w:rFonts w:ascii="Times New Roman" w:hAnsi="Times New Roman" w:cs="Times New Roman"/>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00802406">
        <w:rPr>
          <w:rFonts w:ascii="Times New Roman" w:hAnsi="Times New Roman" w:cs="Times New Roman"/>
          <w:b/>
          <w:sz w:val="24"/>
          <w:szCs w:val="24"/>
        </w:rPr>
        <w:t xml:space="preserve">ESTUDO DE CASO </w:t>
      </w:r>
      <w:r w:rsidR="00891E4B">
        <w:rPr>
          <w:rFonts w:ascii="Times New Roman" w:hAnsi="Times New Roman" w:cs="Times New Roman"/>
          <w:b/>
          <w:sz w:val="24"/>
          <w:szCs w:val="24"/>
        </w:rPr>
        <w:t xml:space="preserve">DO CIMENTO PORTLAND </w:t>
      </w:r>
    </w:p>
    <w:p w:rsidR="00ED7144" w:rsidRDefault="00ED7144" w:rsidP="007211EA">
      <w:pPr>
        <w:contextualSpacing/>
        <w:jc w:val="both"/>
        <w:rPr>
          <w:rFonts w:ascii="Times New Roman" w:hAnsi="Times New Roman" w:cs="Times New Roman"/>
          <w:sz w:val="24"/>
          <w:szCs w:val="24"/>
        </w:rPr>
      </w:pPr>
    </w:p>
    <w:p w:rsidR="0087313C" w:rsidRDefault="00820C3B" w:rsidP="00DF5F11">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Os </w:t>
      </w:r>
      <w:r w:rsidR="00DF5F11">
        <w:rPr>
          <w:rFonts w:ascii="Times New Roman" w:hAnsi="Times New Roman" w:cs="Times New Roman"/>
          <w:sz w:val="24"/>
          <w:szCs w:val="24"/>
        </w:rPr>
        <w:t>resultados</w:t>
      </w:r>
      <w:r w:rsidR="00DF5F11" w:rsidRPr="00DF5F11">
        <w:rPr>
          <w:rFonts w:ascii="Times New Roman" w:hAnsi="Times New Roman" w:cs="Times New Roman"/>
          <w:sz w:val="24"/>
          <w:szCs w:val="24"/>
        </w:rPr>
        <w:t xml:space="preserve"> dos </w:t>
      </w:r>
      <w:r w:rsidR="00DF5F11">
        <w:rPr>
          <w:rFonts w:ascii="Times New Roman" w:hAnsi="Times New Roman" w:cs="Times New Roman"/>
          <w:sz w:val="24"/>
          <w:szCs w:val="24"/>
        </w:rPr>
        <w:t>experimentos relacionados à</w:t>
      </w:r>
      <w:r w:rsidR="00DF5F11" w:rsidRPr="00DF5F11">
        <w:rPr>
          <w:rFonts w:ascii="Times New Roman" w:hAnsi="Times New Roman" w:cs="Times New Roman"/>
          <w:sz w:val="24"/>
          <w:szCs w:val="24"/>
        </w:rPr>
        <w:t xml:space="preserve"> compressão em corpos de prova de concreto de cimento Portland presentes em </w:t>
      </w:r>
      <w:r>
        <w:rPr>
          <w:rFonts w:ascii="Times New Roman" w:hAnsi="Times New Roman" w:cs="Times New Roman"/>
          <w:sz w:val="24"/>
          <w:szCs w:val="24"/>
        </w:rPr>
        <w:t xml:space="preserve">Pereira (2008) apud </w:t>
      </w:r>
      <w:r w:rsidR="00DF5F11">
        <w:rPr>
          <w:rFonts w:ascii="Times New Roman" w:hAnsi="Times New Roman" w:cs="Times New Roman"/>
          <w:sz w:val="24"/>
          <w:szCs w:val="24"/>
        </w:rPr>
        <w:t>Cunha (2014</w:t>
      </w:r>
      <w:r>
        <w:rPr>
          <w:rFonts w:ascii="Times New Roman" w:hAnsi="Times New Roman" w:cs="Times New Roman"/>
          <w:sz w:val="24"/>
          <w:szCs w:val="24"/>
        </w:rPr>
        <w:t>) serão utilizados como base para demonstrar o estudo do Cimento Portland, onde tal abordagem foi realizada em uma</w:t>
      </w:r>
      <w:r w:rsidR="00DF5F11">
        <w:rPr>
          <w:rFonts w:ascii="Times New Roman" w:hAnsi="Times New Roman" w:cs="Times New Roman"/>
          <w:sz w:val="24"/>
          <w:szCs w:val="24"/>
        </w:rPr>
        <w:t xml:space="preserve"> obra, </w:t>
      </w:r>
      <w:r>
        <w:rPr>
          <w:rFonts w:ascii="Times New Roman" w:hAnsi="Times New Roman" w:cs="Times New Roman"/>
          <w:sz w:val="24"/>
          <w:szCs w:val="24"/>
        </w:rPr>
        <w:t xml:space="preserve">durante </w:t>
      </w:r>
      <w:r w:rsidR="00DF5F11">
        <w:rPr>
          <w:rFonts w:ascii="Times New Roman" w:hAnsi="Times New Roman" w:cs="Times New Roman"/>
          <w:sz w:val="24"/>
          <w:szCs w:val="24"/>
        </w:rPr>
        <w:t>a construção de um edifício residencial.</w:t>
      </w:r>
    </w:p>
    <w:p w:rsidR="00820C3B" w:rsidRPr="00591306" w:rsidRDefault="00591306" w:rsidP="00820C3B">
      <w:pPr>
        <w:ind w:firstLine="1134"/>
        <w:contextualSpacing/>
        <w:jc w:val="both"/>
        <w:rPr>
          <w:rFonts w:ascii="Times New Roman" w:hAnsi="Times New Roman" w:cs="Times New Roman"/>
          <w:color w:val="000000" w:themeColor="text1"/>
          <w:sz w:val="24"/>
          <w:szCs w:val="24"/>
        </w:rPr>
      </w:pPr>
      <w:r>
        <w:rPr>
          <w:rFonts w:ascii="Times New Roman" w:hAnsi="Times New Roman" w:cs="Times New Roman"/>
          <w:noProof/>
          <w:sz w:val="24"/>
          <w:szCs w:val="24"/>
          <w:lang w:eastAsia="pt-BR"/>
        </w:rPr>
        <w:lastRenderedPageBreak/>
        <w:drawing>
          <wp:anchor distT="0" distB="0" distL="114300" distR="114300" simplePos="0" relativeHeight="251660288" behindDoc="0" locked="0" layoutInCell="1" allowOverlap="1" wp14:anchorId="4288D3FF" wp14:editId="1639AF89">
            <wp:simplePos x="0" y="0"/>
            <wp:positionH relativeFrom="margin">
              <wp:posOffset>424815</wp:posOffset>
            </wp:positionH>
            <wp:positionV relativeFrom="margin">
              <wp:posOffset>834390</wp:posOffset>
            </wp:positionV>
            <wp:extent cx="4866640" cy="2295525"/>
            <wp:effectExtent l="0" t="0" r="0"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6640" cy="2295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5F11">
        <w:rPr>
          <w:rFonts w:ascii="Times New Roman" w:hAnsi="Times New Roman" w:cs="Times New Roman"/>
          <w:sz w:val="24"/>
          <w:szCs w:val="24"/>
        </w:rPr>
        <w:t xml:space="preserve">Assim, para realizar tal estudo foi definido </w:t>
      </w:r>
      <w:r w:rsidR="001D19CE">
        <w:rPr>
          <w:rFonts w:ascii="Times New Roman" w:hAnsi="Times New Roman" w:cs="Times New Roman"/>
          <w:sz w:val="24"/>
          <w:szCs w:val="24"/>
        </w:rPr>
        <w:t xml:space="preserve">etapas sucessivas para se </w:t>
      </w:r>
      <w:proofErr w:type="gramStart"/>
      <w:r w:rsidR="001D19CE">
        <w:rPr>
          <w:rFonts w:ascii="Times New Roman" w:hAnsi="Times New Roman" w:cs="Times New Roman"/>
          <w:sz w:val="24"/>
          <w:szCs w:val="24"/>
        </w:rPr>
        <w:t>obter</w:t>
      </w:r>
      <w:proofErr w:type="gramEnd"/>
      <w:r w:rsidR="001D19CE">
        <w:rPr>
          <w:rFonts w:ascii="Times New Roman" w:hAnsi="Times New Roman" w:cs="Times New Roman"/>
          <w:sz w:val="24"/>
          <w:szCs w:val="24"/>
        </w:rPr>
        <w:t xml:space="preserve"> o controle da qualidade com auxílio dos métodos estatísticos </w:t>
      </w:r>
      <w:r w:rsidR="001D19CE" w:rsidRPr="00591306">
        <w:rPr>
          <w:rFonts w:ascii="Times New Roman" w:hAnsi="Times New Roman" w:cs="Times New Roman"/>
          <w:color w:val="000000" w:themeColor="text1"/>
          <w:sz w:val="24"/>
          <w:szCs w:val="24"/>
        </w:rPr>
        <w:t>conforme descreve o fluxograma abaixo.</w:t>
      </w:r>
    </w:p>
    <w:p w:rsidR="001D0CF7" w:rsidRDefault="001D0CF7" w:rsidP="00820C3B">
      <w:pPr>
        <w:ind w:firstLine="1134"/>
        <w:contextualSpacing/>
        <w:jc w:val="both"/>
        <w:rPr>
          <w:rFonts w:ascii="Times New Roman" w:hAnsi="Times New Roman" w:cs="Times New Roman"/>
          <w:b/>
          <w:sz w:val="24"/>
          <w:szCs w:val="24"/>
        </w:rPr>
      </w:pPr>
    </w:p>
    <w:p w:rsidR="00AA2942" w:rsidRPr="00820C3B" w:rsidRDefault="00591306" w:rsidP="00820C3B">
      <w:pPr>
        <w:ind w:firstLine="1134"/>
        <w:contextualSpacing/>
        <w:jc w:val="both"/>
        <w:rPr>
          <w:rFonts w:ascii="Times New Roman" w:hAnsi="Times New Roman" w:cs="Times New Roman"/>
          <w:b/>
          <w:sz w:val="24"/>
          <w:szCs w:val="24"/>
        </w:rPr>
      </w:pPr>
      <w:r>
        <w:rPr>
          <w:noProof/>
          <w:lang w:eastAsia="pt-BR"/>
        </w:rPr>
        <mc:AlternateContent>
          <mc:Choice Requires="wps">
            <w:drawing>
              <wp:anchor distT="0" distB="0" distL="114300" distR="114300" simplePos="0" relativeHeight="251662336" behindDoc="0" locked="0" layoutInCell="1" allowOverlap="1" wp14:anchorId="0EDAF723" wp14:editId="0147BB82">
                <wp:simplePos x="0" y="0"/>
                <wp:positionH relativeFrom="column">
                  <wp:posOffset>649605</wp:posOffset>
                </wp:positionH>
                <wp:positionV relativeFrom="paragraph">
                  <wp:posOffset>-5080</wp:posOffset>
                </wp:positionV>
                <wp:extent cx="4425315" cy="635"/>
                <wp:effectExtent l="0" t="0" r="0" b="0"/>
                <wp:wrapSquare wrapText="bothSides"/>
                <wp:docPr id="3" name="Caixa de texto 3"/>
                <wp:cNvGraphicFramePr/>
                <a:graphic xmlns:a="http://schemas.openxmlformats.org/drawingml/2006/main">
                  <a:graphicData uri="http://schemas.microsoft.com/office/word/2010/wordprocessingShape">
                    <wps:wsp>
                      <wps:cNvSpPr txBox="1"/>
                      <wps:spPr>
                        <a:xfrm>
                          <a:off x="0" y="0"/>
                          <a:ext cx="4425315" cy="635"/>
                        </a:xfrm>
                        <a:prstGeom prst="rect">
                          <a:avLst/>
                        </a:prstGeom>
                        <a:solidFill>
                          <a:prstClr val="white"/>
                        </a:solidFill>
                        <a:ln>
                          <a:noFill/>
                        </a:ln>
                        <a:effectLst/>
                      </wps:spPr>
                      <wps:txbx>
                        <w:txbxContent>
                          <w:p w:rsidR="009A615A" w:rsidRPr="001D19CE" w:rsidRDefault="009A615A" w:rsidP="00D31CD6">
                            <w:pPr>
                              <w:spacing w:line="240" w:lineRule="auto"/>
                              <w:contextualSpacing/>
                              <w:jc w:val="both"/>
                              <w:rPr>
                                <w:rFonts w:ascii="Times New Roman" w:hAnsi="Times New Roman" w:cs="Times New Roman"/>
                                <w:color w:val="222222"/>
                                <w:sz w:val="20"/>
                                <w:szCs w:val="20"/>
                                <w:shd w:val="clear" w:color="auto" w:fill="FFFFFF"/>
                              </w:rPr>
                            </w:pPr>
                            <w:r w:rsidRPr="001D19CE">
                              <w:rPr>
                                <w:rFonts w:ascii="Times New Roman" w:hAnsi="Times New Roman" w:cs="Times New Roman"/>
                                <w:sz w:val="20"/>
                                <w:szCs w:val="20"/>
                              </w:rPr>
                              <w:t xml:space="preserve">Fonte: </w:t>
                            </w:r>
                            <w:r w:rsidRPr="001D19CE">
                              <w:rPr>
                                <w:rFonts w:ascii="Times New Roman" w:hAnsi="Times New Roman" w:cs="Times New Roman"/>
                                <w:color w:val="222222"/>
                                <w:sz w:val="20"/>
                                <w:szCs w:val="20"/>
                                <w:shd w:val="clear" w:color="auto" w:fill="FFFFFF"/>
                              </w:rPr>
                              <w:t xml:space="preserve">CUNHA, André Vieira </w:t>
                            </w:r>
                            <w:proofErr w:type="gramStart"/>
                            <w:r w:rsidRPr="001D19CE">
                              <w:rPr>
                                <w:rFonts w:ascii="Times New Roman" w:hAnsi="Times New Roman" w:cs="Times New Roman"/>
                                <w:color w:val="222222"/>
                                <w:sz w:val="20"/>
                                <w:szCs w:val="20"/>
                                <w:shd w:val="clear" w:color="auto" w:fill="FFFFFF"/>
                              </w:rPr>
                              <w:t>da.</w:t>
                            </w:r>
                            <w:proofErr w:type="gramEnd"/>
                            <w:r w:rsidRPr="001D19CE">
                              <w:rPr>
                                <w:rFonts w:ascii="Times New Roman" w:hAnsi="Times New Roman" w:cs="Times New Roman"/>
                                <w:color w:val="222222"/>
                                <w:sz w:val="20"/>
                                <w:szCs w:val="20"/>
                                <w:shd w:val="clear" w:color="auto" w:fill="FFFFFF"/>
                              </w:rPr>
                              <w:t xml:space="preserve"> Concreto de cimento Portland: abordagem da qualidade com ênfase em métodos estatísticos. 2014.</w:t>
                            </w:r>
                          </w:p>
                          <w:p w:rsidR="009A615A" w:rsidRPr="00F80F65" w:rsidRDefault="009A615A" w:rsidP="001D0CF7">
                            <w:pPr>
                              <w:pStyle w:val="Legenda"/>
                              <w:rPr>
                                <w:rFonts w:ascii="Times New Roman" w:hAnsi="Times New Roman" w:cs="Times New Roman"/>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51.15pt;margin-top:-.4pt;width:348.4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" stroked="f">
                <v:textbox style="mso-fit-shape-to-text:t" inset="0,0,0,0">
                  <w:txbxContent>
                    <w:p w:rsidR="009A615A" w:rsidRPr="001D19CE" w:rsidRDefault="009A615A" w:rsidP="00D31CD6">
                      <w:pPr>
                        <w:spacing w:line="240" w:lineRule="auto"/>
                        <w:contextualSpacing/>
                        <w:jc w:val="both"/>
                        <w:rPr>
                          <w:rFonts w:ascii="Times New Roman" w:hAnsi="Times New Roman" w:cs="Times New Roman"/>
                          <w:color w:val="222222"/>
                          <w:sz w:val="20"/>
                          <w:szCs w:val="20"/>
                          <w:shd w:val="clear" w:color="auto" w:fill="FFFFFF"/>
                        </w:rPr>
                      </w:pPr>
                      <w:r w:rsidRPr="001D19CE">
                        <w:rPr>
                          <w:rFonts w:ascii="Times New Roman" w:hAnsi="Times New Roman" w:cs="Times New Roman"/>
                          <w:sz w:val="20"/>
                          <w:szCs w:val="20"/>
                        </w:rPr>
                        <w:t xml:space="preserve">Fonte: </w:t>
                      </w:r>
                      <w:r w:rsidRPr="001D19CE">
                        <w:rPr>
                          <w:rFonts w:ascii="Times New Roman" w:hAnsi="Times New Roman" w:cs="Times New Roman"/>
                          <w:color w:val="222222"/>
                          <w:sz w:val="20"/>
                          <w:szCs w:val="20"/>
                          <w:shd w:val="clear" w:color="auto" w:fill="FFFFFF"/>
                        </w:rPr>
                        <w:t xml:space="preserve">CUNHA, André Vieira </w:t>
                      </w:r>
                      <w:proofErr w:type="gramStart"/>
                      <w:r w:rsidRPr="001D19CE">
                        <w:rPr>
                          <w:rFonts w:ascii="Times New Roman" w:hAnsi="Times New Roman" w:cs="Times New Roman"/>
                          <w:color w:val="222222"/>
                          <w:sz w:val="20"/>
                          <w:szCs w:val="20"/>
                          <w:shd w:val="clear" w:color="auto" w:fill="FFFFFF"/>
                        </w:rPr>
                        <w:t>da.</w:t>
                      </w:r>
                      <w:proofErr w:type="gramEnd"/>
                      <w:r w:rsidRPr="001D19CE">
                        <w:rPr>
                          <w:rFonts w:ascii="Times New Roman" w:hAnsi="Times New Roman" w:cs="Times New Roman"/>
                          <w:color w:val="222222"/>
                          <w:sz w:val="20"/>
                          <w:szCs w:val="20"/>
                          <w:shd w:val="clear" w:color="auto" w:fill="FFFFFF"/>
                        </w:rPr>
                        <w:t xml:space="preserve"> Concreto de cimento Portland: abordagem da qualidade com ênfase em métodos estatísticos. 2014.</w:t>
                      </w:r>
                    </w:p>
                    <w:p w:rsidR="009A615A" w:rsidRPr="00F80F65" w:rsidRDefault="009A615A" w:rsidP="001D0CF7">
                      <w:pPr>
                        <w:pStyle w:val="Legenda"/>
                        <w:rPr>
                          <w:rFonts w:ascii="Times New Roman" w:hAnsi="Times New Roman" w:cs="Times New Roman"/>
                          <w:noProof/>
                          <w:sz w:val="24"/>
                          <w:szCs w:val="24"/>
                        </w:rPr>
                      </w:pPr>
                    </w:p>
                  </w:txbxContent>
                </v:textbox>
                <w10:wrap type="square"/>
              </v:shape>
            </w:pict>
          </mc:Fallback>
        </mc:AlternateContent>
      </w:r>
      <w:r w:rsidR="00AA2942">
        <w:rPr>
          <w:rFonts w:ascii="Times New Roman" w:hAnsi="Times New Roman" w:cs="Times New Roman"/>
          <w:sz w:val="24"/>
          <w:szCs w:val="24"/>
        </w:rPr>
        <w:t xml:space="preserve">Assim, inicialmente, </w:t>
      </w:r>
      <w:proofErr w:type="gramStart"/>
      <w:r w:rsidR="00AA2942">
        <w:rPr>
          <w:rFonts w:ascii="Times New Roman" w:hAnsi="Times New Roman" w:cs="Times New Roman"/>
          <w:sz w:val="24"/>
          <w:szCs w:val="24"/>
        </w:rPr>
        <w:t>será</w:t>
      </w:r>
      <w:proofErr w:type="gramEnd"/>
      <w:r w:rsidR="00AA2942">
        <w:rPr>
          <w:rFonts w:ascii="Times New Roman" w:hAnsi="Times New Roman" w:cs="Times New Roman"/>
          <w:sz w:val="24"/>
          <w:szCs w:val="24"/>
        </w:rPr>
        <w:t xml:space="preserve"> definido os lotes, identificar os resultados nos ensaios à compressão, em seguida aplicar os métodos estatísticos referentes à NBR 12</w:t>
      </w:r>
      <w:r w:rsidR="00B30C74">
        <w:rPr>
          <w:rFonts w:ascii="Times New Roman" w:hAnsi="Times New Roman" w:cs="Times New Roman"/>
          <w:sz w:val="24"/>
          <w:szCs w:val="24"/>
        </w:rPr>
        <w:t>655 (</w:t>
      </w:r>
      <w:r w:rsidR="005849EC">
        <w:rPr>
          <w:rFonts w:ascii="Times New Roman" w:hAnsi="Times New Roman" w:cs="Times New Roman"/>
          <w:sz w:val="24"/>
          <w:szCs w:val="24"/>
        </w:rPr>
        <w:t>ABNT, 2006</w:t>
      </w:r>
      <w:r w:rsidR="00B30C74">
        <w:rPr>
          <w:rFonts w:ascii="Times New Roman" w:hAnsi="Times New Roman" w:cs="Times New Roman"/>
          <w:sz w:val="24"/>
          <w:szCs w:val="24"/>
        </w:rPr>
        <w:t xml:space="preserve">) e por fim, realizar os estudos, elaborando as cartas de desvio padrão, do coeficiente de variação </w:t>
      </w:r>
      <w:r w:rsidR="00D31CD6">
        <w:rPr>
          <w:rFonts w:ascii="Times New Roman" w:hAnsi="Times New Roman" w:cs="Times New Roman"/>
          <w:sz w:val="24"/>
          <w:szCs w:val="24"/>
        </w:rPr>
        <w:t xml:space="preserve">de ensaio e controle </w:t>
      </w:r>
      <w:r w:rsidR="00B30C74">
        <w:rPr>
          <w:rFonts w:ascii="Times New Roman" w:hAnsi="Times New Roman" w:cs="Times New Roman"/>
          <w:sz w:val="24"/>
          <w:szCs w:val="24"/>
        </w:rPr>
        <w:t xml:space="preserve">e realizar o cálculo dos estimadores de resistência. </w:t>
      </w:r>
    </w:p>
    <w:p w:rsidR="00B30C74" w:rsidRDefault="00B30C74" w:rsidP="0087313C">
      <w:pPr>
        <w:ind w:firstLine="1134"/>
        <w:contextualSpacing/>
        <w:jc w:val="both"/>
        <w:rPr>
          <w:rFonts w:ascii="Times New Roman" w:hAnsi="Times New Roman" w:cs="Times New Roman"/>
          <w:sz w:val="24"/>
          <w:szCs w:val="24"/>
        </w:rPr>
      </w:pPr>
    </w:p>
    <w:p w:rsidR="008E1009" w:rsidRDefault="008E1009" w:rsidP="008E1009">
      <w:pPr>
        <w:contextualSpacing/>
        <w:jc w:val="both"/>
        <w:rPr>
          <w:rFonts w:ascii="Times New Roman" w:hAnsi="Times New Roman" w:cs="Times New Roman"/>
          <w:b/>
          <w:sz w:val="24"/>
          <w:szCs w:val="24"/>
        </w:rPr>
      </w:pPr>
      <w:proofErr w:type="gramStart"/>
      <w:r w:rsidRPr="00B30C74">
        <w:rPr>
          <w:rFonts w:ascii="Times New Roman" w:hAnsi="Times New Roman" w:cs="Times New Roman"/>
          <w:b/>
          <w:sz w:val="24"/>
          <w:szCs w:val="24"/>
        </w:rPr>
        <w:t>4.1 Definição</w:t>
      </w:r>
      <w:proofErr w:type="gramEnd"/>
      <w:r w:rsidRPr="00B30C74">
        <w:rPr>
          <w:rFonts w:ascii="Times New Roman" w:hAnsi="Times New Roman" w:cs="Times New Roman"/>
          <w:b/>
          <w:sz w:val="24"/>
          <w:szCs w:val="24"/>
        </w:rPr>
        <w:t xml:space="preserve"> dos Lotes</w:t>
      </w:r>
    </w:p>
    <w:p w:rsidR="008E1009" w:rsidRDefault="008E1009" w:rsidP="0087313C">
      <w:pPr>
        <w:ind w:firstLine="1134"/>
        <w:contextualSpacing/>
        <w:jc w:val="both"/>
        <w:rPr>
          <w:rFonts w:ascii="Times New Roman" w:hAnsi="Times New Roman" w:cs="Times New Roman"/>
          <w:sz w:val="24"/>
          <w:szCs w:val="24"/>
        </w:rPr>
      </w:pPr>
    </w:p>
    <w:p w:rsidR="008E1009" w:rsidRDefault="008E1009" w:rsidP="008E1009">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Os lotes foram divididos em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conforme mostra a tabela abaixo, que mostra a quantidade de exemplares de cada lote e o volume de concreto de cada amostra</w:t>
      </w:r>
      <w:r w:rsidR="00031EE3">
        <w:rPr>
          <w:rFonts w:ascii="Times New Roman" w:hAnsi="Times New Roman" w:cs="Times New Roman"/>
          <w:sz w:val="24"/>
          <w:szCs w:val="24"/>
        </w:rPr>
        <w:t xml:space="preserve">, com aproximadamente 80 </w:t>
      </w:r>
      <w:r w:rsidR="00031EE3" w:rsidRPr="00F258FB">
        <w:rPr>
          <w:rFonts w:ascii="Times New Roman" w:hAnsi="Times New Roman" w:cs="Times New Roman"/>
          <w:sz w:val="24"/>
          <w:szCs w:val="24"/>
        </w:rPr>
        <w:t>m</w:t>
      </w:r>
      <w:r w:rsidR="00031EE3" w:rsidRPr="00F258FB">
        <w:rPr>
          <w:rFonts w:ascii="Times New Roman" w:hAnsi="Times New Roman" w:cs="Times New Roman"/>
          <w:sz w:val="24"/>
          <w:szCs w:val="24"/>
          <w:vertAlign w:val="superscript"/>
        </w:rPr>
        <w:t>3</w:t>
      </w:r>
      <w:r w:rsidR="00031EE3">
        <w:rPr>
          <w:rFonts w:ascii="Times New Roman" w:hAnsi="Times New Roman" w:cs="Times New Roman"/>
          <w:sz w:val="24"/>
          <w:szCs w:val="24"/>
        </w:rPr>
        <w:t xml:space="preserve"> em cada</w:t>
      </w:r>
      <w:r>
        <w:rPr>
          <w:rFonts w:ascii="Times New Roman" w:hAnsi="Times New Roman" w:cs="Times New Roman"/>
          <w:sz w:val="24"/>
          <w:szCs w:val="24"/>
        </w:rPr>
        <w:t>. Esses valores iniciais que servirão de base para os cálculos futuros.</w:t>
      </w:r>
    </w:p>
    <w:p w:rsidR="008E1009" w:rsidRPr="008E1009" w:rsidRDefault="008E1009" w:rsidP="008E1009">
      <w:pPr>
        <w:pStyle w:val="Legenda"/>
        <w:keepNext/>
        <w:rPr>
          <w:rFonts w:ascii="Times New Roman" w:hAnsi="Times New Roman" w:cs="Times New Roman"/>
          <w:b w:val="0"/>
          <w:color w:val="000000" w:themeColor="text1"/>
          <w:sz w:val="20"/>
          <w:szCs w:val="20"/>
        </w:rPr>
      </w:pPr>
      <w:r w:rsidRPr="008E1009">
        <w:rPr>
          <w:rFonts w:ascii="Times New Roman" w:hAnsi="Times New Roman" w:cs="Times New Roman"/>
          <w:b w:val="0"/>
          <w:color w:val="000000" w:themeColor="text1"/>
          <w:sz w:val="20"/>
          <w:szCs w:val="20"/>
        </w:rPr>
        <w:t xml:space="preserve">Tabela </w:t>
      </w:r>
      <w:r w:rsidRPr="008E1009">
        <w:rPr>
          <w:rFonts w:ascii="Times New Roman" w:hAnsi="Times New Roman" w:cs="Times New Roman"/>
          <w:b w:val="0"/>
          <w:color w:val="000000" w:themeColor="text1"/>
          <w:sz w:val="20"/>
          <w:szCs w:val="20"/>
        </w:rPr>
        <w:fldChar w:fldCharType="begin"/>
      </w:r>
      <w:r w:rsidRPr="008E1009">
        <w:rPr>
          <w:rFonts w:ascii="Times New Roman" w:hAnsi="Times New Roman" w:cs="Times New Roman"/>
          <w:b w:val="0"/>
          <w:color w:val="000000" w:themeColor="text1"/>
          <w:sz w:val="20"/>
          <w:szCs w:val="20"/>
        </w:rPr>
        <w:instrText xml:space="preserve"> SEQ Tabela \* ARABIC </w:instrText>
      </w:r>
      <w:r w:rsidRPr="008E1009">
        <w:rPr>
          <w:rFonts w:ascii="Times New Roman" w:hAnsi="Times New Roman" w:cs="Times New Roman"/>
          <w:b w:val="0"/>
          <w:color w:val="000000" w:themeColor="text1"/>
          <w:sz w:val="20"/>
          <w:szCs w:val="20"/>
        </w:rPr>
        <w:fldChar w:fldCharType="separate"/>
      </w:r>
      <w:r w:rsidR="007B0C4D">
        <w:rPr>
          <w:rFonts w:ascii="Times New Roman" w:hAnsi="Times New Roman" w:cs="Times New Roman"/>
          <w:b w:val="0"/>
          <w:noProof/>
          <w:color w:val="000000" w:themeColor="text1"/>
          <w:sz w:val="20"/>
          <w:szCs w:val="20"/>
        </w:rPr>
        <w:t>1</w:t>
      </w:r>
      <w:r w:rsidRPr="008E1009">
        <w:rPr>
          <w:rFonts w:ascii="Times New Roman" w:hAnsi="Times New Roman" w:cs="Times New Roman"/>
          <w:b w:val="0"/>
          <w:color w:val="000000" w:themeColor="text1"/>
          <w:sz w:val="20"/>
          <w:szCs w:val="20"/>
        </w:rPr>
        <w:fldChar w:fldCharType="end"/>
      </w:r>
      <w:r w:rsidRPr="008E1009">
        <w:rPr>
          <w:rFonts w:ascii="Times New Roman" w:hAnsi="Times New Roman" w:cs="Times New Roman"/>
          <w:b w:val="0"/>
          <w:color w:val="000000" w:themeColor="text1"/>
          <w:sz w:val="20"/>
          <w:szCs w:val="20"/>
        </w:rPr>
        <w:t>. Fonte:</w:t>
      </w:r>
      <w:r w:rsidR="00820C3B" w:rsidRPr="00820C3B">
        <w:rPr>
          <w:rFonts w:ascii="Times New Roman" w:hAnsi="Times New Roman" w:cs="Times New Roman"/>
          <w:b w:val="0"/>
          <w:color w:val="000000" w:themeColor="text1"/>
          <w:sz w:val="20"/>
          <w:szCs w:val="20"/>
        </w:rPr>
        <w:t xml:space="preserve"> </w:t>
      </w:r>
      <w:r w:rsidR="00820C3B" w:rsidRPr="008E1009">
        <w:rPr>
          <w:rFonts w:ascii="Times New Roman" w:hAnsi="Times New Roman" w:cs="Times New Roman"/>
          <w:b w:val="0"/>
          <w:color w:val="000000" w:themeColor="text1"/>
          <w:sz w:val="20"/>
          <w:szCs w:val="20"/>
        </w:rPr>
        <w:t>PEREIRA (2008)</w:t>
      </w:r>
      <w:r w:rsidR="00820C3B">
        <w:rPr>
          <w:rFonts w:ascii="Times New Roman" w:hAnsi="Times New Roman" w:cs="Times New Roman"/>
          <w:b w:val="0"/>
          <w:color w:val="000000" w:themeColor="text1"/>
          <w:sz w:val="20"/>
          <w:szCs w:val="20"/>
        </w:rPr>
        <w:t xml:space="preserve"> apud</w:t>
      </w:r>
      <w:r w:rsidRPr="008E1009">
        <w:rPr>
          <w:rFonts w:ascii="Times New Roman" w:hAnsi="Times New Roman" w:cs="Times New Roman"/>
          <w:b w:val="0"/>
          <w:color w:val="000000" w:themeColor="text1"/>
          <w:sz w:val="20"/>
          <w:szCs w:val="20"/>
        </w:rPr>
        <w:t xml:space="preserve"> CUNHA (2014)</w:t>
      </w:r>
    </w:p>
    <w:p w:rsidR="008E1009" w:rsidRPr="008E1009" w:rsidRDefault="008E1009" w:rsidP="008E1009"/>
    <w:tbl>
      <w:tblPr>
        <w:tblStyle w:val="Tabelacomgrade"/>
        <w:tblpPr w:leftFromText="141" w:rightFromText="141" w:vertAnchor="text" w:horzAnchor="margin" w:tblpY="-734"/>
        <w:tblW w:w="0" w:type="auto"/>
        <w:tblLook w:val="04A0" w:firstRow="1" w:lastRow="0" w:firstColumn="1" w:lastColumn="0" w:noHBand="0" w:noVBand="1"/>
      </w:tblPr>
      <w:tblGrid>
        <w:gridCol w:w="3070"/>
        <w:gridCol w:w="3070"/>
        <w:gridCol w:w="3071"/>
      </w:tblGrid>
      <w:tr w:rsidR="008E1009" w:rsidRPr="00F258FB" w:rsidTr="008E1009">
        <w:tc>
          <w:tcPr>
            <w:tcW w:w="3070" w:type="dxa"/>
          </w:tcPr>
          <w:p w:rsidR="008E1009" w:rsidRPr="00F258FB" w:rsidRDefault="008E1009" w:rsidP="008E1009">
            <w:pPr>
              <w:contextualSpacing/>
              <w:jc w:val="center"/>
              <w:rPr>
                <w:rFonts w:ascii="Times New Roman" w:hAnsi="Times New Roman" w:cs="Times New Roman"/>
                <w:sz w:val="24"/>
                <w:szCs w:val="24"/>
              </w:rPr>
            </w:pPr>
            <w:r w:rsidRPr="00F258FB">
              <w:rPr>
                <w:rFonts w:ascii="Times New Roman" w:hAnsi="Times New Roman" w:cs="Times New Roman"/>
                <w:sz w:val="24"/>
                <w:szCs w:val="24"/>
              </w:rPr>
              <w:t>Lote</w:t>
            </w:r>
          </w:p>
        </w:tc>
        <w:tc>
          <w:tcPr>
            <w:tcW w:w="3070" w:type="dxa"/>
          </w:tcPr>
          <w:p w:rsidR="008E1009" w:rsidRPr="00F258FB" w:rsidRDefault="008E1009" w:rsidP="008E1009">
            <w:pPr>
              <w:contextualSpacing/>
              <w:jc w:val="center"/>
              <w:rPr>
                <w:rFonts w:ascii="Times New Roman" w:hAnsi="Times New Roman" w:cs="Times New Roman"/>
                <w:sz w:val="24"/>
                <w:szCs w:val="24"/>
              </w:rPr>
            </w:pPr>
            <w:r w:rsidRPr="00F258FB">
              <w:rPr>
                <w:rFonts w:ascii="Times New Roman" w:hAnsi="Times New Roman" w:cs="Times New Roman"/>
                <w:sz w:val="24"/>
                <w:szCs w:val="24"/>
              </w:rPr>
              <w:t>N</w:t>
            </w:r>
          </w:p>
        </w:tc>
        <w:tc>
          <w:tcPr>
            <w:tcW w:w="3071" w:type="dxa"/>
          </w:tcPr>
          <w:p w:rsidR="008E1009" w:rsidRPr="00F258FB" w:rsidRDefault="008E1009" w:rsidP="008E1009">
            <w:pPr>
              <w:contextualSpacing/>
              <w:jc w:val="center"/>
              <w:rPr>
                <w:rFonts w:ascii="Times New Roman" w:hAnsi="Times New Roman" w:cs="Times New Roman"/>
                <w:sz w:val="24"/>
                <w:szCs w:val="24"/>
              </w:rPr>
            </w:pPr>
            <w:r w:rsidRPr="00F258FB">
              <w:rPr>
                <w:rFonts w:ascii="Times New Roman" w:hAnsi="Times New Roman" w:cs="Times New Roman"/>
                <w:sz w:val="24"/>
                <w:szCs w:val="24"/>
              </w:rPr>
              <w:t>Volume (m</w:t>
            </w:r>
            <w:r w:rsidRPr="00F258FB">
              <w:rPr>
                <w:rFonts w:ascii="Times New Roman" w:hAnsi="Times New Roman" w:cs="Times New Roman"/>
                <w:sz w:val="24"/>
                <w:szCs w:val="24"/>
                <w:vertAlign w:val="superscript"/>
              </w:rPr>
              <w:t>3</w:t>
            </w:r>
            <w:r w:rsidRPr="00F258FB">
              <w:rPr>
                <w:rFonts w:ascii="Times New Roman" w:hAnsi="Times New Roman" w:cs="Times New Roman"/>
                <w:sz w:val="24"/>
                <w:szCs w:val="24"/>
              </w:rPr>
              <w:t>)</w:t>
            </w:r>
          </w:p>
        </w:tc>
      </w:tr>
      <w:tr w:rsidR="008E1009" w:rsidRPr="00F258FB" w:rsidTr="008E1009">
        <w:tc>
          <w:tcPr>
            <w:tcW w:w="3070" w:type="dxa"/>
          </w:tcPr>
          <w:p w:rsidR="008E1009" w:rsidRPr="00F258FB" w:rsidRDefault="008E1009" w:rsidP="008E1009">
            <w:pPr>
              <w:contextualSpacing/>
              <w:jc w:val="center"/>
              <w:rPr>
                <w:rFonts w:ascii="Times New Roman" w:hAnsi="Times New Roman" w:cs="Times New Roman"/>
                <w:sz w:val="24"/>
                <w:szCs w:val="24"/>
              </w:rPr>
            </w:pPr>
            <w:proofErr w:type="gramStart"/>
            <w:r w:rsidRPr="00F258FB">
              <w:rPr>
                <w:rFonts w:ascii="Times New Roman" w:hAnsi="Times New Roman" w:cs="Times New Roman"/>
                <w:sz w:val="24"/>
                <w:szCs w:val="24"/>
              </w:rPr>
              <w:t>1</w:t>
            </w:r>
            <w:proofErr w:type="gramEnd"/>
          </w:p>
        </w:tc>
        <w:tc>
          <w:tcPr>
            <w:tcW w:w="3070" w:type="dxa"/>
          </w:tcPr>
          <w:p w:rsidR="008E1009" w:rsidRPr="00F258FB" w:rsidRDefault="008E1009" w:rsidP="008E1009">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3071" w:type="dxa"/>
          </w:tcPr>
          <w:p w:rsidR="008E1009" w:rsidRPr="00F258FB" w:rsidRDefault="008E1009" w:rsidP="008E1009">
            <w:pPr>
              <w:contextualSpacing/>
              <w:jc w:val="center"/>
              <w:rPr>
                <w:rFonts w:ascii="Times New Roman" w:hAnsi="Times New Roman" w:cs="Times New Roman"/>
                <w:sz w:val="24"/>
                <w:szCs w:val="24"/>
              </w:rPr>
            </w:pPr>
            <w:r>
              <w:rPr>
                <w:rFonts w:ascii="Times New Roman" w:hAnsi="Times New Roman" w:cs="Times New Roman"/>
                <w:sz w:val="24"/>
                <w:szCs w:val="24"/>
              </w:rPr>
              <w:t>83</w:t>
            </w:r>
          </w:p>
        </w:tc>
      </w:tr>
      <w:tr w:rsidR="008E1009" w:rsidRPr="00F258FB" w:rsidTr="008E1009">
        <w:tc>
          <w:tcPr>
            <w:tcW w:w="3070" w:type="dxa"/>
          </w:tcPr>
          <w:p w:rsidR="008E1009" w:rsidRPr="00F258FB" w:rsidRDefault="008E1009" w:rsidP="008E1009">
            <w:pPr>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3070" w:type="dxa"/>
          </w:tcPr>
          <w:p w:rsidR="008E1009" w:rsidRPr="00F258FB" w:rsidRDefault="008E1009" w:rsidP="008E1009">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3071" w:type="dxa"/>
          </w:tcPr>
          <w:p w:rsidR="008E1009" w:rsidRPr="00F258FB" w:rsidRDefault="008E1009" w:rsidP="008E1009">
            <w:pPr>
              <w:contextualSpacing/>
              <w:jc w:val="center"/>
              <w:rPr>
                <w:rFonts w:ascii="Times New Roman" w:hAnsi="Times New Roman" w:cs="Times New Roman"/>
                <w:sz w:val="24"/>
                <w:szCs w:val="24"/>
              </w:rPr>
            </w:pPr>
            <w:r>
              <w:rPr>
                <w:rFonts w:ascii="Times New Roman" w:hAnsi="Times New Roman" w:cs="Times New Roman"/>
                <w:sz w:val="24"/>
                <w:szCs w:val="24"/>
              </w:rPr>
              <w:t>84,5</w:t>
            </w:r>
          </w:p>
        </w:tc>
      </w:tr>
      <w:tr w:rsidR="008E1009" w:rsidRPr="00F258FB" w:rsidTr="008E1009">
        <w:tc>
          <w:tcPr>
            <w:tcW w:w="3070" w:type="dxa"/>
          </w:tcPr>
          <w:p w:rsidR="008E1009" w:rsidRPr="00F258FB" w:rsidRDefault="008E1009" w:rsidP="008E1009">
            <w:pPr>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c>
          <w:tcPr>
            <w:tcW w:w="3070" w:type="dxa"/>
          </w:tcPr>
          <w:p w:rsidR="008E1009" w:rsidRPr="00F258FB" w:rsidRDefault="008E1009" w:rsidP="008E1009">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3071" w:type="dxa"/>
          </w:tcPr>
          <w:p w:rsidR="008E1009" w:rsidRPr="00F258FB" w:rsidRDefault="008E1009" w:rsidP="008E1009">
            <w:pPr>
              <w:contextualSpacing/>
              <w:jc w:val="center"/>
              <w:rPr>
                <w:rFonts w:ascii="Times New Roman" w:hAnsi="Times New Roman" w:cs="Times New Roman"/>
                <w:sz w:val="24"/>
                <w:szCs w:val="24"/>
              </w:rPr>
            </w:pPr>
            <w:r>
              <w:rPr>
                <w:rFonts w:ascii="Times New Roman" w:hAnsi="Times New Roman" w:cs="Times New Roman"/>
                <w:sz w:val="24"/>
                <w:szCs w:val="24"/>
              </w:rPr>
              <w:t>81</w:t>
            </w:r>
          </w:p>
        </w:tc>
      </w:tr>
      <w:tr w:rsidR="008E1009" w:rsidRPr="00F258FB" w:rsidTr="008E1009">
        <w:tc>
          <w:tcPr>
            <w:tcW w:w="3070" w:type="dxa"/>
          </w:tcPr>
          <w:p w:rsidR="008E1009" w:rsidRPr="00F258FB" w:rsidRDefault="008E1009" w:rsidP="008E1009">
            <w:pPr>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4</w:t>
            </w:r>
            <w:proofErr w:type="gramEnd"/>
          </w:p>
        </w:tc>
        <w:tc>
          <w:tcPr>
            <w:tcW w:w="3070" w:type="dxa"/>
          </w:tcPr>
          <w:p w:rsidR="008E1009" w:rsidRPr="00F258FB" w:rsidRDefault="008E1009" w:rsidP="008E1009">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3071" w:type="dxa"/>
          </w:tcPr>
          <w:p w:rsidR="008E1009" w:rsidRPr="00F258FB" w:rsidRDefault="008E1009" w:rsidP="008E1009">
            <w:pPr>
              <w:contextualSpacing/>
              <w:jc w:val="center"/>
              <w:rPr>
                <w:rFonts w:ascii="Times New Roman" w:hAnsi="Times New Roman" w:cs="Times New Roman"/>
                <w:sz w:val="24"/>
                <w:szCs w:val="24"/>
              </w:rPr>
            </w:pPr>
            <w:r>
              <w:rPr>
                <w:rFonts w:ascii="Times New Roman" w:hAnsi="Times New Roman" w:cs="Times New Roman"/>
                <w:sz w:val="24"/>
                <w:szCs w:val="24"/>
              </w:rPr>
              <w:t>86</w:t>
            </w:r>
          </w:p>
        </w:tc>
      </w:tr>
      <w:tr w:rsidR="008E1009" w:rsidRPr="00F258FB" w:rsidTr="008E1009">
        <w:tc>
          <w:tcPr>
            <w:tcW w:w="3070" w:type="dxa"/>
          </w:tcPr>
          <w:p w:rsidR="008E1009" w:rsidRPr="00F258FB" w:rsidRDefault="008E1009" w:rsidP="008E1009">
            <w:pPr>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c>
          <w:tcPr>
            <w:tcW w:w="3070" w:type="dxa"/>
          </w:tcPr>
          <w:p w:rsidR="008E1009" w:rsidRPr="00F258FB" w:rsidRDefault="008E1009" w:rsidP="008E1009">
            <w:pPr>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3071" w:type="dxa"/>
          </w:tcPr>
          <w:p w:rsidR="008E1009" w:rsidRPr="00F258FB" w:rsidRDefault="008E1009" w:rsidP="008E1009">
            <w:pPr>
              <w:keepNext/>
              <w:contextualSpacing/>
              <w:jc w:val="center"/>
              <w:rPr>
                <w:rFonts w:ascii="Times New Roman" w:hAnsi="Times New Roman" w:cs="Times New Roman"/>
                <w:sz w:val="24"/>
                <w:szCs w:val="24"/>
              </w:rPr>
            </w:pPr>
            <w:r>
              <w:rPr>
                <w:rFonts w:ascii="Times New Roman" w:hAnsi="Times New Roman" w:cs="Times New Roman"/>
                <w:sz w:val="24"/>
                <w:szCs w:val="24"/>
              </w:rPr>
              <w:t>85,5</w:t>
            </w:r>
          </w:p>
        </w:tc>
      </w:tr>
    </w:tbl>
    <w:p w:rsidR="008E1009" w:rsidRDefault="008E1009" w:rsidP="00B30C74">
      <w:pPr>
        <w:contextualSpacing/>
        <w:jc w:val="both"/>
        <w:rPr>
          <w:rFonts w:ascii="Times New Roman" w:hAnsi="Times New Roman" w:cs="Times New Roman"/>
          <w:b/>
          <w:bCs/>
          <w:sz w:val="24"/>
          <w:szCs w:val="24"/>
        </w:rPr>
      </w:pPr>
    </w:p>
    <w:p w:rsidR="008E1009" w:rsidRDefault="00B30C74" w:rsidP="00B30C74">
      <w:pPr>
        <w:contextualSpacing/>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 xml:space="preserve">4.2 </w:t>
      </w:r>
      <w:r w:rsidRPr="00B30C74">
        <w:rPr>
          <w:rFonts w:ascii="Times New Roman" w:hAnsi="Times New Roman" w:cs="Times New Roman"/>
          <w:b/>
          <w:bCs/>
          <w:sz w:val="24"/>
          <w:szCs w:val="24"/>
        </w:rPr>
        <w:t>Resistência</w:t>
      </w:r>
      <w:proofErr w:type="gramEnd"/>
      <w:r w:rsidRPr="00B30C74">
        <w:rPr>
          <w:rFonts w:ascii="Times New Roman" w:hAnsi="Times New Roman" w:cs="Times New Roman"/>
          <w:b/>
          <w:bCs/>
          <w:sz w:val="24"/>
          <w:szCs w:val="24"/>
        </w:rPr>
        <w:t xml:space="preserve"> média à compressão inicial de dosagem</w:t>
      </w:r>
    </w:p>
    <w:p w:rsidR="007326ED" w:rsidRDefault="007326ED" w:rsidP="00B30C74">
      <w:pPr>
        <w:contextualSpacing/>
        <w:jc w:val="both"/>
        <w:rPr>
          <w:rFonts w:ascii="Times New Roman" w:hAnsi="Times New Roman" w:cs="Times New Roman"/>
          <w:b/>
          <w:bCs/>
          <w:sz w:val="24"/>
          <w:szCs w:val="24"/>
        </w:rPr>
      </w:pPr>
    </w:p>
    <w:p w:rsidR="00D04E86" w:rsidRDefault="007326ED" w:rsidP="00D04E86">
      <w:pPr>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A resistência média à compressão inicial </w:t>
      </w:r>
      <w:r w:rsidR="00D04E86">
        <w:rPr>
          <w:rFonts w:ascii="Times New Roman" w:hAnsi="Times New Roman" w:cs="Times New Roman"/>
          <w:bCs/>
          <w:sz w:val="24"/>
          <w:szCs w:val="24"/>
        </w:rPr>
        <w:t xml:space="preserve">é calculada de acordo com a </w:t>
      </w:r>
      <w:r w:rsidR="00D04E86" w:rsidRPr="00D04E86">
        <w:rPr>
          <w:rFonts w:ascii="Times New Roman" w:hAnsi="Times New Roman" w:cs="Times New Roman"/>
          <w:bCs/>
          <w:sz w:val="24"/>
          <w:szCs w:val="24"/>
        </w:rPr>
        <w:t>NBR 12655 (ABNT, 2006)</w:t>
      </w:r>
      <w:r w:rsidR="00D04E86">
        <w:rPr>
          <w:rFonts w:ascii="Times New Roman" w:hAnsi="Times New Roman" w:cs="Times New Roman"/>
          <w:bCs/>
          <w:sz w:val="24"/>
          <w:szCs w:val="24"/>
        </w:rPr>
        <w:t>, por meio da equação a baixo:</w:t>
      </w:r>
    </w:p>
    <w:p w:rsidR="00D04E86" w:rsidRPr="00D04E86" w:rsidRDefault="009A615A" w:rsidP="00D04E86">
      <w:pPr>
        <w:ind w:firstLine="1134"/>
        <w:contextualSpacing/>
        <w:jc w:val="both"/>
        <w:rPr>
          <w:rFonts w:ascii="Times New Roman" w:hAnsi="Times New Roman" w:cs="Times New Roman"/>
          <w:bCs/>
          <w:i/>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cm j, d</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 j</m:t>
              </m:r>
            </m:sub>
          </m:sSub>
          <m:r>
            <w:rPr>
              <w:rFonts w:ascii="Cambria Math" w:hAnsi="Cambria Math" w:cs="Times New Roman"/>
              <w:sz w:val="24"/>
              <w:szCs w:val="24"/>
            </w:rPr>
            <m:t>+1,65×</m:t>
          </m:r>
          <m:sSub>
            <m:sSubPr>
              <m:ctrlPr>
                <w:rPr>
                  <w:rFonts w:ascii="Cambria Math" w:hAnsi="Cambria Math" w:cs="Times New Roman"/>
                  <w:bCs/>
                  <w:i/>
                  <w:sz w:val="24"/>
                  <w:szCs w:val="24"/>
                </w:rPr>
              </m:ctrlPr>
            </m:sSubPr>
            <m:e>
              <m:r>
                <w:rPr>
                  <w:rFonts w:ascii="Cambria Math" w:hAnsi="Cambria Math" w:cs="Times New Roman"/>
                  <w:sz w:val="24"/>
                  <w:szCs w:val="24"/>
                </w:rPr>
                <m:t>s</m:t>
              </m:r>
            </m:e>
            <m:sub>
              <m:r>
                <w:rPr>
                  <w:rFonts w:ascii="Cambria Math" w:hAnsi="Cambria Math" w:cs="Times New Roman"/>
                  <w:sz w:val="24"/>
                  <w:szCs w:val="24"/>
                </w:rPr>
                <m:t>d</m:t>
              </m:r>
            </m:sub>
          </m:sSub>
        </m:oMath>
      </m:oMathPara>
    </w:p>
    <w:p w:rsidR="007B0C4D" w:rsidRDefault="00D04E86" w:rsidP="00D04E86">
      <w:pPr>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A variável </w:t>
      </w:r>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 j</m:t>
            </m:r>
          </m:sub>
        </m:sSub>
      </m:oMath>
      <w:r>
        <w:rPr>
          <w:rFonts w:ascii="Times New Roman" w:eastAsiaTheme="minorEastAsia" w:hAnsi="Times New Roman" w:cs="Times New Roman"/>
          <w:bCs/>
          <w:sz w:val="24"/>
          <w:szCs w:val="24"/>
        </w:rPr>
        <w:t xml:space="preserve"> é um valor fixo e corresponde à, então, a resistência média à compressão só depende da variável </w:t>
      </w:r>
      <m:oMath>
        <m:sSub>
          <m:sSubPr>
            <m:ctrlPr>
              <w:rPr>
                <w:rFonts w:ascii="Cambria Math" w:hAnsi="Cambria Math" w:cs="Times New Roman"/>
                <w:bCs/>
                <w:i/>
                <w:sz w:val="24"/>
                <w:szCs w:val="24"/>
              </w:rPr>
            </m:ctrlPr>
          </m:sSubPr>
          <m:e>
            <m:r>
              <w:rPr>
                <w:rFonts w:ascii="Cambria Math" w:hAnsi="Cambria Math" w:cs="Times New Roman"/>
                <w:sz w:val="24"/>
                <w:szCs w:val="24"/>
              </w:rPr>
              <m:t>s</m:t>
            </m:r>
          </m:e>
          <m:sub>
            <m:r>
              <w:rPr>
                <w:rFonts w:ascii="Cambria Math" w:hAnsi="Cambria Math" w:cs="Times New Roman"/>
                <w:sz w:val="24"/>
                <w:szCs w:val="24"/>
              </w:rPr>
              <m:t>d</m:t>
            </m:r>
          </m:sub>
        </m:sSub>
      </m:oMath>
      <w:r>
        <w:rPr>
          <w:rFonts w:ascii="Times New Roman" w:eastAsiaTheme="minorEastAsia" w:hAnsi="Times New Roman" w:cs="Times New Roman"/>
          <w:bCs/>
          <w:sz w:val="24"/>
          <w:szCs w:val="24"/>
        </w:rPr>
        <w:t xml:space="preserve">, desvio padrão de dosagem, que </w:t>
      </w:r>
      <w:r w:rsidR="007B0C4D">
        <w:rPr>
          <w:rFonts w:ascii="Times New Roman" w:eastAsiaTheme="minorEastAsia" w:hAnsi="Times New Roman" w:cs="Times New Roman"/>
          <w:bCs/>
          <w:sz w:val="24"/>
          <w:szCs w:val="24"/>
        </w:rPr>
        <w:t xml:space="preserve">depende das condições de preparo do concreto. Tais condições de preparo do concreto </w:t>
      </w:r>
      <w:proofErr w:type="gramStart"/>
      <w:r w:rsidR="007B0C4D">
        <w:rPr>
          <w:rFonts w:ascii="Times New Roman" w:eastAsiaTheme="minorEastAsia" w:hAnsi="Times New Roman" w:cs="Times New Roman"/>
          <w:bCs/>
          <w:sz w:val="24"/>
          <w:szCs w:val="24"/>
        </w:rPr>
        <w:t>é relacionada</w:t>
      </w:r>
      <w:proofErr w:type="gramEnd"/>
      <w:r w:rsidR="007B0C4D">
        <w:rPr>
          <w:rFonts w:ascii="Times New Roman" w:eastAsiaTheme="minorEastAsia" w:hAnsi="Times New Roman" w:cs="Times New Roman"/>
          <w:bCs/>
          <w:sz w:val="24"/>
          <w:szCs w:val="24"/>
        </w:rPr>
        <w:t xml:space="preserve"> ao desvio padrão de dosagem conforme a Tabela apresentada pela </w:t>
      </w:r>
      <w:r w:rsidR="007B0C4D" w:rsidRPr="00D04E86">
        <w:rPr>
          <w:rFonts w:ascii="Times New Roman" w:hAnsi="Times New Roman" w:cs="Times New Roman"/>
          <w:bCs/>
          <w:sz w:val="24"/>
          <w:szCs w:val="24"/>
        </w:rPr>
        <w:t>NBR 12655 (ABNT, 2006)</w:t>
      </w:r>
      <w:r w:rsidR="007B0C4D">
        <w:rPr>
          <w:rFonts w:ascii="Times New Roman" w:hAnsi="Times New Roman" w:cs="Times New Roman"/>
          <w:bCs/>
          <w:sz w:val="24"/>
          <w:szCs w:val="24"/>
        </w:rPr>
        <w:t>.</w:t>
      </w:r>
    </w:p>
    <w:p w:rsidR="007B0C4D" w:rsidRDefault="007B0C4D" w:rsidP="00D04E86">
      <w:pPr>
        <w:ind w:firstLine="1134"/>
        <w:contextualSpacing/>
        <w:jc w:val="both"/>
        <w:rPr>
          <w:rFonts w:ascii="Times New Roman" w:hAnsi="Times New Roman" w:cs="Times New Roman"/>
          <w:bCs/>
          <w:sz w:val="24"/>
          <w:szCs w:val="24"/>
        </w:rPr>
      </w:pPr>
    </w:p>
    <w:tbl>
      <w:tblPr>
        <w:tblStyle w:val="Tabelacomgrade"/>
        <w:tblW w:w="0" w:type="auto"/>
        <w:tblLook w:val="04A0" w:firstRow="1" w:lastRow="0" w:firstColumn="1" w:lastColumn="0" w:noHBand="0" w:noVBand="1"/>
      </w:tblPr>
      <w:tblGrid>
        <w:gridCol w:w="4605"/>
        <w:gridCol w:w="4606"/>
      </w:tblGrid>
      <w:tr w:rsidR="007B0C4D" w:rsidTr="007B0C4D">
        <w:tc>
          <w:tcPr>
            <w:tcW w:w="4605" w:type="dxa"/>
          </w:tcPr>
          <w:p w:rsidR="007B0C4D" w:rsidRDefault="007B0C4D" w:rsidP="007B0C4D">
            <w:pPr>
              <w:contextualSpacing/>
              <w:jc w:val="center"/>
              <w:rPr>
                <w:rFonts w:ascii="Times New Roman" w:hAnsi="Times New Roman" w:cs="Times New Roman"/>
                <w:bCs/>
                <w:sz w:val="24"/>
                <w:szCs w:val="24"/>
              </w:rPr>
            </w:pPr>
            <w:r>
              <w:rPr>
                <w:rFonts w:ascii="Times New Roman" w:hAnsi="Times New Roman" w:cs="Times New Roman"/>
                <w:bCs/>
                <w:sz w:val="24"/>
                <w:szCs w:val="24"/>
              </w:rPr>
              <w:t>Condição de Preparo do Concreto</w:t>
            </w:r>
          </w:p>
        </w:tc>
        <w:tc>
          <w:tcPr>
            <w:tcW w:w="4606" w:type="dxa"/>
          </w:tcPr>
          <w:p w:rsidR="007B0C4D" w:rsidRDefault="007B0C4D" w:rsidP="007B0C4D">
            <w:pPr>
              <w:contextualSpacing/>
              <w:jc w:val="center"/>
              <w:rPr>
                <w:rFonts w:ascii="Times New Roman" w:hAnsi="Times New Roman" w:cs="Times New Roman"/>
                <w:bCs/>
                <w:sz w:val="24"/>
                <w:szCs w:val="24"/>
              </w:rPr>
            </w:pPr>
            <w:r>
              <w:rPr>
                <w:rFonts w:ascii="Times New Roman" w:hAnsi="Times New Roman" w:cs="Times New Roman"/>
                <w:bCs/>
                <w:sz w:val="24"/>
                <w:szCs w:val="24"/>
              </w:rPr>
              <w:t>Desvio-padrão</w:t>
            </w:r>
          </w:p>
          <w:p w:rsidR="007B0C4D" w:rsidRDefault="007B0C4D" w:rsidP="007B0C4D">
            <w:pPr>
              <w:contextualSpacing/>
              <w:jc w:val="center"/>
              <w:rPr>
                <w:rFonts w:ascii="Times New Roman" w:hAnsi="Times New Roman" w:cs="Times New Roman"/>
                <w:bCs/>
                <w:sz w:val="24"/>
                <w:szCs w:val="24"/>
              </w:rPr>
            </w:pPr>
            <w:r>
              <w:rPr>
                <w:rFonts w:ascii="Times New Roman" w:hAnsi="Times New Roman" w:cs="Times New Roman"/>
                <w:bCs/>
                <w:sz w:val="24"/>
                <w:szCs w:val="24"/>
              </w:rPr>
              <w:t>Mpa</w:t>
            </w:r>
          </w:p>
        </w:tc>
      </w:tr>
      <w:tr w:rsidR="007B0C4D" w:rsidTr="007B0C4D">
        <w:tc>
          <w:tcPr>
            <w:tcW w:w="4605" w:type="dxa"/>
          </w:tcPr>
          <w:p w:rsidR="007B0C4D" w:rsidRDefault="007B0C4D" w:rsidP="007B0C4D">
            <w:pPr>
              <w:contextualSpacing/>
              <w:jc w:val="center"/>
              <w:rPr>
                <w:rFonts w:ascii="Times New Roman" w:hAnsi="Times New Roman" w:cs="Times New Roman"/>
                <w:bCs/>
                <w:sz w:val="24"/>
                <w:szCs w:val="24"/>
              </w:rPr>
            </w:pPr>
            <w:r>
              <w:rPr>
                <w:rFonts w:ascii="Times New Roman" w:hAnsi="Times New Roman" w:cs="Times New Roman"/>
                <w:bCs/>
                <w:sz w:val="24"/>
                <w:szCs w:val="24"/>
              </w:rPr>
              <w:t>A</w:t>
            </w:r>
          </w:p>
        </w:tc>
        <w:tc>
          <w:tcPr>
            <w:tcW w:w="4606" w:type="dxa"/>
          </w:tcPr>
          <w:p w:rsidR="007B0C4D" w:rsidRDefault="007B0C4D" w:rsidP="007B0C4D">
            <w:pPr>
              <w:contextualSpacing/>
              <w:jc w:val="center"/>
              <w:rPr>
                <w:rFonts w:ascii="Times New Roman" w:hAnsi="Times New Roman" w:cs="Times New Roman"/>
                <w:bCs/>
                <w:sz w:val="24"/>
                <w:szCs w:val="24"/>
              </w:rPr>
            </w:pPr>
            <w:r>
              <w:rPr>
                <w:rFonts w:ascii="Times New Roman" w:hAnsi="Times New Roman" w:cs="Times New Roman"/>
                <w:bCs/>
                <w:sz w:val="24"/>
                <w:szCs w:val="24"/>
              </w:rPr>
              <w:t>4,0</w:t>
            </w:r>
          </w:p>
        </w:tc>
      </w:tr>
      <w:tr w:rsidR="007B0C4D" w:rsidTr="007B0C4D">
        <w:tc>
          <w:tcPr>
            <w:tcW w:w="4605" w:type="dxa"/>
          </w:tcPr>
          <w:p w:rsidR="007B0C4D" w:rsidRDefault="007B0C4D" w:rsidP="007B0C4D">
            <w:pPr>
              <w:contextualSpacing/>
              <w:jc w:val="center"/>
              <w:rPr>
                <w:rFonts w:ascii="Times New Roman" w:hAnsi="Times New Roman" w:cs="Times New Roman"/>
                <w:bCs/>
                <w:sz w:val="24"/>
                <w:szCs w:val="24"/>
              </w:rPr>
            </w:pPr>
            <w:r>
              <w:rPr>
                <w:rFonts w:ascii="Times New Roman" w:hAnsi="Times New Roman" w:cs="Times New Roman"/>
                <w:bCs/>
                <w:sz w:val="24"/>
                <w:szCs w:val="24"/>
              </w:rPr>
              <w:t>B</w:t>
            </w:r>
          </w:p>
        </w:tc>
        <w:tc>
          <w:tcPr>
            <w:tcW w:w="4606" w:type="dxa"/>
          </w:tcPr>
          <w:p w:rsidR="007B0C4D" w:rsidRDefault="007B0C4D" w:rsidP="007B0C4D">
            <w:pPr>
              <w:contextualSpacing/>
              <w:jc w:val="center"/>
              <w:rPr>
                <w:rFonts w:ascii="Times New Roman" w:hAnsi="Times New Roman" w:cs="Times New Roman"/>
                <w:bCs/>
                <w:sz w:val="24"/>
                <w:szCs w:val="24"/>
              </w:rPr>
            </w:pPr>
            <w:r>
              <w:rPr>
                <w:rFonts w:ascii="Times New Roman" w:hAnsi="Times New Roman" w:cs="Times New Roman"/>
                <w:bCs/>
                <w:sz w:val="24"/>
                <w:szCs w:val="24"/>
              </w:rPr>
              <w:t>5,5</w:t>
            </w:r>
          </w:p>
        </w:tc>
      </w:tr>
      <w:tr w:rsidR="007B0C4D" w:rsidTr="007B0C4D">
        <w:tc>
          <w:tcPr>
            <w:tcW w:w="4605" w:type="dxa"/>
          </w:tcPr>
          <w:p w:rsidR="007B0C4D" w:rsidRDefault="007B0C4D" w:rsidP="007B0C4D">
            <w:pPr>
              <w:contextualSpacing/>
              <w:jc w:val="center"/>
              <w:rPr>
                <w:rFonts w:ascii="Times New Roman" w:hAnsi="Times New Roman" w:cs="Times New Roman"/>
                <w:bCs/>
                <w:sz w:val="24"/>
                <w:szCs w:val="24"/>
              </w:rPr>
            </w:pPr>
            <w:r>
              <w:rPr>
                <w:rFonts w:ascii="Times New Roman" w:hAnsi="Times New Roman" w:cs="Times New Roman"/>
                <w:bCs/>
                <w:sz w:val="24"/>
                <w:szCs w:val="24"/>
              </w:rPr>
              <w:t>C</w:t>
            </w:r>
          </w:p>
        </w:tc>
        <w:tc>
          <w:tcPr>
            <w:tcW w:w="4606" w:type="dxa"/>
          </w:tcPr>
          <w:p w:rsidR="007B0C4D" w:rsidRDefault="007B0C4D" w:rsidP="001D0CF7">
            <w:pPr>
              <w:keepNext/>
              <w:contextualSpacing/>
              <w:jc w:val="center"/>
              <w:rPr>
                <w:rFonts w:ascii="Times New Roman" w:hAnsi="Times New Roman" w:cs="Times New Roman"/>
                <w:bCs/>
                <w:sz w:val="24"/>
                <w:szCs w:val="24"/>
              </w:rPr>
            </w:pPr>
            <w:r>
              <w:rPr>
                <w:rFonts w:ascii="Times New Roman" w:hAnsi="Times New Roman" w:cs="Times New Roman"/>
                <w:bCs/>
                <w:sz w:val="24"/>
                <w:szCs w:val="24"/>
              </w:rPr>
              <w:t>7,0</w:t>
            </w:r>
          </w:p>
        </w:tc>
      </w:tr>
    </w:tbl>
    <w:p w:rsidR="00D04E86" w:rsidRPr="001D0CF7" w:rsidRDefault="001D0CF7" w:rsidP="001D0CF7">
      <w:pPr>
        <w:pStyle w:val="Legenda"/>
        <w:rPr>
          <w:rFonts w:ascii="Times New Roman" w:hAnsi="Times New Roman" w:cs="Times New Roman"/>
          <w:b w:val="0"/>
          <w:bCs w:val="0"/>
          <w:color w:val="000000" w:themeColor="text1"/>
          <w:sz w:val="20"/>
          <w:szCs w:val="20"/>
        </w:rPr>
      </w:pPr>
      <w:r w:rsidRPr="001D0CF7">
        <w:rPr>
          <w:rFonts w:ascii="Times New Roman" w:hAnsi="Times New Roman" w:cs="Times New Roman"/>
          <w:b w:val="0"/>
          <w:color w:val="000000" w:themeColor="text1"/>
          <w:sz w:val="20"/>
          <w:szCs w:val="20"/>
        </w:rPr>
        <w:t xml:space="preserve">Fonte: </w:t>
      </w:r>
      <w:r w:rsidRPr="001D0CF7">
        <w:rPr>
          <w:rFonts w:ascii="Times New Roman" w:hAnsi="Times New Roman" w:cs="Times New Roman"/>
          <w:b w:val="0"/>
          <w:bCs w:val="0"/>
          <w:color w:val="000000" w:themeColor="text1"/>
          <w:sz w:val="20"/>
          <w:szCs w:val="20"/>
        </w:rPr>
        <w:t>NBR 12655 (ABNT, 2006</w:t>
      </w:r>
      <w:proofErr w:type="gramStart"/>
      <w:r w:rsidRPr="001D0CF7">
        <w:rPr>
          <w:rFonts w:ascii="Times New Roman" w:hAnsi="Times New Roman" w:cs="Times New Roman"/>
          <w:b w:val="0"/>
          <w:bCs w:val="0"/>
          <w:color w:val="000000" w:themeColor="text1"/>
          <w:sz w:val="20"/>
          <w:szCs w:val="20"/>
        </w:rPr>
        <w:t>)</w:t>
      </w:r>
      <w:proofErr w:type="gramEnd"/>
    </w:p>
    <w:p w:rsidR="007B0C4D" w:rsidRDefault="00862708" w:rsidP="00D04E86">
      <w:pPr>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Cada condição de preparo, A, B e C </w:t>
      </w:r>
      <w:proofErr w:type="gramStart"/>
      <w:r>
        <w:rPr>
          <w:rFonts w:ascii="Times New Roman" w:hAnsi="Times New Roman" w:cs="Times New Roman"/>
          <w:bCs/>
          <w:sz w:val="24"/>
          <w:szCs w:val="24"/>
        </w:rPr>
        <w:t>é retratada</w:t>
      </w:r>
      <w:proofErr w:type="gramEnd"/>
      <w:r>
        <w:rPr>
          <w:rFonts w:ascii="Times New Roman" w:hAnsi="Times New Roman" w:cs="Times New Roman"/>
          <w:bCs/>
          <w:sz w:val="24"/>
          <w:szCs w:val="24"/>
        </w:rPr>
        <w:t xml:space="preserve"> pela </w:t>
      </w:r>
      <w:r w:rsidRPr="00862708">
        <w:rPr>
          <w:rFonts w:ascii="Times New Roman" w:hAnsi="Times New Roman" w:cs="Times New Roman"/>
          <w:bCs/>
          <w:sz w:val="24"/>
          <w:szCs w:val="24"/>
        </w:rPr>
        <w:t>NBR 12655 (ABNT, 2006)</w:t>
      </w:r>
      <w:r>
        <w:rPr>
          <w:rFonts w:ascii="Times New Roman" w:hAnsi="Times New Roman" w:cs="Times New Roman"/>
          <w:bCs/>
          <w:sz w:val="24"/>
          <w:szCs w:val="24"/>
        </w:rPr>
        <w:t xml:space="preserve"> e possui características específicas </w:t>
      </w:r>
      <w:r w:rsidR="00C808A7">
        <w:rPr>
          <w:rFonts w:ascii="Times New Roman" w:hAnsi="Times New Roman" w:cs="Times New Roman"/>
          <w:bCs/>
          <w:sz w:val="24"/>
          <w:szCs w:val="24"/>
        </w:rPr>
        <w:t xml:space="preserve">para cada tipo de preparo do concreto, por tanto, a mais adequada e por isso escolhida por Pereira (2008) apud Cunha (2014) foi a Condição A, com desvio padrão de dosagem de 4,0 Mpa e a </w:t>
      </w:r>
      <w:r>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 j</m:t>
            </m:r>
          </m:sub>
        </m:sSub>
      </m:oMath>
      <w:r w:rsidR="00C808A7">
        <w:rPr>
          <w:rFonts w:ascii="Times New Roman" w:eastAsiaTheme="minorEastAsia" w:hAnsi="Times New Roman" w:cs="Times New Roman"/>
          <w:bCs/>
          <w:sz w:val="24"/>
          <w:szCs w:val="24"/>
        </w:rPr>
        <w:t xml:space="preserve"> utilizada foi a que constava no projeto inicial, correspondente à 30 Mpa</w:t>
      </w:r>
      <w:r w:rsidR="005849EC">
        <w:rPr>
          <w:rFonts w:ascii="Times New Roman" w:eastAsiaTheme="minorEastAsia" w:hAnsi="Times New Roman" w:cs="Times New Roman"/>
          <w:bCs/>
          <w:sz w:val="24"/>
          <w:szCs w:val="24"/>
        </w:rPr>
        <w:t>.</w:t>
      </w:r>
    </w:p>
    <w:p w:rsidR="00C808A7" w:rsidRPr="00D04E86" w:rsidRDefault="009A615A" w:rsidP="00C808A7">
      <w:pPr>
        <w:ind w:firstLine="1134"/>
        <w:contextualSpacing/>
        <w:jc w:val="both"/>
        <w:rPr>
          <w:rFonts w:ascii="Times New Roman" w:hAnsi="Times New Roman" w:cs="Times New Roman"/>
          <w:bCs/>
          <w:i/>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cm j, d</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 j</m:t>
              </m:r>
            </m:sub>
          </m:sSub>
          <m:r>
            <w:rPr>
              <w:rFonts w:ascii="Cambria Math" w:hAnsi="Cambria Math" w:cs="Times New Roman"/>
              <w:sz w:val="24"/>
              <w:szCs w:val="24"/>
            </w:rPr>
            <m:t>+1,65×</m:t>
          </m:r>
          <m:sSub>
            <m:sSubPr>
              <m:ctrlPr>
                <w:rPr>
                  <w:rFonts w:ascii="Cambria Math" w:hAnsi="Cambria Math" w:cs="Times New Roman"/>
                  <w:bCs/>
                  <w:i/>
                  <w:sz w:val="24"/>
                  <w:szCs w:val="24"/>
                </w:rPr>
              </m:ctrlPr>
            </m:sSubPr>
            <m:e>
              <m:r>
                <w:rPr>
                  <w:rFonts w:ascii="Cambria Math" w:hAnsi="Cambria Math" w:cs="Times New Roman"/>
                  <w:sz w:val="24"/>
                  <w:szCs w:val="24"/>
                </w:rPr>
                <m:t>s</m:t>
              </m:r>
            </m:e>
            <m:sub>
              <m:r>
                <w:rPr>
                  <w:rFonts w:ascii="Cambria Math" w:hAnsi="Cambria Math" w:cs="Times New Roman"/>
                  <w:sz w:val="24"/>
                  <w:szCs w:val="24"/>
                </w:rPr>
                <m:t>d</m:t>
              </m:r>
            </m:sub>
          </m:sSub>
        </m:oMath>
      </m:oMathPara>
    </w:p>
    <w:p w:rsidR="00C808A7" w:rsidRPr="00D04E86" w:rsidRDefault="009A615A" w:rsidP="00C808A7">
      <w:pPr>
        <w:ind w:firstLine="1134"/>
        <w:contextualSpacing/>
        <w:jc w:val="both"/>
        <w:rPr>
          <w:rFonts w:ascii="Times New Roman" w:hAnsi="Times New Roman" w:cs="Times New Roman"/>
          <w:bCs/>
          <w:i/>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cm j, d</m:t>
              </m:r>
            </m:sub>
          </m:sSub>
          <m:r>
            <w:rPr>
              <w:rFonts w:ascii="Cambria Math" w:hAnsi="Cambria Math" w:cs="Times New Roman"/>
              <w:sz w:val="24"/>
              <w:szCs w:val="24"/>
            </w:rPr>
            <m:t>=30,0+1,65×4,0</m:t>
          </m:r>
        </m:oMath>
      </m:oMathPara>
    </w:p>
    <w:p w:rsidR="00D04E86" w:rsidRPr="00C808A7" w:rsidRDefault="009A615A" w:rsidP="00D04E86">
      <w:pPr>
        <w:ind w:firstLine="1134"/>
        <w:contextualSpacing/>
        <w:jc w:val="both"/>
        <w:rPr>
          <w:rFonts w:ascii="Times New Roman" w:eastAsiaTheme="minorEastAsia" w:hAnsi="Times New Roman" w:cs="Times New Roman"/>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cm j, d</m:t>
              </m:r>
            </m:sub>
          </m:sSub>
          <m:r>
            <w:rPr>
              <w:rFonts w:ascii="Cambria Math" w:hAnsi="Cambria Math" w:cs="Times New Roman"/>
              <w:sz w:val="24"/>
              <w:szCs w:val="24"/>
            </w:rPr>
            <m:t>=36,6 Mpa</m:t>
          </m:r>
        </m:oMath>
      </m:oMathPara>
    </w:p>
    <w:p w:rsidR="00C808A7" w:rsidRDefault="00C808A7" w:rsidP="00D04E86">
      <w:pPr>
        <w:ind w:firstLine="1134"/>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Então, como calculado,</w:t>
      </w:r>
      <w:r w:rsidR="00031EE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 resistência média à compressão foi de 36,6 Mpa.</w:t>
      </w:r>
      <w:r w:rsidR="00E538A2">
        <w:rPr>
          <w:rFonts w:ascii="Times New Roman" w:eastAsiaTheme="minorEastAsia" w:hAnsi="Times New Roman" w:cs="Times New Roman"/>
          <w:sz w:val="24"/>
          <w:szCs w:val="24"/>
        </w:rPr>
        <w:t xml:space="preserve"> O mesmo foi realizado de forma individual para cada lote, como </w:t>
      </w:r>
      <w:r w:rsidR="00E12999">
        <w:rPr>
          <w:rFonts w:ascii="Times New Roman" w:eastAsiaTheme="minorEastAsia" w:hAnsi="Times New Roman" w:cs="Times New Roman"/>
          <w:sz w:val="24"/>
          <w:szCs w:val="24"/>
        </w:rPr>
        <w:t>expressa a tabela abaixo.</w:t>
      </w:r>
    </w:p>
    <w:p w:rsidR="00591306" w:rsidRDefault="00591306" w:rsidP="00D04E86">
      <w:pPr>
        <w:ind w:firstLine="1134"/>
        <w:contextualSpacing/>
        <w:jc w:val="both"/>
        <w:rPr>
          <w:rFonts w:ascii="Times New Roman" w:eastAsiaTheme="minorEastAsia" w:hAnsi="Times New Roman" w:cs="Times New Roman"/>
          <w:sz w:val="24"/>
          <w:szCs w:val="24"/>
        </w:rPr>
      </w:pPr>
    </w:p>
    <w:tbl>
      <w:tblPr>
        <w:tblStyle w:val="Tabelacomgrade"/>
        <w:tblW w:w="0" w:type="auto"/>
        <w:tblLook w:val="04A0" w:firstRow="1" w:lastRow="0" w:firstColumn="1" w:lastColumn="0" w:noHBand="0" w:noVBand="1"/>
      </w:tblPr>
      <w:tblGrid>
        <w:gridCol w:w="1842"/>
        <w:gridCol w:w="1842"/>
        <w:gridCol w:w="1842"/>
        <w:gridCol w:w="1842"/>
        <w:gridCol w:w="1843"/>
      </w:tblGrid>
      <w:tr w:rsidR="00E12999" w:rsidTr="00E12999">
        <w:tc>
          <w:tcPr>
            <w:tcW w:w="1842" w:type="dxa"/>
          </w:tcPr>
          <w:p w:rsidR="00E12999" w:rsidRDefault="00E12999" w:rsidP="00E12999">
            <w:pPr>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Lote</w:t>
            </w:r>
          </w:p>
        </w:tc>
        <w:tc>
          <w:tcPr>
            <w:tcW w:w="1842" w:type="dxa"/>
          </w:tcPr>
          <w:p w:rsidR="00E12999" w:rsidRDefault="00E12999" w:rsidP="00E12999">
            <w:pPr>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Intervalo de exemplares</w:t>
            </w:r>
          </w:p>
        </w:tc>
        <w:tc>
          <w:tcPr>
            <w:tcW w:w="1842" w:type="dxa"/>
          </w:tcPr>
          <w:p w:rsidR="00E12999" w:rsidRDefault="009A615A" w:rsidP="00E12999">
            <w:pPr>
              <w:contextualSpacing/>
              <w:jc w:val="both"/>
              <w:rPr>
                <w:rFonts w:ascii="Times New Roman" w:eastAsiaTheme="minorEastAsia"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cm</m:t>
                  </m:r>
                </m:sub>
              </m:sSub>
            </m:oMath>
            <w:r w:rsidR="00E12999">
              <w:rPr>
                <w:rFonts w:ascii="Times New Roman" w:eastAsiaTheme="minorEastAsia" w:hAnsi="Times New Roman" w:cs="Times New Roman"/>
                <w:bCs/>
                <w:sz w:val="24"/>
                <w:szCs w:val="24"/>
              </w:rPr>
              <w:t xml:space="preserve"> (Mpa)</w:t>
            </w:r>
          </w:p>
        </w:tc>
        <w:tc>
          <w:tcPr>
            <w:tcW w:w="1842" w:type="dxa"/>
          </w:tcPr>
          <w:p w:rsidR="00E12999" w:rsidRDefault="009A615A" w:rsidP="00D04E86">
            <w:pPr>
              <w:contextualSpacing/>
              <w:jc w:val="both"/>
              <w:rPr>
                <w:rFonts w:ascii="Times New Roman" w:eastAsiaTheme="minorEastAsia"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 j</m:t>
                  </m:r>
                </m:sub>
              </m:sSub>
            </m:oMath>
            <w:r w:rsidR="00E12999">
              <w:rPr>
                <w:rFonts w:ascii="Times New Roman" w:eastAsiaTheme="minorEastAsia" w:hAnsi="Times New Roman" w:cs="Times New Roman"/>
                <w:bCs/>
                <w:sz w:val="24"/>
                <w:szCs w:val="24"/>
              </w:rPr>
              <w:t>(Mpa)</w:t>
            </w:r>
          </w:p>
        </w:tc>
        <w:tc>
          <w:tcPr>
            <w:tcW w:w="1843" w:type="dxa"/>
          </w:tcPr>
          <w:p w:rsidR="00E12999" w:rsidRDefault="009A615A" w:rsidP="00D04E86">
            <w:pPr>
              <w:contextualSpacing/>
              <w:jc w:val="both"/>
              <w:rPr>
                <w:rFonts w:ascii="Times New Roman" w:eastAsiaTheme="minorEastAsia"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cm j, d</m:t>
                  </m:r>
                </m:sub>
              </m:sSub>
            </m:oMath>
            <w:r w:rsidR="00E12999">
              <w:rPr>
                <w:rFonts w:ascii="Times New Roman" w:eastAsiaTheme="minorEastAsia" w:hAnsi="Times New Roman" w:cs="Times New Roman"/>
                <w:bCs/>
                <w:sz w:val="24"/>
                <w:szCs w:val="24"/>
              </w:rPr>
              <w:t xml:space="preserve"> (Mpa)</w:t>
            </w:r>
          </w:p>
        </w:tc>
      </w:tr>
      <w:tr w:rsidR="00E12999" w:rsidTr="00E12999">
        <w:tc>
          <w:tcPr>
            <w:tcW w:w="1842" w:type="dxa"/>
          </w:tcPr>
          <w:p w:rsidR="00E12999" w:rsidRDefault="00E12999" w:rsidP="00E12999">
            <w:pPr>
              <w:contextualSpacing/>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1</w:t>
            </w:r>
            <w:proofErr w:type="gramEnd"/>
          </w:p>
        </w:tc>
        <w:tc>
          <w:tcPr>
            <w:tcW w:w="1842" w:type="dxa"/>
          </w:tcPr>
          <w:p w:rsidR="00E12999" w:rsidRDefault="00E12999" w:rsidP="00E12999">
            <w:pPr>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1-22</w:t>
            </w:r>
          </w:p>
        </w:tc>
        <w:tc>
          <w:tcPr>
            <w:tcW w:w="1842" w:type="dxa"/>
          </w:tcPr>
          <w:p w:rsidR="00E12999" w:rsidRDefault="00E12999" w:rsidP="00D04E86">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35,63</w:t>
            </w:r>
          </w:p>
        </w:tc>
        <w:tc>
          <w:tcPr>
            <w:tcW w:w="1842" w:type="dxa"/>
            <w:vMerge w:val="restart"/>
          </w:tcPr>
          <w:p w:rsidR="00E12999" w:rsidRDefault="00E12999" w:rsidP="00D04E86">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w:t>
            </w:r>
          </w:p>
        </w:tc>
        <w:tc>
          <w:tcPr>
            <w:tcW w:w="1843" w:type="dxa"/>
            <w:vMerge w:val="restart"/>
          </w:tcPr>
          <w:p w:rsidR="00E12999" w:rsidRDefault="00E12999" w:rsidP="00D04E86">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36,60</w:t>
            </w:r>
          </w:p>
        </w:tc>
      </w:tr>
      <w:tr w:rsidR="00E12999" w:rsidTr="00E12999">
        <w:tc>
          <w:tcPr>
            <w:tcW w:w="1842" w:type="dxa"/>
          </w:tcPr>
          <w:p w:rsidR="00E12999" w:rsidRDefault="00E12999" w:rsidP="00E12999">
            <w:pPr>
              <w:contextualSpacing/>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2</w:t>
            </w:r>
            <w:proofErr w:type="gramEnd"/>
          </w:p>
        </w:tc>
        <w:tc>
          <w:tcPr>
            <w:tcW w:w="1842" w:type="dxa"/>
          </w:tcPr>
          <w:p w:rsidR="00E12999" w:rsidRDefault="00E12999" w:rsidP="00E12999">
            <w:pPr>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23-44</w:t>
            </w:r>
          </w:p>
        </w:tc>
        <w:tc>
          <w:tcPr>
            <w:tcW w:w="1842" w:type="dxa"/>
          </w:tcPr>
          <w:p w:rsidR="00E12999" w:rsidRDefault="00E12999" w:rsidP="00D04E86">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36,59</w:t>
            </w:r>
          </w:p>
        </w:tc>
        <w:tc>
          <w:tcPr>
            <w:tcW w:w="1842" w:type="dxa"/>
            <w:vMerge/>
          </w:tcPr>
          <w:p w:rsidR="00E12999" w:rsidRDefault="00E12999" w:rsidP="00D04E86">
            <w:pPr>
              <w:contextualSpacing/>
              <w:jc w:val="both"/>
              <w:rPr>
                <w:rFonts w:ascii="Times New Roman" w:eastAsiaTheme="minorEastAsia" w:hAnsi="Times New Roman" w:cs="Times New Roman"/>
                <w:sz w:val="24"/>
                <w:szCs w:val="24"/>
              </w:rPr>
            </w:pPr>
          </w:p>
        </w:tc>
        <w:tc>
          <w:tcPr>
            <w:tcW w:w="1843" w:type="dxa"/>
            <w:vMerge/>
          </w:tcPr>
          <w:p w:rsidR="00E12999" w:rsidRDefault="00E12999" w:rsidP="00D04E86">
            <w:pPr>
              <w:contextualSpacing/>
              <w:jc w:val="both"/>
              <w:rPr>
                <w:rFonts w:ascii="Times New Roman" w:eastAsiaTheme="minorEastAsia" w:hAnsi="Times New Roman" w:cs="Times New Roman"/>
                <w:sz w:val="24"/>
                <w:szCs w:val="24"/>
              </w:rPr>
            </w:pPr>
          </w:p>
        </w:tc>
      </w:tr>
      <w:tr w:rsidR="00E12999" w:rsidTr="00E12999">
        <w:tc>
          <w:tcPr>
            <w:tcW w:w="1842" w:type="dxa"/>
          </w:tcPr>
          <w:p w:rsidR="00E12999" w:rsidRDefault="00E12999" w:rsidP="00E12999">
            <w:pPr>
              <w:contextualSpacing/>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3</w:t>
            </w:r>
            <w:proofErr w:type="gramEnd"/>
          </w:p>
        </w:tc>
        <w:tc>
          <w:tcPr>
            <w:tcW w:w="1842" w:type="dxa"/>
          </w:tcPr>
          <w:p w:rsidR="00E12999" w:rsidRDefault="00E12999" w:rsidP="00E12999">
            <w:pPr>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45-66</w:t>
            </w:r>
          </w:p>
        </w:tc>
        <w:tc>
          <w:tcPr>
            <w:tcW w:w="1842" w:type="dxa"/>
          </w:tcPr>
          <w:p w:rsidR="00E12999" w:rsidRDefault="00E12999" w:rsidP="00D04E86">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37,17</w:t>
            </w:r>
          </w:p>
        </w:tc>
        <w:tc>
          <w:tcPr>
            <w:tcW w:w="1842" w:type="dxa"/>
            <w:vMerge/>
          </w:tcPr>
          <w:p w:rsidR="00E12999" w:rsidRDefault="00E12999" w:rsidP="00D04E86">
            <w:pPr>
              <w:contextualSpacing/>
              <w:jc w:val="both"/>
              <w:rPr>
                <w:rFonts w:ascii="Times New Roman" w:eastAsiaTheme="minorEastAsia" w:hAnsi="Times New Roman" w:cs="Times New Roman"/>
                <w:sz w:val="24"/>
                <w:szCs w:val="24"/>
              </w:rPr>
            </w:pPr>
          </w:p>
        </w:tc>
        <w:tc>
          <w:tcPr>
            <w:tcW w:w="1843" w:type="dxa"/>
            <w:vMerge/>
          </w:tcPr>
          <w:p w:rsidR="00E12999" w:rsidRDefault="00E12999" w:rsidP="00D04E86">
            <w:pPr>
              <w:contextualSpacing/>
              <w:jc w:val="both"/>
              <w:rPr>
                <w:rFonts w:ascii="Times New Roman" w:eastAsiaTheme="minorEastAsia" w:hAnsi="Times New Roman" w:cs="Times New Roman"/>
                <w:sz w:val="24"/>
                <w:szCs w:val="24"/>
              </w:rPr>
            </w:pPr>
          </w:p>
        </w:tc>
      </w:tr>
      <w:tr w:rsidR="00E12999" w:rsidTr="00E12999">
        <w:tc>
          <w:tcPr>
            <w:tcW w:w="1842" w:type="dxa"/>
          </w:tcPr>
          <w:p w:rsidR="00E12999" w:rsidRDefault="00E12999" w:rsidP="00E12999">
            <w:pPr>
              <w:contextualSpacing/>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4</w:t>
            </w:r>
            <w:proofErr w:type="gramEnd"/>
          </w:p>
        </w:tc>
        <w:tc>
          <w:tcPr>
            <w:tcW w:w="1842" w:type="dxa"/>
          </w:tcPr>
          <w:p w:rsidR="00E12999" w:rsidRDefault="00E12999" w:rsidP="00E12999">
            <w:pPr>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67-88</w:t>
            </w:r>
          </w:p>
        </w:tc>
        <w:tc>
          <w:tcPr>
            <w:tcW w:w="1842" w:type="dxa"/>
          </w:tcPr>
          <w:p w:rsidR="00E12999" w:rsidRDefault="00E12999" w:rsidP="00D04E86">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37,25</w:t>
            </w:r>
          </w:p>
        </w:tc>
        <w:tc>
          <w:tcPr>
            <w:tcW w:w="1842" w:type="dxa"/>
            <w:vMerge/>
          </w:tcPr>
          <w:p w:rsidR="00E12999" w:rsidRDefault="00E12999" w:rsidP="00D04E86">
            <w:pPr>
              <w:contextualSpacing/>
              <w:jc w:val="both"/>
              <w:rPr>
                <w:rFonts w:ascii="Times New Roman" w:eastAsiaTheme="minorEastAsia" w:hAnsi="Times New Roman" w:cs="Times New Roman"/>
                <w:sz w:val="24"/>
                <w:szCs w:val="24"/>
              </w:rPr>
            </w:pPr>
          </w:p>
        </w:tc>
        <w:tc>
          <w:tcPr>
            <w:tcW w:w="1843" w:type="dxa"/>
            <w:vMerge/>
          </w:tcPr>
          <w:p w:rsidR="00E12999" w:rsidRDefault="00E12999" w:rsidP="00D04E86">
            <w:pPr>
              <w:contextualSpacing/>
              <w:jc w:val="both"/>
              <w:rPr>
                <w:rFonts w:ascii="Times New Roman" w:eastAsiaTheme="minorEastAsia" w:hAnsi="Times New Roman" w:cs="Times New Roman"/>
                <w:sz w:val="24"/>
                <w:szCs w:val="24"/>
              </w:rPr>
            </w:pPr>
          </w:p>
        </w:tc>
      </w:tr>
      <w:tr w:rsidR="00E12999" w:rsidTr="00E12999">
        <w:tc>
          <w:tcPr>
            <w:tcW w:w="1842" w:type="dxa"/>
          </w:tcPr>
          <w:p w:rsidR="00E12999" w:rsidRDefault="00E12999" w:rsidP="00E12999">
            <w:pPr>
              <w:contextualSpacing/>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5</w:t>
            </w:r>
            <w:proofErr w:type="gramEnd"/>
          </w:p>
        </w:tc>
        <w:tc>
          <w:tcPr>
            <w:tcW w:w="1842" w:type="dxa"/>
          </w:tcPr>
          <w:p w:rsidR="00E12999" w:rsidRDefault="00E12999" w:rsidP="00E12999">
            <w:pPr>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89-112</w:t>
            </w:r>
          </w:p>
        </w:tc>
        <w:tc>
          <w:tcPr>
            <w:tcW w:w="1842" w:type="dxa"/>
          </w:tcPr>
          <w:p w:rsidR="00E12999" w:rsidRDefault="00E12999" w:rsidP="00D04E86">
            <w:pPr>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41,36</w:t>
            </w:r>
          </w:p>
        </w:tc>
        <w:tc>
          <w:tcPr>
            <w:tcW w:w="1842" w:type="dxa"/>
            <w:vMerge/>
          </w:tcPr>
          <w:p w:rsidR="00E12999" w:rsidRDefault="00E12999" w:rsidP="00D04E86">
            <w:pPr>
              <w:contextualSpacing/>
              <w:jc w:val="both"/>
              <w:rPr>
                <w:rFonts w:ascii="Times New Roman" w:eastAsiaTheme="minorEastAsia" w:hAnsi="Times New Roman" w:cs="Times New Roman"/>
                <w:sz w:val="24"/>
                <w:szCs w:val="24"/>
              </w:rPr>
            </w:pPr>
          </w:p>
        </w:tc>
        <w:tc>
          <w:tcPr>
            <w:tcW w:w="1843" w:type="dxa"/>
            <w:vMerge/>
          </w:tcPr>
          <w:p w:rsidR="00E12999" w:rsidRDefault="00E12999" w:rsidP="00D04E86">
            <w:pPr>
              <w:contextualSpacing/>
              <w:jc w:val="both"/>
              <w:rPr>
                <w:rFonts w:ascii="Times New Roman" w:eastAsiaTheme="minorEastAsia" w:hAnsi="Times New Roman" w:cs="Times New Roman"/>
                <w:sz w:val="24"/>
                <w:szCs w:val="24"/>
              </w:rPr>
            </w:pPr>
          </w:p>
        </w:tc>
      </w:tr>
    </w:tbl>
    <w:p w:rsidR="00E12999" w:rsidRPr="00591306" w:rsidRDefault="00E12999" w:rsidP="00D04E86">
      <w:pPr>
        <w:ind w:firstLine="1134"/>
        <w:contextualSpacing/>
        <w:jc w:val="both"/>
        <w:rPr>
          <w:rFonts w:ascii="Times New Roman" w:eastAsiaTheme="minorEastAsia" w:hAnsi="Times New Roman" w:cs="Times New Roman"/>
          <w:sz w:val="20"/>
          <w:szCs w:val="20"/>
        </w:rPr>
      </w:pPr>
      <w:r w:rsidRPr="00591306">
        <w:rPr>
          <w:rFonts w:ascii="Times New Roman" w:eastAsiaTheme="minorEastAsia" w:hAnsi="Times New Roman" w:cs="Times New Roman"/>
          <w:sz w:val="20"/>
          <w:szCs w:val="20"/>
        </w:rPr>
        <w:t>Fonte: Adaptado Cunha (2014).</w:t>
      </w:r>
    </w:p>
    <w:p w:rsidR="00E12999" w:rsidRDefault="00E12999" w:rsidP="00D04E86">
      <w:pPr>
        <w:ind w:firstLine="1134"/>
        <w:contextualSpacing/>
        <w:jc w:val="both"/>
        <w:rPr>
          <w:rFonts w:ascii="Times New Roman" w:eastAsiaTheme="minorEastAsia" w:hAnsi="Times New Roman" w:cs="Times New Roman"/>
          <w:sz w:val="24"/>
          <w:szCs w:val="24"/>
        </w:rPr>
      </w:pPr>
    </w:p>
    <w:p w:rsidR="00591306" w:rsidRDefault="00591306" w:rsidP="00D04E86">
      <w:pPr>
        <w:ind w:firstLine="1134"/>
        <w:contextualSpacing/>
        <w:jc w:val="both"/>
        <w:rPr>
          <w:rFonts w:ascii="Times New Roman" w:eastAsiaTheme="minorEastAsia" w:hAnsi="Times New Roman" w:cs="Times New Roman"/>
          <w:sz w:val="24"/>
          <w:szCs w:val="24"/>
        </w:rPr>
      </w:pPr>
    </w:p>
    <w:p w:rsidR="00E12999" w:rsidRPr="00D35B92" w:rsidRDefault="00E12999" w:rsidP="00D04E86">
      <w:pPr>
        <w:ind w:firstLine="1134"/>
        <w:contextualSpacing/>
        <w:jc w:val="both"/>
        <w:rPr>
          <w:rFonts w:ascii="Times New Roman" w:eastAsiaTheme="minorEastAsia" w:hAnsi="Times New Roman" w:cs="Times New Roman"/>
          <w:sz w:val="24"/>
          <w:szCs w:val="24"/>
        </w:rPr>
      </w:pPr>
      <w:r w:rsidRPr="00D35B92">
        <w:rPr>
          <w:rFonts w:ascii="Times New Roman" w:eastAsiaTheme="minorEastAsia" w:hAnsi="Times New Roman" w:cs="Times New Roman"/>
          <w:sz w:val="24"/>
          <w:szCs w:val="24"/>
        </w:rPr>
        <w:lastRenderedPageBreak/>
        <w:t>Dessa forma, pode-se observar que todos os lotes estão próximo</w:t>
      </w:r>
      <w:r w:rsidR="000F4236" w:rsidRPr="00D35B92">
        <w:rPr>
          <w:rFonts w:ascii="Times New Roman" w:eastAsiaTheme="minorEastAsia" w:hAnsi="Times New Roman" w:cs="Times New Roman"/>
          <w:sz w:val="24"/>
          <w:szCs w:val="24"/>
        </w:rPr>
        <w:t xml:space="preserve"> da resistência média apresentada, exceto o lote </w:t>
      </w:r>
      <w:proofErr w:type="gramStart"/>
      <w:r w:rsidR="000F4236" w:rsidRPr="00D35B92">
        <w:rPr>
          <w:rFonts w:ascii="Times New Roman" w:eastAsiaTheme="minorEastAsia" w:hAnsi="Times New Roman" w:cs="Times New Roman"/>
          <w:sz w:val="24"/>
          <w:szCs w:val="24"/>
        </w:rPr>
        <w:t>5</w:t>
      </w:r>
      <w:proofErr w:type="gramEnd"/>
      <w:r w:rsidR="000F4236" w:rsidRPr="00D35B92">
        <w:rPr>
          <w:rFonts w:ascii="Times New Roman" w:eastAsiaTheme="minorEastAsia" w:hAnsi="Times New Roman" w:cs="Times New Roman"/>
          <w:sz w:val="24"/>
          <w:szCs w:val="24"/>
        </w:rPr>
        <w:t xml:space="preserve"> que obteve um valor maior em relação à média inicial de dosagem equivalente à 36,60 Mpa. Tal resultado levou Cunha (2014) levantar hipóteses que houve uma mudança na produção das amostras referentes ao lote </w:t>
      </w:r>
      <w:proofErr w:type="gramStart"/>
      <w:r w:rsidR="000F4236" w:rsidRPr="00D35B92">
        <w:rPr>
          <w:rFonts w:ascii="Times New Roman" w:eastAsiaTheme="minorEastAsia" w:hAnsi="Times New Roman" w:cs="Times New Roman"/>
          <w:sz w:val="24"/>
          <w:szCs w:val="24"/>
        </w:rPr>
        <w:t>5</w:t>
      </w:r>
      <w:proofErr w:type="gramEnd"/>
      <w:r w:rsidR="000F4236" w:rsidRPr="00D35B92">
        <w:rPr>
          <w:rFonts w:ascii="Times New Roman" w:eastAsiaTheme="minorEastAsia" w:hAnsi="Times New Roman" w:cs="Times New Roman"/>
          <w:sz w:val="24"/>
          <w:szCs w:val="24"/>
        </w:rPr>
        <w:t>.</w:t>
      </w:r>
    </w:p>
    <w:p w:rsidR="00C808A7" w:rsidRPr="00D35B92" w:rsidRDefault="00C808A7" w:rsidP="00D04E86">
      <w:pPr>
        <w:ind w:firstLine="1134"/>
        <w:contextualSpacing/>
        <w:jc w:val="both"/>
        <w:rPr>
          <w:rFonts w:ascii="Times New Roman" w:hAnsi="Times New Roman" w:cs="Times New Roman"/>
          <w:bCs/>
          <w:sz w:val="24"/>
          <w:szCs w:val="24"/>
        </w:rPr>
      </w:pPr>
    </w:p>
    <w:p w:rsidR="00B30C74" w:rsidRPr="00D35B92" w:rsidRDefault="00274F52" w:rsidP="00B30C74">
      <w:pPr>
        <w:contextualSpacing/>
        <w:jc w:val="both"/>
        <w:rPr>
          <w:rFonts w:ascii="Times New Roman" w:hAnsi="Times New Roman" w:cs="Times New Roman"/>
          <w:b/>
          <w:bCs/>
          <w:sz w:val="24"/>
          <w:szCs w:val="24"/>
        </w:rPr>
      </w:pPr>
      <w:proofErr w:type="gramStart"/>
      <w:r w:rsidRPr="00D35B92">
        <w:rPr>
          <w:rFonts w:ascii="Times New Roman" w:hAnsi="Times New Roman" w:cs="Times New Roman"/>
          <w:b/>
          <w:bCs/>
          <w:sz w:val="24"/>
          <w:szCs w:val="24"/>
        </w:rPr>
        <w:t>4.3</w:t>
      </w:r>
      <w:r w:rsidR="00B30C74" w:rsidRPr="00D35B92">
        <w:rPr>
          <w:rFonts w:ascii="Times New Roman" w:hAnsi="Times New Roman" w:cs="Times New Roman"/>
          <w:b/>
          <w:bCs/>
          <w:sz w:val="24"/>
          <w:szCs w:val="24"/>
        </w:rPr>
        <w:t xml:space="preserve"> Carta</w:t>
      </w:r>
      <w:proofErr w:type="gramEnd"/>
      <w:r w:rsidR="00B30C74" w:rsidRPr="00D35B92">
        <w:rPr>
          <w:rFonts w:ascii="Times New Roman" w:hAnsi="Times New Roman" w:cs="Times New Roman"/>
          <w:b/>
          <w:bCs/>
          <w:sz w:val="24"/>
          <w:szCs w:val="24"/>
        </w:rPr>
        <w:t xml:space="preserve"> do Desvio Padrão</w:t>
      </w:r>
    </w:p>
    <w:p w:rsidR="002A5069" w:rsidRPr="00D35B92" w:rsidRDefault="002A5069" w:rsidP="00B30C74">
      <w:pPr>
        <w:contextualSpacing/>
        <w:jc w:val="both"/>
        <w:rPr>
          <w:rFonts w:ascii="Times New Roman" w:hAnsi="Times New Roman" w:cs="Times New Roman"/>
          <w:b/>
          <w:bCs/>
          <w:sz w:val="24"/>
          <w:szCs w:val="24"/>
        </w:rPr>
      </w:pPr>
    </w:p>
    <w:p w:rsidR="002A5069" w:rsidRPr="00D35B92" w:rsidRDefault="002A5069" w:rsidP="002A5069">
      <w:pPr>
        <w:ind w:firstLine="1134"/>
        <w:contextualSpacing/>
        <w:jc w:val="both"/>
        <w:rPr>
          <w:rFonts w:ascii="Times New Roman" w:hAnsi="Times New Roman" w:cs="Times New Roman"/>
          <w:bCs/>
          <w:sz w:val="24"/>
          <w:szCs w:val="24"/>
        </w:rPr>
      </w:pPr>
      <w:r w:rsidRPr="00D35B92">
        <w:rPr>
          <w:rFonts w:ascii="Times New Roman" w:hAnsi="Times New Roman" w:cs="Times New Roman"/>
          <w:bCs/>
          <w:sz w:val="24"/>
          <w:szCs w:val="24"/>
        </w:rPr>
        <w:t xml:space="preserve">O desvio padrão </w:t>
      </w:r>
      <w:r w:rsidR="002C13F8" w:rsidRPr="00D35B92">
        <w:rPr>
          <w:rFonts w:ascii="Times New Roman" w:hAnsi="Times New Roman" w:cs="Times New Roman"/>
          <w:bCs/>
          <w:sz w:val="24"/>
          <w:szCs w:val="24"/>
        </w:rPr>
        <w:t xml:space="preserve">do processo de produção </w:t>
      </w:r>
      <m:oMath>
        <m:sSub>
          <m:sSubPr>
            <m:ctrlPr>
              <w:rPr>
                <w:rFonts w:ascii="Cambria Math" w:hAnsi="Cambria Math" w:cs="Times New Roman"/>
                <w:bCs/>
                <w:i/>
                <w:sz w:val="24"/>
                <w:szCs w:val="24"/>
              </w:rPr>
            </m:ctrlPr>
          </m:sSubPr>
          <m:e>
            <m:r>
              <w:rPr>
                <w:rFonts w:ascii="Cambria Math" w:hAnsi="Cambria Math" w:cs="Times New Roman"/>
                <w:sz w:val="24"/>
                <w:szCs w:val="24"/>
              </w:rPr>
              <m:t>s</m:t>
            </m:r>
          </m:e>
          <m:sub>
            <m:r>
              <w:rPr>
                <w:rFonts w:ascii="Cambria Math" w:hAnsi="Cambria Math" w:cs="Times New Roman"/>
                <w:sz w:val="24"/>
                <w:szCs w:val="24"/>
              </w:rPr>
              <m:t>c</m:t>
            </m:r>
          </m:sub>
        </m:sSub>
      </m:oMath>
      <w:r w:rsidRPr="00D35B92">
        <w:rPr>
          <w:rFonts w:ascii="Times New Roman" w:hAnsi="Times New Roman" w:cs="Times New Roman"/>
          <w:bCs/>
          <w:sz w:val="24"/>
          <w:szCs w:val="24"/>
        </w:rPr>
        <w:t xml:space="preserve">é calculado conforme a </w:t>
      </w:r>
      <w:r w:rsidR="00E240BB" w:rsidRPr="00D35B92">
        <w:rPr>
          <w:rFonts w:ascii="Times New Roman" w:hAnsi="Times New Roman" w:cs="Times New Roman"/>
          <w:bCs/>
          <w:sz w:val="24"/>
          <w:szCs w:val="24"/>
        </w:rPr>
        <w:t xml:space="preserve">NBR 12655 (ABNT, 2006), por meio da fórmula: </w:t>
      </w:r>
    </w:p>
    <w:p w:rsidR="00E240BB" w:rsidRPr="00F85A85" w:rsidRDefault="009A615A" w:rsidP="002A5069">
      <w:pPr>
        <w:ind w:firstLine="1134"/>
        <w:contextualSpacing/>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s</m:t>
              </m:r>
            </m:e>
            <m:sub>
              <m:r>
                <w:rPr>
                  <w:rFonts w:ascii="Cambria Math" w:hAnsi="Cambria Math" w:cs="Times New Roman"/>
                  <w:sz w:val="24"/>
                  <w:szCs w:val="24"/>
                </w:rPr>
                <m:t>c</m:t>
              </m:r>
            </m:sub>
          </m:sSub>
          <m:r>
            <w:rPr>
              <w:rFonts w:ascii="Cambria Math" w:hAnsi="Cambria Math" w:cs="Times New Roman"/>
              <w:sz w:val="24"/>
              <w:szCs w:val="24"/>
            </w:rPr>
            <m:t>=</m:t>
          </m:r>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ad>
                <m:radPr>
                  <m:degHide m:val="1"/>
                  <m:ctrlPr>
                    <w:rPr>
                      <w:rFonts w:ascii="Cambria Math" w:hAnsi="Cambria Math" w:cs="Times New Roman"/>
                      <w:bCs/>
                      <w:i/>
                      <w:sz w:val="24"/>
                      <w:szCs w:val="24"/>
                    </w:rPr>
                  </m:ctrlPr>
                </m:radPr>
                <m:deg/>
                <m:e>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ci</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cm j</m:t>
                              </m:r>
                            </m:sub>
                          </m:sSub>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n-1</m:t>
                      </m:r>
                    </m:den>
                  </m:f>
                </m:e>
              </m:rad>
            </m:e>
          </m:nary>
        </m:oMath>
      </m:oMathPara>
    </w:p>
    <w:p w:rsidR="00F85A85" w:rsidRDefault="00F85A85" w:rsidP="002A5069">
      <w:pPr>
        <w:ind w:firstLine="1134"/>
        <w:contextualSpacing/>
        <w:jc w:val="both"/>
        <w:rPr>
          <w:rFonts w:ascii="Times New Roman" w:eastAsiaTheme="minorEastAsia" w:hAnsi="Times New Roman" w:cs="Times New Roman"/>
          <w:bCs/>
          <w:sz w:val="24"/>
          <w:szCs w:val="24"/>
        </w:rPr>
      </w:pPr>
    </w:p>
    <w:p w:rsidR="00F85A85" w:rsidRDefault="002C13F8" w:rsidP="002A5069">
      <w:pPr>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O</w:t>
      </w:r>
      <w:r w:rsidR="00F85A85">
        <w:rPr>
          <w:rFonts w:ascii="Times New Roman" w:hAnsi="Times New Roman" w:cs="Times New Roman"/>
          <w:bCs/>
          <w:sz w:val="24"/>
          <w:szCs w:val="24"/>
        </w:rPr>
        <w:t xml:space="preserve"> desvio padrão</w:t>
      </w:r>
      <w:r>
        <w:rPr>
          <w:rFonts w:ascii="Times New Roman" w:hAnsi="Times New Roman" w:cs="Times New Roman"/>
          <w:bCs/>
          <w:sz w:val="24"/>
          <w:szCs w:val="24"/>
        </w:rPr>
        <w:t xml:space="preserve"> de dosagem</w:t>
      </w:r>
      <w:r w:rsidR="00F85A85">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s</m:t>
            </m:r>
          </m:e>
          <m:sub>
            <m:r>
              <w:rPr>
                <w:rFonts w:ascii="Cambria Math" w:hAnsi="Cambria Math" w:cs="Times New Roman"/>
                <w:sz w:val="24"/>
                <w:szCs w:val="24"/>
              </w:rPr>
              <m:t>d</m:t>
            </m:r>
          </m:sub>
        </m:sSub>
      </m:oMath>
      <w:r>
        <w:rPr>
          <w:rFonts w:ascii="Times New Roman" w:eastAsiaTheme="minorEastAsia" w:hAnsi="Times New Roman" w:cs="Times New Roman"/>
          <w:bCs/>
          <w:sz w:val="24"/>
          <w:szCs w:val="24"/>
        </w:rPr>
        <w:t xml:space="preserve"> foi apresentado na carta do desvio padrão com intuito de realizar uma comparação entre os desvios. C</w:t>
      </w:r>
      <w:r w:rsidR="00F85A85">
        <w:rPr>
          <w:rFonts w:ascii="Times New Roman" w:hAnsi="Times New Roman" w:cs="Times New Roman"/>
          <w:bCs/>
          <w:sz w:val="24"/>
          <w:szCs w:val="24"/>
        </w:rPr>
        <w:t xml:space="preserve">ada lote </w:t>
      </w:r>
      <w:r>
        <w:rPr>
          <w:rFonts w:ascii="Times New Roman" w:hAnsi="Times New Roman" w:cs="Times New Roman"/>
          <w:bCs/>
          <w:sz w:val="24"/>
          <w:szCs w:val="24"/>
        </w:rPr>
        <w:t xml:space="preserve">foi avaliado </w:t>
      </w:r>
      <w:r w:rsidR="00F85A85">
        <w:rPr>
          <w:rFonts w:ascii="Times New Roman" w:hAnsi="Times New Roman" w:cs="Times New Roman"/>
          <w:bCs/>
          <w:sz w:val="24"/>
          <w:szCs w:val="24"/>
        </w:rPr>
        <w:t>separadamente, podendo</w:t>
      </w:r>
      <w:r>
        <w:rPr>
          <w:rFonts w:ascii="Times New Roman" w:hAnsi="Times New Roman" w:cs="Times New Roman"/>
          <w:bCs/>
          <w:sz w:val="24"/>
          <w:szCs w:val="24"/>
        </w:rPr>
        <w:t xml:space="preserve"> ser observado na Tabela abaixo. </w:t>
      </w:r>
    </w:p>
    <w:p w:rsidR="00F85A85" w:rsidRDefault="00F85A85" w:rsidP="002A5069">
      <w:pPr>
        <w:ind w:firstLine="1134"/>
        <w:contextualSpacing/>
        <w:jc w:val="both"/>
        <w:rPr>
          <w:rFonts w:ascii="Times New Roman" w:hAnsi="Times New Roman" w:cs="Times New Roman"/>
          <w:bCs/>
          <w:sz w:val="24"/>
          <w:szCs w:val="24"/>
        </w:rPr>
      </w:pPr>
    </w:p>
    <w:tbl>
      <w:tblPr>
        <w:tblStyle w:val="Tabelacomgrade"/>
        <w:tblW w:w="0" w:type="auto"/>
        <w:tblLook w:val="04A0" w:firstRow="1" w:lastRow="0" w:firstColumn="1" w:lastColumn="0" w:noHBand="0" w:noVBand="1"/>
      </w:tblPr>
      <w:tblGrid>
        <w:gridCol w:w="3197"/>
        <w:gridCol w:w="3086"/>
        <w:gridCol w:w="3004"/>
      </w:tblGrid>
      <w:tr w:rsidR="002C13F8" w:rsidTr="002C13F8">
        <w:tc>
          <w:tcPr>
            <w:tcW w:w="3197" w:type="dxa"/>
          </w:tcPr>
          <w:p w:rsidR="002C13F8" w:rsidRDefault="002C13F8" w:rsidP="002C13F8">
            <w:pPr>
              <w:contextualSpacing/>
              <w:jc w:val="center"/>
              <w:rPr>
                <w:rFonts w:ascii="Times New Roman" w:hAnsi="Times New Roman" w:cs="Times New Roman"/>
                <w:bCs/>
                <w:sz w:val="24"/>
                <w:szCs w:val="24"/>
              </w:rPr>
            </w:pPr>
            <w:r>
              <w:rPr>
                <w:rFonts w:ascii="Times New Roman" w:hAnsi="Times New Roman" w:cs="Times New Roman"/>
                <w:bCs/>
                <w:sz w:val="24"/>
                <w:szCs w:val="24"/>
              </w:rPr>
              <w:t>Lotes</w:t>
            </w:r>
          </w:p>
        </w:tc>
        <w:tc>
          <w:tcPr>
            <w:tcW w:w="3086" w:type="dxa"/>
          </w:tcPr>
          <w:p w:rsidR="002C13F8" w:rsidRDefault="009A615A" w:rsidP="002C13F8">
            <w:pPr>
              <w:contextualSpacing/>
              <w:jc w:val="center"/>
              <w:rPr>
                <w:rFonts w:ascii="Times New Roman"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s</m:t>
                    </m:r>
                  </m:e>
                  <m:sub>
                    <m:r>
                      <w:rPr>
                        <w:rFonts w:ascii="Cambria Math" w:hAnsi="Cambria Math" w:cs="Times New Roman"/>
                        <w:sz w:val="24"/>
                        <w:szCs w:val="24"/>
                      </w:rPr>
                      <m:t>c</m:t>
                    </m:r>
                  </m:sub>
                </m:sSub>
              </m:oMath>
            </m:oMathPara>
          </w:p>
        </w:tc>
        <w:tc>
          <w:tcPr>
            <w:tcW w:w="3004" w:type="dxa"/>
          </w:tcPr>
          <w:p w:rsidR="002C13F8" w:rsidRPr="002D478E" w:rsidRDefault="009A615A" w:rsidP="002C13F8">
            <w:pPr>
              <w:contextualSpacing/>
              <w:jc w:val="center"/>
              <w:rPr>
                <w:rFonts w:ascii="Times New Roman" w:eastAsia="Calibri"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s</m:t>
                    </m:r>
                  </m:e>
                  <m:sub>
                    <m:r>
                      <w:rPr>
                        <w:rFonts w:ascii="Cambria Math" w:hAnsi="Cambria Math" w:cs="Times New Roman"/>
                        <w:sz w:val="24"/>
                        <w:szCs w:val="24"/>
                      </w:rPr>
                      <m:t>d</m:t>
                    </m:r>
                  </m:sub>
                </m:sSub>
              </m:oMath>
            </m:oMathPara>
          </w:p>
        </w:tc>
      </w:tr>
      <w:tr w:rsidR="002C13F8" w:rsidTr="002C13F8">
        <w:tc>
          <w:tcPr>
            <w:tcW w:w="3197" w:type="dxa"/>
          </w:tcPr>
          <w:p w:rsidR="002C13F8" w:rsidRDefault="002C13F8" w:rsidP="002C13F8">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1</w:t>
            </w:r>
            <w:proofErr w:type="gramEnd"/>
          </w:p>
        </w:tc>
        <w:tc>
          <w:tcPr>
            <w:tcW w:w="3086" w:type="dxa"/>
          </w:tcPr>
          <w:p w:rsidR="002C13F8" w:rsidRDefault="002C13F8" w:rsidP="002C13F8">
            <w:pPr>
              <w:contextualSpacing/>
              <w:jc w:val="center"/>
              <w:rPr>
                <w:rFonts w:ascii="Times New Roman" w:hAnsi="Times New Roman" w:cs="Times New Roman"/>
                <w:bCs/>
                <w:sz w:val="24"/>
                <w:szCs w:val="24"/>
              </w:rPr>
            </w:pPr>
            <w:r>
              <w:rPr>
                <w:rFonts w:ascii="Times New Roman" w:hAnsi="Times New Roman" w:cs="Times New Roman"/>
                <w:bCs/>
                <w:sz w:val="24"/>
                <w:szCs w:val="24"/>
              </w:rPr>
              <w:t>2,27</w:t>
            </w:r>
          </w:p>
        </w:tc>
        <w:tc>
          <w:tcPr>
            <w:tcW w:w="3004" w:type="dxa"/>
          </w:tcPr>
          <w:p w:rsidR="002C13F8" w:rsidRDefault="002C13F8" w:rsidP="002C13F8">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4</w:t>
            </w:r>
            <w:proofErr w:type="gramEnd"/>
          </w:p>
        </w:tc>
      </w:tr>
      <w:tr w:rsidR="002C13F8" w:rsidTr="002C13F8">
        <w:tc>
          <w:tcPr>
            <w:tcW w:w="3197" w:type="dxa"/>
          </w:tcPr>
          <w:p w:rsidR="002C13F8" w:rsidRDefault="002C13F8" w:rsidP="002C13F8">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2</w:t>
            </w:r>
            <w:proofErr w:type="gramEnd"/>
          </w:p>
        </w:tc>
        <w:tc>
          <w:tcPr>
            <w:tcW w:w="3086" w:type="dxa"/>
          </w:tcPr>
          <w:p w:rsidR="002C13F8" w:rsidRDefault="002C13F8" w:rsidP="002C13F8">
            <w:pPr>
              <w:contextualSpacing/>
              <w:jc w:val="center"/>
              <w:rPr>
                <w:rFonts w:ascii="Times New Roman" w:hAnsi="Times New Roman" w:cs="Times New Roman"/>
                <w:bCs/>
                <w:sz w:val="24"/>
                <w:szCs w:val="24"/>
              </w:rPr>
            </w:pPr>
            <w:r>
              <w:rPr>
                <w:rFonts w:ascii="Times New Roman" w:hAnsi="Times New Roman" w:cs="Times New Roman"/>
                <w:bCs/>
                <w:sz w:val="24"/>
                <w:szCs w:val="24"/>
              </w:rPr>
              <w:t>1,93</w:t>
            </w:r>
          </w:p>
        </w:tc>
        <w:tc>
          <w:tcPr>
            <w:tcW w:w="3004" w:type="dxa"/>
          </w:tcPr>
          <w:p w:rsidR="002C13F8" w:rsidRDefault="002C13F8" w:rsidP="002C13F8">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4</w:t>
            </w:r>
            <w:proofErr w:type="gramEnd"/>
          </w:p>
        </w:tc>
      </w:tr>
      <w:tr w:rsidR="002C13F8" w:rsidTr="002C13F8">
        <w:tc>
          <w:tcPr>
            <w:tcW w:w="3197" w:type="dxa"/>
          </w:tcPr>
          <w:p w:rsidR="002C13F8" w:rsidRDefault="002C13F8" w:rsidP="002C13F8">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3</w:t>
            </w:r>
            <w:proofErr w:type="gramEnd"/>
          </w:p>
        </w:tc>
        <w:tc>
          <w:tcPr>
            <w:tcW w:w="3086" w:type="dxa"/>
          </w:tcPr>
          <w:p w:rsidR="002C13F8" w:rsidRDefault="002C13F8" w:rsidP="002C13F8">
            <w:pPr>
              <w:contextualSpacing/>
              <w:jc w:val="center"/>
              <w:rPr>
                <w:rFonts w:ascii="Times New Roman" w:hAnsi="Times New Roman" w:cs="Times New Roman"/>
                <w:bCs/>
                <w:sz w:val="24"/>
                <w:szCs w:val="24"/>
              </w:rPr>
            </w:pPr>
            <w:r>
              <w:rPr>
                <w:rFonts w:ascii="Times New Roman" w:hAnsi="Times New Roman" w:cs="Times New Roman"/>
                <w:bCs/>
                <w:sz w:val="24"/>
                <w:szCs w:val="24"/>
              </w:rPr>
              <w:t>1,51</w:t>
            </w:r>
          </w:p>
        </w:tc>
        <w:tc>
          <w:tcPr>
            <w:tcW w:w="3004" w:type="dxa"/>
          </w:tcPr>
          <w:p w:rsidR="002C13F8" w:rsidRDefault="002C13F8" w:rsidP="002C13F8">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4</w:t>
            </w:r>
            <w:proofErr w:type="gramEnd"/>
          </w:p>
        </w:tc>
      </w:tr>
      <w:tr w:rsidR="002C13F8" w:rsidTr="002C13F8">
        <w:tc>
          <w:tcPr>
            <w:tcW w:w="3197" w:type="dxa"/>
          </w:tcPr>
          <w:p w:rsidR="002C13F8" w:rsidRDefault="002C13F8" w:rsidP="002C13F8">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4</w:t>
            </w:r>
            <w:proofErr w:type="gramEnd"/>
          </w:p>
        </w:tc>
        <w:tc>
          <w:tcPr>
            <w:tcW w:w="3086" w:type="dxa"/>
          </w:tcPr>
          <w:p w:rsidR="002C13F8" w:rsidRDefault="002C13F8" w:rsidP="002C13F8">
            <w:pPr>
              <w:contextualSpacing/>
              <w:jc w:val="center"/>
              <w:rPr>
                <w:rFonts w:ascii="Times New Roman" w:hAnsi="Times New Roman" w:cs="Times New Roman"/>
                <w:bCs/>
                <w:sz w:val="24"/>
                <w:szCs w:val="24"/>
              </w:rPr>
            </w:pPr>
            <w:r>
              <w:rPr>
                <w:rFonts w:ascii="Times New Roman" w:hAnsi="Times New Roman" w:cs="Times New Roman"/>
                <w:bCs/>
                <w:sz w:val="24"/>
                <w:szCs w:val="24"/>
              </w:rPr>
              <w:t>1,94</w:t>
            </w:r>
          </w:p>
        </w:tc>
        <w:tc>
          <w:tcPr>
            <w:tcW w:w="3004" w:type="dxa"/>
          </w:tcPr>
          <w:p w:rsidR="002C13F8" w:rsidRDefault="002C13F8" w:rsidP="002C13F8">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4</w:t>
            </w:r>
            <w:proofErr w:type="gramEnd"/>
          </w:p>
        </w:tc>
      </w:tr>
      <w:tr w:rsidR="002C13F8" w:rsidTr="002C13F8">
        <w:tc>
          <w:tcPr>
            <w:tcW w:w="3197" w:type="dxa"/>
          </w:tcPr>
          <w:p w:rsidR="002C13F8" w:rsidRDefault="002C13F8" w:rsidP="002C13F8">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5</w:t>
            </w:r>
            <w:proofErr w:type="gramEnd"/>
          </w:p>
        </w:tc>
        <w:tc>
          <w:tcPr>
            <w:tcW w:w="3086" w:type="dxa"/>
          </w:tcPr>
          <w:p w:rsidR="002C13F8" w:rsidRDefault="002C13F8" w:rsidP="002C13F8">
            <w:pPr>
              <w:contextualSpacing/>
              <w:jc w:val="center"/>
              <w:rPr>
                <w:rFonts w:ascii="Times New Roman" w:hAnsi="Times New Roman" w:cs="Times New Roman"/>
                <w:bCs/>
                <w:sz w:val="24"/>
                <w:szCs w:val="24"/>
              </w:rPr>
            </w:pPr>
            <w:r>
              <w:rPr>
                <w:rFonts w:ascii="Times New Roman" w:hAnsi="Times New Roman" w:cs="Times New Roman"/>
                <w:bCs/>
                <w:sz w:val="24"/>
                <w:szCs w:val="24"/>
              </w:rPr>
              <w:t>2,67</w:t>
            </w:r>
          </w:p>
        </w:tc>
        <w:tc>
          <w:tcPr>
            <w:tcW w:w="3004" w:type="dxa"/>
          </w:tcPr>
          <w:p w:rsidR="002C13F8" w:rsidRDefault="002C13F8" w:rsidP="002C13F8">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4</w:t>
            </w:r>
            <w:proofErr w:type="gramEnd"/>
          </w:p>
        </w:tc>
      </w:tr>
    </w:tbl>
    <w:p w:rsidR="002C13F8" w:rsidRDefault="002C13F8" w:rsidP="002A5069">
      <w:pPr>
        <w:ind w:firstLine="1134"/>
        <w:contextualSpacing/>
        <w:jc w:val="both"/>
        <w:rPr>
          <w:rFonts w:ascii="Times New Roman" w:hAnsi="Times New Roman" w:cs="Times New Roman"/>
          <w:bCs/>
          <w:sz w:val="24"/>
          <w:szCs w:val="24"/>
        </w:rPr>
      </w:pPr>
      <w:r w:rsidRPr="001764F8">
        <w:rPr>
          <w:rFonts w:ascii="Times New Roman" w:hAnsi="Times New Roman" w:cs="Times New Roman"/>
          <w:bCs/>
          <w:sz w:val="20"/>
          <w:szCs w:val="20"/>
        </w:rPr>
        <w:t>Fonte: Adaptado Cunha (2014).</w:t>
      </w:r>
    </w:p>
    <w:p w:rsidR="002C13F8" w:rsidRDefault="002C13F8" w:rsidP="002A5069">
      <w:pPr>
        <w:ind w:firstLine="1134"/>
        <w:contextualSpacing/>
        <w:jc w:val="both"/>
        <w:rPr>
          <w:rFonts w:ascii="Times New Roman" w:hAnsi="Times New Roman" w:cs="Times New Roman"/>
          <w:bCs/>
          <w:sz w:val="24"/>
          <w:szCs w:val="24"/>
        </w:rPr>
      </w:pPr>
    </w:p>
    <w:p w:rsidR="0035012A" w:rsidRDefault="0035012A" w:rsidP="002A5069">
      <w:pPr>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O desvio padrão pode ser utilizado para verificar as possíveis margens de erro, em que cada lote apresenta. De acordo com os resultados obtidos, pode-se visualizar que todos os lotes mantiveram-se na margem, com pouco desvio, mostrando a homogeneidade do processo de produção. </w:t>
      </w:r>
    </w:p>
    <w:p w:rsidR="0035012A" w:rsidRPr="002A5069" w:rsidRDefault="0035012A" w:rsidP="002A5069">
      <w:pPr>
        <w:ind w:firstLine="1134"/>
        <w:contextualSpacing/>
        <w:jc w:val="both"/>
        <w:rPr>
          <w:rFonts w:ascii="Times New Roman" w:hAnsi="Times New Roman" w:cs="Times New Roman"/>
          <w:bCs/>
          <w:sz w:val="24"/>
          <w:szCs w:val="24"/>
        </w:rPr>
      </w:pPr>
    </w:p>
    <w:p w:rsidR="00B30C74" w:rsidRDefault="00274F52" w:rsidP="00B30C74">
      <w:pPr>
        <w:contextualSpacing/>
        <w:jc w:val="both"/>
        <w:rPr>
          <w:rFonts w:ascii="Times New Roman" w:hAnsi="Times New Roman" w:cs="Times New Roman"/>
          <w:b/>
          <w:bCs/>
          <w:sz w:val="24"/>
          <w:szCs w:val="24"/>
        </w:rPr>
      </w:pPr>
      <w:proofErr w:type="gramStart"/>
      <w:r>
        <w:rPr>
          <w:rFonts w:ascii="Times New Roman" w:hAnsi="Times New Roman" w:cs="Times New Roman"/>
          <w:b/>
          <w:bCs/>
          <w:sz w:val="24"/>
          <w:szCs w:val="24"/>
        </w:rPr>
        <w:t>4.4</w:t>
      </w:r>
      <w:r w:rsidR="00B30C74">
        <w:rPr>
          <w:rFonts w:ascii="Times New Roman" w:hAnsi="Times New Roman" w:cs="Times New Roman"/>
          <w:b/>
          <w:bCs/>
          <w:sz w:val="24"/>
          <w:szCs w:val="24"/>
        </w:rPr>
        <w:t xml:space="preserve"> </w:t>
      </w:r>
      <w:r w:rsidR="00B30C74" w:rsidRPr="00B30C74">
        <w:rPr>
          <w:rFonts w:ascii="Times New Roman" w:hAnsi="Times New Roman" w:cs="Times New Roman"/>
          <w:b/>
          <w:bCs/>
          <w:sz w:val="24"/>
          <w:szCs w:val="24"/>
        </w:rPr>
        <w:t>Carta</w:t>
      </w:r>
      <w:proofErr w:type="gramEnd"/>
      <w:r w:rsidR="00B30C74" w:rsidRPr="00B30C74">
        <w:rPr>
          <w:rFonts w:ascii="Times New Roman" w:hAnsi="Times New Roman" w:cs="Times New Roman"/>
          <w:b/>
          <w:bCs/>
          <w:sz w:val="24"/>
          <w:szCs w:val="24"/>
        </w:rPr>
        <w:t xml:space="preserve"> do coeficiente de variação das operações de ensaio e controle</w:t>
      </w:r>
    </w:p>
    <w:p w:rsidR="00BD0AF2" w:rsidRDefault="00BD0AF2" w:rsidP="00B30C74">
      <w:pPr>
        <w:contextualSpacing/>
        <w:jc w:val="both"/>
        <w:rPr>
          <w:rFonts w:ascii="Times New Roman" w:hAnsi="Times New Roman" w:cs="Times New Roman"/>
          <w:b/>
          <w:bCs/>
          <w:sz w:val="24"/>
          <w:szCs w:val="24"/>
        </w:rPr>
      </w:pPr>
    </w:p>
    <w:p w:rsidR="00BD0AF2" w:rsidRDefault="008773CA" w:rsidP="008773CA">
      <w:pPr>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Para o cálculo do coeficiente de variação das operações de ensaio e controle, é necessário que se calcule o desvio padrão referente às operações de ensaio e controle. Tais valores são encontrados por meio das fórmulas abaixo, segundo </w:t>
      </w:r>
      <w:proofErr w:type="spellStart"/>
      <w:r>
        <w:rPr>
          <w:rFonts w:ascii="Times New Roman" w:hAnsi="Times New Roman" w:cs="Times New Roman"/>
          <w:bCs/>
          <w:sz w:val="24"/>
          <w:szCs w:val="24"/>
        </w:rPr>
        <w:t>Helene</w:t>
      </w:r>
      <w:proofErr w:type="spellEnd"/>
      <w:r>
        <w:rPr>
          <w:rFonts w:ascii="Times New Roman" w:hAnsi="Times New Roman" w:cs="Times New Roman"/>
          <w:bCs/>
          <w:sz w:val="24"/>
          <w:szCs w:val="24"/>
        </w:rPr>
        <w:t xml:space="preserve"> (1986) apud Cunha (2014).</w:t>
      </w:r>
    </w:p>
    <w:p w:rsidR="008773CA" w:rsidRPr="00567910" w:rsidRDefault="009A615A" w:rsidP="008773CA">
      <w:pPr>
        <w:ind w:firstLine="1134"/>
        <w:contextualSpacing/>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s</m:t>
              </m:r>
            </m:e>
            <m:sub>
              <m:r>
                <w:rPr>
                  <w:rFonts w:ascii="Cambria Math" w:hAnsi="Cambria Math" w:cs="Times New Roman"/>
                  <w:sz w:val="24"/>
                  <w:szCs w:val="24"/>
                </w:rPr>
                <m:t>e</m:t>
              </m:r>
            </m:sub>
          </m:sSub>
          <m:r>
            <w:rPr>
              <w:rFonts w:ascii="Cambria Math" w:hAnsi="Cambria Math" w:cs="Times New Roman"/>
              <w:sz w:val="24"/>
              <w:szCs w:val="24"/>
            </w:rPr>
            <m:t>=</m:t>
          </m:r>
          <m:nary>
            <m:naryPr>
              <m:chr m:val="∑"/>
              <m:limLoc m:val="undOvr"/>
              <m:ctrlPr>
                <w:rPr>
                  <w:rFonts w:ascii="Cambria Math" w:hAnsi="Cambria Math" w:cs="Times New Roman"/>
                  <w:bCs/>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num>
                <m:den>
                  <m:r>
                    <w:rPr>
                      <w:rFonts w:ascii="Cambria Math" w:hAnsi="Cambria Math" w:cs="Times New Roman"/>
                      <w:sz w:val="24"/>
                      <w:szCs w:val="24"/>
                    </w:rPr>
                    <m:t>n*</m:t>
                  </m:r>
                  <m:sSub>
                    <m:sSubPr>
                      <m:ctrlPr>
                        <w:rPr>
                          <w:rFonts w:ascii="Cambria Math" w:hAnsi="Cambria Math" w:cs="Times New Roman"/>
                          <w:bCs/>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den>
              </m:f>
            </m:e>
          </m:nary>
        </m:oMath>
      </m:oMathPara>
    </w:p>
    <w:p w:rsidR="00567910" w:rsidRPr="00F85A85" w:rsidRDefault="009A615A" w:rsidP="00567910">
      <w:pPr>
        <w:ind w:firstLine="1134"/>
        <w:contextualSpacing/>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 xml:space="preserve"> v</m:t>
              </m:r>
            </m:e>
            <m:sub>
              <m:r>
                <w:rPr>
                  <w:rFonts w:ascii="Cambria Math" w:hAnsi="Cambria Math" w:cs="Times New Roman"/>
                  <w:sz w:val="24"/>
                  <w:szCs w:val="24"/>
                </w:rPr>
                <m:t>e</m:t>
              </m:r>
            </m:sub>
          </m:sSub>
          <m:r>
            <w:rPr>
              <w:rFonts w:ascii="Cambria Math" w:hAnsi="Cambria Math" w:cs="Times New Roman"/>
              <w:sz w:val="24"/>
              <w:szCs w:val="24"/>
            </w:rPr>
            <m:t xml:space="preserve">= </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s</m:t>
                  </m:r>
                </m:e>
                <m:sub>
                  <m:r>
                    <w:rPr>
                      <w:rFonts w:ascii="Cambria Math" w:hAnsi="Cambria Math" w:cs="Times New Roman"/>
                      <w:sz w:val="24"/>
                      <w:szCs w:val="24"/>
                    </w:rPr>
                    <m:t>e</m:t>
                  </m:r>
                </m:sub>
              </m:sSub>
            </m:num>
            <m:den>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cm j</m:t>
                  </m:r>
                </m:sub>
              </m:sSub>
            </m:den>
          </m:f>
          <m:r>
            <w:rPr>
              <w:rFonts w:ascii="Cambria Math" w:hAnsi="Cambria Math" w:cs="Times New Roman"/>
              <w:sz w:val="24"/>
              <w:szCs w:val="24"/>
            </w:rPr>
            <m:t>*100</m:t>
          </m:r>
        </m:oMath>
      </m:oMathPara>
    </w:p>
    <w:p w:rsidR="00567910" w:rsidRDefault="00567910" w:rsidP="00567910">
      <w:pPr>
        <w:ind w:firstLine="1134"/>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Onde:</w:t>
      </w:r>
    </w:p>
    <w:p w:rsidR="00567910" w:rsidRDefault="009A615A" w:rsidP="00567910">
      <w:pPr>
        <w:ind w:firstLine="1134"/>
        <w:contextualSpacing/>
        <w:jc w:val="both"/>
        <w:rPr>
          <w:sz w:val="23"/>
          <w:szCs w:val="23"/>
        </w:rPr>
      </w:pPr>
      <m:oMath>
        <m:sSub>
          <m:sSubPr>
            <m:ctrlPr>
              <w:rPr>
                <w:rFonts w:ascii="Cambria Math" w:hAnsi="Cambria Math" w:cs="Times New Roman"/>
                <w:bCs/>
                <w:i/>
                <w:sz w:val="24"/>
                <w:szCs w:val="24"/>
              </w:rPr>
            </m:ctrlPr>
          </m:sSubPr>
          <m:e>
            <m:r>
              <w:rPr>
                <w:rFonts w:ascii="Cambria Math" w:hAnsi="Cambria Math" w:cs="Times New Roman"/>
                <w:sz w:val="24"/>
                <w:szCs w:val="24"/>
              </w:rPr>
              <m:t>s</m:t>
            </m:r>
          </m:e>
          <m:sub>
            <m:r>
              <w:rPr>
                <w:rFonts w:ascii="Cambria Math" w:hAnsi="Cambria Math" w:cs="Times New Roman"/>
                <w:sz w:val="24"/>
                <w:szCs w:val="24"/>
              </w:rPr>
              <m:t>e</m:t>
            </m:r>
          </m:sub>
        </m:sSub>
      </m:oMath>
      <w:r w:rsidR="00567910">
        <w:rPr>
          <w:rFonts w:eastAsiaTheme="minorEastAsia"/>
          <w:bCs/>
          <w:sz w:val="24"/>
          <w:szCs w:val="24"/>
        </w:rPr>
        <w:t xml:space="preserve">= </w:t>
      </w:r>
      <w:r w:rsidR="00567910" w:rsidRPr="00567910">
        <w:rPr>
          <w:rFonts w:ascii="Times New Roman" w:hAnsi="Times New Roman" w:cs="Times New Roman"/>
          <w:sz w:val="24"/>
          <w:szCs w:val="24"/>
        </w:rPr>
        <w:t>desvio-padrão das operações de ensaio e controle;</w:t>
      </w:r>
    </w:p>
    <w:p w:rsidR="00567910" w:rsidRDefault="00567910" w:rsidP="00567910">
      <w:pPr>
        <w:ind w:firstLine="1134"/>
        <w:contextualSpacing/>
        <w:jc w:val="both"/>
        <w:rPr>
          <w:sz w:val="23"/>
          <w:szCs w:val="23"/>
        </w:rPr>
      </w:pPr>
      <m:oMath>
        <m:r>
          <w:rPr>
            <w:rFonts w:ascii="Cambria Math" w:hAnsi="Cambria Math" w:cs="Times New Roman"/>
            <w:sz w:val="24"/>
            <w:szCs w:val="24"/>
          </w:rPr>
          <m:t>n</m:t>
        </m:r>
      </m:oMath>
      <w:r>
        <w:rPr>
          <w:sz w:val="23"/>
          <w:szCs w:val="23"/>
        </w:rPr>
        <w:t xml:space="preserve"> = </w:t>
      </w:r>
      <w:r w:rsidRPr="00567910">
        <w:rPr>
          <w:rFonts w:ascii="Times New Roman" w:hAnsi="Times New Roman" w:cs="Times New Roman"/>
          <w:sz w:val="24"/>
          <w:szCs w:val="24"/>
        </w:rPr>
        <w:t>número de exemplares considerados compostos de p corpos de prova cada;</w:t>
      </w:r>
    </w:p>
    <w:p w:rsidR="00567910" w:rsidRDefault="00567910" w:rsidP="00567910">
      <w:pPr>
        <w:ind w:firstLine="1134"/>
        <w:contextualSpacing/>
        <w:jc w:val="both"/>
        <w:rPr>
          <w:sz w:val="23"/>
          <w:szCs w:val="23"/>
        </w:rPr>
      </w:pPr>
      <w:r>
        <w:rPr>
          <w:sz w:val="23"/>
          <w:szCs w:val="23"/>
        </w:rPr>
        <w:t xml:space="preserve">A = </w:t>
      </w:r>
      <w:r w:rsidRPr="00567910">
        <w:rPr>
          <w:rFonts w:ascii="Times New Roman" w:hAnsi="Times New Roman" w:cs="Times New Roman"/>
          <w:sz w:val="24"/>
          <w:szCs w:val="24"/>
        </w:rPr>
        <w:t xml:space="preserve">diferença entre o máximo e mínimo dos resultados dos corpos de prova que representam um mesmo exemplar (x </w:t>
      </w:r>
      <w:proofErr w:type="spellStart"/>
      <w:r w:rsidRPr="00567910">
        <w:rPr>
          <w:rFonts w:ascii="Times New Roman" w:hAnsi="Times New Roman" w:cs="Times New Roman"/>
          <w:sz w:val="24"/>
          <w:szCs w:val="24"/>
        </w:rPr>
        <w:t>máx</w:t>
      </w:r>
      <w:proofErr w:type="spellEnd"/>
      <w:r w:rsidRPr="00567910">
        <w:rPr>
          <w:rFonts w:ascii="Times New Roman" w:hAnsi="Times New Roman" w:cs="Times New Roman"/>
          <w:sz w:val="24"/>
          <w:szCs w:val="24"/>
        </w:rPr>
        <w:t xml:space="preserve"> – x </w:t>
      </w:r>
      <w:proofErr w:type="spellStart"/>
      <w:r w:rsidRPr="00567910">
        <w:rPr>
          <w:rFonts w:ascii="Times New Roman" w:hAnsi="Times New Roman" w:cs="Times New Roman"/>
          <w:sz w:val="24"/>
          <w:szCs w:val="24"/>
        </w:rPr>
        <w:t>mín</w:t>
      </w:r>
      <w:proofErr w:type="spellEnd"/>
      <w:r w:rsidRPr="00567910">
        <w:rPr>
          <w:rFonts w:ascii="Times New Roman" w:hAnsi="Times New Roman" w:cs="Times New Roman"/>
          <w:sz w:val="24"/>
          <w:szCs w:val="24"/>
        </w:rPr>
        <w:t>);</w:t>
      </w:r>
    </w:p>
    <w:p w:rsidR="00567910" w:rsidRDefault="00567910" w:rsidP="00567910">
      <w:pPr>
        <w:ind w:firstLine="1134"/>
        <w:contextualSpacing/>
        <w:jc w:val="both"/>
        <w:rPr>
          <w:rFonts w:ascii="Times New Roman" w:eastAsiaTheme="minorEastAsia" w:hAnsi="Times New Roman" w:cs="Times New Roman"/>
          <w:bCs/>
          <w:sz w:val="24"/>
          <w:szCs w:val="24"/>
        </w:rPr>
      </w:pPr>
      <w:proofErr w:type="gramStart"/>
      <w:r w:rsidRPr="00567910">
        <w:rPr>
          <w:rFonts w:ascii="Times New Roman" w:eastAsiaTheme="minorEastAsia" w:hAnsi="Times New Roman" w:cs="Times New Roman"/>
          <w:bCs/>
          <w:sz w:val="24"/>
          <w:szCs w:val="24"/>
        </w:rPr>
        <w:t>d</w:t>
      </w:r>
      <w:r w:rsidRPr="00567910">
        <w:rPr>
          <w:rFonts w:ascii="Times New Roman" w:eastAsiaTheme="minorEastAsia" w:hAnsi="Times New Roman" w:cs="Times New Roman"/>
          <w:bCs/>
          <w:sz w:val="24"/>
          <w:szCs w:val="24"/>
          <w:vertAlign w:val="subscript"/>
        </w:rPr>
        <w:t>2</w:t>
      </w:r>
      <w:proofErr w:type="gramEnd"/>
      <w:r w:rsidRPr="00567910">
        <w:rPr>
          <w:rFonts w:ascii="Times New Roman" w:eastAsiaTheme="minorEastAsia" w:hAnsi="Times New Roman" w:cs="Times New Roman"/>
          <w:bCs/>
          <w:sz w:val="24"/>
          <w:szCs w:val="24"/>
        </w:rPr>
        <w:t xml:space="preserve"> = coeficiente dependente do número de p corpos de prova que representam um mesmo exemplar (para p=2, d2=1,128);</w:t>
      </w:r>
    </w:p>
    <w:p w:rsidR="00567910" w:rsidRPr="00567910" w:rsidRDefault="009A615A" w:rsidP="00567910">
      <w:pPr>
        <w:ind w:firstLine="1134"/>
        <w:contextualSpacing/>
        <w:jc w:val="both"/>
        <w:rPr>
          <w:rFonts w:ascii="Times New Roman" w:eastAsiaTheme="minorEastAsia"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e</m:t>
            </m:r>
          </m:sub>
        </m:sSub>
      </m:oMath>
      <w:r w:rsidR="00567910">
        <w:rPr>
          <w:rFonts w:eastAsiaTheme="minorEastAsia"/>
          <w:bCs/>
          <w:sz w:val="24"/>
          <w:szCs w:val="24"/>
        </w:rPr>
        <w:t xml:space="preserve">= </w:t>
      </w:r>
      <w:r w:rsidR="00567910" w:rsidRPr="00567910">
        <w:rPr>
          <w:rFonts w:ascii="Times New Roman" w:eastAsiaTheme="minorEastAsia" w:hAnsi="Times New Roman" w:cs="Times New Roman"/>
          <w:bCs/>
          <w:sz w:val="24"/>
          <w:szCs w:val="24"/>
        </w:rPr>
        <w:t xml:space="preserve">coeficiente de variação devido às operações de controle e ensaio (%); </w:t>
      </w:r>
    </w:p>
    <w:p w:rsidR="00567910" w:rsidRPr="00F85A85" w:rsidRDefault="009A615A" w:rsidP="00567910">
      <w:pPr>
        <w:ind w:firstLine="1134"/>
        <w:contextualSpacing/>
        <w:jc w:val="both"/>
        <w:rPr>
          <w:rFonts w:ascii="Times New Roman" w:eastAsiaTheme="minorEastAsia"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cm j</m:t>
            </m:r>
          </m:sub>
        </m:sSub>
      </m:oMath>
      <w:r w:rsidR="00567910" w:rsidRPr="00567910">
        <w:rPr>
          <w:rFonts w:ascii="Times New Roman" w:eastAsiaTheme="minorEastAsia" w:hAnsi="Times New Roman" w:cs="Times New Roman"/>
          <w:bCs/>
          <w:sz w:val="24"/>
          <w:szCs w:val="24"/>
        </w:rPr>
        <w:t xml:space="preserve"> = média do total de ensaios a j dias de idade (</w:t>
      </w:r>
      <w:proofErr w:type="gramStart"/>
      <w:r w:rsidR="00567910" w:rsidRPr="00567910">
        <w:rPr>
          <w:rFonts w:ascii="Times New Roman" w:eastAsiaTheme="minorEastAsia" w:hAnsi="Times New Roman" w:cs="Times New Roman"/>
          <w:bCs/>
          <w:sz w:val="24"/>
          <w:szCs w:val="24"/>
        </w:rPr>
        <w:t>MPa</w:t>
      </w:r>
      <w:proofErr w:type="gramEnd"/>
      <w:r w:rsidR="00567910" w:rsidRPr="00567910">
        <w:rPr>
          <w:rFonts w:ascii="Times New Roman" w:eastAsiaTheme="minorEastAsia" w:hAnsi="Times New Roman" w:cs="Times New Roman"/>
          <w:bCs/>
          <w:sz w:val="24"/>
          <w:szCs w:val="24"/>
        </w:rPr>
        <w:t>).</w:t>
      </w:r>
    </w:p>
    <w:p w:rsidR="00567910" w:rsidRPr="00F85A85" w:rsidRDefault="00567910" w:rsidP="008773CA">
      <w:pPr>
        <w:ind w:firstLine="1134"/>
        <w:contextualSpacing/>
        <w:jc w:val="both"/>
        <w:rPr>
          <w:rFonts w:ascii="Times New Roman" w:eastAsiaTheme="minorEastAsia" w:hAnsi="Times New Roman" w:cs="Times New Roman"/>
          <w:bCs/>
          <w:sz w:val="24"/>
          <w:szCs w:val="24"/>
        </w:rPr>
      </w:pPr>
    </w:p>
    <w:p w:rsidR="00400C7F" w:rsidRDefault="00567910" w:rsidP="008773CA">
      <w:pPr>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Assim, </w:t>
      </w:r>
      <w:r w:rsidR="00400C7F">
        <w:rPr>
          <w:rFonts w:ascii="Times New Roman" w:hAnsi="Times New Roman" w:cs="Times New Roman"/>
          <w:bCs/>
          <w:sz w:val="24"/>
          <w:szCs w:val="24"/>
        </w:rPr>
        <w:t>foi calculado o valor do coeficiente de variação de ensaio e controle para cada lote e apresentado na tabela abaixo.</w:t>
      </w:r>
    </w:p>
    <w:p w:rsidR="00400C7F" w:rsidRDefault="00400C7F" w:rsidP="001D0CF7">
      <w:pPr>
        <w:contextualSpacing/>
        <w:jc w:val="both"/>
        <w:rPr>
          <w:rFonts w:ascii="Times New Roman" w:hAnsi="Times New Roman" w:cs="Times New Roman"/>
          <w:bCs/>
          <w:sz w:val="24"/>
          <w:szCs w:val="24"/>
        </w:rPr>
      </w:pPr>
    </w:p>
    <w:tbl>
      <w:tblPr>
        <w:tblStyle w:val="Tabelacomgrade"/>
        <w:tblW w:w="0" w:type="auto"/>
        <w:tblLook w:val="04A0" w:firstRow="1" w:lastRow="0" w:firstColumn="1" w:lastColumn="0" w:noHBand="0" w:noVBand="1"/>
      </w:tblPr>
      <w:tblGrid>
        <w:gridCol w:w="4605"/>
        <w:gridCol w:w="4606"/>
      </w:tblGrid>
      <w:tr w:rsidR="00400C7F" w:rsidTr="00400C7F">
        <w:tc>
          <w:tcPr>
            <w:tcW w:w="4605" w:type="dxa"/>
          </w:tcPr>
          <w:p w:rsidR="00400C7F" w:rsidRDefault="00400C7F" w:rsidP="00400C7F">
            <w:pPr>
              <w:contextualSpacing/>
              <w:jc w:val="center"/>
              <w:rPr>
                <w:rFonts w:ascii="Times New Roman" w:hAnsi="Times New Roman" w:cs="Times New Roman"/>
                <w:bCs/>
                <w:sz w:val="24"/>
                <w:szCs w:val="24"/>
              </w:rPr>
            </w:pPr>
            <w:r>
              <w:rPr>
                <w:rFonts w:ascii="Times New Roman" w:hAnsi="Times New Roman" w:cs="Times New Roman"/>
                <w:bCs/>
                <w:sz w:val="24"/>
                <w:szCs w:val="24"/>
              </w:rPr>
              <w:t>Lote</w:t>
            </w:r>
          </w:p>
        </w:tc>
        <w:tc>
          <w:tcPr>
            <w:tcW w:w="4606" w:type="dxa"/>
          </w:tcPr>
          <w:p w:rsidR="00400C7F" w:rsidRDefault="009A615A" w:rsidP="00400C7F">
            <w:pPr>
              <w:contextualSpacing/>
              <w:jc w:val="center"/>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e</m:t>
                  </m:r>
                </m:sub>
              </m:sSub>
            </m:oMath>
            <w:r w:rsidR="00400C7F">
              <w:rPr>
                <w:rFonts w:ascii="Times New Roman" w:eastAsiaTheme="minorEastAsia" w:hAnsi="Times New Roman" w:cs="Times New Roman"/>
                <w:bCs/>
                <w:sz w:val="24"/>
                <w:szCs w:val="24"/>
              </w:rPr>
              <w:t xml:space="preserve"> (%)</w:t>
            </w:r>
          </w:p>
        </w:tc>
      </w:tr>
      <w:tr w:rsidR="00400C7F" w:rsidTr="00400C7F">
        <w:tc>
          <w:tcPr>
            <w:tcW w:w="4605" w:type="dxa"/>
          </w:tcPr>
          <w:p w:rsidR="00400C7F" w:rsidRDefault="00400C7F" w:rsidP="00400C7F">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1</w:t>
            </w:r>
            <w:proofErr w:type="gramEnd"/>
          </w:p>
        </w:tc>
        <w:tc>
          <w:tcPr>
            <w:tcW w:w="4606" w:type="dxa"/>
          </w:tcPr>
          <w:p w:rsidR="00400C7F" w:rsidRDefault="00400C7F" w:rsidP="00400C7F">
            <w:pPr>
              <w:contextualSpacing/>
              <w:jc w:val="center"/>
              <w:rPr>
                <w:rFonts w:ascii="Times New Roman" w:hAnsi="Times New Roman" w:cs="Times New Roman"/>
                <w:bCs/>
                <w:sz w:val="24"/>
                <w:szCs w:val="24"/>
              </w:rPr>
            </w:pPr>
            <w:r>
              <w:rPr>
                <w:rFonts w:ascii="Times New Roman" w:hAnsi="Times New Roman" w:cs="Times New Roman"/>
                <w:bCs/>
                <w:sz w:val="24"/>
                <w:szCs w:val="24"/>
              </w:rPr>
              <w:t>2,34</w:t>
            </w:r>
          </w:p>
        </w:tc>
      </w:tr>
      <w:tr w:rsidR="00400C7F" w:rsidTr="00400C7F">
        <w:tc>
          <w:tcPr>
            <w:tcW w:w="4605" w:type="dxa"/>
          </w:tcPr>
          <w:p w:rsidR="00400C7F" w:rsidRDefault="00400C7F" w:rsidP="00400C7F">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2</w:t>
            </w:r>
            <w:proofErr w:type="gramEnd"/>
          </w:p>
        </w:tc>
        <w:tc>
          <w:tcPr>
            <w:tcW w:w="4606" w:type="dxa"/>
          </w:tcPr>
          <w:p w:rsidR="00400C7F" w:rsidRDefault="00400C7F" w:rsidP="00400C7F">
            <w:pPr>
              <w:contextualSpacing/>
              <w:jc w:val="center"/>
              <w:rPr>
                <w:rFonts w:ascii="Times New Roman" w:hAnsi="Times New Roman" w:cs="Times New Roman"/>
                <w:bCs/>
                <w:sz w:val="24"/>
                <w:szCs w:val="24"/>
              </w:rPr>
            </w:pPr>
            <w:r>
              <w:rPr>
                <w:rFonts w:ascii="Times New Roman" w:hAnsi="Times New Roman" w:cs="Times New Roman"/>
                <w:bCs/>
                <w:sz w:val="24"/>
                <w:szCs w:val="24"/>
              </w:rPr>
              <w:t>1,90</w:t>
            </w:r>
          </w:p>
        </w:tc>
      </w:tr>
      <w:tr w:rsidR="00400C7F" w:rsidTr="00400C7F">
        <w:tc>
          <w:tcPr>
            <w:tcW w:w="4605" w:type="dxa"/>
          </w:tcPr>
          <w:p w:rsidR="00400C7F" w:rsidRDefault="00400C7F" w:rsidP="00400C7F">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3</w:t>
            </w:r>
            <w:proofErr w:type="gramEnd"/>
          </w:p>
        </w:tc>
        <w:tc>
          <w:tcPr>
            <w:tcW w:w="4606" w:type="dxa"/>
          </w:tcPr>
          <w:p w:rsidR="00400C7F" w:rsidRDefault="00400C7F" w:rsidP="00400C7F">
            <w:pPr>
              <w:contextualSpacing/>
              <w:jc w:val="center"/>
              <w:rPr>
                <w:rFonts w:ascii="Times New Roman" w:hAnsi="Times New Roman" w:cs="Times New Roman"/>
                <w:bCs/>
                <w:sz w:val="24"/>
                <w:szCs w:val="24"/>
              </w:rPr>
            </w:pPr>
            <w:r>
              <w:rPr>
                <w:rFonts w:ascii="Times New Roman" w:hAnsi="Times New Roman" w:cs="Times New Roman"/>
                <w:bCs/>
                <w:sz w:val="24"/>
                <w:szCs w:val="24"/>
              </w:rPr>
              <w:t>3,99</w:t>
            </w:r>
          </w:p>
        </w:tc>
      </w:tr>
      <w:tr w:rsidR="00400C7F" w:rsidTr="00400C7F">
        <w:tc>
          <w:tcPr>
            <w:tcW w:w="4605" w:type="dxa"/>
          </w:tcPr>
          <w:p w:rsidR="00400C7F" w:rsidRDefault="00400C7F" w:rsidP="00400C7F">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4</w:t>
            </w:r>
            <w:proofErr w:type="gramEnd"/>
          </w:p>
        </w:tc>
        <w:tc>
          <w:tcPr>
            <w:tcW w:w="4606" w:type="dxa"/>
          </w:tcPr>
          <w:p w:rsidR="00400C7F" w:rsidRDefault="00400C7F" w:rsidP="00400C7F">
            <w:pPr>
              <w:contextualSpacing/>
              <w:jc w:val="center"/>
              <w:rPr>
                <w:rFonts w:ascii="Times New Roman" w:hAnsi="Times New Roman" w:cs="Times New Roman"/>
                <w:bCs/>
                <w:sz w:val="24"/>
                <w:szCs w:val="24"/>
              </w:rPr>
            </w:pPr>
            <w:r>
              <w:rPr>
                <w:rFonts w:ascii="Times New Roman" w:hAnsi="Times New Roman" w:cs="Times New Roman"/>
                <w:bCs/>
                <w:sz w:val="24"/>
                <w:szCs w:val="24"/>
              </w:rPr>
              <w:t>4,97</w:t>
            </w:r>
          </w:p>
        </w:tc>
      </w:tr>
      <w:tr w:rsidR="00400C7F" w:rsidTr="00400C7F">
        <w:tc>
          <w:tcPr>
            <w:tcW w:w="4605" w:type="dxa"/>
          </w:tcPr>
          <w:p w:rsidR="00400C7F" w:rsidRDefault="00400C7F" w:rsidP="00400C7F">
            <w:pPr>
              <w:contextualSpacing/>
              <w:jc w:val="center"/>
              <w:rPr>
                <w:rFonts w:ascii="Times New Roman" w:hAnsi="Times New Roman" w:cs="Times New Roman"/>
                <w:bCs/>
                <w:sz w:val="24"/>
                <w:szCs w:val="24"/>
              </w:rPr>
            </w:pPr>
            <w:proofErr w:type="gramStart"/>
            <w:r>
              <w:rPr>
                <w:rFonts w:ascii="Times New Roman" w:hAnsi="Times New Roman" w:cs="Times New Roman"/>
                <w:bCs/>
                <w:sz w:val="24"/>
                <w:szCs w:val="24"/>
              </w:rPr>
              <w:t>5</w:t>
            </w:r>
            <w:proofErr w:type="gramEnd"/>
          </w:p>
        </w:tc>
        <w:tc>
          <w:tcPr>
            <w:tcW w:w="4606" w:type="dxa"/>
          </w:tcPr>
          <w:p w:rsidR="00400C7F" w:rsidRDefault="00400C7F" w:rsidP="00400C7F">
            <w:pPr>
              <w:contextualSpacing/>
              <w:jc w:val="center"/>
              <w:rPr>
                <w:rFonts w:ascii="Times New Roman" w:hAnsi="Times New Roman" w:cs="Times New Roman"/>
                <w:bCs/>
                <w:sz w:val="24"/>
                <w:szCs w:val="24"/>
              </w:rPr>
            </w:pPr>
            <w:r>
              <w:rPr>
                <w:rFonts w:ascii="Times New Roman" w:hAnsi="Times New Roman" w:cs="Times New Roman"/>
                <w:bCs/>
                <w:sz w:val="24"/>
                <w:szCs w:val="24"/>
              </w:rPr>
              <w:t>3,80</w:t>
            </w:r>
          </w:p>
        </w:tc>
      </w:tr>
    </w:tbl>
    <w:p w:rsidR="008773CA" w:rsidRPr="001D0CF7" w:rsidRDefault="00567910" w:rsidP="008773CA">
      <w:pPr>
        <w:ind w:firstLine="1134"/>
        <w:contextualSpacing/>
        <w:jc w:val="both"/>
        <w:rPr>
          <w:rFonts w:ascii="Times New Roman" w:hAnsi="Times New Roman" w:cs="Times New Roman"/>
          <w:bCs/>
          <w:sz w:val="20"/>
          <w:szCs w:val="20"/>
        </w:rPr>
      </w:pPr>
      <w:r>
        <w:rPr>
          <w:rFonts w:ascii="Times New Roman" w:hAnsi="Times New Roman" w:cs="Times New Roman"/>
          <w:bCs/>
          <w:sz w:val="24"/>
          <w:szCs w:val="24"/>
        </w:rPr>
        <w:t xml:space="preserve"> </w:t>
      </w:r>
      <w:r w:rsidR="00400C7F" w:rsidRPr="001D0CF7">
        <w:rPr>
          <w:rFonts w:ascii="Times New Roman" w:hAnsi="Times New Roman" w:cs="Times New Roman"/>
          <w:bCs/>
          <w:sz w:val="20"/>
          <w:szCs w:val="20"/>
        </w:rPr>
        <w:t>Fonte: Cunha (2014).</w:t>
      </w:r>
    </w:p>
    <w:p w:rsidR="00400C7F" w:rsidRDefault="00400C7F" w:rsidP="008773CA">
      <w:pPr>
        <w:ind w:firstLine="1134"/>
        <w:contextualSpacing/>
        <w:jc w:val="both"/>
        <w:rPr>
          <w:rFonts w:ascii="Times New Roman" w:hAnsi="Times New Roman" w:cs="Times New Roman"/>
          <w:bCs/>
          <w:sz w:val="24"/>
          <w:szCs w:val="24"/>
        </w:rPr>
      </w:pPr>
    </w:p>
    <w:p w:rsidR="00400C7F" w:rsidRDefault="00400C7F" w:rsidP="008773CA">
      <w:pPr>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Após encontrar os valores do coeficiente de variação de ensaio e controle, é realizada uma comparação com valores ba</w:t>
      </w:r>
      <w:r w:rsidR="001A11D8">
        <w:rPr>
          <w:rFonts w:ascii="Times New Roman" w:hAnsi="Times New Roman" w:cs="Times New Roman"/>
          <w:bCs/>
          <w:sz w:val="24"/>
          <w:szCs w:val="24"/>
        </w:rPr>
        <w:t>ses, expressos na tabela abaixo</w:t>
      </w:r>
      <w:r w:rsidR="00E679BF">
        <w:rPr>
          <w:rFonts w:ascii="Times New Roman" w:hAnsi="Times New Roman" w:cs="Times New Roman"/>
          <w:bCs/>
          <w:sz w:val="24"/>
          <w:szCs w:val="24"/>
        </w:rPr>
        <w:t xml:space="preserve">, em que indicam a classificação do </w:t>
      </w:r>
      <m:oMath>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e</m:t>
            </m:r>
          </m:sub>
        </m:sSub>
      </m:oMath>
      <w:r w:rsidR="00E679BF">
        <w:rPr>
          <w:rFonts w:ascii="Times New Roman" w:eastAsiaTheme="minorEastAsia" w:hAnsi="Times New Roman" w:cs="Times New Roman"/>
          <w:bCs/>
          <w:sz w:val="24"/>
          <w:szCs w:val="24"/>
        </w:rPr>
        <w:t xml:space="preserve"> referentes aos controles em canteiros de obras.</w:t>
      </w:r>
    </w:p>
    <w:p w:rsidR="00400C7F" w:rsidRDefault="00400C7F" w:rsidP="008773CA">
      <w:pPr>
        <w:ind w:firstLine="1134"/>
        <w:contextualSpacing/>
        <w:jc w:val="both"/>
        <w:rPr>
          <w:rFonts w:ascii="Times New Roman" w:hAnsi="Times New Roman" w:cs="Times New Roman"/>
          <w:bCs/>
          <w:sz w:val="24"/>
          <w:szCs w:val="24"/>
        </w:rPr>
      </w:pPr>
    </w:p>
    <w:tbl>
      <w:tblPr>
        <w:tblStyle w:val="Tabelacomgrade"/>
        <w:tblW w:w="10155" w:type="dxa"/>
        <w:tblLook w:val="04A0" w:firstRow="1" w:lastRow="0" w:firstColumn="1" w:lastColumn="0" w:noHBand="0" w:noVBand="1"/>
      </w:tblPr>
      <w:tblGrid>
        <w:gridCol w:w="2462"/>
        <w:gridCol w:w="1528"/>
        <w:gridCol w:w="1522"/>
        <w:gridCol w:w="1520"/>
        <w:gridCol w:w="1527"/>
        <w:gridCol w:w="1596"/>
      </w:tblGrid>
      <w:tr w:rsidR="001A11D8" w:rsidTr="001A11D8">
        <w:tc>
          <w:tcPr>
            <w:tcW w:w="2462" w:type="dxa"/>
          </w:tcPr>
          <w:p w:rsidR="001A11D8" w:rsidRDefault="001A11D8" w:rsidP="008773CA">
            <w:pPr>
              <w:contextualSpacing/>
              <w:jc w:val="both"/>
              <w:rPr>
                <w:rFonts w:ascii="Times New Roman" w:hAnsi="Times New Roman" w:cs="Times New Roman"/>
                <w:bCs/>
                <w:sz w:val="24"/>
                <w:szCs w:val="24"/>
              </w:rPr>
            </w:pPr>
          </w:p>
        </w:tc>
        <w:tc>
          <w:tcPr>
            <w:tcW w:w="1528" w:type="dxa"/>
          </w:tcPr>
          <w:p w:rsidR="001A11D8" w:rsidRDefault="001A11D8" w:rsidP="008773CA">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Excelente </w:t>
            </w:r>
          </w:p>
        </w:tc>
        <w:tc>
          <w:tcPr>
            <w:tcW w:w="1522" w:type="dxa"/>
          </w:tcPr>
          <w:p w:rsidR="001A11D8" w:rsidRDefault="001A11D8" w:rsidP="008773CA">
            <w:pPr>
              <w:contextualSpacing/>
              <w:jc w:val="both"/>
              <w:rPr>
                <w:rFonts w:ascii="Times New Roman" w:hAnsi="Times New Roman" w:cs="Times New Roman"/>
                <w:bCs/>
                <w:sz w:val="24"/>
                <w:szCs w:val="24"/>
              </w:rPr>
            </w:pPr>
            <w:r>
              <w:rPr>
                <w:rFonts w:ascii="Times New Roman" w:hAnsi="Times New Roman" w:cs="Times New Roman"/>
                <w:bCs/>
                <w:sz w:val="24"/>
                <w:szCs w:val="24"/>
              </w:rPr>
              <w:t>Muito Bom</w:t>
            </w:r>
          </w:p>
        </w:tc>
        <w:tc>
          <w:tcPr>
            <w:tcW w:w="1520" w:type="dxa"/>
          </w:tcPr>
          <w:p w:rsidR="001A11D8" w:rsidRDefault="001A11D8" w:rsidP="008773CA">
            <w:pPr>
              <w:contextualSpacing/>
              <w:jc w:val="both"/>
              <w:rPr>
                <w:rFonts w:ascii="Times New Roman" w:hAnsi="Times New Roman" w:cs="Times New Roman"/>
                <w:bCs/>
                <w:sz w:val="24"/>
                <w:szCs w:val="24"/>
              </w:rPr>
            </w:pPr>
            <w:r>
              <w:rPr>
                <w:rFonts w:ascii="Times New Roman" w:hAnsi="Times New Roman" w:cs="Times New Roman"/>
                <w:bCs/>
                <w:sz w:val="24"/>
                <w:szCs w:val="24"/>
              </w:rPr>
              <w:t>Bom</w:t>
            </w:r>
          </w:p>
        </w:tc>
        <w:tc>
          <w:tcPr>
            <w:tcW w:w="1527" w:type="dxa"/>
          </w:tcPr>
          <w:p w:rsidR="001A11D8" w:rsidRDefault="001A11D8" w:rsidP="008773CA">
            <w:pPr>
              <w:contextualSpacing/>
              <w:jc w:val="both"/>
              <w:rPr>
                <w:rFonts w:ascii="Times New Roman" w:hAnsi="Times New Roman" w:cs="Times New Roman"/>
                <w:bCs/>
                <w:sz w:val="24"/>
                <w:szCs w:val="24"/>
              </w:rPr>
            </w:pPr>
            <w:r>
              <w:rPr>
                <w:rFonts w:ascii="Times New Roman" w:hAnsi="Times New Roman" w:cs="Times New Roman"/>
                <w:bCs/>
                <w:sz w:val="24"/>
                <w:szCs w:val="24"/>
              </w:rPr>
              <w:t>Razoável</w:t>
            </w:r>
          </w:p>
        </w:tc>
        <w:tc>
          <w:tcPr>
            <w:tcW w:w="1596" w:type="dxa"/>
          </w:tcPr>
          <w:p w:rsidR="001A11D8" w:rsidRDefault="001A11D8" w:rsidP="008773CA">
            <w:pPr>
              <w:contextualSpacing/>
              <w:jc w:val="both"/>
              <w:rPr>
                <w:rFonts w:ascii="Times New Roman" w:hAnsi="Times New Roman" w:cs="Times New Roman"/>
                <w:bCs/>
                <w:sz w:val="24"/>
                <w:szCs w:val="24"/>
              </w:rPr>
            </w:pPr>
            <w:r>
              <w:rPr>
                <w:rFonts w:ascii="Times New Roman" w:hAnsi="Times New Roman" w:cs="Times New Roman"/>
                <w:bCs/>
                <w:sz w:val="24"/>
                <w:szCs w:val="24"/>
              </w:rPr>
              <w:t>Deficiente</w:t>
            </w:r>
          </w:p>
        </w:tc>
      </w:tr>
      <w:tr w:rsidR="001A11D8" w:rsidTr="001A11D8">
        <w:tc>
          <w:tcPr>
            <w:tcW w:w="2462" w:type="dxa"/>
          </w:tcPr>
          <w:p w:rsidR="001A11D8" w:rsidRDefault="001A11D8" w:rsidP="001A11D8">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Valor do Coeficiente de variação - </w:t>
            </w:r>
            <m:oMath>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e</m:t>
                  </m:r>
                </m:sub>
              </m:sSub>
            </m:oMath>
            <w:r>
              <w:rPr>
                <w:rFonts w:ascii="Times New Roman" w:eastAsiaTheme="minorEastAsia" w:hAnsi="Times New Roman" w:cs="Times New Roman"/>
                <w:bCs/>
                <w:sz w:val="24"/>
                <w:szCs w:val="24"/>
              </w:rPr>
              <w:t xml:space="preserve"> </w:t>
            </w:r>
          </w:p>
        </w:tc>
        <w:tc>
          <w:tcPr>
            <w:tcW w:w="1528" w:type="dxa"/>
          </w:tcPr>
          <w:p w:rsidR="001A11D8" w:rsidRDefault="001A11D8" w:rsidP="008773CA">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&lt;3,0 </w:t>
            </w:r>
            <w:r>
              <w:rPr>
                <w:rFonts w:ascii="Times New Roman" w:eastAsiaTheme="minorEastAsia" w:hAnsi="Times New Roman" w:cs="Times New Roman"/>
                <w:bCs/>
                <w:sz w:val="24"/>
                <w:szCs w:val="24"/>
              </w:rPr>
              <w:t>%</w:t>
            </w:r>
          </w:p>
        </w:tc>
        <w:tc>
          <w:tcPr>
            <w:tcW w:w="1522" w:type="dxa"/>
          </w:tcPr>
          <w:p w:rsidR="001A11D8" w:rsidRDefault="001A11D8" w:rsidP="008773CA">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3,0 a 4,0 </w:t>
            </w:r>
            <w:r>
              <w:rPr>
                <w:rFonts w:ascii="Times New Roman" w:eastAsiaTheme="minorEastAsia" w:hAnsi="Times New Roman" w:cs="Times New Roman"/>
                <w:bCs/>
                <w:sz w:val="24"/>
                <w:szCs w:val="24"/>
              </w:rPr>
              <w:t>%</w:t>
            </w:r>
          </w:p>
        </w:tc>
        <w:tc>
          <w:tcPr>
            <w:tcW w:w="1520" w:type="dxa"/>
          </w:tcPr>
          <w:p w:rsidR="001A11D8" w:rsidRDefault="001A11D8" w:rsidP="008773CA">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4,0 a 5,0 </w:t>
            </w:r>
            <w:r>
              <w:rPr>
                <w:rFonts w:ascii="Times New Roman" w:eastAsiaTheme="minorEastAsia" w:hAnsi="Times New Roman" w:cs="Times New Roman"/>
                <w:bCs/>
                <w:sz w:val="24"/>
                <w:szCs w:val="24"/>
              </w:rPr>
              <w:t>%</w:t>
            </w:r>
          </w:p>
        </w:tc>
        <w:tc>
          <w:tcPr>
            <w:tcW w:w="1527" w:type="dxa"/>
          </w:tcPr>
          <w:p w:rsidR="001A11D8" w:rsidRDefault="001A11D8" w:rsidP="008773CA">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5,0 a 6,0 </w:t>
            </w:r>
            <w:r>
              <w:rPr>
                <w:rFonts w:ascii="Times New Roman" w:eastAsiaTheme="minorEastAsia" w:hAnsi="Times New Roman" w:cs="Times New Roman"/>
                <w:bCs/>
                <w:sz w:val="24"/>
                <w:szCs w:val="24"/>
              </w:rPr>
              <w:t>%</w:t>
            </w:r>
          </w:p>
        </w:tc>
        <w:tc>
          <w:tcPr>
            <w:tcW w:w="1596" w:type="dxa"/>
          </w:tcPr>
          <w:p w:rsidR="001A11D8" w:rsidRPr="00591306" w:rsidRDefault="00591306" w:rsidP="00591306">
            <w:pPr>
              <w:jc w:val="both"/>
              <w:rPr>
                <w:rFonts w:ascii="Times New Roman" w:hAnsi="Times New Roman" w:cs="Times New Roman"/>
                <w:bCs/>
                <w:sz w:val="24"/>
                <w:szCs w:val="24"/>
              </w:rPr>
            </w:pPr>
            <w:r w:rsidRPr="00591306">
              <w:rPr>
                <w:rFonts w:ascii="Times New Roman" w:hAnsi="Times New Roman" w:cs="Times New Roman"/>
                <w:bCs/>
                <w:sz w:val="24"/>
                <w:szCs w:val="24"/>
              </w:rPr>
              <w:t>&gt;</w:t>
            </w:r>
            <w:r>
              <w:rPr>
                <w:rFonts w:ascii="Times New Roman" w:hAnsi="Times New Roman" w:cs="Times New Roman"/>
                <w:bCs/>
                <w:sz w:val="24"/>
                <w:szCs w:val="24"/>
              </w:rPr>
              <w:t xml:space="preserve"> </w:t>
            </w:r>
            <w:r w:rsidR="001A11D8" w:rsidRPr="00591306">
              <w:rPr>
                <w:rFonts w:ascii="Times New Roman" w:hAnsi="Times New Roman" w:cs="Times New Roman"/>
                <w:bCs/>
                <w:sz w:val="24"/>
                <w:szCs w:val="24"/>
              </w:rPr>
              <w:t xml:space="preserve">6,0 </w:t>
            </w:r>
            <w:r w:rsidR="001A11D8" w:rsidRPr="00591306">
              <w:rPr>
                <w:rFonts w:ascii="Times New Roman" w:eastAsiaTheme="minorEastAsia" w:hAnsi="Times New Roman" w:cs="Times New Roman"/>
                <w:bCs/>
                <w:sz w:val="24"/>
                <w:szCs w:val="24"/>
              </w:rPr>
              <w:t>%</w:t>
            </w:r>
          </w:p>
        </w:tc>
      </w:tr>
    </w:tbl>
    <w:p w:rsidR="001A11D8" w:rsidRPr="001D0CF7" w:rsidRDefault="001A11D8" w:rsidP="008773CA">
      <w:pPr>
        <w:ind w:firstLine="1134"/>
        <w:contextualSpacing/>
        <w:jc w:val="both"/>
        <w:rPr>
          <w:rFonts w:ascii="Times New Roman" w:hAnsi="Times New Roman" w:cs="Times New Roman"/>
          <w:bCs/>
          <w:sz w:val="20"/>
          <w:szCs w:val="20"/>
        </w:rPr>
      </w:pPr>
      <w:r w:rsidRPr="001D0CF7">
        <w:rPr>
          <w:rFonts w:ascii="Times New Roman" w:hAnsi="Times New Roman" w:cs="Times New Roman"/>
          <w:bCs/>
          <w:sz w:val="20"/>
          <w:szCs w:val="20"/>
        </w:rPr>
        <w:t xml:space="preserve">Fonte: Adaptado </w:t>
      </w:r>
      <w:proofErr w:type="spellStart"/>
      <w:r w:rsidRPr="001D0CF7">
        <w:rPr>
          <w:rFonts w:ascii="Times New Roman" w:hAnsi="Times New Roman" w:cs="Times New Roman"/>
          <w:bCs/>
          <w:sz w:val="20"/>
          <w:szCs w:val="20"/>
        </w:rPr>
        <w:t>Helene</w:t>
      </w:r>
      <w:proofErr w:type="spellEnd"/>
      <w:r w:rsidRPr="001D0CF7">
        <w:rPr>
          <w:rFonts w:ascii="Times New Roman" w:hAnsi="Times New Roman" w:cs="Times New Roman"/>
          <w:bCs/>
          <w:sz w:val="20"/>
          <w:szCs w:val="20"/>
        </w:rPr>
        <w:t xml:space="preserve"> e </w:t>
      </w:r>
      <w:proofErr w:type="spellStart"/>
      <w:proofErr w:type="gramStart"/>
      <w:r w:rsidRPr="001D0CF7">
        <w:rPr>
          <w:rFonts w:ascii="Times New Roman" w:hAnsi="Times New Roman" w:cs="Times New Roman"/>
          <w:bCs/>
          <w:sz w:val="20"/>
          <w:szCs w:val="20"/>
        </w:rPr>
        <w:t>Terzian</w:t>
      </w:r>
      <w:proofErr w:type="spellEnd"/>
      <w:r w:rsidRPr="001D0CF7">
        <w:rPr>
          <w:rFonts w:ascii="Times New Roman" w:hAnsi="Times New Roman" w:cs="Times New Roman"/>
          <w:bCs/>
          <w:sz w:val="20"/>
          <w:szCs w:val="20"/>
        </w:rPr>
        <w:t>(</w:t>
      </w:r>
      <w:proofErr w:type="gramEnd"/>
      <w:r w:rsidRPr="001D0CF7">
        <w:rPr>
          <w:rFonts w:ascii="Times New Roman" w:hAnsi="Times New Roman" w:cs="Times New Roman"/>
          <w:bCs/>
          <w:sz w:val="20"/>
          <w:szCs w:val="20"/>
        </w:rPr>
        <w:t>1992) apud Cunha (2014).</w:t>
      </w:r>
    </w:p>
    <w:p w:rsidR="001A11D8" w:rsidRDefault="001A11D8" w:rsidP="008773CA">
      <w:pPr>
        <w:ind w:firstLine="1134"/>
        <w:contextualSpacing/>
        <w:jc w:val="both"/>
        <w:rPr>
          <w:rFonts w:ascii="Times New Roman" w:hAnsi="Times New Roman" w:cs="Times New Roman"/>
          <w:bCs/>
          <w:sz w:val="24"/>
          <w:szCs w:val="24"/>
        </w:rPr>
      </w:pPr>
    </w:p>
    <w:p w:rsidR="00591306" w:rsidRDefault="00591306" w:rsidP="008773CA">
      <w:pPr>
        <w:ind w:firstLine="1134"/>
        <w:contextualSpacing/>
        <w:jc w:val="both"/>
        <w:rPr>
          <w:rFonts w:ascii="Times New Roman" w:hAnsi="Times New Roman" w:cs="Times New Roman"/>
          <w:bCs/>
          <w:sz w:val="24"/>
          <w:szCs w:val="24"/>
        </w:rPr>
      </w:pPr>
    </w:p>
    <w:p w:rsidR="00E679BF" w:rsidRDefault="00E679BF" w:rsidP="008773CA">
      <w:pPr>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Após compará-los, é possível observar que os lotes 1, 2 e 3, foram classificados como “Excelentes” e os demais como “Muito Bom” e “Bom”, demonstrando que os resultados obtidos foram bons, ou seja, não tiveram uma má classificação. Tal avaliação auxilia imediatamente o controle da qualidade do concreto, visto que, imediatamente pode-se perceber uma deficiência no lote, levando </w:t>
      </w:r>
      <w:proofErr w:type="gramStart"/>
      <w:r>
        <w:rPr>
          <w:rFonts w:ascii="Times New Roman" w:hAnsi="Times New Roman" w:cs="Times New Roman"/>
          <w:bCs/>
          <w:sz w:val="24"/>
          <w:szCs w:val="24"/>
        </w:rPr>
        <w:t>à</w:t>
      </w:r>
      <w:proofErr w:type="gramEnd"/>
      <w:r>
        <w:rPr>
          <w:rFonts w:ascii="Times New Roman" w:hAnsi="Times New Roman" w:cs="Times New Roman"/>
          <w:bCs/>
          <w:sz w:val="24"/>
          <w:szCs w:val="24"/>
        </w:rPr>
        <w:t xml:space="preserve"> um controle melhor e uma correção instantânea.  </w:t>
      </w:r>
    </w:p>
    <w:p w:rsidR="00E679BF" w:rsidRDefault="00E679BF" w:rsidP="00E679BF">
      <w:pPr>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B30C74" w:rsidRDefault="00274F52" w:rsidP="00E679BF">
      <w:pPr>
        <w:contextualSpacing/>
        <w:jc w:val="both"/>
        <w:rPr>
          <w:rFonts w:ascii="Times New Roman" w:hAnsi="Times New Roman" w:cs="Times New Roman"/>
          <w:b/>
          <w:bCs/>
          <w:sz w:val="24"/>
          <w:szCs w:val="24"/>
        </w:rPr>
      </w:pPr>
      <w:proofErr w:type="gramStart"/>
      <w:r>
        <w:rPr>
          <w:rFonts w:ascii="Times New Roman" w:hAnsi="Times New Roman" w:cs="Times New Roman"/>
          <w:b/>
          <w:bCs/>
          <w:sz w:val="24"/>
          <w:szCs w:val="24"/>
        </w:rPr>
        <w:t>4.5</w:t>
      </w:r>
      <w:r w:rsidR="00B30C74">
        <w:rPr>
          <w:rFonts w:ascii="Times New Roman" w:hAnsi="Times New Roman" w:cs="Times New Roman"/>
          <w:b/>
          <w:bCs/>
          <w:sz w:val="24"/>
          <w:szCs w:val="24"/>
        </w:rPr>
        <w:t xml:space="preserve"> </w:t>
      </w:r>
      <w:r w:rsidR="00DC629C" w:rsidRPr="00DC629C">
        <w:rPr>
          <w:rFonts w:ascii="Times New Roman" w:hAnsi="Times New Roman" w:cs="Times New Roman"/>
          <w:b/>
          <w:bCs/>
          <w:sz w:val="24"/>
          <w:szCs w:val="24"/>
        </w:rPr>
        <w:t>Cálculo</w:t>
      </w:r>
      <w:proofErr w:type="gramEnd"/>
      <w:r w:rsidR="00DC629C" w:rsidRPr="00DC629C">
        <w:rPr>
          <w:rFonts w:ascii="Times New Roman" w:hAnsi="Times New Roman" w:cs="Times New Roman"/>
          <w:b/>
          <w:bCs/>
          <w:sz w:val="24"/>
          <w:szCs w:val="24"/>
        </w:rPr>
        <w:t xml:space="preserve"> dos estimadores de resistência</w:t>
      </w:r>
    </w:p>
    <w:p w:rsidR="00E679BF" w:rsidRDefault="00E679BF" w:rsidP="00E679BF">
      <w:pPr>
        <w:contextualSpacing/>
        <w:jc w:val="both"/>
        <w:rPr>
          <w:rFonts w:ascii="Times New Roman" w:hAnsi="Times New Roman" w:cs="Times New Roman"/>
          <w:b/>
          <w:bCs/>
          <w:sz w:val="24"/>
          <w:szCs w:val="24"/>
        </w:rPr>
      </w:pPr>
    </w:p>
    <w:p w:rsidR="003E6597" w:rsidRDefault="00E679BF" w:rsidP="00E679BF">
      <w:pPr>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Os estimadores de resistência correspondem aos cálculos referentes à aceitação </w:t>
      </w:r>
      <w:r w:rsidR="00BC0F0C">
        <w:rPr>
          <w:rFonts w:ascii="Times New Roman" w:hAnsi="Times New Roman" w:cs="Times New Roman"/>
          <w:bCs/>
          <w:sz w:val="24"/>
          <w:szCs w:val="24"/>
        </w:rPr>
        <w:t xml:space="preserve">ou não </w:t>
      </w:r>
      <w:r>
        <w:rPr>
          <w:rFonts w:ascii="Times New Roman" w:hAnsi="Times New Roman" w:cs="Times New Roman"/>
          <w:bCs/>
          <w:sz w:val="24"/>
          <w:szCs w:val="24"/>
        </w:rPr>
        <w:t xml:space="preserve">do concreto. São descritos pela NBR </w:t>
      </w:r>
      <w:r w:rsidR="00BC0F0C">
        <w:rPr>
          <w:rFonts w:ascii="Times New Roman" w:hAnsi="Times New Roman" w:cs="Times New Roman"/>
          <w:bCs/>
          <w:sz w:val="24"/>
          <w:szCs w:val="24"/>
        </w:rPr>
        <w:t>12655 (ABNT, 2006)</w:t>
      </w:r>
      <w:r w:rsidR="003E6597">
        <w:rPr>
          <w:rFonts w:ascii="Times New Roman" w:hAnsi="Times New Roman" w:cs="Times New Roman"/>
          <w:bCs/>
          <w:sz w:val="24"/>
          <w:szCs w:val="24"/>
        </w:rPr>
        <w:t>, onde subdivide em controle por amostragem parcial e controle por amostragem total.</w:t>
      </w:r>
      <w:r w:rsidR="00BC0F0C">
        <w:rPr>
          <w:rFonts w:ascii="Times New Roman" w:hAnsi="Times New Roman" w:cs="Times New Roman"/>
          <w:bCs/>
          <w:sz w:val="24"/>
          <w:szCs w:val="24"/>
        </w:rPr>
        <w:t xml:space="preserve"> </w:t>
      </w:r>
    </w:p>
    <w:p w:rsidR="003E6597" w:rsidRDefault="003E6597" w:rsidP="003E6597">
      <w:pPr>
        <w:ind w:firstLine="1134"/>
        <w:contextualSpacing/>
        <w:jc w:val="both"/>
        <w:rPr>
          <w:rFonts w:ascii="Times New Roman" w:hAnsi="Times New Roman" w:cs="Times New Roman"/>
          <w:bCs/>
          <w:sz w:val="24"/>
          <w:szCs w:val="24"/>
        </w:rPr>
      </w:pPr>
      <w:r>
        <w:rPr>
          <w:rFonts w:ascii="Times New Roman" w:hAnsi="Times New Roman" w:cs="Times New Roman"/>
          <w:bCs/>
          <w:sz w:val="24"/>
          <w:szCs w:val="24"/>
        </w:rPr>
        <w:t>Por amostragem parcial, a NBR 12655 (ABNT, 2006) diz que o valor da resistência característica à compressão (</w:t>
      </w:r>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ckest</m:t>
            </m:r>
          </m:sub>
        </m:sSub>
      </m:oMath>
      <w:r>
        <w:rPr>
          <w:rFonts w:ascii="Times New Roman" w:eastAsiaTheme="minorEastAsia" w:hAnsi="Times New Roman" w:cs="Times New Roman"/>
          <w:bCs/>
          <w:sz w:val="24"/>
          <w:szCs w:val="24"/>
        </w:rPr>
        <w:t xml:space="preserve">) para os lotes com exemplares entre </w:t>
      </w:r>
      <w:proofErr w:type="gramStart"/>
      <w:r>
        <w:rPr>
          <w:rFonts w:ascii="Times New Roman" w:eastAsiaTheme="minorEastAsia" w:hAnsi="Times New Roman" w:cs="Times New Roman"/>
          <w:bCs/>
          <w:sz w:val="24"/>
          <w:szCs w:val="24"/>
        </w:rPr>
        <w:t>6</w:t>
      </w:r>
      <w:proofErr w:type="gramEnd"/>
      <w:r>
        <w:rPr>
          <w:rFonts w:ascii="Times New Roman" w:eastAsiaTheme="minorEastAsia" w:hAnsi="Times New Roman" w:cs="Times New Roman"/>
          <w:bCs/>
          <w:sz w:val="24"/>
          <w:szCs w:val="24"/>
        </w:rPr>
        <w:t xml:space="preserve"> e 20, são descritos pela equação: </w:t>
      </w:r>
    </w:p>
    <w:p w:rsidR="00BC0F0C" w:rsidRPr="003E6597" w:rsidRDefault="009A615A" w:rsidP="00E679BF">
      <w:pPr>
        <w:ind w:firstLine="1134"/>
        <w:contextualSpacing/>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ckest</m:t>
              </m:r>
            </m:sub>
          </m:sSub>
          <m:r>
            <w:rPr>
              <w:rFonts w:ascii="Cambria Math" w:hAnsi="Cambria Math" w:cs="Times New Roman"/>
              <w:sz w:val="24"/>
              <w:szCs w:val="24"/>
            </w:rPr>
            <m:t>=</m:t>
          </m:r>
          <m:r>
            <w:rPr>
              <w:rFonts w:ascii="Cambria Math" w:eastAsiaTheme="minorEastAsia" w:hAnsi="Cambria Math" w:cs="Times New Roman"/>
              <w:sz w:val="24"/>
              <w:szCs w:val="24"/>
            </w:rPr>
            <m:t xml:space="preserve">2 </m:t>
          </m:r>
          <m:f>
            <m:fPr>
              <m:ctrlPr>
                <w:rPr>
                  <w:rFonts w:ascii="Cambria Math" w:eastAsiaTheme="minorEastAsia" w:hAnsi="Cambria Math" w:cs="Times New Roman"/>
                  <w:bCs/>
                  <w:i/>
                  <w:sz w:val="24"/>
                  <w:szCs w:val="24"/>
                </w:rPr>
              </m:ctrlPr>
            </m:fPr>
            <m:num>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m-1</m:t>
                  </m:r>
                </m:sub>
              </m:sSub>
              <m:r>
                <w:rPr>
                  <w:rFonts w:ascii="Cambria Math" w:eastAsiaTheme="minorEastAsia" w:hAnsi="Cambria Math" w:cs="Times New Roman"/>
                  <w:sz w:val="24"/>
                  <w:szCs w:val="24"/>
                </w:rPr>
                <m:t xml:space="preserve">  </m:t>
              </m:r>
            </m:num>
            <m:den>
              <m:r>
                <w:rPr>
                  <w:rFonts w:ascii="Cambria Math" w:eastAsiaTheme="minorEastAsia" w:hAnsi="Cambria Math" w:cs="Times New Roman"/>
                  <w:sz w:val="24"/>
                  <w:szCs w:val="24"/>
                </w:rPr>
                <m:t>m-1</m:t>
              </m:r>
            </m:den>
          </m:f>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m:t>
              </m:r>
            </m:sub>
          </m:sSub>
        </m:oMath>
      </m:oMathPara>
    </w:p>
    <w:p w:rsidR="003E6597" w:rsidRDefault="003E6597" w:rsidP="00E679BF">
      <w:pPr>
        <w:ind w:firstLine="1134"/>
        <w:contextualSpacing/>
        <w:jc w:val="both"/>
        <w:rPr>
          <w:rFonts w:ascii="Times New Roman" w:eastAsiaTheme="minorEastAsia" w:hAnsi="Times New Roman" w:cs="Times New Roman"/>
          <w:bCs/>
          <w:sz w:val="24"/>
          <w:szCs w:val="24"/>
        </w:rPr>
      </w:pPr>
    </w:p>
    <w:p w:rsidR="003E6597" w:rsidRDefault="003E6597" w:rsidP="00E679BF">
      <w:pPr>
        <w:ind w:firstLine="1134"/>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Onde:</w:t>
      </w:r>
    </w:p>
    <w:p w:rsidR="003E6597" w:rsidRDefault="003E6597" w:rsidP="00E679BF">
      <w:pPr>
        <w:ind w:firstLine="1134"/>
        <w:contextualSpacing/>
        <w:jc w:val="both"/>
        <w:rPr>
          <w:rFonts w:ascii="Times New Roman" w:eastAsiaTheme="minorEastAsia" w:hAnsi="Times New Roman" w:cs="Times New Roman"/>
          <w:bCs/>
          <w:sz w:val="24"/>
          <w:szCs w:val="24"/>
        </w:rPr>
      </w:pPr>
      <m:oMath>
        <m:r>
          <w:rPr>
            <w:rFonts w:ascii="Cambria Math" w:eastAsiaTheme="minorEastAsia" w:hAnsi="Cambria Math" w:cs="Times New Roman"/>
            <w:sz w:val="24"/>
            <w:szCs w:val="24"/>
          </w:rPr>
          <m:t>m</m:t>
        </m:r>
      </m:oMath>
      <w:r>
        <w:rPr>
          <w:rFonts w:ascii="Times New Roman" w:eastAsiaTheme="minorEastAsia" w:hAnsi="Times New Roman" w:cs="Times New Roman"/>
          <w:bCs/>
          <w:sz w:val="24"/>
          <w:szCs w:val="24"/>
        </w:rPr>
        <w:t xml:space="preserve"> = n/2. Desprezando o valor mais alto de n, se for ímpar;</w:t>
      </w:r>
    </w:p>
    <w:p w:rsidR="003E6597" w:rsidRDefault="009A615A" w:rsidP="00E679BF">
      <w:pPr>
        <w:ind w:firstLine="1134"/>
        <w:contextualSpacing/>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m:t>
            </m:r>
          </m:sub>
        </m:sSub>
        <m:r>
          <w:rPr>
            <w:rFonts w:ascii="Cambria Math" w:eastAsiaTheme="minorEastAsia" w:hAnsi="Cambria Math" w:cs="Times New Roman"/>
            <w:sz w:val="24"/>
            <w:szCs w:val="24"/>
          </w:rPr>
          <m:t xml:space="preserve"> </m:t>
        </m:r>
      </m:oMath>
      <w:r w:rsidR="003E6597">
        <w:rPr>
          <w:rFonts w:ascii="Times New Roman" w:eastAsiaTheme="minorEastAsia" w:hAnsi="Times New Roman" w:cs="Times New Roman"/>
          <w:bCs/>
          <w:sz w:val="24"/>
          <w:szCs w:val="24"/>
        </w:rPr>
        <w:t>= valores das resistências dos exemplares, em ordem crescente.</w:t>
      </w:r>
    </w:p>
    <w:p w:rsidR="003E6597" w:rsidRPr="001D0CF7" w:rsidRDefault="001D0CF7" w:rsidP="00E679BF">
      <w:pPr>
        <w:ind w:firstLine="1134"/>
        <w:contextualSpacing/>
        <w:jc w:val="both"/>
        <w:rPr>
          <w:rFonts w:ascii="Times New Roman" w:eastAsiaTheme="minorEastAsia" w:hAnsi="Times New Roman" w:cs="Times New Roman"/>
          <w:bCs/>
          <w:sz w:val="20"/>
          <w:szCs w:val="20"/>
        </w:rPr>
      </w:pPr>
      <w:r w:rsidRPr="001D0CF7">
        <w:rPr>
          <w:rFonts w:ascii="Times New Roman" w:eastAsiaTheme="minorEastAsia" w:hAnsi="Times New Roman" w:cs="Times New Roman"/>
          <w:bCs/>
          <w:sz w:val="20"/>
          <w:szCs w:val="20"/>
        </w:rPr>
        <w:t xml:space="preserve">Fonte: </w:t>
      </w:r>
      <w:r w:rsidRPr="001D0CF7">
        <w:rPr>
          <w:rFonts w:ascii="Times New Roman" w:hAnsi="Times New Roman" w:cs="Times New Roman"/>
          <w:bCs/>
          <w:sz w:val="20"/>
          <w:szCs w:val="20"/>
        </w:rPr>
        <w:t>NBR 12655 (ABNT, 2006).</w:t>
      </w:r>
    </w:p>
    <w:p w:rsidR="001D0CF7" w:rsidRDefault="001D0CF7" w:rsidP="00E679BF">
      <w:pPr>
        <w:ind w:firstLine="1134"/>
        <w:contextualSpacing/>
        <w:jc w:val="both"/>
        <w:rPr>
          <w:rFonts w:ascii="Times New Roman" w:eastAsiaTheme="minorEastAsia" w:hAnsi="Times New Roman" w:cs="Times New Roman"/>
          <w:bCs/>
          <w:sz w:val="24"/>
          <w:szCs w:val="24"/>
        </w:rPr>
      </w:pPr>
    </w:p>
    <w:p w:rsidR="00483368" w:rsidRPr="001D0CF7" w:rsidRDefault="00190172" w:rsidP="001D0CF7">
      <w:pPr>
        <w:ind w:firstLine="1134"/>
        <w:contextualSpacing/>
        <w:jc w:val="both"/>
        <w:rPr>
          <w:rFonts w:ascii="Times New Roman" w:eastAsiaTheme="minorEastAsia" w:hAnsi="Times New Roman" w:cs="Times New Roman"/>
          <w:bCs/>
          <w:sz w:val="24"/>
          <w:szCs w:val="24"/>
        </w:rPr>
      </w:pPr>
      <w:r w:rsidRPr="001D0CF7">
        <w:rPr>
          <w:rFonts w:ascii="Times New Roman" w:eastAsiaTheme="minorEastAsia" w:hAnsi="Times New Roman" w:cs="Times New Roman"/>
          <w:bCs/>
          <w:noProof/>
          <w:sz w:val="20"/>
          <w:szCs w:val="20"/>
          <w:lang w:eastAsia="pt-BR"/>
        </w:rPr>
        <w:drawing>
          <wp:anchor distT="0" distB="0" distL="114300" distR="114300" simplePos="0" relativeHeight="251658240" behindDoc="0" locked="0" layoutInCell="1" allowOverlap="1" wp14:anchorId="20FB7181" wp14:editId="693E30E9">
            <wp:simplePos x="0" y="0"/>
            <wp:positionH relativeFrom="margin">
              <wp:posOffset>19050</wp:posOffset>
            </wp:positionH>
            <wp:positionV relativeFrom="margin">
              <wp:posOffset>6805295</wp:posOffset>
            </wp:positionV>
            <wp:extent cx="5760085" cy="91884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png"/>
                    <pic:cNvPicPr/>
                  </pic:nvPicPr>
                  <pic:blipFill>
                    <a:blip r:embed="rId10">
                      <a:extLst>
                        <a:ext uri="{28A0092B-C50C-407E-A947-70E740481C1C}">
                          <a14:useLocalDpi xmlns:a14="http://schemas.microsoft.com/office/drawing/2010/main" val="0"/>
                        </a:ext>
                      </a:extLst>
                    </a:blip>
                    <a:stretch>
                      <a:fillRect/>
                    </a:stretch>
                  </pic:blipFill>
                  <pic:spPr>
                    <a:xfrm>
                      <a:off x="0" y="0"/>
                      <a:ext cx="5760085" cy="918845"/>
                    </a:xfrm>
                    <a:prstGeom prst="rect">
                      <a:avLst/>
                    </a:prstGeom>
                  </pic:spPr>
                </pic:pic>
              </a:graphicData>
            </a:graphic>
          </wp:anchor>
        </w:drawing>
      </w:r>
      <w:r w:rsidR="003E6597">
        <w:rPr>
          <w:rFonts w:ascii="Times New Roman" w:eastAsiaTheme="minorEastAsia" w:hAnsi="Times New Roman" w:cs="Times New Roman"/>
          <w:bCs/>
          <w:sz w:val="24"/>
          <w:szCs w:val="24"/>
        </w:rPr>
        <w:t xml:space="preserve">Porém, de acordo com </w:t>
      </w:r>
      <w:r w:rsidR="003E6597">
        <w:rPr>
          <w:rFonts w:ascii="Times New Roman" w:hAnsi="Times New Roman" w:cs="Times New Roman"/>
          <w:bCs/>
          <w:sz w:val="24"/>
          <w:szCs w:val="24"/>
        </w:rPr>
        <w:t xml:space="preserve">NBR 12655 (ABNT, 2006), deve-se ter cuidado para que o valor de </w:t>
      </w:r>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ckest</m:t>
            </m:r>
          </m:sub>
        </m:sSub>
      </m:oMath>
      <w:r w:rsidR="003E6597">
        <w:rPr>
          <w:rFonts w:ascii="Times New Roman" w:eastAsiaTheme="minorEastAsia" w:hAnsi="Times New Roman" w:cs="Times New Roman"/>
          <w:bCs/>
          <w:sz w:val="24"/>
          <w:szCs w:val="24"/>
        </w:rPr>
        <w:t xml:space="preserve"> não seja um valor menor que </w:t>
      </w:r>
      <m:oMath>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6</m:t>
            </m:r>
          </m:sub>
        </m:sSub>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oMath>
      <w:r w:rsidR="003E6597">
        <w:rPr>
          <w:rFonts w:ascii="Times New Roman" w:eastAsiaTheme="minorEastAsia" w:hAnsi="Times New Roman" w:cs="Times New Roman"/>
          <w:bCs/>
          <w:sz w:val="24"/>
          <w:szCs w:val="24"/>
        </w:rPr>
        <w:t xml:space="preserve">, onde </w:t>
      </w:r>
      <m:oMath>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6</m:t>
            </m:r>
          </m:sub>
        </m:sSub>
      </m:oMath>
      <w:r w:rsidR="003E6597">
        <w:rPr>
          <w:rFonts w:ascii="Times New Roman" w:eastAsiaTheme="minorEastAsia" w:hAnsi="Times New Roman" w:cs="Times New Roman"/>
          <w:bCs/>
          <w:sz w:val="24"/>
          <w:szCs w:val="24"/>
        </w:rPr>
        <w:t xml:space="preserve"> é uma constante descrita na Tabela abaixo, que varia de acordo com o número de exemplares (n) e a condição</w:t>
      </w:r>
      <w:r w:rsidR="001D0CF7">
        <w:rPr>
          <w:rFonts w:ascii="Times New Roman" w:eastAsiaTheme="minorEastAsia" w:hAnsi="Times New Roman" w:cs="Times New Roman"/>
          <w:bCs/>
          <w:sz w:val="24"/>
          <w:szCs w:val="24"/>
        </w:rPr>
        <w:t xml:space="preserve"> de preparo do concreto. </w:t>
      </w:r>
    </w:p>
    <w:p w:rsidR="00190172" w:rsidRPr="001D0CF7" w:rsidRDefault="00190172" w:rsidP="00190172">
      <w:pPr>
        <w:ind w:firstLine="1134"/>
        <w:contextualSpacing/>
        <w:jc w:val="both"/>
        <w:rPr>
          <w:rFonts w:ascii="Times New Roman" w:eastAsiaTheme="minorEastAsia" w:hAnsi="Times New Roman" w:cs="Times New Roman"/>
          <w:bCs/>
          <w:sz w:val="20"/>
          <w:szCs w:val="20"/>
        </w:rPr>
      </w:pPr>
      <w:r w:rsidRPr="001D0CF7">
        <w:rPr>
          <w:rFonts w:ascii="Times New Roman" w:eastAsiaTheme="minorEastAsia" w:hAnsi="Times New Roman" w:cs="Times New Roman"/>
          <w:bCs/>
          <w:sz w:val="20"/>
          <w:szCs w:val="20"/>
        </w:rPr>
        <w:t xml:space="preserve">Fonte: </w:t>
      </w:r>
      <w:r w:rsidRPr="001D0CF7">
        <w:rPr>
          <w:rFonts w:ascii="Times New Roman" w:hAnsi="Times New Roman" w:cs="Times New Roman"/>
          <w:bCs/>
          <w:sz w:val="20"/>
          <w:szCs w:val="20"/>
        </w:rPr>
        <w:t>NBR 12655 (ABNT, 2006).</w:t>
      </w:r>
    </w:p>
    <w:p w:rsidR="00190172" w:rsidRDefault="00190172" w:rsidP="00E679BF">
      <w:pPr>
        <w:ind w:firstLine="1134"/>
        <w:contextualSpacing/>
        <w:jc w:val="both"/>
        <w:rPr>
          <w:rFonts w:ascii="Times New Roman" w:hAnsi="Times New Roman" w:cs="Times New Roman"/>
          <w:bCs/>
          <w:sz w:val="24"/>
          <w:szCs w:val="24"/>
        </w:rPr>
      </w:pPr>
    </w:p>
    <w:p w:rsidR="00190172" w:rsidRDefault="00190172" w:rsidP="00E679BF">
      <w:pPr>
        <w:ind w:firstLine="1134"/>
        <w:contextualSpacing/>
        <w:jc w:val="both"/>
        <w:rPr>
          <w:rFonts w:ascii="Times New Roman" w:hAnsi="Times New Roman" w:cs="Times New Roman"/>
          <w:bCs/>
          <w:sz w:val="24"/>
          <w:szCs w:val="24"/>
        </w:rPr>
      </w:pPr>
    </w:p>
    <w:p w:rsidR="00190172" w:rsidRDefault="00190172" w:rsidP="00E679BF">
      <w:pPr>
        <w:ind w:firstLine="1134"/>
        <w:contextualSpacing/>
        <w:jc w:val="both"/>
        <w:rPr>
          <w:rFonts w:ascii="Times New Roman" w:hAnsi="Times New Roman" w:cs="Times New Roman"/>
          <w:bCs/>
          <w:sz w:val="24"/>
          <w:szCs w:val="24"/>
        </w:rPr>
      </w:pPr>
    </w:p>
    <w:p w:rsidR="00483368" w:rsidRDefault="00483368" w:rsidP="00E679BF">
      <w:pPr>
        <w:ind w:firstLine="1134"/>
        <w:contextualSpacing/>
        <w:jc w:val="both"/>
        <w:rPr>
          <w:rFonts w:ascii="Times New Roman" w:eastAsiaTheme="minorEastAsia" w:hAnsi="Times New Roman" w:cs="Times New Roman"/>
          <w:bCs/>
          <w:sz w:val="24"/>
          <w:szCs w:val="24"/>
        </w:rPr>
      </w:pPr>
      <w:r>
        <w:rPr>
          <w:rFonts w:ascii="Times New Roman" w:hAnsi="Times New Roman" w:cs="Times New Roman"/>
          <w:bCs/>
          <w:sz w:val="24"/>
          <w:szCs w:val="24"/>
        </w:rPr>
        <w:lastRenderedPageBreak/>
        <w:t>Já para lotes com 20 ou mais exemplares, segundo a NBR 12655 (ABNT, 2006)</w:t>
      </w:r>
      <w:proofErr w:type="gramStart"/>
      <w:r>
        <w:rPr>
          <w:rFonts w:ascii="Times New Roman" w:hAnsi="Times New Roman" w:cs="Times New Roman"/>
          <w:bCs/>
          <w:sz w:val="24"/>
          <w:szCs w:val="24"/>
        </w:rPr>
        <w:t>, utiliza-se</w:t>
      </w:r>
      <w:proofErr w:type="gramEnd"/>
      <w:r>
        <w:rPr>
          <w:rFonts w:ascii="Times New Roman" w:hAnsi="Times New Roman" w:cs="Times New Roman"/>
          <w:bCs/>
          <w:sz w:val="24"/>
          <w:szCs w:val="24"/>
        </w:rPr>
        <w:t xml:space="preserve"> a equação:</w:t>
      </w:r>
    </w:p>
    <w:p w:rsidR="003E6597" w:rsidRPr="00483368" w:rsidRDefault="009A615A" w:rsidP="00E679BF">
      <w:pPr>
        <w:ind w:firstLine="1134"/>
        <w:contextualSpacing/>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cke</m:t>
              </m:r>
              <m:r>
                <w:rPr>
                  <w:rFonts w:ascii="Cambria Math" w:hAnsi="Cambria Math" w:cs="Times New Roman"/>
                  <w:sz w:val="24"/>
                  <w:szCs w:val="24"/>
                </w:rPr>
                <m:t>st</m:t>
              </m:r>
            </m:sub>
          </m:sSub>
          <m:r>
            <w:rPr>
              <w:rFonts w:ascii="Cambria Math"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cm</m:t>
              </m:r>
            </m:sub>
          </m:sSub>
          <m:r>
            <w:rPr>
              <w:rFonts w:ascii="Cambria Math" w:eastAsiaTheme="minorEastAsia" w:hAnsi="Cambria Math" w:cs="Times New Roman"/>
              <w:sz w:val="24"/>
              <w:szCs w:val="24"/>
            </w:rPr>
            <m:t xml:space="preserve">-1,65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d</m:t>
              </m:r>
            </m:sub>
          </m:sSub>
        </m:oMath>
      </m:oMathPara>
    </w:p>
    <w:p w:rsidR="00483368" w:rsidRDefault="00483368" w:rsidP="00E679BF">
      <w:pPr>
        <w:ind w:firstLine="1134"/>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Onde: </w:t>
      </w:r>
    </w:p>
    <w:p w:rsidR="00483368" w:rsidRDefault="009A615A" w:rsidP="00E679BF">
      <w:pPr>
        <w:ind w:firstLine="1134"/>
        <w:contextualSpacing/>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cm</m:t>
            </m:r>
          </m:sub>
        </m:sSub>
      </m:oMath>
      <w:r w:rsidR="00483368">
        <w:rPr>
          <w:rFonts w:ascii="Times New Roman" w:eastAsiaTheme="minorEastAsia" w:hAnsi="Times New Roman" w:cs="Times New Roman"/>
          <w:bCs/>
          <w:sz w:val="24"/>
          <w:szCs w:val="24"/>
        </w:rPr>
        <w:t xml:space="preserve">= </w:t>
      </w:r>
      <w:r w:rsidR="00483368" w:rsidRPr="00483368">
        <w:rPr>
          <w:rFonts w:ascii="Times New Roman" w:eastAsiaTheme="minorEastAsia" w:hAnsi="Times New Roman" w:cs="Times New Roman"/>
          <w:bCs/>
          <w:sz w:val="24"/>
          <w:szCs w:val="24"/>
        </w:rPr>
        <w:t>resistência média dos exemplares do lote</w:t>
      </w:r>
    </w:p>
    <w:p w:rsidR="00483368" w:rsidRDefault="009A615A" w:rsidP="00E679BF">
      <w:pPr>
        <w:ind w:firstLine="1134"/>
        <w:contextualSpacing/>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d</m:t>
            </m:r>
          </m:sub>
        </m:sSub>
      </m:oMath>
      <w:r w:rsidR="00483368">
        <w:rPr>
          <w:rFonts w:ascii="Times New Roman" w:eastAsiaTheme="minorEastAsia" w:hAnsi="Times New Roman" w:cs="Times New Roman"/>
          <w:bCs/>
          <w:sz w:val="24"/>
          <w:szCs w:val="24"/>
        </w:rPr>
        <w:t>=</w:t>
      </w:r>
      <w:r w:rsidR="00483368" w:rsidRPr="00483368">
        <w:rPr>
          <w:rFonts w:ascii="Times New Roman" w:eastAsiaTheme="minorEastAsia" w:hAnsi="Times New Roman" w:cs="Times New Roman"/>
          <w:bCs/>
          <w:sz w:val="24"/>
          <w:szCs w:val="24"/>
        </w:rPr>
        <w:t>desvio padrão da amostra de n elementos</w:t>
      </w:r>
      <w:r w:rsidR="00483368">
        <w:rPr>
          <w:rFonts w:ascii="Times New Roman" w:eastAsiaTheme="minorEastAsia" w:hAnsi="Times New Roman" w:cs="Times New Roman"/>
          <w:bCs/>
          <w:sz w:val="24"/>
          <w:szCs w:val="24"/>
        </w:rPr>
        <w:t>.</w:t>
      </w:r>
    </w:p>
    <w:p w:rsidR="00483368" w:rsidRDefault="00483368" w:rsidP="00E679BF">
      <w:pPr>
        <w:ind w:firstLine="1134"/>
        <w:contextualSpacing/>
        <w:jc w:val="both"/>
        <w:rPr>
          <w:rFonts w:ascii="Times New Roman" w:eastAsiaTheme="minorEastAsia" w:hAnsi="Times New Roman" w:cs="Times New Roman"/>
          <w:bCs/>
          <w:sz w:val="24"/>
          <w:szCs w:val="24"/>
        </w:rPr>
      </w:pPr>
    </w:p>
    <w:p w:rsidR="00E4267F" w:rsidRPr="001D0CF7" w:rsidRDefault="00483368" w:rsidP="001D0CF7">
      <w:pPr>
        <w:ind w:firstLine="1134"/>
        <w:contextualSpacing/>
        <w:jc w:val="both"/>
        <w:rPr>
          <w:rFonts w:ascii="Times New Roman" w:hAnsi="Times New Roman" w:cs="Times New Roman"/>
          <w:bCs/>
          <w:sz w:val="24"/>
          <w:szCs w:val="24"/>
        </w:rPr>
      </w:pPr>
      <w:r>
        <w:rPr>
          <w:rFonts w:ascii="Times New Roman" w:eastAsiaTheme="minorEastAsia" w:hAnsi="Times New Roman" w:cs="Times New Roman"/>
          <w:bCs/>
          <w:sz w:val="24"/>
          <w:szCs w:val="24"/>
        </w:rPr>
        <w:t xml:space="preserve">Os estimadores de resistência por amostragem total, também são presentes na </w:t>
      </w:r>
      <w:r>
        <w:rPr>
          <w:rFonts w:ascii="Times New Roman" w:hAnsi="Times New Roman" w:cs="Times New Roman"/>
          <w:bCs/>
          <w:sz w:val="24"/>
          <w:szCs w:val="24"/>
        </w:rPr>
        <w:t xml:space="preserve">NBR 12655 (ABNT, 2006), em que consiste no ensaio de exemplares </w:t>
      </w:r>
      <w:proofErr w:type="gramStart"/>
      <w:r>
        <w:rPr>
          <w:rFonts w:ascii="Times New Roman" w:hAnsi="Times New Roman" w:cs="Times New Roman"/>
          <w:bCs/>
          <w:sz w:val="24"/>
          <w:szCs w:val="24"/>
        </w:rPr>
        <w:t>à</w:t>
      </w:r>
      <w:proofErr w:type="gramEnd"/>
      <w:r>
        <w:rPr>
          <w:rFonts w:ascii="Times New Roman" w:hAnsi="Times New Roman" w:cs="Times New Roman"/>
          <w:bCs/>
          <w:sz w:val="24"/>
          <w:szCs w:val="24"/>
        </w:rPr>
        <w:t xml:space="preserve"> cada amassada de concreto. De acordo com a norma, o valor estimado de resistência</w:t>
      </w:r>
      <w:r w:rsidR="001D0CF7">
        <w:rPr>
          <w:rFonts w:ascii="Times New Roman" w:hAnsi="Times New Roman" w:cs="Times New Roman"/>
          <w:bCs/>
          <w:sz w:val="24"/>
          <w:szCs w:val="24"/>
        </w:rPr>
        <w:t xml:space="preserve"> característica:</w:t>
      </w:r>
    </w:p>
    <w:p w:rsidR="00E4267F" w:rsidRPr="00E4267F" w:rsidRDefault="00E4267F" w:rsidP="00E4267F">
      <w:pPr>
        <w:pStyle w:val="PargrafodaLista"/>
        <w:numPr>
          <w:ilvl w:val="0"/>
          <w:numId w:val="10"/>
        </w:numPr>
        <w:jc w:val="both"/>
        <w:rPr>
          <w:rFonts w:ascii="Times New Roman" w:eastAsiaTheme="minorEastAsia" w:hAnsi="Times New Roman" w:cs="Times New Roman"/>
          <w:bCs/>
          <w:sz w:val="24"/>
          <w:szCs w:val="24"/>
        </w:rPr>
      </w:pPr>
      <w:r w:rsidRPr="00E4267F">
        <w:rPr>
          <w:rFonts w:ascii="Times New Roman" w:eastAsiaTheme="minorEastAsia" w:hAnsi="Times New Roman" w:cs="Times New Roman"/>
          <w:bCs/>
          <w:sz w:val="24"/>
          <w:szCs w:val="24"/>
        </w:rPr>
        <w:t xml:space="preserve">Para n≤20,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ckest</m:t>
            </m:r>
          </m:sub>
        </m:sSub>
      </m:oMath>
      <w:r w:rsidRPr="00E4267F">
        <w:rPr>
          <w:rFonts w:ascii="Times New Roman" w:eastAsiaTheme="minorEastAsia" w:hAnsi="Times New Roman" w:cs="Times New Roman"/>
          <w:bCs/>
          <w:sz w:val="24"/>
          <w:szCs w:val="24"/>
        </w:rPr>
        <w:t xml:space="preserve"> =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oMath>
      <w:r w:rsidRPr="00E4267F">
        <w:rPr>
          <w:rFonts w:ascii="Times New Roman" w:eastAsiaTheme="minorEastAsia" w:hAnsi="Times New Roman" w:cs="Times New Roman"/>
          <w:bCs/>
          <w:sz w:val="24"/>
          <w:szCs w:val="24"/>
        </w:rPr>
        <w:t xml:space="preserve">; </w:t>
      </w:r>
    </w:p>
    <w:p w:rsidR="00E4267F" w:rsidRPr="00E4267F" w:rsidRDefault="00E4267F" w:rsidP="00E4267F">
      <w:pPr>
        <w:pStyle w:val="PargrafodaLista"/>
        <w:numPr>
          <w:ilvl w:val="0"/>
          <w:numId w:val="10"/>
        </w:numPr>
        <w:jc w:val="both"/>
        <w:rPr>
          <w:rFonts w:ascii="Times New Roman" w:eastAsiaTheme="minorEastAsia" w:hAnsi="Times New Roman" w:cs="Times New Roman"/>
          <w:bCs/>
          <w:sz w:val="24"/>
          <w:szCs w:val="24"/>
        </w:rPr>
      </w:pPr>
      <w:r w:rsidRPr="00E4267F">
        <w:rPr>
          <w:rFonts w:ascii="Times New Roman" w:eastAsiaTheme="minorEastAsia" w:hAnsi="Times New Roman" w:cs="Times New Roman"/>
          <w:bCs/>
          <w:sz w:val="24"/>
          <w:szCs w:val="24"/>
        </w:rPr>
        <w:t xml:space="preserve">Para n&gt;20,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ckest</m:t>
            </m:r>
          </m:sub>
        </m:sSub>
      </m:oMath>
      <w:proofErr w:type="gramStart"/>
      <w:r w:rsidRPr="00E4267F">
        <w:rPr>
          <w:rFonts w:ascii="Times New Roman" w:eastAsiaTheme="minorEastAsia" w:hAnsi="Times New Roman" w:cs="Times New Roman"/>
          <w:bCs/>
          <w:sz w:val="24"/>
          <w:szCs w:val="24"/>
        </w:rPr>
        <w:t xml:space="preserve">  </w:t>
      </w:r>
      <w:proofErr w:type="gramEnd"/>
      <w:r w:rsidRPr="00E4267F">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ij</m:t>
            </m:r>
          </m:sub>
        </m:sSub>
      </m:oMath>
      <w:r w:rsidRPr="00E4267F">
        <w:rPr>
          <w:rFonts w:ascii="Times New Roman" w:eastAsiaTheme="minorEastAsia" w:hAnsi="Times New Roman" w:cs="Times New Roman"/>
          <w:bCs/>
          <w:sz w:val="24"/>
          <w:szCs w:val="24"/>
        </w:rPr>
        <w:t xml:space="preserve"> </w:t>
      </w:r>
    </w:p>
    <w:p w:rsidR="00E4267F" w:rsidRDefault="00E4267F" w:rsidP="00E4267F">
      <w:pPr>
        <w:ind w:firstLine="1134"/>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Onde: </w:t>
      </w:r>
    </w:p>
    <w:p w:rsidR="00E4267F" w:rsidRDefault="00E4267F" w:rsidP="00E4267F">
      <w:pPr>
        <w:ind w:firstLine="1134"/>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i=</w:t>
      </w:r>
      <w:r w:rsidRPr="00E4267F">
        <w:rPr>
          <w:rFonts w:ascii="Arial" w:hAnsi="Arial" w:cs="Arial"/>
          <w:color w:val="000000"/>
          <w:sz w:val="23"/>
          <w:szCs w:val="23"/>
        </w:rPr>
        <w:t xml:space="preserve"> </w:t>
      </w:r>
      <w:r w:rsidRPr="00E4267F">
        <w:rPr>
          <w:rFonts w:ascii="Times New Roman" w:eastAsiaTheme="minorEastAsia" w:hAnsi="Times New Roman" w:cs="Times New Roman"/>
          <w:bCs/>
          <w:sz w:val="24"/>
          <w:szCs w:val="24"/>
        </w:rPr>
        <w:t>0,05n</w:t>
      </w:r>
      <w:r>
        <w:rPr>
          <w:rFonts w:ascii="Times New Roman" w:eastAsiaTheme="minorEastAsia" w:hAnsi="Times New Roman" w:cs="Times New Roman"/>
          <w:bCs/>
          <w:sz w:val="24"/>
          <w:szCs w:val="24"/>
        </w:rPr>
        <w:t>.</w:t>
      </w:r>
    </w:p>
    <w:p w:rsidR="00E4267F" w:rsidRDefault="00E4267F" w:rsidP="00E4267F">
      <w:pPr>
        <w:ind w:firstLine="1134"/>
        <w:contextualSpacing/>
        <w:jc w:val="both"/>
        <w:rPr>
          <w:rFonts w:ascii="Times New Roman" w:eastAsiaTheme="minorEastAsia" w:hAnsi="Times New Roman" w:cs="Times New Roman"/>
          <w:bCs/>
          <w:sz w:val="24"/>
          <w:szCs w:val="24"/>
        </w:rPr>
      </w:pPr>
    </w:p>
    <w:p w:rsidR="00E4267F" w:rsidRDefault="00E4267F" w:rsidP="00E4267F">
      <w:pPr>
        <w:ind w:firstLine="1134"/>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Assim, já com todos os critérios de cálculos estabelecidos pela </w:t>
      </w:r>
      <w:r>
        <w:rPr>
          <w:rFonts w:ascii="Times New Roman" w:hAnsi="Times New Roman" w:cs="Times New Roman"/>
          <w:bCs/>
          <w:sz w:val="24"/>
          <w:szCs w:val="24"/>
        </w:rPr>
        <w:t xml:space="preserve">NBR 12655 (ABNT, 2006), </w:t>
      </w:r>
      <w:proofErr w:type="gramStart"/>
      <w:r>
        <w:rPr>
          <w:rFonts w:ascii="Times New Roman" w:hAnsi="Times New Roman" w:cs="Times New Roman"/>
          <w:bCs/>
          <w:sz w:val="24"/>
          <w:szCs w:val="24"/>
        </w:rPr>
        <w:t>será</w:t>
      </w:r>
      <w:proofErr w:type="gramEnd"/>
      <w:r>
        <w:rPr>
          <w:rFonts w:ascii="Times New Roman" w:hAnsi="Times New Roman" w:cs="Times New Roman"/>
          <w:bCs/>
          <w:sz w:val="24"/>
          <w:szCs w:val="24"/>
        </w:rPr>
        <w:t xml:space="preserve"> aplicados tais conceitos, aos lotes em estudo, tendo como resultados, os valores expressos na tabela abaixo. Onde, </w:t>
      </w:r>
      <m:oMath>
        <m:sSub>
          <m:sSubPr>
            <m:ctrlPr>
              <w:rPr>
                <w:rFonts w:ascii="Cambria Math" w:hAnsi="Cambria Math" w:cs="Times New Roman"/>
                <w:bCs/>
                <w:i/>
                <w:sz w:val="24"/>
                <w:szCs w:val="24"/>
              </w:rPr>
            </m:ctrlPr>
          </m:sSubPr>
          <m:e>
            <m:r>
              <w:rPr>
                <w:rFonts w:ascii="Cambria Math" w:hAnsi="Cambria Math" w:cs="Times New Roman"/>
                <w:sz w:val="24"/>
                <w:szCs w:val="24"/>
              </w:rPr>
              <m:t>Est</m:t>
            </m:r>
          </m:e>
          <m:sub>
            <m:r>
              <w:rPr>
                <w:rFonts w:ascii="Cambria Math" w:hAnsi="Cambria Math" w:cs="Times New Roman"/>
                <w:sz w:val="24"/>
                <w:szCs w:val="24"/>
              </w:rPr>
              <m:t>1</m:t>
            </m:r>
          </m:sub>
        </m:sSub>
      </m:oMath>
      <w:r>
        <w:rPr>
          <w:rFonts w:ascii="Times New Roman" w:eastAsiaTheme="minorEastAsia" w:hAnsi="Times New Roman" w:cs="Times New Roman"/>
          <w:bCs/>
          <w:sz w:val="24"/>
          <w:szCs w:val="24"/>
        </w:rPr>
        <w:t xml:space="preserve"> corresponde aos estimadores de resistência referentes à equação: </w:t>
      </w:r>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m:t>
            </m:r>
            <m:r>
              <w:rPr>
                <w:rFonts w:ascii="Cambria Math" w:hAnsi="Cambria Math" w:cs="Times New Roman"/>
                <w:sz w:val="24"/>
                <w:szCs w:val="24"/>
              </w:rPr>
              <m:t>est</m:t>
            </m:r>
          </m:sub>
        </m:sSub>
        <m:r>
          <w:rPr>
            <w:rFonts w:ascii="Cambria Math" w:hAnsi="Cambria Math" w:cs="Times New Roman"/>
            <w:sz w:val="24"/>
            <w:szCs w:val="24"/>
          </w:rPr>
          <m:t>=</m:t>
        </m:r>
        <m:r>
          <w:rPr>
            <w:rFonts w:ascii="Cambria Math" w:eastAsiaTheme="minorEastAsia" w:hAnsi="Cambria Math" w:cs="Times New Roman"/>
            <w:sz w:val="24"/>
            <w:szCs w:val="24"/>
          </w:rPr>
          <m:t xml:space="preserve">2 </m:t>
        </m:r>
        <m:f>
          <m:fPr>
            <m:ctrlPr>
              <w:rPr>
                <w:rFonts w:ascii="Cambria Math" w:eastAsiaTheme="minorEastAsia" w:hAnsi="Cambria Math" w:cs="Times New Roman"/>
                <w:bCs/>
                <w:i/>
                <w:sz w:val="24"/>
                <w:szCs w:val="24"/>
              </w:rPr>
            </m:ctrlPr>
          </m:fPr>
          <m:num>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m-1</m:t>
                </m:r>
              </m:sub>
            </m:sSub>
            <m:r>
              <w:rPr>
                <w:rFonts w:ascii="Cambria Math" w:eastAsiaTheme="minorEastAsia" w:hAnsi="Cambria Math" w:cs="Times New Roman"/>
                <w:sz w:val="24"/>
                <w:szCs w:val="24"/>
              </w:rPr>
              <m:t xml:space="preserve">  </m:t>
            </m:r>
          </m:num>
          <m:den>
            <m:r>
              <w:rPr>
                <w:rFonts w:ascii="Cambria Math" w:eastAsiaTheme="minorEastAsia" w:hAnsi="Cambria Math" w:cs="Times New Roman"/>
                <w:sz w:val="24"/>
                <w:szCs w:val="24"/>
              </w:rPr>
              <m:t>m-1</m:t>
            </m:r>
          </m:den>
        </m:f>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m</m:t>
            </m:r>
          </m:sub>
        </m:sSub>
      </m:oMath>
      <w:r>
        <w:rPr>
          <w:rFonts w:ascii="Times New Roman" w:eastAsiaTheme="minorEastAsia" w:hAnsi="Times New Roman" w:cs="Times New Roman"/>
          <w:bCs/>
          <w:sz w:val="24"/>
          <w:szCs w:val="24"/>
        </w:rPr>
        <w:t xml:space="preserve"> , já que n está entre 6 e 20; </w:t>
      </w:r>
      <m:oMath>
        <m:sSub>
          <m:sSubPr>
            <m:ctrlPr>
              <w:rPr>
                <w:rFonts w:ascii="Cambria Math" w:hAnsi="Cambria Math" w:cs="Times New Roman"/>
                <w:bCs/>
                <w:i/>
                <w:sz w:val="24"/>
                <w:szCs w:val="24"/>
              </w:rPr>
            </m:ctrlPr>
          </m:sSubPr>
          <m:e>
            <m:r>
              <w:rPr>
                <w:rFonts w:ascii="Cambria Math" w:hAnsi="Cambria Math" w:cs="Times New Roman"/>
                <w:sz w:val="24"/>
                <w:szCs w:val="24"/>
              </w:rPr>
              <m:t>Est</m:t>
            </m:r>
          </m:e>
          <m:sub>
            <m:r>
              <w:rPr>
                <w:rFonts w:ascii="Cambria Math" w:hAnsi="Cambria Math" w:cs="Times New Roman"/>
                <w:sz w:val="24"/>
                <w:szCs w:val="24"/>
              </w:rPr>
              <m:t>2</m:t>
            </m:r>
          </m:sub>
        </m:sSub>
      </m:oMath>
      <w:r>
        <w:rPr>
          <w:rFonts w:ascii="Times New Roman" w:eastAsiaTheme="minorEastAsia" w:hAnsi="Times New Roman" w:cs="Times New Roman"/>
          <w:bCs/>
          <w:sz w:val="24"/>
          <w:szCs w:val="24"/>
        </w:rPr>
        <w:t xml:space="preserve"> corresponde ao segundo critério estabelecido, onde </w:t>
      </w:r>
      <m:oMath>
        <m:sSub>
          <m:sSubPr>
            <m:ctrlPr>
              <w:rPr>
                <w:rFonts w:ascii="Cambria Math" w:hAnsi="Cambria Math" w:cs="Times New Roman"/>
                <w:bCs/>
                <w:i/>
                <w:sz w:val="24"/>
                <w:szCs w:val="24"/>
              </w:rPr>
            </m:ctrlPr>
          </m:sSubPr>
          <m:e>
            <m:r>
              <w:rPr>
                <w:rFonts w:ascii="Cambria Math" w:hAnsi="Cambria Math" w:cs="Times New Roman"/>
                <w:sz w:val="24"/>
                <w:szCs w:val="24"/>
              </w:rPr>
              <m:t>Est</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ψ</m:t>
            </m:r>
          </m:e>
          <m:sub>
            <m:r>
              <w:rPr>
                <w:rFonts w:ascii="Cambria Math" w:hAnsi="Cambria Math" w:cs="Times New Roman"/>
                <w:sz w:val="24"/>
                <w:szCs w:val="24"/>
              </w:rPr>
              <m:t>6</m:t>
            </m:r>
          </m:sub>
        </m:sSub>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oMath>
      <w:r>
        <w:rPr>
          <w:rFonts w:ascii="Times New Roman" w:eastAsiaTheme="minorEastAsia" w:hAnsi="Times New Roman" w:cs="Times New Roman"/>
          <w:bCs/>
          <w:sz w:val="24"/>
          <w:szCs w:val="24"/>
        </w:rPr>
        <w:t xml:space="preserve"> e </w:t>
      </w:r>
      <m:oMath>
        <m:sSub>
          <m:sSubPr>
            <m:ctrlPr>
              <w:rPr>
                <w:rFonts w:ascii="Cambria Math" w:hAnsi="Cambria Math" w:cs="Times New Roman"/>
                <w:bCs/>
                <w:i/>
                <w:sz w:val="24"/>
                <w:szCs w:val="24"/>
              </w:rPr>
            </m:ctrlPr>
          </m:sSubPr>
          <m:e>
            <m:r>
              <w:rPr>
                <w:rFonts w:ascii="Cambria Math" w:hAnsi="Cambria Math" w:cs="Times New Roman"/>
                <w:sz w:val="24"/>
                <w:szCs w:val="24"/>
              </w:rPr>
              <m:t>Est</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oMath>
      <w:r>
        <w:rPr>
          <w:rFonts w:ascii="Times New Roman" w:eastAsiaTheme="minorEastAsia" w:hAnsi="Times New Roman" w:cs="Times New Roman"/>
          <w:bCs/>
          <w:sz w:val="24"/>
          <w:szCs w:val="24"/>
        </w:rPr>
        <w:t xml:space="preserve"> , que refere-se ao controle total da amostra. Assim, foi construída a Tabela abaixo, com os valores correspondentes aos estimadores de resistência. </w:t>
      </w:r>
    </w:p>
    <w:p w:rsidR="00D31CD6" w:rsidRPr="00BC0F0C" w:rsidRDefault="00D31CD6" w:rsidP="00E4267F">
      <w:pPr>
        <w:ind w:firstLine="1134"/>
        <w:contextualSpacing/>
        <w:jc w:val="both"/>
        <w:rPr>
          <w:rFonts w:ascii="Times New Roman" w:eastAsiaTheme="minorEastAsia" w:hAnsi="Times New Roman" w:cs="Times New Roman"/>
          <w:bCs/>
          <w:sz w:val="24"/>
          <w:szCs w:val="24"/>
        </w:rPr>
      </w:pPr>
    </w:p>
    <w:tbl>
      <w:tblPr>
        <w:tblStyle w:val="Tabelacomgrade"/>
        <w:tblW w:w="0" w:type="auto"/>
        <w:tblLook w:val="04A0" w:firstRow="1" w:lastRow="0" w:firstColumn="1" w:lastColumn="0" w:noHBand="0" w:noVBand="1"/>
      </w:tblPr>
      <w:tblGrid>
        <w:gridCol w:w="2302"/>
        <w:gridCol w:w="2303"/>
        <w:gridCol w:w="2303"/>
        <w:gridCol w:w="2303"/>
      </w:tblGrid>
      <w:tr w:rsidR="00E4267F" w:rsidTr="00E4267F">
        <w:tc>
          <w:tcPr>
            <w:tcW w:w="2302"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Lote</w:t>
            </w:r>
          </w:p>
        </w:tc>
        <w:tc>
          <w:tcPr>
            <w:tcW w:w="2303" w:type="dxa"/>
          </w:tcPr>
          <w:p w:rsidR="00E4267F" w:rsidRDefault="009A615A" w:rsidP="00E4267F">
            <w:pPr>
              <w:contextualSpacing/>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Est</m:t>
                    </m:r>
                  </m:e>
                  <m:sub>
                    <m:r>
                      <w:rPr>
                        <w:rFonts w:ascii="Cambria Math" w:hAnsi="Cambria Math" w:cs="Times New Roman"/>
                        <w:sz w:val="24"/>
                        <w:szCs w:val="24"/>
                      </w:rPr>
                      <m:t>1</m:t>
                    </m:r>
                  </m:sub>
                </m:sSub>
              </m:oMath>
            </m:oMathPara>
          </w:p>
        </w:tc>
        <w:tc>
          <w:tcPr>
            <w:tcW w:w="2303" w:type="dxa"/>
          </w:tcPr>
          <w:p w:rsidR="00E4267F" w:rsidRDefault="009A615A" w:rsidP="00E4267F">
            <w:pPr>
              <w:contextualSpacing/>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Est</m:t>
                    </m:r>
                  </m:e>
                  <m:sub>
                    <m:r>
                      <w:rPr>
                        <w:rFonts w:ascii="Cambria Math" w:hAnsi="Cambria Math" w:cs="Times New Roman"/>
                        <w:sz w:val="24"/>
                        <w:szCs w:val="24"/>
                      </w:rPr>
                      <m:t>2</m:t>
                    </m:r>
                  </m:sub>
                </m:sSub>
              </m:oMath>
            </m:oMathPara>
          </w:p>
        </w:tc>
        <w:tc>
          <w:tcPr>
            <w:tcW w:w="2303" w:type="dxa"/>
          </w:tcPr>
          <w:p w:rsidR="00E4267F" w:rsidRDefault="009A615A" w:rsidP="00E4267F">
            <w:pPr>
              <w:contextualSpacing/>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Est</m:t>
                    </m:r>
                  </m:e>
                  <m:sub>
                    <m:r>
                      <w:rPr>
                        <w:rFonts w:ascii="Cambria Math" w:hAnsi="Cambria Math" w:cs="Times New Roman"/>
                        <w:sz w:val="24"/>
                        <w:szCs w:val="24"/>
                      </w:rPr>
                      <m:t>3</m:t>
                    </m:r>
                  </m:sub>
                </m:sSub>
              </m:oMath>
            </m:oMathPara>
          </w:p>
        </w:tc>
      </w:tr>
      <w:tr w:rsidR="00E4267F" w:rsidTr="00E4267F">
        <w:tc>
          <w:tcPr>
            <w:tcW w:w="2302" w:type="dxa"/>
          </w:tcPr>
          <w:p w:rsidR="00E4267F" w:rsidRDefault="00E4267F" w:rsidP="00E4267F">
            <w:pPr>
              <w:contextualSpacing/>
              <w:jc w:val="both"/>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1</w:t>
            </w:r>
            <w:proofErr w:type="gramEnd"/>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32,55</w:t>
            </w:r>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32,77</w:t>
            </w:r>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33,44</w:t>
            </w:r>
          </w:p>
        </w:tc>
      </w:tr>
      <w:tr w:rsidR="00E4267F" w:rsidTr="00E4267F">
        <w:tc>
          <w:tcPr>
            <w:tcW w:w="2302" w:type="dxa"/>
          </w:tcPr>
          <w:p w:rsidR="00E4267F" w:rsidRDefault="00E4267F" w:rsidP="00E4267F">
            <w:pPr>
              <w:contextualSpacing/>
              <w:jc w:val="both"/>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2</w:t>
            </w:r>
            <w:proofErr w:type="gramEnd"/>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32,54</w:t>
            </w:r>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33,40</w:t>
            </w:r>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34,08</w:t>
            </w:r>
          </w:p>
        </w:tc>
      </w:tr>
      <w:tr w:rsidR="00E4267F" w:rsidTr="00E4267F">
        <w:tc>
          <w:tcPr>
            <w:tcW w:w="2302" w:type="dxa"/>
          </w:tcPr>
          <w:p w:rsidR="00E4267F" w:rsidRDefault="00E4267F" w:rsidP="00E4267F">
            <w:pPr>
              <w:contextualSpacing/>
              <w:jc w:val="both"/>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3</w:t>
            </w:r>
            <w:proofErr w:type="gramEnd"/>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34,14</w:t>
            </w:r>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33,94</w:t>
            </w:r>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34,63</w:t>
            </w:r>
          </w:p>
        </w:tc>
      </w:tr>
      <w:tr w:rsidR="00E4267F" w:rsidTr="00E4267F">
        <w:tc>
          <w:tcPr>
            <w:tcW w:w="2302" w:type="dxa"/>
          </w:tcPr>
          <w:p w:rsidR="00E4267F" w:rsidRDefault="00E4267F" w:rsidP="00E4267F">
            <w:pPr>
              <w:contextualSpacing/>
              <w:jc w:val="both"/>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4</w:t>
            </w:r>
            <w:proofErr w:type="gramEnd"/>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35,95</w:t>
            </w:r>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35,23</w:t>
            </w:r>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35,95</w:t>
            </w:r>
          </w:p>
        </w:tc>
      </w:tr>
      <w:tr w:rsidR="00E4267F" w:rsidTr="00E4267F">
        <w:tc>
          <w:tcPr>
            <w:tcW w:w="2302" w:type="dxa"/>
          </w:tcPr>
          <w:p w:rsidR="00E4267F" w:rsidRDefault="00E4267F" w:rsidP="00E4267F">
            <w:pPr>
              <w:contextualSpacing/>
              <w:jc w:val="both"/>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5</w:t>
            </w:r>
            <w:proofErr w:type="gramEnd"/>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37,13</w:t>
            </w:r>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36,24</w:t>
            </w:r>
          </w:p>
        </w:tc>
        <w:tc>
          <w:tcPr>
            <w:tcW w:w="2303" w:type="dxa"/>
          </w:tcPr>
          <w:p w:rsidR="00E4267F" w:rsidRDefault="00E4267F" w:rsidP="00E4267F">
            <w:pPr>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36,61</w:t>
            </w:r>
          </w:p>
        </w:tc>
      </w:tr>
    </w:tbl>
    <w:p w:rsidR="00E4267F" w:rsidRPr="001D0CF7" w:rsidRDefault="00E4267F" w:rsidP="00E4267F">
      <w:pPr>
        <w:ind w:firstLine="1134"/>
        <w:contextualSpacing/>
        <w:jc w:val="both"/>
        <w:rPr>
          <w:rFonts w:ascii="Times New Roman" w:eastAsiaTheme="minorEastAsia" w:hAnsi="Times New Roman" w:cs="Times New Roman"/>
          <w:bCs/>
          <w:sz w:val="20"/>
          <w:szCs w:val="20"/>
        </w:rPr>
      </w:pPr>
      <w:r w:rsidRPr="001D0CF7">
        <w:rPr>
          <w:rFonts w:ascii="Times New Roman" w:eastAsiaTheme="minorEastAsia" w:hAnsi="Times New Roman" w:cs="Times New Roman"/>
          <w:bCs/>
          <w:sz w:val="20"/>
          <w:szCs w:val="20"/>
        </w:rPr>
        <w:t>Fonte: Cunha (2014).</w:t>
      </w:r>
    </w:p>
    <w:p w:rsidR="00E4267F" w:rsidRPr="00BC0F0C" w:rsidRDefault="00E4267F" w:rsidP="00E4267F">
      <w:pPr>
        <w:ind w:firstLine="1134"/>
        <w:contextualSpacing/>
        <w:jc w:val="both"/>
        <w:rPr>
          <w:rFonts w:ascii="Times New Roman" w:eastAsiaTheme="minorEastAsia" w:hAnsi="Times New Roman" w:cs="Times New Roman"/>
          <w:bCs/>
          <w:sz w:val="24"/>
          <w:szCs w:val="24"/>
        </w:rPr>
      </w:pPr>
    </w:p>
    <w:p w:rsidR="00E4267F" w:rsidRDefault="00274F52" w:rsidP="00E4267F">
      <w:pPr>
        <w:ind w:firstLine="1134"/>
        <w:contextualSpacing/>
        <w:jc w:val="both"/>
        <w:rPr>
          <w:rFonts w:ascii="Times New Roman" w:hAnsi="Times New Roman" w:cs="Times New Roman"/>
          <w:bCs/>
          <w:sz w:val="24"/>
          <w:szCs w:val="24"/>
        </w:rPr>
      </w:pPr>
      <w:r>
        <w:rPr>
          <w:rFonts w:ascii="Times New Roman" w:eastAsiaTheme="minorEastAsia" w:hAnsi="Times New Roman" w:cs="Times New Roman"/>
          <w:bCs/>
          <w:sz w:val="24"/>
          <w:szCs w:val="24"/>
        </w:rPr>
        <w:t xml:space="preserve">Após realizar os cálculos referentes aos estimadores de resistência, a </w:t>
      </w:r>
      <w:r>
        <w:rPr>
          <w:rFonts w:ascii="Times New Roman" w:hAnsi="Times New Roman" w:cs="Times New Roman"/>
          <w:bCs/>
          <w:sz w:val="24"/>
          <w:szCs w:val="24"/>
        </w:rPr>
        <w:t xml:space="preserve">NBR 12655 (ABNT, 2006) estabelece um critério de aceitação do concreto, onde: </w:t>
      </w:r>
    </w:p>
    <w:p w:rsidR="00274F52" w:rsidRPr="003E6597" w:rsidRDefault="009A615A" w:rsidP="00E4267F">
      <w:pPr>
        <w:ind w:firstLine="1134"/>
        <w:contextualSpacing/>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ckest</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m:t>
              </m:r>
            </m:sub>
          </m:sSub>
        </m:oMath>
      </m:oMathPara>
    </w:p>
    <w:p w:rsidR="00E4267F" w:rsidRPr="00E4267F" w:rsidRDefault="00274F52" w:rsidP="00274F52">
      <w:pPr>
        <w:ind w:firstLine="1134"/>
        <w:contextualSpacing/>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 xml:space="preserve">Assim, todos os valores de </w:t>
      </w:r>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ckest</m:t>
            </m:r>
          </m:sub>
        </m:sSub>
      </m:oMath>
      <w:r>
        <w:rPr>
          <w:rFonts w:ascii="Times New Roman" w:eastAsiaTheme="minorEastAsia" w:hAnsi="Times New Roman" w:cs="Times New Roman"/>
          <w:bCs/>
          <w:sz w:val="24"/>
          <w:szCs w:val="24"/>
        </w:rPr>
        <w:t xml:space="preserve"> foram aceitos, já que o </w:t>
      </w:r>
      <m:oMath>
        <m:sSub>
          <m:sSubPr>
            <m:ctrlPr>
              <w:rPr>
                <w:rFonts w:ascii="Cambria Math" w:hAnsi="Cambria Math" w:cs="Times New Roman"/>
                <w:bCs/>
                <w:i/>
                <w:sz w:val="24"/>
                <w:szCs w:val="24"/>
              </w:rPr>
            </m:ctrlPr>
          </m:sSubPr>
          <m:e>
            <m:r>
              <w:rPr>
                <w:rFonts w:ascii="Cambria Math" w:hAnsi="Cambria Math" w:cs="Times New Roman"/>
                <w:sz w:val="24"/>
                <w:szCs w:val="24"/>
              </w:rPr>
              <m:t>f</m:t>
            </m:r>
          </m:e>
          <m:sub>
            <m:r>
              <w:rPr>
                <w:rFonts w:ascii="Cambria Math" w:hAnsi="Cambria Math" w:cs="Times New Roman"/>
                <w:sz w:val="24"/>
                <w:szCs w:val="24"/>
              </w:rPr>
              <m:t>ck</m:t>
            </m:r>
          </m:sub>
        </m:sSub>
      </m:oMath>
      <w:r>
        <w:rPr>
          <w:rFonts w:ascii="Times New Roman" w:eastAsiaTheme="minorEastAsia" w:hAnsi="Times New Roman" w:cs="Times New Roman"/>
          <w:bCs/>
          <w:sz w:val="24"/>
          <w:szCs w:val="24"/>
        </w:rPr>
        <w:t xml:space="preserve"> foi definido no projeto, correspondente </w:t>
      </w:r>
      <w:proofErr w:type="gramStart"/>
      <w:r>
        <w:rPr>
          <w:rFonts w:ascii="Times New Roman" w:eastAsiaTheme="minorEastAsia" w:hAnsi="Times New Roman" w:cs="Times New Roman"/>
          <w:bCs/>
          <w:sz w:val="24"/>
          <w:szCs w:val="24"/>
        </w:rPr>
        <w:t>à</w:t>
      </w:r>
      <w:proofErr w:type="gramEnd"/>
      <w:r>
        <w:rPr>
          <w:rFonts w:ascii="Times New Roman" w:eastAsiaTheme="minorEastAsia" w:hAnsi="Times New Roman" w:cs="Times New Roman"/>
          <w:bCs/>
          <w:sz w:val="24"/>
          <w:szCs w:val="24"/>
        </w:rPr>
        <w:t xml:space="preserve"> 30 Mpa.</w:t>
      </w:r>
      <w:r w:rsidR="00E538A2">
        <w:rPr>
          <w:rFonts w:ascii="Times New Roman" w:eastAsiaTheme="minorEastAsia" w:hAnsi="Times New Roman" w:cs="Times New Roman"/>
          <w:bCs/>
          <w:sz w:val="24"/>
          <w:szCs w:val="24"/>
        </w:rPr>
        <w:t xml:space="preserve"> Porém, o lote </w:t>
      </w:r>
      <w:proofErr w:type="gramStart"/>
      <w:r w:rsidR="00E538A2">
        <w:rPr>
          <w:rFonts w:ascii="Times New Roman" w:eastAsiaTheme="minorEastAsia" w:hAnsi="Times New Roman" w:cs="Times New Roman"/>
          <w:bCs/>
          <w:sz w:val="24"/>
          <w:szCs w:val="24"/>
        </w:rPr>
        <w:t>5</w:t>
      </w:r>
      <w:proofErr w:type="gramEnd"/>
      <w:r w:rsidR="00E538A2">
        <w:rPr>
          <w:rFonts w:ascii="Times New Roman" w:eastAsiaTheme="minorEastAsia" w:hAnsi="Times New Roman" w:cs="Times New Roman"/>
          <w:bCs/>
          <w:sz w:val="24"/>
          <w:szCs w:val="24"/>
        </w:rPr>
        <w:t xml:space="preserve"> obteve uma resistência à compressão muito elevada em relação aos demais, o que demonstra que o mesmo teve alguma mudança no processo de produção e que necessita correção.</w:t>
      </w:r>
    </w:p>
    <w:p w:rsidR="00BC0F0C" w:rsidRPr="00E679BF" w:rsidRDefault="00BC0F0C" w:rsidP="00226EA7">
      <w:pPr>
        <w:contextualSpacing/>
        <w:jc w:val="both"/>
        <w:rPr>
          <w:rFonts w:ascii="Times New Roman" w:hAnsi="Times New Roman" w:cs="Times New Roman"/>
          <w:bCs/>
          <w:sz w:val="24"/>
          <w:szCs w:val="24"/>
        </w:rPr>
      </w:pPr>
    </w:p>
    <w:p w:rsidR="00DC629C" w:rsidRPr="00ED7144" w:rsidRDefault="00DC629C" w:rsidP="00B30C74">
      <w:pPr>
        <w:contextualSpacing/>
        <w:jc w:val="both"/>
        <w:rPr>
          <w:rFonts w:ascii="Times New Roman" w:hAnsi="Times New Roman" w:cs="Times New Roman"/>
          <w:sz w:val="24"/>
          <w:szCs w:val="24"/>
        </w:rPr>
      </w:pPr>
    </w:p>
    <w:p w:rsidR="002F1D42" w:rsidRPr="002F1D42" w:rsidRDefault="002F1D42" w:rsidP="00D07B93">
      <w:pPr>
        <w:contextualSpacing/>
        <w:rPr>
          <w:rFonts w:ascii="Times New Roman" w:hAnsi="Times New Roman" w:cs="Times New Roman"/>
          <w:b/>
          <w:sz w:val="24"/>
          <w:szCs w:val="24"/>
        </w:rPr>
      </w:pPr>
      <w:proofErr w:type="gramStart"/>
      <w:r w:rsidRPr="002F1D42">
        <w:rPr>
          <w:rFonts w:ascii="Times New Roman" w:hAnsi="Times New Roman" w:cs="Times New Roman"/>
          <w:b/>
          <w:sz w:val="24"/>
          <w:szCs w:val="24"/>
        </w:rPr>
        <w:t>5</w:t>
      </w:r>
      <w:proofErr w:type="gramEnd"/>
      <w:r w:rsidRPr="002F1D42">
        <w:rPr>
          <w:rFonts w:ascii="Times New Roman" w:hAnsi="Times New Roman" w:cs="Times New Roman"/>
          <w:b/>
          <w:sz w:val="24"/>
          <w:szCs w:val="24"/>
        </w:rPr>
        <w:t xml:space="preserve"> CONCLUSÃO</w:t>
      </w:r>
    </w:p>
    <w:p w:rsidR="008E4237" w:rsidRDefault="008E4237" w:rsidP="00D07B93">
      <w:pPr>
        <w:contextualSpacing/>
        <w:rPr>
          <w:rFonts w:ascii="Times New Roman" w:hAnsi="Times New Roman" w:cs="Times New Roman"/>
          <w:sz w:val="24"/>
          <w:szCs w:val="24"/>
        </w:rPr>
      </w:pPr>
    </w:p>
    <w:p w:rsidR="008E4237" w:rsidRDefault="00737260" w:rsidP="00737260">
      <w:pPr>
        <w:ind w:firstLine="1134"/>
        <w:contextualSpacing/>
        <w:jc w:val="both"/>
        <w:rPr>
          <w:rFonts w:ascii="Times New Roman" w:hAnsi="Times New Roman" w:cs="Times New Roman"/>
          <w:sz w:val="24"/>
          <w:szCs w:val="24"/>
        </w:rPr>
      </w:pPr>
      <w:r>
        <w:rPr>
          <w:rFonts w:ascii="Times New Roman" w:hAnsi="Times New Roman" w:cs="Times New Roman"/>
          <w:sz w:val="24"/>
          <w:szCs w:val="24"/>
        </w:rPr>
        <w:t>O cimento é o material mais popular utilizado nas construções, desde as mais simples às mais complexas. Junto com ferragens, é capaz de construir obras em diversos segmentos, por meio do concreto armado, que garante segurança, tendo como base cálculos estruturais bem elaborados.</w:t>
      </w:r>
    </w:p>
    <w:p w:rsidR="00737260" w:rsidRDefault="00737260" w:rsidP="00737260">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Tendo em vista sua grande utilização, é necessário que se tenha um concreto de qualidade para a obra desejada. Para isso, as normas técnicas criadas pela ABNT garantem parâmetros, com base na estatística descritiva, que proporcionam </w:t>
      </w:r>
      <w:r w:rsidR="00584851">
        <w:rPr>
          <w:rFonts w:ascii="Times New Roman" w:hAnsi="Times New Roman" w:cs="Times New Roman"/>
          <w:sz w:val="24"/>
          <w:szCs w:val="24"/>
        </w:rPr>
        <w:t>métodos para classificação do concreto de acordo com sua boa ou má qualidade.</w:t>
      </w:r>
    </w:p>
    <w:p w:rsidR="00584851" w:rsidRDefault="00584851" w:rsidP="00737260">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Dentre outros cálculos, as normas técnicas permitem o cálculo da resistência média à compressão inicial, o desvio padrão, o coeficiente de variação das operações de ensaio e controle, estimadores de resistência e além do mais, estabelece critério de aceitação do concreto em cada cálculo realizado. </w:t>
      </w:r>
    </w:p>
    <w:p w:rsidR="00584851" w:rsidRDefault="00584851" w:rsidP="00737260">
      <w:pPr>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Por tanto, com base no estudo realizado, foi possível perceber que entre dezenas de amostras de cimento, separados em lotes, todos se enquadraram nos critérios de aceitação do cimento, exceto o lote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Tal lote foi estimado desde os primeiros cálculos como defeituoso, e o estimador de resistência comprovou tal estimativa, onde o principal problema seria algum referente à etapa de produção do mesmo, necessitando assim, de correção. </w:t>
      </w:r>
      <w:r w:rsidR="00D31CD6">
        <w:rPr>
          <w:rFonts w:ascii="Times New Roman" w:hAnsi="Times New Roman" w:cs="Times New Roman"/>
          <w:sz w:val="24"/>
          <w:szCs w:val="24"/>
        </w:rPr>
        <w:t xml:space="preserve">Tal correção, realizada de forma imediata, traria economia para a obra em estudo, visto que </w:t>
      </w:r>
      <w:proofErr w:type="gramStart"/>
      <w:r w:rsidR="00D31CD6">
        <w:rPr>
          <w:rFonts w:ascii="Times New Roman" w:hAnsi="Times New Roman" w:cs="Times New Roman"/>
          <w:sz w:val="24"/>
          <w:szCs w:val="24"/>
        </w:rPr>
        <w:t>tratava-se</w:t>
      </w:r>
      <w:proofErr w:type="gramEnd"/>
      <w:r w:rsidR="00D31CD6">
        <w:rPr>
          <w:rFonts w:ascii="Times New Roman" w:hAnsi="Times New Roman" w:cs="Times New Roman"/>
          <w:sz w:val="24"/>
          <w:szCs w:val="24"/>
        </w:rPr>
        <w:t xml:space="preserve"> de uma grande concretagem. </w:t>
      </w:r>
    </w:p>
    <w:p w:rsidR="008E4237" w:rsidRDefault="008E4237" w:rsidP="00D07B93">
      <w:pPr>
        <w:contextualSpacing/>
        <w:rPr>
          <w:rFonts w:ascii="Times New Roman" w:hAnsi="Times New Roman" w:cs="Times New Roman"/>
          <w:sz w:val="24"/>
          <w:szCs w:val="24"/>
        </w:rPr>
      </w:pPr>
    </w:p>
    <w:p w:rsidR="00D31CD6" w:rsidRDefault="00D31CD6" w:rsidP="00D07B93">
      <w:pPr>
        <w:contextualSpacing/>
        <w:rPr>
          <w:rFonts w:ascii="Times New Roman" w:hAnsi="Times New Roman" w:cs="Times New Roman"/>
          <w:sz w:val="24"/>
          <w:szCs w:val="24"/>
        </w:rPr>
      </w:pPr>
    </w:p>
    <w:p w:rsidR="00D31CD6" w:rsidRDefault="00D31CD6" w:rsidP="00D07B93">
      <w:pPr>
        <w:contextualSpacing/>
        <w:rPr>
          <w:rFonts w:ascii="Times New Roman" w:hAnsi="Times New Roman" w:cs="Times New Roman"/>
          <w:sz w:val="24"/>
          <w:szCs w:val="24"/>
        </w:rPr>
      </w:pPr>
    </w:p>
    <w:p w:rsidR="00D31CD6" w:rsidRDefault="00D31CD6" w:rsidP="00D07B93">
      <w:pPr>
        <w:contextualSpacing/>
        <w:rPr>
          <w:rFonts w:ascii="Times New Roman" w:hAnsi="Times New Roman" w:cs="Times New Roman"/>
          <w:sz w:val="24"/>
          <w:szCs w:val="24"/>
        </w:rPr>
      </w:pPr>
    </w:p>
    <w:p w:rsidR="00D31CD6" w:rsidRDefault="00D31CD6" w:rsidP="00D07B93">
      <w:pPr>
        <w:contextualSpacing/>
        <w:rPr>
          <w:rFonts w:ascii="Times New Roman" w:hAnsi="Times New Roman" w:cs="Times New Roman"/>
          <w:sz w:val="24"/>
          <w:szCs w:val="24"/>
        </w:rPr>
      </w:pPr>
    </w:p>
    <w:p w:rsidR="008E4237" w:rsidRDefault="008E4237" w:rsidP="00D07B93">
      <w:pPr>
        <w:contextualSpacing/>
        <w:rPr>
          <w:rFonts w:ascii="Times New Roman" w:hAnsi="Times New Roman" w:cs="Times New Roman"/>
          <w:sz w:val="24"/>
          <w:szCs w:val="24"/>
        </w:rPr>
      </w:pPr>
    </w:p>
    <w:p w:rsidR="00BE0ADE" w:rsidRPr="00BE0ADE" w:rsidRDefault="00BE0ADE" w:rsidP="00EF3646">
      <w:pPr>
        <w:spacing w:line="240" w:lineRule="auto"/>
        <w:contextualSpacing/>
        <w:rPr>
          <w:rFonts w:ascii="Times New Roman" w:hAnsi="Times New Roman" w:cs="Times New Roman"/>
          <w:b/>
          <w:sz w:val="24"/>
          <w:szCs w:val="24"/>
        </w:rPr>
      </w:pPr>
      <w:r w:rsidRPr="00BE0ADE">
        <w:rPr>
          <w:rFonts w:ascii="Times New Roman" w:hAnsi="Times New Roman" w:cs="Times New Roman"/>
          <w:b/>
          <w:sz w:val="24"/>
          <w:szCs w:val="24"/>
        </w:rPr>
        <w:lastRenderedPageBreak/>
        <w:t xml:space="preserve">REFERÊNCIAS </w:t>
      </w:r>
    </w:p>
    <w:p w:rsidR="00D35B92" w:rsidRDefault="00D35B92" w:rsidP="00F258FB">
      <w:pPr>
        <w:spacing w:line="240" w:lineRule="auto"/>
        <w:contextualSpacing/>
        <w:jc w:val="both"/>
        <w:rPr>
          <w:rFonts w:ascii="Times New Roman" w:hAnsi="Times New Roman" w:cs="Times New Roman"/>
          <w:color w:val="222222"/>
          <w:sz w:val="24"/>
          <w:szCs w:val="24"/>
          <w:shd w:val="clear" w:color="auto" w:fill="FFFFFF"/>
        </w:rPr>
      </w:pPr>
    </w:p>
    <w:p w:rsidR="00D35B92" w:rsidRDefault="00D35B92" w:rsidP="00F258FB">
      <w:pPr>
        <w:spacing w:line="240" w:lineRule="auto"/>
        <w:contextualSpacing/>
        <w:jc w:val="both"/>
        <w:rPr>
          <w:rFonts w:ascii="Times New Roman" w:hAnsi="Times New Roman" w:cs="Times New Roman"/>
          <w:color w:val="222222"/>
          <w:sz w:val="24"/>
          <w:szCs w:val="24"/>
          <w:shd w:val="clear" w:color="auto" w:fill="FFFFFF"/>
        </w:rPr>
      </w:pPr>
      <w:r w:rsidRPr="001D373A">
        <w:rPr>
          <w:rFonts w:ascii="Times New Roman" w:hAnsi="Times New Roman" w:cs="Times New Roman"/>
          <w:color w:val="222222"/>
          <w:sz w:val="24"/>
          <w:szCs w:val="24"/>
          <w:shd w:val="clear" w:color="auto" w:fill="FFFFFF"/>
        </w:rPr>
        <w:t>ASSOCIAÇÃO BRASILEIRA DE NORMAS TÉCNICAS</w:t>
      </w:r>
      <w:r w:rsidRPr="001D373A">
        <w:rPr>
          <w:rFonts w:ascii="Times New Roman" w:hAnsi="Times New Roman" w:cs="Times New Roman"/>
          <w:color w:val="222222"/>
          <w:sz w:val="24"/>
          <w:szCs w:val="24"/>
          <w:shd w:val="clear" w:color="auto" w:fill="FFFFFF"/>
        </w:rPr>
        <w:t>.</w:t>
      </w:r>
      <w:r>
        <w:rPr>
          <w:rStyle w:val="apple-converted-space"/>
          <w:rFonts w:ascii="Times New Roman" w:hAnsi="Times New Roman" w:cs="Times New Roman"/>
          <w:color w:val="222222"/>
          <w:sz w:val="24"/>
          <w:szCs w:val="24"/>
          <w:shd w:val="clear" w:color="auto" w:fill="FFFFFF"/>
        </w:rPr>
        <w:t xml:space="preserve"> </w:t>
      </w:r>
      <w:r w:rsidRPr="001D373A">
        <w:rPr>
          <w:rFonts w:ascii="Times New Roman" w:hAnsi="Times New Roman" w:cs="Times New Roman"/>
          <w:b/>
          <w:bCs/>
          <w:color w:val="222222"/>
          <w:sz w:val="24"/>
          <w:szCs w:val="24"/>
          <w:shd w:val="clear" w:color="auto" w:fill="FFFFFF"/>
        </w:rPr>
        <w:t xml:space="preserve">NBR </w:t>
      </w:r>
      <w:r>
        <w:rPr>
          <w:rFonts w:ascii="Times New Roman" w:hAnsi="Times New Roman" w:cs="Times New Roman"/>
          <w:b/>
          <w:bCs/>
          <w:color w:val="222222"/>
          <w:sz w:val="24"/>
          <w:szCs w:val="24"/>
          <w:shd w:val="clear" w:color="auto" w:fill="FFFFFF"/>
        </w:rPr>
        <w:t>5732</w:t>
      </w:r>
      <w:r w:rsidRPr="001D373A">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color w:val="222222"/>
          <w:sz w:val="24"/>
          <w:szCs w:val="24"/>
          <w:shd w:val="clear" w:color="auto" w:fill="FFFFFF"/>
        </w:rPr>
        <w:t>Cimento Portland comum</w:t>
      </w:r>
      <w:r>
        <w:rPr>
          <w:rFonts w:ascii="Times New Roman" w:hAnsi="Times New Roman" w:cs="Times New Roman"/>
          <w:color w:val="222222"/>
          <w:sz w:val="24"/>
          <w:szCs w:val="24"/>
          <w:shd w:val="clear" w:color="auto" w:fill="FFFFFF"/>
        </w:rPr>
        <w:t>. ABNT, 1991</w:t>
      </w:r>
      <w:r w:rsidRPr="001D373A">
        <w:rPr>
          <w:rFonts w:ascii="Times New Roman" w:hAnsi="Times New Roman" w:cs="Times New Roman"/>
          <w:color w:val="222222"/>
          <w:sz w:val="24"/>
          <w:szCs w:val="24"/>
          <w:shd w:val="clear" w:color="auto" w:fill="FFFFFF"/>
        </w:rPr>
        <w:t>.</w:t>
      </w:r>
    </w:p>
    <w:p w:rsidR="00D35B92" w:rsidRDefault="00D35B92" w:rsidP="001040B6">
      <w:pPr>
        <w:spacing w:line="240" w:lineRule="auto"/>
        <w:contextualSpacing/>
        <w:jc w:val="both"/>
        <w:rPr>
          <w:rFonts w:ascii="Times New Roman" w:hAnsi="Times New Roman" w:cs="Times New Roman"/>
          <w:color w:val="222222"/>
          <w:sz w:val="24"/>
          <w:szCs w:val="24"/>
          <w:shd w:val="clear" w:color="auto" w:fill="FFFFFF"/>
        </w:rPr>
      </w:pPr>
    </w:p>
    <w:p w:rsidR="00D35B92" w:rsidRDefault="00D35B92" w:rsidP="001040B6">
      <w:pPr>
        <w:spacing w:line="240" w:lineRule="auto"/>
        <w:contextualSpacing/>
        <w:jc w:val="both"/>
        <w:rPr>
          <w:rFonts w:ascii="Times New Roman" w:hAnsi="Times New Roman" w:cs="Times New Roman"/>
          <w:bCs/>
          <w:color w:val="000000" w:themeColor="text1"/>
          <w:sz w:val="24"/>
          <w:szCs w:val="24"/>
          <w:shd w:val="clear" w:color="auto" w:fill="FFFFFF"/>
        </w:rPr>
      </w:pPr>
      <w:r w:rsidRPr="001D373A">
        <w:rPr>
          <w:rFonts w:ascii="Times New Roman" w:hAnsi="Times New Roman" w:cs="Times New Roman"/>
          <w:color w:val="222222"/>
          <w:sz w:val="24"/>
          <w:szCs w:val="24"/>
          <w:shd w:val="clear" w:color="auto" w:fill="FFFFFF"/>
        </w:rPr>
        <w:t>ASSOCIAÇÃO BRASILEIRA DE NORMAS TÉCNICAS</w:t>
      </w:r>
      <w:r>
        <w:rPr>
          <w:rFonts w:ascii="Times New Roman" w:hAnsi="Times New Roman" w:cs="Times New Roman"/>
          <w:color w:val="222222"/>
          <w:sz w:val="24"/>
          <w:szCs w:val="24"/>
          <w:shd w:val="clear" w:color="auto" w:fill="FFFFFF"/>
        </w:rPr>
        <w:t>.</w:t>
      </w:r>
      <w:r>
        <w:rPr>
          <w:rFonts w:ascii="Times New Roman" w:hAnsi="Times New Roman" w:cs="Times New Roman"/>
          <w:b/>
          <w:bCs/>
          <w:color w:val="000000" w:themeColor="text1"/>
          <w:sz w:val="24"/>
          <w:szCs w:val="24"/>
          <w:shd w:val="clear" w:color="auto" w:fill="FFFFFF"/>
        </w:rPr>
        <w:t xml:space="preserve"> </w:t>
      </w:r>
      <w:r w:rsidRPr="001040B6">
        <w:rPr>
          <w:rFonts w:ascii="Times New Roman" w:hAnsi="Times New Roman" w:cs="Times New Roman"/>
          <w:b/>
          <w:bCs/>
          <w:color w:val="000000" w:themeColor="text1"/>
          <w:sz w:val="24"/>
          <w:szCs w:val="24"/>
          <w:shd w:val="clear" w:color="auto" w:fill="FFFFFF"/>
        </w:rPr>
        <w:t xml:space="preserve">NBR 5733: Cimento Portland de alta resistência inicial. </w:t>
      </w:r>
      <w:r>
        <w:rPr>
          <w:rFonts w:ascii="Times New Roman" w:hAnsi="Times New Roman" w:cs="Times New Roman"/>
          <w:bCs/>
          <w:color w:val="000000" w:themeColor="text1"/>
          <w:sz w:val="24"/>
          <w:szCs w:val="24"/>
          <w:shd w:val="clear" w:color="auto" w:fill="FFFFFF"/>
        </w:rPr>
        <w:t>ABNT, 1991.</w:t>
      </w:r>
    </w:p>
    <w:p w:rsidR="00D35B92" w:rsidRDefault="00D35B92" w:rsidP="0069620F">
      <w:pPr>
        <w:spacing w:line="240" w:lineRule="auto"/>
        <w:contextualSpacing/>
        <w:jc w:val="both"/>
        <w:rPr>
          <w:rFonts w:ascii="Times New Roman" w:hAnsi="Times New Roman" w:cs="Times New Roman"/>
          <w:color w:val="222222"/>
          <w:sz w:val="24"/>
          <w:szCs w:val="24"/>
          <w:shd w:val="clear" w:color="auto" w:fill="FFFFFF"/>
        </w:rPr>
      </w:pPr>
    </w:p>
    <w:p w:rsidR="00D35B92" w:rsidRDefault="00D35B92" w:rsidP="0069620F">
      <w:pPr>
        <w:spacing w:line="240" w:lineRule="auto"/>
        <w:contextualSpacing/>
        <w:jc w:val="both"/>
        <w:rPr>
          <w:rFonts w:ascii="Times New Roman" w:hAnsi="Times New Roman" w:cs="Times New Roman"/>
          <w:bCs/>
          <w:color w:val="000000" w:themeColor="text1"/>
          <w:sz w:val="24"/>
          <w:szCs w:val="24"/>
          <w:shd w:val="clear" w:color="auto" w:fill="FFFFFF"/>
        </w:rPr>
      </w:pPr>
      <w:r w:rsidRPr="001D373A">
        <w:rPr>
          <w:rFonts w:ascii="Times New Roman" w:hAnsi="Times New Roman" w:cs="Times New Roman"/>
          <w:color w:val="222222"/>
          <w:sz w:val="24"/>
          <w:szCs w:val="24"/>
          <w:shd w:val="clear" w:color="auto" w:fill="FFFFFF"/>
        </w:rPr>
        <w:t>ASSOCIAÇÃO BRASILEIRA DE NORMAS TÉCNICAS</w:t>
      </w:r>
      <w:r>
        <w:rPr>
          <w:rFonts w:ascii="Times New Roman" w:hAnsi="Times New Roman" w:cs="Times New Roman"/>
          <w:bCs/>
          <w:color w:val="000000" w:themeColor="text1"/>
          <w:sz w:val="24"/>
          <w:szCs w:val="24"/>
          <w:shd w:val="clear" w:color="auto" w:fill="FFFFFF"/>
        </w:rPr>
        <w:t xml:space="preserve">. </w:t>
      </w:r>
      <w:r w:rsidRPr="00E950BC">
        <w:rPr>
          <w:rFonts w:ascii="Times New Roman" w:hAnsi="Times New Roman" w:cs="Times New Roman"/>
          <w:b/>
          <w:bCs/>
          <w:color w:val="000000" w:themeColor="text1"/>
          <w:sz w:val="24"/>
          <w:szCs w:val="24"/>
          <w:shd w:val="clear" w:color="auto" w:fill="FFFFFF"/>
        </w:rPr>
        <w:t>NBR 5735: Cimento Portland de alto-forno</w:t>
      </w:r>
      <w:r>
        <w:rPr>
          <w:rFonts w:ascii="Times New Roman" w:hAnsi="Times New Roman" w:cs="Times New Roman"/>
          <w:b/>
          <w:bCs/>
          <w:color w:val="000000" w:themeColor="text1"/>
          <w:sz w:val="24"/>
          <w:szCs w:val="24"/>
          <w:shd w:val="clear" w:color="auto" w:fill="FFFFFF"/>
        </w:rPr>
        <w:t xml:space="preserve">. </w:t>
      </w:r>
      <w:r>
        <w:rPr>
          <w:rFonts w:ascii="Times New Roman" w:hAnsi="Times New Roman" w:cs="Times New Roman"/>
          <w:bCs/>
          <w:color w:val="000000" w:themeColor="text1"/>
          <w:sz w:val="24"/>
          <w:szCs w:val="24"/>
          <w:shd w:val="clear" w:color="auto" w:fill="FFFFFF"/>
        </w:rPr>
        <w:t>ABNT, 1991.</w:t>
      </w:r>
    </w:p>
    <w:p w:rsidR="00D35B92" w:rsidRDefault="00D35B92" w:rsidP="001040B6">
      <w:pPr>
        <w:spacing w:line="240" w:lineRule="auto"/>
        <w:contextualSpacing/>
        <w:jc w:val="both"/>
        <w:rPr>
          <w:rFonts w:ascii="Times New Roman" w:hAnsi="Times New Roman" w:cs="Times New Roman"/>
          <w:color w:val="222222"/>
          <w:sz w:val="24"/>
          <w:szCs w:val="24"/>
          <w:shd w:val="clear" w:color="auto" w:fill="FFFFFF"/>
        </w:rPr>
      </w:pPr>
    </w:p>
    <w:p w:rsidR="00D35B92" w:rsidRDefault="00D35B92" w:rsidP="001040B6">
      <w:pPr>
        <w:spacing w:line="240" w:lineRule="auto"/>
        <w:contextualSpacing/>
        <w:jc w:val="both"/>
        <w:rPr>
          <w:rFonts w:ascii="Times New Roman" w:hAnsi="Times New Roman" w:cs="Times New Roman"/>
          <w:bCs/>
          <w:color w:val="000000" w:themeColor="text1"/>
          <w:sz w:val="24"/>
          <w:szCs w:val="24"/>
          <w:shd w:val="clear" w:color="auto" w:fill="FFFFFF"/>
        </w:rPr>
      </w:pPr>
      <w:r w:rsidRPr="001D373A">
        <w:rPr>
          <w:rFonts w:ascii="Times New Roman" w:hAnsi="Times New Roman" w:cs="Times New Roman"/>
          <w:color w:val="222222"/>
          <w:sz w:val="24"/>
          <w:szCs w:val="24"/>
          <w:shd w:val="clear" w:color="auto" w:fill="FFFFFF"/>
        </w:rPr>
        <w:t>ASSOCIAÇÃO BRASILEIRA DE NORMAS TÉCNICAS</w:t>
      </w:r>
      <w:r>
        <w:rPr>
          <w:rFonts w:ascii="Times New Roman" w:hAnsi="Times New Roman" w:cs="Times New Roman"/>
          <w:color w:val="222222"/>
          <w:sz w:val="24"/>
          <w:szCs w:val="24"/>
          <w:shd w:val="clear" w:color="auto" w:fill="FFFFFF"/>
        </w:rPr>
        <w:t>.</w:t>
      </w:r>
      <w:r>
        <w:rPr>
          <w:rFonts w:ascii="Times New Roman" w:hAnsi="Times New Roman" w:cs="Times New Roman"/>
          <w:b/>
          <w:color w:val="000000" w:themeColor="text1"/>
          <w:sz w:val="24"/>
          <w:szCs w:val="24"/>
        </w:rPr>
        <w:t xml:space="preserve"> NBR 5</w:t>
      </w:r>
      <w:r w:rsidRPr="001040B6">
        <w:rPr>
          <w:rFonts w:ascii="Times New Roman" w:hAnsi="Times New Roman" w:cs="Times New Roman"/>
          <w:b/>
          <w:color w:val="000000" w:themeColor="text1"/>
          <w:sz w:val="24"/>
          <w:szCs w:val="24"/>
        </w:rPr>
        <w:t xml:space="preserve">736: Cimento Portland </w:t>
      </w:r>
      <w:proofErr w:type="spellStart"/>
      <w:r w:rsidRPr="001040B6">
        <w:rPr>
          <w:rFonts w:ascii="Times New Roman" w:hAnsi="Times New Roman" w:cs="Times New Roman"/>
          <w:b/>
          <w:color w:val="000000" w:themeColor="text1"/>
          <w:sz w:val="24"/>
          <w:szCs w:val="24"/>
        </w:rPr>
        <w:t>pozolânico</w:t>
      </w:r>
      <w:proofErr w:type="spellEnd"/>
      <w:r>
        <w:rPr>
          <w:rFonts w:ascii="Times New Roman" w:hAnsi="Times New Roman" w:cs="Times New Roman"/>
          <w:b/>
          <w:color w:val="000000" w:themeColor="text1"/>
          <w:sz w:val="24"/>
          <w:szCs w:val="24"/>
        </w:rPr>
        <w:t>.</w:t>
      </w:r>
      <w:r w:rsidRPr="001040B6">
        <w:rPr>
          <w:rFonts w:ascii="Times New Roman" w:hAnsi="Times New Roman" w:cs="Times New Roman"/>
          <w:b/>
          <w:bCs/>
          <w:color w:val="000000" w:themeColor="text1"/>
          <w:sz w:val="24"/>
          <w:szCs w:val="24"/>
          <w:shd w:val="clear" w:color="auto" w:fill="FFFFFF"/>
        </w:rPr>
        <w:t xml:space="preserve"> </w:t>
      </w:r>
      <w:r>
        <w:rPr>
          <w:rFonts w:ascii="Times New Roman" w:hAnsi="Times New Roman" w:cs="Times New Roman"/>
          <w:bCs/>
          <w:color w:val="000000" w:themeColor="text1"/>
          <w:sz w:val="24"/>
          <w:szCs w:val="24"/>
          <w:shd w:val="clear" w:color="auto" w:fill="FFFFFF"/>
        </w:rPr>
        <w:t>ABNT, 1991.</w:t>
      </w:r>
    </w:p>
    <w:p w:rsidR="00D35B92" w:rsidRDefault="00D35B92" w:rsidP="001040B6">
      <w:pPr>
        <w:spacing w:line="240" w:lineRule="auto"/>
        <w:contextualSpacing/>
        <w:jc w:val="both"/>
        <w:rPr>
          <w:rFonts w:ascii="Times New Roman" w:hAnsi="Times New Roman" w:cs="Times New Roman"/>
          <w:color w:val="222222"/>
          <w:sz w:val="24"/>
          <w:szCs w:val="24"/>
          <w:shd w:val="clear" w:color="auto" w:fill="FFFFFF"/>
        </w:rPr>
      </w:pPr>
    </w:p>
    <w:p w:rsidR="00D35B92" w:rsidRDefault="00D35B92" w:rsidP="001040B6">
      <w:pPr>
        <w:spacing w:line="240" w:lineRule="auto"/>
        <w:contextualSpacing/>
        <w:jc w:val="both"/>
        <w:rPr>
          <w:rFonts w:ascii="Times New Roman" w:hAnsi="Times New Roman" w:cs="Times New Roman"/>
          <w:bCs/>
          <w:color w:val="000000" w:themeColor="text1"/>
          <w:sz w:val="24"/>
          <w:szCs w:val="24"/>
          <w:shd w:val="clear" w:color="auto" w:fill="FFFFFF"/>
        </w:rPr>
      </w:pPr>
      <w:r w:rsidRPr="001D373A">
        <w:rPr>
          <w:rFonts w:ascii="Times New Roman" w:hAnsi="Times New Roman" w:cs="Times New Roman"/>
          <w:color w:val="222222"/>
          <w:sz w:val="24"/>
          <w:szCs w:val="24"/>
          <w:shd w:val="clear" w:color="auto" w:fill="FFFFFF"/>
        </w:rPr>
        <w:t>ASSOCIAÇÃO BRASILEIRA DE NORMAS TÉCNICAS</w:t>
      </w:r>
      <w:r>
        <w:rPr>
          <w:rFonts w:ascii="Times New Roman" w:hAnsi="Times New Roman" w:cs="Times New Roman"/>
          <w:bCs/>
          <w:color w:val="000000" w:themeColor="text1"/>
          <w:sz w:val="24"/>
          <w:szCs w:val="24"/>
          <w:shd w:val="clear" w:color="auto" w:fill="FFFFFF"/>
        </w:rPr>
        <w:t xml:space="preserve">. </w:t>
      </w:r>
      <w:r w:rsidRPr="001040B6">
        <w:rPr>
          <w:rFonts w:ascii="Times New Roman" w:hAnsi="Times New Roman" w:cs="Times New Roman"/>
          <w:b/>
          <w:bCs/>
          <w:color w:val="000000" w:themeColor="text1"/>
          <w:sz w:val="24"/>
          <w:szCs w:val="24"/>
          <w:shd w:val="clear" w:color="auto" w:fill="FFFFFF"/>
        </w:rPr>
        <w:t>NBR 5</w:t>
      </w:r>
      <w:r>
        <w:rPr>
          <w:rFonts w:ascii="Times New Roman" w:hAnsi="Times New Roman" w:cs="Times New Roman"/>
          <w:b/>
          <w:bCs/>
          <w:color w:val="000000" w:themeColor="text1"/>
          <w:sz w:val="24"/>
          <w:szCs w:val="24"/>
          <w:shd w:val="clear" w:color="auto" w:fill="FFFFFF"/>
        </w:rPr>
        <w:t xml:space="preserve">737: </w:t>
      </w:r>
      <w:r w:rsidRPr="001040B6">
        <w:rPr>
          <w:rFonts w:ascii="Times New Roman" w:hAnsi="Times New Roman" w:cs="Times New Roman"/>
          <w:b/>
          <w:bCs/>
          <w:color w:val="000000" w:themeColor="text1"/>
          <w:sz w:val="24"/>
          <w:szCs w:val="24"/>
          <w:shd w:val="clear" w:color="auto" w:fill="FFFFFF"/>
        </w:rPr>
        <w:t>Cimentos Portland resistentes a sulfatos</w:t>
      </w:r>
      <w:r w:rsidRPr="001040B6">
        <w:rPr>
          <w:rFonts w:ascii="Times New Roman" w:hAnsi="Times New Roman" w:cs="Times New Roman"/>
          <w:b/>
          <w:color w:val="222222"/>
          <w:sz w:val="24"/>
          <w:szCs w:val="24"/>
          <w:shd w:val="clear" w:color="auto" w:fill="FFFFFF"/>
        </w:rPr>
        <w:t>.</w:t>
      </w:r>
      <w:r w:rsidRPr="001040B6">
        <w:rPr>
          <w:rFonts w:ascii="Times New Roman" w:hAnsi="Times New Roman" w:cs="Times New Roman"/>
          <w:b/>
          <w:bCs/>
          <w:color w:val="000000" w:themeColor="text1"/>
          <w:sz w:val="24"/>
          <w:szCs w:val="24"/>
          <w:shd w:val="clear" w:color="auto" w:fill="FFFFFF"/>
        </w:rPr>
        <w:t xml:space="preserve"> </w:t>
      </w:r>
      <w:r>
        <w:rPr>
          <w:rFonts w:ascii="Times New Roman" w:hAnsi="Times New Roman" w:cs="Times New Roman"/>
          <w:bCs/>
          <w:color w:val="000000" w:themeColor="text1"/>
          <w:sz w:val="24"/>
          <w:szCs w:val="24"/>
          <w:shd w:val="clear" w:color="auto" w:fill="FFFFFF"/>
        </w:rPr>
        <w:t>ABNT, 1992.</w:t>
      </w:r>
    </w:p>
    <w:p w:rsidR="00D35B92" w:rsidRDefault="00D35B92" w:rsidP="001040B6">
      <w:pPr>
        <w:spacing w:line="240" w:lineRule="auto"/>
        <w:contextualSpacing/>
        <w:jc w:val="both"/>
        <w:rPr>
          <w:rFonts w:ascii="Times New Roman" w:hAnsi="Times New Roman" w:cs="Times New Roman"/>
          <w:bCs/>
          <w:color w:val="000000" w:themeColor="text1"/>
          <w:sz w:val="24"/>
          <w:szCs w:val="24"/>
          <w:shd w:val="clear" w:color="auto" w:fill="FFFFFF"/>
        </w:rPr>
      </w:pPr>
    </w:p>
    <w:p w:rsidR="00D35B92" w:rsidRDefault="00D35B92" w:rsidP="00D35B92">
      <w:pPr>
        <w:spacing w:line="240" w:lineRule="auto"/>
        <w:contextualSpacing/>
        <w:jc w:val="both"/>
        <w:rPr>
          <w:rFonts w:ascii="Times New Roman" w:hAnsi="Times New Roman" w:cs="Times New Roman"/>
          <w:color w:val="222222"/>
          <w:sz w:val="24"/>
          <w:szCs w:val="24"/>
          <w:shd w:val="clear" w:color="auto" w:fill="FFFFFF"/>
        </w:rPr>
      </w:pPr>
      <w:r w:rsidRPr="001D373A">
        <w:rPr>
          <w:rFonts w:ascii="Times New Roman" w:hAnsi="Times New Roman" w:cs="Times New Roman"/>
          <w:color w:val="222222"/>
          <w:sz w:val="24"/>
          <w:szCs w:val="24"/>
          <w:shd w:val="clear" w:color="auto" w:fill="FFFFFF"/>
        </w:rPr>
        <w:t>ASSOCIAÇÃO BRASILEIRA DE NORMAS TÉCNICAS.</w:t>
      </w:r>
      <w:r>
        <w:rPr>
          <w:rStyle w:val="apple-converted-space"/>
          <w:rFonts w:ascii="Times New Roman" w:hAnsi="Times New Roman" w:cs="Times New Roman"/>
          <w:color w:val="222222"/>
          <w:sz w:val="24"/>
          <w:szCs w:val="24"/>
          <w:shd w:val="clear" w:color="auto" w:fill="FFFFFF"/>
        </w:rPr>
        <w:t xml:space="preserve"> </w:t>
      </w:r>
      <w:r>
        <w:rPr>
          <w:rFonts w:ascii="Times New Roman" w:hAnsi="Times New Roman" w:cs="Times New Roman"/>
          <w:b/>
          <w:bCs/>
          <w:color w:val="000000" w:themeColor="text1"/>
          <w:sz w:val="24"/>
          <w:szCs w:val="24"/>
          <w:shd w:val="clear" w:color="auto" w:fill="FFFFFF"/>
        </w:rPr>
        <w:t xml:space="preserve">NBR 11578: </w:t>
      </w:r>
      <w:r w:rsidRPr="00E950BC">
        <w:rPr>
          <w:rFonts w:ascii="Times New Roman" w:hAnsi="Times New Roman" w:cs="Times New Roman"/>
          <w:b/>
          <w:bCs/>
          <w:color w:val="000000" w:themeColor="text1"/>
          <w:sz w:val="24"/>
          <w:szCs w:val="24"/>
          <w:shd w:val="clear" w:color="auto" w:fill="FFFFFF"/>
        </w:rPr>
        <w:t>Cimento Portland composto.</w:t>
      </w:r>
      <w:r>
        <w:rPr>
          <w:rFonts w:ascii="Times New Roman" w:hAnsi="Times New Roman" w:cs="Times New Roman"/>
          <w:color w:val="222222"/>
          <w:sz w:val="24"/>
          <w:szCs w:val="24"/>
          <w:shd w:val="clear" w:color="auto" w:fill="FFFFFF"/>
        </w:rPr>
        <w:t xml:space="preserve"> ABNT, 1991</w:t>
      </w:r>
      <w:r w:rsidRPr="001D373A">
        <w:rPr>
          <w:rFonts w:ascii="Times New Roman" w:hAnsi="Times New Roman" w:cs="Times New Roman"/>
          <w:color w:val="222222"/>
          <w:sz w:val="24"/>
          <w:szCs w:val="24"/>
          <w:shd w:val="clear" w:color="auto" w:fill="FFFFFF"/>
        </w:rPr>
        <w:t>.</w:t>
      </w:r>
    </w:p>
    <w:p w:rsidR="00D35B92" w:rsidRDefault="00D35B92" w:rsidP="00D35B92">
      <w:pPr>
        <w:spacing w:line="240" w:lineRule="auto"/>
        <w:contextualSpacing/>
        <w:jc w:val="both"/>
        <w:rPr>
          <w:rFonts w:ascii="Times New Roman" w:hAnsi="Times New Roman" w:cs="Times New Roman"/>
          <w:color w:val="222222"/>
          <w:sz w:val="24"/>
          <w:szCs w:val="24"/>
          <w:shd w:val="clear" w:color="auto" w:fill="FFFFFF"/>
        </w:rPr>
      </w:pPr>
    </w:p>
    <w:p w:rsidR="00D35B92" w:rsidRDefault="00D35B92" w:rsidP="00D35B92">
      <w:pPr>
        <w:spacing w:line="240" w:lineRule="auto"/>
        <w:contextualSpacing/>
        <w:jc w:val="both"/>
        <w:rPr>
          <w:rFonts w:ascii="Times New Roman" w:hAnsi="Times New Roman" w:cs="Times New Roman"/>
          <w:color w:val="222222"/>
          <w:sz w:val="24"/>
          <w:szCs w:val="24"/>
          <w:shd w:val="clear" w:color="auto" w:fill="FFFFFF"/>
        </w:rPr>
      </w:pPr>
      <w:r w:rsidRPr="001D373A">
        <w:rPr>
          <w:rFonts w:ascii="Times New Roman" w:hAnsi="Times New Roman" w:cs="Times New Roman"/>
          <w:color w:val="222222"/>
          <w:sz w:val="24"/>
          <w:szCs w:val="24"/>
          <w:shd w:val="clear" w:color="auto" w:fill="FFFFFF"/>
        </w:rPr>
        <w:t>ASSOCIAÇÃO BRASILEIRA DE NORMAS TÉCNICAS.</w:t>
      </w:r>
      <w:r>
        <w:rPr>
          <w:rStyle w:val="apple-converted-space"/>
          <w:rFonts w:ascii="Times New Roman" w:hAnsi="Times New Roman" w:cs="Times New Roman"/>
          <w:color w:val="222222"/>
          <w:sz w:val="24"/>
          <w:szCs w:val="24"/>
          <w:shd w:val="clear" w:color="auto" w:fill="FFFFFF"/>
        </w:rPr>
        <w:t xml:space="preserve"> </w:t>
      </w:r>
      <w:r w:rsidRPr="001D373A">
        <w:rPr>
          <w:rFonts w:ascii="Times New Roman" w:hAnsi="Times New Roman" w:cs="Times New Roman"/>
          <w:b/>
          <w:bCs/>
          <w:color w:val="222222"/>
          <w:sz w:val="24"/>
          <w:szCs w:val="24"/>
          <w:shd w:val="clear" w:color="auto" w:fill="FFFFFF"/>
        </w:rPr>
        <w:t xml:space="preserve">NBR </w:t>
      </w:r>
      <w:r>
        <w:rPr>
          <w:rFonts w:ascii="Times New Roman" w:hAnsi="Times New Roman" w:cs="Times New Roman"/>
          <w:b/>
          <w:bCs/>
          <w:color w:val="222222"/>
          <w:sz w:val="24"/>
          <w:szCs w:val="24"/>
          <w:shd w:val="clear" w:color="auto" w:fill="FFFFFF"/>
        </w:rPr>
        <w:t>12655</w:t>
      </w:r>
      <w:r w:rsidRPr="001D373A">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color w:val="222222"/>
          <w:sz w:val="24"/>
          <w:szCs w:val="24"/>
          <w:shd w:val="clear" w:color="auto" w:fill="FFFFFF"/>
        </w:rPr>
        <w:t>Concreto de Cimento Portland</w:t>
      </w:r>
      <w:r>
        <w:rPr>
          <w:rFonts w:ascii="Times New Roman" w:hAnsi="Times New Roman" w:cs="Times New Roman"/>
          <w:bCs/>
          <w:color w:val="222222"/>
          <w:sz w:val="24"/>
          <w:szCs w:val="24"/>
          <w:shd w:val="clear" w:color="auto" w:fill="FFFFFF"/>
        </w:rPr>
        <w:t xml:space="preserve">: </w:t>
      </w:r>
      <w:proofErr w:type="gramStart"/>
      <w:r w:rsidRPr="00D35B92">
        <w:rPr>
          <w:rFonts w:ascii="Times New Roman" w:hAnsi="Times New Roman" w:cs="Times New Roman"/>
          <w:bCs/>
          <w:color w:val="222222"/>
          <w:sz w:val="24"/>
          <w:szCs w:val="24"/>
          <w:shd w:val="clear" w:color="auto" w:fill="FFFFFF"/>
        </w:rPr>
        <w:t>Preparo,</w:t>
      </w:r>
      <w:proofErr w:type="gramEnd"/>
      <w:r w:rsidRPr="00D35B92">
        <w:rPr>
          <w:rFonts w:ascii="Times New Roman" w:hAnsi="Times New Roman" w:cs="Times New Roman"/>
          <w:bCs/>
          <w:color w:val="222222"/>
          <w:sz w:val="24"/>
          <w:szCs w:val="24"/>
          <w:shd w:val="clear" w:color="auto" w:fill="FFFFFF"/>
        </w:rPr>
        <w:t xml:space="preserve"> Controle, Recebimento- Procedimento</w:t>
      </w:r>
      <w:r>
        <w:rPr>
          <w:rFonts w:ascii="Times New Roman" w:hAnsi="Times New Roman" w:cs="Times New Roman"/>
          <w:color w:val="222222"/>
          <w:sz w:val="24"/>
          <w:szCs w:val="24"/>
          <w:shd w:val="clear" w:color="auto" w:fill="FFFFFF"/>
        </w:rPr>
        <w:t>. ABNT, 2006</w:t>
      </w:r>
      <w:r w:rsidRPr="001D373A">
        <w:rPr>
          <w:rFonts w:ascii="Times New Roman" w:hAnsi="Times New Roman" w:cs="Times New Roman"/>
          <w:color w:val="222222"/>
          <w:sz w:val="24"/>
          <w:szCs w:val="24"/>
          <w:shd w:val="clear" w:color="auto" w:fill="FFFFFF"/>
        </w:rPr>
        <w:t>.</w:t>
      </w:r>
    </w:p>
    <w:p w:rsidR="00D35B92" w:rsidRDefault="00D35B92" w:rsidP="00D35B92">
      <w:pPr>
        <w:spacing w:line="240" w:lineRule="auto"/>
        <w:contextualSpacing/>
        <w:jc w:val="both"/>
        <w:rPr>
          <w:rFonts w:ascii="Times New Roman" w:hAnsi="Times New Roman" w:cs="Times New Roman"/>
          <w:color w:val="222222"/>
          <w:sz w:val="24"/>
          <w:szCs w:val="24"/>
          <w:shd w:val="clear" w:color="auto" w:fill="FFFFFF"/>
        </w:rPr>
      </w:pPr>
    </w:p>
    <w:p w:rsidR="00D35B92" w:rsidRDefault="00D35B92" w:rsidP="00D35B92">
      <w:pPr>
        <w:spacing w:line="240" w:lineRule="auto"/>
        <w:contextualSpacing/>
        <w:jc w:val="both"/>
        <w:rPr>
          <w:rFonts w:ascii="Times New Roman" w:hAnsi="Times New Roman" w:cs="Times New Roman"/>
          <w:bCs/>
          <w:color w:val="000000" w:themeColor="text1"/>
          <w:sz w:val="24"/>
          <w:szCs w:val="24"/>
          <w:shd w:val="clear" w:color="auto" w:fill="FFFFFF"/>
        </w:rPr>
      </w:pPr>
      <w:r w:rsidRPr="001D373A">
        <w:rPr>
          <w:rFonts w:ascii="Times New Roman" w:hAnsi="Times New Roman" w:cs="Times New Roman"/>
          <w:color w:val="222222"/>
          <w:sz w:val="24"/>
          <w:szCs w:val="24"/>
          <w:shd w:val="clear" w:color="auto" w:fill="FFFFFF"/>
        </w:rPr>
        <w:t>ASSOCIAÇÃO BRASILEIRA DE NORMAS TÉCNICAS</w:t>
      </w:r>
      <w:r>
        <w:rPr>
          <w:rFonts w:ascii="Times New Roman" w:hAnsi="Times New Roman" w:cs="Times New Roman"/>
          <w:color w:val="222222"/>
          <w:sz w:val="24"/>
          <w:szCs w:val="24"/>
          <w:shd w:val="clear" w:color="auto" w:fill="FFFFFF"/>
        </w:rPr>
        <w:t>.</w:t>
      </w:r>
      <w:r>
        <w:rPr>
          <w:rFonts w:ascii="Times New Roman" w:hAnsi="Times New Roman" w:cs="Times New Roman"/>
          <w:b/>
          <w:color w:val="000000" w:themeColor="text1"/>
          <w:sz w:val="24"/>
          <w:szCs w:val="24"/>
        </w:rPr>
        <w:t xml:space="preserve"> NBR 12</w:t>
      </w:r>
      <w:r w:rsidRPr="00FB45DA">
        <w:rPr>
          <w:rFonts w:ascii="Times New Roman" w:hAnsi="Times New Roman" w:cs="Times New Roman"/>
          <w:b/>
          <w:color w:val="000000" w:themeColor="text1"/>
          <w:sz w:val="24"/>
          <w:szCs w:val="24"/>
        </w:rPr>
        <w:t>989</w:t>
      </w:r>
      <w:r>
        <w:rPr>
          <w:rFonts w:ascii="Times New Roman" w:hAnsi="Times New Roman" w:cs="Times New Roman"/>
          <w:b/>
          <w:color w:val="000000" w:themeColor="text1"/>
          <w:sz w:val="24"/>
          <w:szCs w:val="24"/>
        </w:rPr>
        <w:t xml:space="preserve">: </w:t>
      </w:r>
      <w:r w:rsidRPr="00FB45DA">
        <w:rPr>
          <w:rFonts w:ascii="Times New Roman" w:hAnsi="Times New Roman" w:cs="Times New Roman"/>
          <w:b/>
          <w:color w:val="000000" w:themeColor="text1"/>
          <w:sz w:val="24"/>
          <w:szCs w:val="24"/>
        </w:rPr>
        <w:t>Cimento Portland branco:</w:t>
      </w:r>
      <w:r>
        <w:rPr>
          <w:rFonts w:ascii="Times New Roman" w:hAnsi="Times New Roman" w:cs="Times New Roman"/>
          <w:color w:val="000000" w:themeColor="text1"/>
          <w:sz w:val="24"/>
          <w:szCs w:val="24"/>
        </w:rPr>
        <w:t xml:space="preserve"> </w:t>
      </w:r>
      <w:r w:rsidRPr="00FB45DA">
        <w:rPr>
          <w:rFonts w:ascii="Times New Roman" w:hAnsi="Times New Roman" w:cs="Times New Roman"/>
          <w:bCs/>
          <w:color w:val="000000" w:themeColor="text1"/>
          <w:sz w:val="24"/>
          <w:szCs w:val="24"/>
          <w:shd w:val="clear" w:color="auto" w:fill="FFFFFF"/>
        </w:rPr>
        <w:t>Especificação</w:t>
      </w:r>
      <w:r w:rsidRPr="00FB45DA">
        <w:rPr>
          <w:rFonts w:ascii="Times New Roman" w:hAnsi="Times New Roman" w:cs="Times New Roman"/>
          <w:color w:val="222222"/>
          <w:sz w:val="24"/>
          <w:szCs w:val="24"/>
          <w:shd w:val="clear" w:color="auto" w:fill="FFFFFF"/>
        </w:rPr>
        <w:t>.</w:t>
      </w:r>
      <w:r w:rsidRPr="00FB45DA">
        <w:rPr>
          <w:rFonts w:ascii="Times New Roman" w:hAnsi="Times New Roman" w:cs="Times New Roman"/>
          <w:bCs/>
          <w:color w:val="000000" w:themeColor="text1"/>
          <w:sz w:val="24"/>
          <w:szCs w:val="24"/>
          <w:shd w:val="clear" w:color="auto" w:fill="FFFFFF"/>
        </w:rPr>
        <w:t xml:space="preserve"> </w:t>
      </w:r>
      <w:r>
        <w:rPr>
          <w:rFonts w:ascii="Times New Roman" w:hAnsi="Times New Roman" w:cs="Times New Roman"/>
          <w:bCs/>
          <w:color w:val="000000" w:themeColor="text1"/>
          <w:sz w:val="24"/>
          <w:szCs w:val="24"/>
          <w:shd w:val="clear" w:color="auto" w:fill="FFFFFF"/>
        </w:rPr>
        <w:t>ABNT, 1993.</w:t>
      </w:r>
    </w:p>
    <w:p w:rsidR="00D35B92" w:rsidRDefault="00D35B92" w:rsidP="00D35B92">
      <w:pPr>
        <w:spacing w:line="240" w:lineRule="auto"/>
        <w:contextualSpacing/>
        <w:jc w:val="both"/>
        <w:rPr>
          <w:rFonts w:ascii="Times New Roman" w:hAnsi="Times New Roman" w:cs="Times New Roman"/>
          <w:color w:val="222222"/>
          <w:sz w:val="24"/>
          <w:szCs w:val="24"/>
          <w:shd w:val="clear" w:color="auto" w:fill="FFFFFF"/>
        </w:rPr>
      </w:pPr>
    </w:p>
    <w:p w:rsidR="00D35B92" w:rsidRDefault="00D35B92" w:rsidP="00D35B92">
      <w:pPr>
        <w:spacing w:line="240" w:lineRule="auto"/>
        <w:contextualSpacing/>
        <w:jc w:val="both"/>
        <w:rPr>
          <w:rFonts w:ascii="Times New Roman" w:hAnsi="Times New Roman" w:cs="Times New Roman"/>
          <w:bCs/>
          <w:color w:val="000000" w:themeColor="text1"/>
          <w:sz w:val="24"/>
          <w:szCs w:val="24"/>
          <w:shd w:val="clear" w:color="auto" w:fill="FFFFFF"/>
        </w:rPr>
      </w:pPr>
      <w:r w:rsidRPr="001D373A">
        <w:rPr>
          <w:rFonts w:ascii="Times New Roman" w:hAnsi="Times New Roman" w:cs="Times New Roman"/>
          <w:color w:val="222222"/>
          <w:sz w:val="24"/>
          <w:szCs w:val="24"/>
          <w:shd w:val="clear" w:color="auto" w:fill="FFFFFF"/>
        </w:rPr>
        <w:t>ASSOCIAÇÃO BRASILEIRA DE NORMAS TÉCNICAS</w:t>
      </w:r>
      <w:r>
        <w:rPr>
          <w:rFonts w:ascii="Times New Roman" w:hAnsi="Times New Roman" w:cs="Times New Roman"/>
          <w:color w:val="222222"/>
          <w:sz w:val="24"/>
          <w:szCs w:val="24"/>
          <w:shd w:val="clear" w:color="auto" w:fill="FFFFFF"/>
        </w:rPr>
        <w:t>.</w:t>
      </w:r>
      <w:r>
        <w:rPr>
          <w:rFonts w:ascii="Times New Roman" w:hAnsi="Times New Roman" w:cs="Times New Roman"/>
          <w:b/>
          <w:bCs/>
          <w:color w:val="000000" w:themeColor="text1"/>
          <w:sz w:val="24"/>
          <w:szCs w:val="24"/>
          <w:shd w:val="clear" w:color="auto" w:fill="FFFFFF"/>
        </w:rPr>
        <w:t xml:space="preserve"> NBR 13</w:t>
      </w:r>
      <w:r w:rsidRPr="00FB45DA">
        <w:rPr>
          <w:rFonts w:ascii="Times New Roman" w:hAnsi="Times New Roman" w:cs="Times New Roman"/>
          <w:b/>
          <w:bCs/>
          <w:color w:val="000000" w:themeColor="text1"/>
          <w:sz w:val="24"/>
          <w:szCs w:val="24"/>
          <w:shd w:val="clear" w:color="auto" w:fill="FFFFFF"/>
        </w:rPr>
        <w:t>116</w:t>
      </w:r>
      <w:r>
        <w:rPr>
          <w:rFonts w:ascii="Times New Roman" w:hAnsi="Times New Roman" w:cs="Times New Roman"/>
          <w:b/>
          <w:bCs/>
          <w:color w:val="000000" w:themeColor="text1"/>
          <w:sz w:val="24"/>
          <w:szCs w:val="24"/>
          <w:shd w:val="clear" w:color="auto" w:fill="FFFFFF"/>
        </w:rPr>
        <w:t xml:space="preserve">: </w:t>
      </w:r>
      <w:r w:rsidRPr="00FB45DA">
        <w:rPr>
          <w:rFonts w:ascii="Times New Roman" w:hAnsi="Times New Roman" w:cs="Times New Roman"/>
          <w:b/>
          <w:bCs/>
          <w:color w:val="000000" w:themeColor="text1"/>
          <w:sz w:val="24"/>
          <w:szCs w:val="24"/>
          <w:shd w:val="clear" w:color="auto" w:fill="FFFFFF"/>
        </w:rPr>
        <w:t>Cimento Portland</w:t>
      </w:r>
      <w:r>
        <w:rPr>
          <w:rFonts w:ascii="Times New Roman" w:hAnsi="Times New Roman" w:cs="Times New Roman"/>
          <w:b/>
          <w:bCs/>
          <w:color w:val="000000" w:themeColor="text1"/>
          <w:sz w:val="24"/>
          <w:szCs w:val="24"/>
          <w:shd w:val="clear" w:color="auto" w:fill="FFFFFF"/>
        </w:rPr>
        <w:t xml:space="preserve"> de baixo calor de hidratação: </w:t>
      </w:r>
      <w:r w:rsidRPr="00FB45DA">
        <w:rPr>
          <w:rFonts w:ascii="Times New Roman" w:hAnsi="Times New Roman" w:cs="Times New Roman"/>
          <w:bCs/>
          <w:color w:val="000000" w:themeColor="text1"/>
          <w:sz w:val="24"/>
          <w:szCs w:val="24"/>
          <w:shd w:val="clear" w:color="auto" w:fill="FFFFFF"/>
        </w:rPr>
        <w:t>Especificação</w:t>
      </w:r>
      <w:r w:rsidRPr="00FB45DA">
        <w:rPr>
          <w:rFonts w:ascii="Times New Roman" w:hAnsi="Times New Roman" w:cs="Times New Roman"/>
          <w:color w:val="222222"/>
          <w:sz w:val="24"/>
          <w:szCs w:val="24"/>
          <w:shd w:val="clear" w:color="auto" w:fill="FFFFFF"/>
        </w:rPr>
        <w:t>.</w:t>
      </w:r>
      <w:r w:rsidRPr="00FB45DA">
        <w:rPr>
          <w:rFonts w:ascii="Times New Roman" w:hAnsi="Times New Roman" w:cs="Times New Roman"/>
          <w:bCs/>
          <w:color w:val="000000" w:themeColor="text1"/>
          <w:sz w:val="24"/>
          <w:szCs w:val="24"/>
          <w:shd w:val="clear" w:color="auto" w:fill="FFFFFF"/>
        </w:rPr>
        <w:t xml:space="preserve"> </w:t>
      </w:r>
      <w:r>
        <w:rPr>
          <w:rFonts w:ascii="Times New Roman" w:hAnsi="Times New Roman" w:cs="Times New Roman"/>
          <w:bCs/>
          <w:color w:val="000000" w:themeColor="text1"/>
          <w:sz w:val="24"/>
          <w:szCs w:val="24"/>
          <w:shd w:val="clear" w:color="auto" w:fill="FFFFFF"/>
        </w:rPr>
        <w:t>ABNT, 1994.</w:t>
      </w:r>
    </w:p>
    <w:p w:rsidR="00D35B92" w:rsidRDefault="00D35B92" w:rsidP="00F258FB">
      <w:pPr>
        <w:spacing w:line="240" w:lineRule="auto"/>
        <w:contextualSpacing/>
        <w:jc w:val="both"/>
        <w:rPr>
          <w:rFonts w:ascii="Times New Roman" w:hAnsi="Times New Roman" w:cs="Times New Roman"/>
          <w:color w:val="222222"/>
          <w:sz w:val="24"/>
          <w:szCs w:val="24"/>
          <w:shd w:val="clear" w:color="auto" w:fill="FFFFFF"/>
        </w:rPr>
      </w:pPr>
    </w:p>
    <w:p w:rsidR="00D35B92" w:rsidRDefault="00D35B92" w:rsidP="00F258FB">
      <w:pPr>
        <w:spacing w:line="240" w:lineRule="auto"/>
        <w:contextualSpacing/>
        <w:jc w:val="both"/>
        <w:rPr>
          <w:rFonts w:ascii="Times New Roman" w:hAnsi="Times New Roman" w:cs="Times New Roman"/>
          <w:color w:val="222222"/>
          <w:sz w:val="24"/>
          <w:szCs w:val="24"/>
          <w:shd w:val="clear" w:color="auto" w:fill="FFFFFF"/>
        </w:rPr>
      </w:pPr>
      <w:r w:rsidRPr="00DF5F11">
        <w:rPr>
          <w:rFonts w:ascii="Times New Roman" w:hAnsi="Times New Roman" w:cs="Times New Roman"/>
          <w:color w:val="222222"/>
          <w:sz w:val="24"/>
          <w:szCs w:val="24"/>
          <w:shd w:val="clear" w:color="auto" w:fill="FFFFFF"/>
        </w:rPr>
        <w:t xml:space="preserve">BOTELHO, Manoel Henrique Campos; MARCHETTI, </w:t>
      </w:r>
      <w:proofErr w:type="spellStart"/>
      <w:r w:rsidRPr="00DF5F11">
        <w:rPr>
          <w:rFonts w:ascii="Times New Roman" w:hAnsi="Times New Roman" w:cs="Times New Roman"/>
          <w:color w:val="222222"/>
          <w:sz w:val="24"/>
          <w:szCs w:val="24"/>
          <w:shd w:val="clear" w:color="auto" w:fill="FFFFFF"/>
        </w:rPr>
        <w:t>Osvaldemar</w:t>
      </w:r>
      <w:proofErr w:type="spellEnd"/>
      <w:r w:rsidRPr="00DF5F11">
        <w:rPr>
          <w:rFonts w:ascii="Times New Roman" w:hAnsi="Times New Roman" w:cs="Times New Roman"/>
          <w:color w:val="222222"/>
          <w:sz w:val="24"/>
          <w:szCs w:val="24"/>
          <w:shd w:val="clear" w:color="auto" w:fill="FFFFFF"/>
        </w:rPr>
        <w:t>.</w:t>
      </w:r>
      <w:r>
        <w:rPr>
          <w:rStyle w:val="apple-converted-space"/>
          <w:rFonts w:ascii="Times New Roman" w:hAnsi="Times New Roman" w:cs="Times New Roman"/>
          <w:b/>
          <w:color w:val="222222"/>
          <w:sz w:val="24"/>
          <w:szCs w:val="24"/>
          <w:shd w:val="clear" w:color="auto" w:fill="FFFFFF"/>
        </w:rPr>
        <w:t xml:space="preserve"> </w:t>
      </w:r>
      <w:r w:rsidRPr="00DF5F11">
        <w:rPr>
          <w:rFonts w:ascii="Times New Roman" w:hAnsi="Times New Roman" w:cs="Times New Roman"/>
          <w:b/>
          <w:bCs/>
          <w:color w:val="222222"/>
          <w:sz w:val="24"/>
          <w:szCs w:val="24"/>
          <w:shd w:val="clear" w:color="auto" w:fill="FFFFFF"/>
        </w:rPr>
        <w:t>Concreto Armado: eu te amo</w:t>
      </w:r>
      <w:r w:rsidRPr="00DF5F11">
        <w:rPr>
          <w:rFonts w:ascii="Times New Roman" w:hAnsi="Times New Roman" w:cs="Times New Roman"/>
          <w:color w:val="222222"/>
          <w:sz w:val="24"/>
          <w:szCs w:val="24"/>
          <w:shd w:val="clear" w:color="auto" w:fill="FFFFFF"/>
        </w:rPr>
        <w:t xml:space="preserve">. Edgard </w:t>
      </w:r>
      <w:proofErr w:type="spellStart"/>
      <w:r w:rsidRPr="00DF5F11">
        <w:rPr>
          <w:rFonts w:ascii="Times New Roman" w:hAnsi="Times New Roman" w:cs="Times New Roman"/>
          <w:color w:val="222222"/>
          <w:sz w:val="24"/>
          <w:szCs w:val="24"/>
          <w:shd w:val="clear" w:color="auto" w:fill="FFFFFF"/>
        </w:rPr>
        <w:t>Blucher</w:t>
      </w:r>
      <w:proofErr w:type="spellEnd"/>
      <w:r w:rsidRPr="00DF5F11">
        <w:rPr>
          <w:rFonts w:ascii="Times New Roman" w:hAnsi="Times New Roman" w:cs="Times New Roman"/>
          <w:color w:val="222222"/>
          <w:sz w:val="24"/>
          <w:szCs w:val="24"/>
          <w:shd w:val="clear" w:color="auto" w:fill="FFFFFF"/>
        </w:rPr>
        <w:t>, 2004.</w:t>
      </w:r>
    </w:p>
    <w:p w:rsidR="00D35B92" w:rsidRDefault="00D35B92" w:rsidP="00F258FB">
      <w:pPr>
        <w:spacing w:line="240" w:lineRule="auto"/>
        <w:contextualSpacing/>
        <w:jc w:val="both"/>
        <w:rPr>
          <w:rFonts w:ascii="Times New Roman" w:hAnsi="Times New Roman" w:cs="Times New Roman"/>
          <w:color w:val="222222"/>
          <w:sz w:val="24"/>
          <w:szCs w:val="24"/>
          <w:shd w:val="clear" w:color="auto" w:fill="FFFFFF"/>
        </w:rPr>
      </w:pPr>
    </w:p>
    <w:p w:rsidR="00D35B92" w:rsidRDefault="00D35B92" w:rsidP="00F258FB">
      <w:pPr>
        <w:spacing w:line="240" w:lineRule="auto"/>
        <w:contextual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CUNHA, André Vieira </w:t>
      </w:r>
      <w:proofErr w:type="gramStart"/>
      <w:r>
        <w:rPr>
          <w:rFonts w:ascii="Times New Roman" w:hAnsi="Times New Roman" w:cs="Times New Roman"/>
          <w:color w:val="222222"/>
          <w:sz w:val="24"/>
          <w:szCs w:val="24"/>
          <w:shd w:val="clear" w:color="auto" w:fill="FFFFFF"/>
        </w:rPr>
        <w:t>da.</w:t>
      </w:r>
      <w:proofErr w:type="gramEnd"/>
      <w:r>
        <w:rPr>
          <w:rFonts w:ascii="Times New Roman" w:hAnsi="Times New Roman" w:cs="Times New Roman"/>
          <w:color w:val="222222"/>
          <w:sz w:val="24"/>
          <w:szCs w:val="24"/>
          <w:shd w:val="clear" w:color="auto" w:fill="FFFFFF"/>
        </w:rPr>
        <w:t xml:space="preserve"> Concreto de cimento Portland: abordagem da qualidade com ênfase em métodos estatísticos. 2014.</w:t>
      </w:r>
      <w:r w:rsidR="0027653E">
        <w:rPr>
          <w:rFonts w:ascii="Times New Roman" w:hAnsi="Times New Roman" w:cs="Times New Roman"/>
          <w:color w:val="222222"/>
          <w:sz w:val="24"/>
          <w:szCs w:val="24"/>
          <w:shd w:val="clear" w:color="auto" w:fill="FFFFFF"/>
        </w:rPr>
        <w:t xml:space="preserve"> Disponível em: &lt;</w:t>
      </w:r>
      <w:r w:rsidR="0027653E" w:rsidRPr="0027653E">
        <w:rPr>
          <w:rFonts w:ascii="Times New Roman" w:hAnsi="Times New Roman" w:cs="Times New Roman"/>
          <w:color w:val="222222"/>
          <w:sz w:val="24"/>
          <w:szCs w:val="24"/>
          <w:shd w:val="clear" w:color="auto" w:fill="FFFFFF"/>
        </w:rPr>
        <w:t xml:space="preserve">http://bibliotecadigital. </w:t>
      </w:r>
      <w:proofErr w:type="gramStart"/>
      <w:r w:rsidR="0027653E" w:rsidRPr="0027653E">
        <w:rPr>
          <w:rFonts w:ascii="Times New Roman" w:hAnsi="Times New Roman" w:cs="Times New Roman"/>
          <w:color w:val="222222"/>
          <w:sz w:val="24"/>
          <w:szCs w:val="24"/>
          <w:shd w:val="clear" w:color="auto" w:fill="FFFFFF"/>
        </w:rPr>
        <w:t>uniformg.edu.</w:t>
      </w:r>
      <w:proofErr w:type="gramEnd"/>
      <w:r w:rsidR="0027653E" w:rsidRPr="0027653E">
        <w:rPr>
          <w:rFonts w:ascii="Times New Roman" w:hAnsi="Times New Roman" w:cs="Times New Roman"/>
          <w:color w:val="222222"/>
          <w:sz w:val="24"/>
          <w:szCs w:val="24"/>
          <w:shd w:val="clear" w:color="auto" w:fill="FFFFFF"/>
        </w:rPr>
        <w:t>br:21015/</w:t>
      </w:r>
      <w:r w:rsidR="0027653E">
        <w:rPr>
          <w:rFonts w:ascii="Times New Roman" w:hAnsi="Times New Roman" w:cs="Times New Roman"/>
          <w:color w:val="222222"/>
          <w:sz w:val="24"/>
          <w:szCs w:val="24"/>
          <w:shd w:val="clear" w:color="auto" w:fill="FFFFFF"/>
        </w:rPr>
        <w:t>jspui/bitstream/123456789/257/1/TCCAndre%20Vieira%20da%20Cunha.pdf.&gt; Acesso em: 22 ago. 2015.</w:t>
      </w:r>
    </w:p>
    <w:p w:rsidR="00D35B92" w:rsidRDefault="00D35B92" w:rsidP="00F258FB">
      <w:pPr>
        <w:spacing w:line="240" w:lineRule="auto"/>
        <w:contextualSpacing/>
        <w:jc w:val="both"/>
        <w:rPr>
          <w:rFonts w:ascii="Times New Roman" w:hAnsi="Times New Roman" w:cs="Times New Roman"/>
          <w:color w:val="222222"/>
          <w:sz w:val="24"/>
          <w:szCs w:val="24"/>
          <w:shd w:val="clear" w:color="auto" w:fill="FFFFFF"/>
        </w:rPr>
      </w:pPr>
    </w:p>
    <w:p w:rsidR="00D35B92" w:rsidRDefault="00D35B92" w:rsidP="00F258FB">
      <w:pPr>
        <w:spacing w:line="240" w:lineRule="auto"/>
        <w:contextual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HELENE, Paulo R. L. Controle de qualidade do concreto.</w:t>
      </w:r>
      <w:r>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São Paulo, Universidade de São Paulo, Escola Politécnica</w:t>
      </w:r>
      <w:r>
        <w:rPr>
          <w:rFonts w:ascii="Times New Roman" w:hAnsi="Times New Roman" w:cs="Times New Roman"/>
          <w:color w:val="222222"/>
          <w:sz w:val="24"/>
          <w:szCs w:val="24"/>
          <w:shd w:val="clear" w:color="auto" w:fill="FFFFFF"/>
        </w:rPr>
        <w:t>, 1980.</w:t>
      </w:r>
      <w:r w:rsidR="0027653E">
        <w:rPr>
          <w:rFonts w:ascii="Times New Roman" w:hAnsi="Times New Roman" w:cs="Times New Roman"/>
          <w:color w:val="222222"/>
          <w:sz w:val="24"/>
          <w:szCs w:val="24"/>
          <w:shd w:val="clear" w:color="auto" w:fill="FFFFFF"/>
        </w:rPr>
        <w:t xml:space="preserve"> Disponível em: &lt;</w:t>
      </w:r>
      <w:r w:rsidR="0027653E" w:rsidRPr="0027653E">
        <w:rPr>
          <w:rFonts w:ascii="Times New Roman" w:hAnsi="Times New Roman" w:cs="Times New Roman"/>
          <w:color w:val="222222"/>
          <w:sz w:val="24"/>
          <w:szCs w:val="24"/>
          <w:shd w:val="clear" w:color="auto" w:fill="FFFFFF"/>
        </w:rPr>
        <w:t>http://www.pcc.poli.usp.br/files/text/publications/BT_00003.pdf</w:t>
      </w:r>
      <w:r w:rsidR="0027653E">
        <w:rPr>
          <w:rFonts w:ascii="Times New Roman" w:hAnsi="Times New Roman" w:cs="Times New Roman"/>
          <w:color w:val="222222"/>
          <w:sz w:val="24"/>
          <w:szCs w:val="24"/>
          <w:shd w:val="clear" w:color="auto" w:fill="FFFFFF"/>
        </w:rPr>
        <w:t>&gt;. Acesso em: 20 ago. 2015.</w:t>
      </w:r>
      <w:bookmarkStart w:id="0" w:name="_GoBack"/>
      <w:bookmarkEnd w:id="0"/>
    </w:p>
    <w:p w:rsidR="00DF28F4" w:rsidRPr="008A41BD" w:rsidRDefault="00DF28F4" w:rsidP="00D07B93">
      <w:pPr>
        <w:contextualSpacing/>
        <w:rPr>
          <w:rFonts w:ascii="Times New Roman" w:hAnsi="Times New Roman" w:cs="Times New Roman"/>
          <w:sz w:val="24"/>
          <w:szCs w:val="24"/>
        </w:rPr>
      </w:pPr>
    </w:p>
    <w:sectPr w:rsidR="00DF28F4" w:rsidRPr="008A41BD" w:rsidSect="00FB5AAB">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BA6" w:rsidRDefault="00524BA6" w:rsidP="00D07B93">
      <w:pPr>
        <w:spacing w:line="240" w:lineRule="auto"/>
      </w:pPr>
      <w:r>
        <w:separator/>
      </w:r>
    </w:p>
  </w:endnote>
  <w:endnote w:type="continuationSeparator" w:id="0">
    <w:p w:rsidR="00524BA6" w:rsidRDefault="00524BA6" w:rsidP="00D07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48182"/>
      <w:docPartObj>
        <w:docPartGallery w:val="Page Numbers (Bottom of Page)"/>
        <w:docPartUnique/>
      </w:docPartObj>
    </w:sdtPr>
    <w:sdtContent>
      <w:p w:rsidR="009A615A" w:rsidRDefault="009A615A">
        <w:pPr>
          <w:pStyle w:val="Rodap"/>
          <w:jc w:val="right"/>
        </w:pPr>
        <w:r>
          <w:fldChar w:fldCharType="begin"/>
        </w:r>
        <w:r>
          <w:instrText>PAGE   \* MERGEFORMAT</w:instrText>
        </w:r>
        <w:r>
          <w:fldChar w:fldCharType="separate"/>
        </w:r>
        <w:r w:rsidR="0027653E">
          <w:rPr>
            <w:noProof/>
          </w:rPr>
          <w:t>13</w:t>
        </w:r>
        <w:r>
          <w:fldChar w:fldCharType="end"/>
        </w:r>
      </w:p>
    </w:sdtContent>
  </w:sdt>
  <w:p w:rsidR="009A615A" w:rsidRDefault="009A61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BA6" w:rsidRDefault="00524BA6" w:rsidP="00D07B93">
      <w:pPr>
        <w:spacing w:line="240" w:lineRule="auto"/>
      </w:pPr>
      <w:r>
        <w:separator/>
      </w:r>
    </w:p>
  </w:footnote>
  <w:footnote w:type="continuationSeparator" w:id="0">
    <w:p w:rsidR="00524BA6" w:rsidRDefault="00524BA6" w:rsidP="00D07B93">
      <w:pPr>
        <w:spacing w:line="240" w:lineRule="auto"/>
      </w:pPr>
      <w:r>
        <w:continuationSeparator/>
      </w:r>
    </w:p>
  </w:footnote>
  <w:footnote w:id="1">
    <w:p w:rsidR="009A615A" w:rsidRPr="00C65325" w:rsidRDefault="009A615A" w:rsidP="00D07B93">
      <w:pPr>
        <w:pStyle w:val="Textodenotaderodap"/>
        <w:contextualSpacing/>
        <w:rPr>
          <w:rFonts w:ascii="Times New Roman" w:hAnsi="Times New Roman" w:cs="Times New Roman"/>
        </w:rPr>
      </w:pPr>
      <w:r w:rsidRPr="00C65325">
        <w:rPr>
          <w:rStyle w:val="Refdenotaderodap"/>
          <w:rFonts w:ascii="Times New Roman" w:hAnsi="Times New Roman" w:cs="Times New Roman"/>
        </w:rPr>
        <w:footnoteRef/>
      </w:r>
      <w:r w:rsidRPr="00C65325">
        <w:rPr>
          <w:rFonts w:ascii="Times New Roman" w:hAnsi="Times New Roman" w:cs="Times New Roman"/>
        </w:rPr>
        <w:t xml:space="preserve"> </w:t>
      </w:r>
      <w:proofErr w:type="spellStart"/>
      <w:r w:rsidRPr="00C65325">
        <w:rPr>
          <w:rFonts w:ascii="Times New Roman" w:hAnsi="Times New Roman" w:cs="Times New Roman"/>
        </w:rPr>
        <w:t>Paper</w:t>
      </w:r>
      <w:proofErr w:type="spellEnd"/>
      <w:r w:rsidRPr="00C65325">
        <w:rPr>
          <w:rFonts w:ascii="Times New Roman" w:hAnsi="Times New Roman" w:cs="Times New Roman"/>
        </w:rPr>
        <w:t xml:space="preserve"> apresentado à Disciplina </w:t>
      </w:r>
      <w:r>
        <w:rPr>
          <w:rFonts w:ascii="Times New Roman" w:hAnsi="Times New Roman" w:cs="Times New Roman"/>
        </w:rPr>
        <w:t>Estatística e Métodos Quantitativos</w:t>
      </w:r>
      <w:r w:rsidRPr="00C65325">
        <w:rPr>
          <w:rFonts w:ascii="Times New Roman" w:hAnsi="Times New Roman" w:cs="Times New Roman"/>
        </w:rPr>
        <w:t xml:space="preserve"> do Curso de Engenharia Civil da Unidade de Ensino Superior Dom Bosco – UNDB.</w:t>
      </w:r>
    </w:p>
  </w:footnote>
  <w:footnote w:id="2">
    <w:p w:rsidR="009A615A" w:rsidRPr="00C65325" w:rsidRDefault="009A615A" w:rsidP="00D07B93">
      <w:pPr>
        <w:pStyle w:val="Textodenotaderodap"/>
        <w:contextualSpacing/>
        <w:rPr>
          <w:rFonts w:ascii="Times New Roman" w:hAnsi="Times New Roman" w:cs="Times New Roman"/>
        </w:rPr>
      </w:pPr>
      <w:r w:rsidRPr="00C65325">
        <w:rPr>
          <w:rStyle w:val="Refdenotaderodap"/>
          <w:rFonts w:ascii="Times New Roman" w:hAnsi="Times New Roman" w:cs="Times New Roman"/>
        </w:rPr>
        <w:footnoteRef/>
      </w:r>
      <w:r w:rsidRPr="00C65325">
        <w:rPr>
          <w:rFonts w:ascii="Times New Roman" w:hAnsi="Times New Roman" w:cs="Times New Roman"/>
        </w:rPr>
        <w:t xml:space="preserve"> Aluna</w:t>
      </w:r>
      <w:r>
        <w:rPr>
          <w:rFonts w:ascii="Times New Roman" w:hAnsi="Times New Roman" w:cs="Times New Roman"/>
        </w:rPr>
        <w:t xml:space="preserve"> do 4</w:t>
      </w:r>
      <w:r w:rsidRPr="00C65325">
        <w:rPr>
          <w:rFonts w:ascii="Times New Roman" w:hAnsi="Times New Roman" w:cs="Times New Roman"/>
        </w:rPr>
        <w:t>º Período do Curso de Engenharia Civil da UNDB.</w:t>
      </w:r>
    </w:p>
  </w:footnote>
  <w:footnote w:id="3">
    <w:p w:rsidR="009A615A" w:rsidRDefault="009A615A" w:rsidP="00D07B93">
      <w:pPr>
        <w:pStyle w:val="Textodenotaderodap"/>
        <w:contextualSpacing/>
      </w:pPr>
      <w:r w:rsidRPr="00C65325">
        <w:rPr>
          <w:rStyle w:val="Refdenotaderodap"/>
          <w:rFonts w:ascii="Times New Roman" w:hAnsi="Times New Roman" w:cs="Times New Roman"/>
        </w:rPr>
        <w:footnoteRef/>
      </w:r>
      <w:r>
        <w:rPr>
          <w:rFonts w:ascii="Times New Roman" w:hAnsi="Times New Roman" w:cs="Times New Roman"/>
        </w:rPr>
        <w:t xml:space="preserve"> Professor</w:t>
      </w:r>
      <w:r w:rsidRPr="00C65325">
        <w:rPr>
          <w:rFonts w:ascii="Times New Roman" w:hAnsi="Times New Roman" w:cs="Times New Roman"/>
        </w:rPr>
        <w:t xml:space="preserve"> da Disciplina </w:t>
      </w:r>
      <w:r>
        <w:rPr>
          <w:rFonts w:ascii="Times New Roman" w:hAnsi="Times New Roman" w:cs="Times New Roman"/>
        </w:rPr>
        <w:t>Estatística e Métodos Quantitativos de Engenharia</w:t>
      </w:r>
      <w:r w:rsidRPr="00C65325">
        <w:rPr>
          <w:rFonts w:ascii="Times New Roman" w:hAnsi="Times New Roman" w:cs="Times New Roman"/>
        </w:rPr>
        <w:t xml:space="preserve"> da UNDB.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A63C2"/>
    <w:multiLevelType w:val="hybridMultilevel"/>
    <w:tmpl w:val="F99EC5F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nsid w:val="19545D08"/>
    <w:multiLevelType w:val="hybridMultilevel"/>
    <w:tmpl w:val="9A764B5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F33149A"/>
    <w:multiLevelType w:val="hybridMultilevel"/>
    <w:tmpl w:val="294826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B8E2BF2"/>
    <w:multiLevelType w:val="multilevel"/>
    <w:tmpl w:val="39BC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7E67F4"/>
    <w:multiLevelType w:val="hybridMultilevel"/>
    <w:tmpl w:val="7B3294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DC316D6"/>
    <w:multiLevelType w:val="hybridMultilevel"/>
    <w:tmpl w:val="911E98AC"/>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nsid w:val="3EF177A9"/>
    <w:multiLevelType w:val="hybridMultilevel"/>
    <w:tmpl w:val="01265618"/>
    <w:lvl w:ilvl="0" w:tplc="569AE8F6">
      <w:start w:val="1"/>
      <w:numFmt w:val="bullet"/>
      <w:lvlText w:val=""/>
      <w:lvlJc w:val="left"/>
      <w:pPr>
        <w:ind w:left="1854" w:hanging="360"/>
      </w:pPr>
      <w:rPr>
        <w:rFonts w:ascii="Symbol" w:hAnsi="Symbol" w:hint="default"/>
        <w:color w:val="auto"/>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
    <w:nsid w:val="513A6D7A"/>
    <w:multiLevelType w:val="hybridMultilevel"/>
    <w:tmpl w:val="BDCCD95C"/>
    <w:lvl w:ilvl="0" w:tplc="733E7A3C">
      <w:start w:val="4"/>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6230890"/>
    <w:multiLevelType w:val="hybridMultilevel"/>
    <w:tmpl w:val="6E6A32E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nsid w:val="6BC40FA6"/>
    <w:multiLevelType w:val="hybridMultilevel"/>
    <w:tmpl w:val="98FEB028"/>
    <w:lvl w:ilvl="0" w:tplc="CF7205D2">
      <w:start w:val="1"/>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C546C44"/>
    <w:multiLevelType w:val="hybridMultilevel"/>
    <w:tmpl w:val="0156B4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D9E61AD"/>
    <w:multiLevelType w:val="hybridMultilevel"/>
    <w:tmpl w:val="C886745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10"/>
  </w:num>
  <w:num w:numId="5">
    <w:abstractNumId w:val="2"/>
  </w:num>
  <w:num w:numId="6">
    <w:abstractNumId w:val="4"/>
  </w:num>
  <w:num w:numId="7">
    <w:abstractNumId w:val="3"/>
  </w:num>
  <w:num w:numId="8">
    <w:abstractNumId w:val="11"/>
  </w:num>
  <w:num w:numId="9">
    <w:abstractNumId w:val="7"/>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27"/>
    <w:rsid w:val="00007C8E"/>
    <w:rsid w:val="00025787"/>
    <w:rsid w:val="0003191A"/>
    <w:rsid w:val="00031EE3"/>
    <w:rsid w:val="00042B4F"/>
    <w:rsid w:val="000506AC"/>
    <w:rsid w:val="00050743"/>
    <w:rsid w:val="000550A4"/>
    <w:rsid w:val="00071EDC"/>
    <w:rsid w:val="00074A22"/>
    <w:rsid w:val="00081B77"/>
    <w:rsid w:val="00083A49"/>
    <w:rsid w:val="000962FA"/>
    <w:rsid w:val="000A43E3"/>
    <w:rsid w:val="000A44C2"/>
    <w:rsid w:val="000A4B73"/>
    <w:rsid w:val="000D7CAF"/>
    <w:rsid w:val="000E0C16"/>
    <w:rsid w:val="000F1238"/>
    <w:rsid w:val="000F4236"/>
    <w:rsid w:val="00100B62"/>
    <w:rsid w:val="001040B6"/>
    <w:rsid w:val="00107F7E"/>
    <w:rsid w:val="0011018E"/>
    <w:rsid w:val="0011084C"/>
    <w:rsid w:val="00126EEA"/>
    <w:rsid w:val="001328E8"/>
    <w:rsid w:val="00132D36"/>
    <w:rsid w:val="00136DC1"/>
    <w:rsid w:val="00137C00"/>
    <w:rsid w:val="00140B1D"/>
    <w:rsid w:val="0014773C"/>
    <w:rsid w:val="00160196"/>
    <w:rsid w:val="001658F6"/>
    <w:rsid w:val="00165A27"/>
    <w:rsid w:val="001764F8"/>
    <w:rsid w:val="00186B97"/>
    <w:rsid w:val="00190172"/>
    <w:rsid w:val="0019591F"/>
    <w:rsid w:val="00196008"/>
    <w:rsid w:val="001A11D8"/>
    <w:rsid w:val="001A63CB"/>
    <w:rsid w:val="001B2B6A"/>
    <w:rsid w:val="001C35BF"/>
    <w:rsid w:val="001C52D3"/>
    <w:rsid w:val="001D0CF7"/>
    <w:rsid w:val="001D19CE"/>
    <w:rsid w:val="001E4C83"/>
    <w:rsid w:val="001E6AEF"/>
    <w:rsid w:val="001E7735"/>
    <w:rsid w:val="001F2F97"/>
    <w:rsid w:val="001F33BD"/>
    <w:rsid w:val="001F61D5"/>
    <w:rsid w:val="002166C1"/>
    <w:rsid w:val="002254B8"/>
    <w:rsid w:val="00226EA7"/>
    <w:rsid w:val="00232D4A"/>
    <w:rsid w:val="00261080"/>
    <w:rsid w:val="00261DE1"/>
    <w:rsid w:val="00274F52"/>
    <w:rsid w:val="0027653E"/>
    <w:rsid w:val="0028796E"/>
    <w:rsid w:val="0029574C"/>
    <w:rsid w:val="00295C2E"/>
    <w:rsid w:val="002A5069"/>
    <w:rsid w:val="002B6382"/>
    <w:rsid w:val="002C13F8"/>
    <w:rsid w:val="002C4232"/>
    <w:rsid w:val="002C7402"/>
    <w:rsid w:val="002D1B22"/>
    <w:rsid w:val="002E4347"/>
    <w:rsid w:val="002E6937"/>
    <w:rsid w:val="002E761A"/>
    <w:rsid w:val="002F1D42"/>
    <w:rsid w:val="002F4D28"/>
    <w:rsid w:val="00305893"/>
    <w:rsid w:val="00315319"/>
    <w:rsid w:val="0031731F"/>
    <w:rsid w:val="00331256"/>
    <w:rsid w:val="00336220"/>
    <w:rsid w:val="00337791"/>
    <w:rsid w:val="00343159"/>
    <w:rsid w:val="00345CFF"/>
    <w:rsid w:val="0035012A"/>
    <w:rsid w:val="00362048"/>
    <w:rsid w:val="00372758"/>
    <w:rsid w:val="003767EE"/>
    <w:rsid w:val="003A73C6"/>
    <w:rsid w:val="003B0F4A"/>
    <w:rsid w:val="003C01F2"/>
    <w:rsid w:val="003D0464"/>
    <w:rsid w:val="003E03CF"/>
    <w:rsid w:val="003E21D9"/>
    <w:rsid w:val="003E6597"/>
    <w:rsid w:val="003E767E"/>
    <w:rsid w:val="003F277D"/>
    <w:rsid w:val="003F706E"/>
    <w:rsid w:val="00400C7F"/>
    <w:rsid w:val="00447B57"/>
    <w:rsid w:val="0045364F"/>
    <w:rsid w:val="004666F9"/>
    <w:rsid w:val="00466B3C"/>
    <w:rsid w:val="00477277"/>
    <w:rsid w:val="004772BA"/>
    <w:rsid w:val="00483368"/>
    <w:rsid w:val="00483977"/>
    <w:rsid w:val="00490605"/>
    <w:rsid w:val="00494218"/>
    <w:rsid w:val="00496A96"/>
    <w:rsid w:val="004A3FA1"/>
    <w:rsid w:val="004A4417"/>
    <w:rsid w:val="004C5F8D"/>
    <w:rsid w:val="004C694D"/>
    <w:rsid w:val="004D17F9"/>
    <w:rsid w:val="004F0748"/>
    <w:rsid w:val="004F26A0"/>
    <w:rsid w:val="004F42DB"/>
    <w:rsid w:val="0050161E"/>
    <w:rsid w:val="00501D00"/>
    <w:rsid w:val="00524BA6"/>
    <w:rsid w:val="00535835"/>
    <w:rsid w:val="005413D0"/>
    <w:rsid w:val="00547901"/>
    <w:rsid w:val="0055320C"/>
    <w:rsid w:val="00567910"/>
    <w:rsid w:val="00572226"/>
    <w:rsid w:val="005730CB"/>
    <w:rsid w:val="00576198"/>
    <w:rsid w:val="00580C5F"/>
    <w:rsid w:val="00581C90"/>
    <w:rsid w:val="00584851"/>
    <w:rsid w:val="005849EC"/>
    <w:rsid w:val="00591306"/>
    <w:rsid w:val="005916AB"/>
    <w:rsid w:val="00592191"/>
    <w:rsid w:val="00593BFA"/>
    <w:rsid w:val="005965D3"/>
    <w:rsid w:val="005C35C2"/>
    <w:rsid w:val="005C3F14"/>
    <w:rsid w:val="005D1BCE"/>
    <w:rsid w:val="005D7118"/>
    <w:rsid w:val="005E6FFC"/>
    <w:rsid w:val="005F283A"/>
    <w:rsid w:val="006126FD"/>
    <w:rsid w:val="00613257"/>
    <w:rsid w:val="006146DA"/>
    <w:rsid w:val="00617725"/>
    <w:rsid w:val="006217D1"/>
    <w:rsid w:val="006219AF"/>
    <w:rsid w:val="006349F4"/>
    <w:rsid w:val="006474E6"/>
    <w:rsid w:val="00682526"/>
    <w:rsid w:val="00691ED3"/>
    <w:rsid w:val="00694178"/>
    <w:rsid w:val="0069620F"/>
    <w:rsid w:val="006C2959"/>
    <w:rsid w:val="006C2EC0"/>
    <w:rsid w:val="006D2CCA"/>
    <w:rsid w:val="006E36D7"/>
    <w:rsid w:val="00706B7A"/>
    <w:rsid w:val="007211EA"/>
    <w:rsid w:val="0072579C"/>
    <w:rsid w:val="007326ED"/>
    <w:rsid w:val="00737260"/>
    <w:rsid w:val="007428BD"/>
    <w:rsid w:val="00746791"/>
    <w:rsid w:val="00754BA7"/>
    <w:rsid w:val="007553C1"/>
    <w:rsid w:val="00760D68"/>
    <w:rsid w:val="007617A3"/>
    <w:rsid w:val="00766BAF"/>
    <w:rsid w:val="00795057"/>
    <w:rsid w:val="007A4312"/>
    <w:rsid w:val="007B065A"/>
    <w:rsid w:val="007B0C4D"/>
    <w:rsid w:val="007B20DB"/>
    <w:rsid w:val="007B4DD2"/>
    <w:rsid w:val="007B588C"/>
    <w:rsid w:val="007B77CF"/>
    <w:rsid w:val="007C7ACD"/>
    <w:rsid w:val="007D18E4"/>
    <w:rsid w:val="007E6688"/>
    <w:rsid w:val="007F4629"/>
    <w:rsid w:val="00802406"/>
    <w:rsid w:val="00804EB7"/>
    <w:rsid w:val="00812B1D"/>
    <w:rsid w:val="00820C3B"/>
    <w:rsid w:val="00832AA3"/>
    <w:rsid w:val="00835F08"/>
    <w:rsid w:val="00836D25"/>
    <w:rsid w:val="008428D3"/>
    <w:rsid w:val="00851446"/>
    <w:rsid w:val="00862708"/>
    <w:rsid w:val="00863931"/>
    <w:rsid w:val="0087313C"/>
    <w:rsid w:val="008755F8"/>
    <w:rsid w:val="008773CA"/>
    <w:rsid w:val="00891E4B"/>
    <w:rsid w:val="0089449E"/>
    <w:rsid w:val="008A41BD"/>
    <w:rsid w:val="008B40BE"/>
    <w:rsid w:val="008B4342"/>
    <w:rsid w:val="008B669F"/>
    <w:rsid w:val="008C71DE"/>
    <w:rsid w:val="008E0D4B"/>
    <w:rsid w:val="008E1009"/>
    <w:rsid w:val="008E4237"/>
    <w:rsid w:val="008E4ABE"/>
    <w:rsid w:val="008F25B7"/>
    <w:rsid w:val="008F56A1"/>
    <w:rsid w:val="0090289E"/>
    <w:rsid w:val="009043FD"/>
    <w:rsid w:val="00904F17"/>
    <w:rsid w:val="00906BBC"/>
    <w:rsid w:val="00912FDC"/>
    <w:rsid w:val="00914D70"/>
    <w:rsid w:val="00915515"/>
    <w:rsid w:val="0092766F"/>
    <w:rsid w:val="00944C05"/>
    <w:rsid w:val="009640FC"/>
    <w:rsid w:val="0097114C"/>
    <w:rsid w:val="00976C26"/>
    <w:rsid w:val="00982D4E"/>
    <w:rsid w:val="0098427A"/>
    <w:rsid w:val="00986826"/>
    <w:rsid w:val="00987C0D"/>
    <w:rsid w:val="00990D54"/>
    <w:rsid w:val="00991B84"/>
    <w:rsid w:val="009A3C27"/>
    <w:rsid w:val="009A615A"/>
    <w:rsid w:val="009C3836"/>
    <w:rsid w:val="009D1109"/>
    <w:rsid w:val="009D2FCB"/>
    <w:rsid w:val="009D423A"/>
    <w:rsid w:val="009E609A"/>
    <w:rsid w:val="009F0822"/>
    <w:rsid w:val="00A01446"/>
    <w:rsid w:val="00A338AD"/>
    <w:rsid w:val="00A41795"/>
    <w:rsid w:val="00A47EE1"/>
    <w:rsid w:val="00A52124"/>
    <w:rsid w:val="00A62ED1"/>
    <w:rsid w:val="00A679DF"/>
    <w:rsid w:val="00A767DC"/>
    <w:rsid w:val="00A842F0"/>
    <w:rsid w:val="00AA2942"/>
    <w:rsid w:val="00AA58D6"/>
    <w:rsid w:val="00AD4A58"/>
    <w:rsid w:val="00AE6095"/>
    <w:rsid w:val="00AF102C"/>
    <w:rsid w:val="00AF59A4"/>
    <w:rsid w:val="00AF6D49"/>
    <w:rsid w:val="00B005C9"/>
    <w:rsid w:val="00B244B5"/>
    <w:rsid w:val="00B30C74"/>
    <w:rsid w:val="00B30E52"/>
    <w:rsid w:val="00B30F18"/>
    <w:rsid w:val="00B31C6E"/>
    <w:rsid w:val="00B31E27"/>
    <w:rsid w:val="00B40F9F"/>
    <w:rsid w:val="00B44C26"/>
    <w:rsid w:val="00B61BD8"/>
    <w:rsid w:val="00B66053"/>
    <w:rsid w:val="00B72588"/>
    <w:rsid w:val="00B84B27"/>
    <w:rsid w:val="00B87779"/>
    <w:rsid w:val="00B97D49"/>
    <w:rsid w:val="00BB388E"/>
    <w:rsid w:val="00BB6E2C"/>
    <w:rsid w:val="00BC0F0C"/>
    <w:rsid w:val="00BC2C1E"/>
    <w:rsid w:val="00BC5250"/>
    <w:rsid w:val="00BD0AF2"/>
    <w:rsid w:val="00BE0ADE"/>
    <w:rsid w:val="00BF1C61"/>
    <w:rsid w:val="00BF594A"/>
    <w:rsid w:val="00C03669"/>
    <w:rsid w:val="00C12BED"/>
    <w:rsid w:val="00C5210E"/>
    <w:rsid w:val="00C5474C"/>
    <w:rsid w:val="00C57E21"/>
    <w:rsid w:val="00C61F08"/>
    <w:rsid w:val="00C62A69"/>
    <w:rsid w:val="00C65325"/>
    <w:rsid w:val="00C70018"/>
    <w:rsid w:val="00C808A7"/>
    <w:rsid w:val="00C844F4"/>
    <w:rsid w:val="00C9208D"/>
    <w:rsid w:val="00CA0631"/>
    <w:rsid w:val="00CB4676"/>
    <w:rsid w:val="00CB560E"/>
    <w:rsid w:val="00CD0643"/>
    <w:rsid w:val="00CF116F"/>
    <w:rsid w:val="00CF7256"/>
    <w:rsid w:val="00D04DF5"/>
    <w:rsid w:val="00D04E86"/>
    <w:rsid w:val="00D07B93"/>
    <w:rsid w:val="00D31CD6"/>
    <w:rsid w:val="00D35B92"/>
    <w:rsid w:val="00D37ED7"/>
    <w:rsid w:val="00D62628"/>
    <w:rsid w:val="00D70EB9"/>
    <w:rsid w:val="00D812E5"/>
    <w:rsid w:val="00D821A5"/>
    <w:rsid w:val="00D828CB"/>
    <w:rsid w:val="00D9204F"/>
    <w:rsid w:val="00DA0434"/>
    <w:rsid w:val="00DA7199"/>
    <w:rsid w:val="00DC629C"/>
    <w:rsid w:val="00DC6851"/>
    <w:rsid w:val="00DF1A65"/>
    <w:rsid w:val="00DF28F4"/>
    <w:rsid w:val="00DF5F11"/>
    <w:rsid w:val="00E03447"/>
    <w:rsid w:val="00E11FFA"/>
    <w:rsid w:val="00E12999"/>
    <w:rsid w:val="00E15F3D"/>
    <w:rsid w:val="00E240BB"/>
    <w:rsid w:val="00E25B4A"/>
    <w:rsid w:val="00E36DB9"/>
    <w:rsid w:val="00E4267F"/>
    <w:rsid w:val="00E538A2"/>
    <w:rsid w:val="00E6724D"/>
    <w:rsid w:val="00E679BF"/>
    <w:rsid w:val="00E723B8"/>
    <w:rsid w:val="00E7405E"/>
    <w:rsid w:val="00E809BA"/>
    <w:rsid w:val="00E81D4B"/>
    <w:rsid w:val="00E87060"/>
    <w:rsid w:val="00E93265"/>
    <w:rsid w:val="00E950BC"/>
    <w:rsid w:val="00E95C43"/>
    <w:rsid w:val="00E96584"/>
    <w:rsid w:val="00EA0D17"/>
    <w:rsid w:val="00EA0D73"/>
    <w:rsid w:val="00EA2A19"/>
    <w:rsid w:val="00EB2053"/>
    <w:rsid w:val="00EC6FF6"/>
    <w:rsid w:val="00ED4A62"/>
    <w:rsid w:val="00ED7144"/>
    <w:rsid w:val="00EE00F6"/>
    <w:rsid w:val="00EE2613"/>
    <w:rsid w:val="00EF3178"/>
    <w:rsid w:val="00EF3646"/>
    <w:rsid w:val="00EF6D24"/>
    <w:rsid w:val="00EF7BC7"/>
    <w:rsid w:val="00F03074"/>
    <w:rsid w:val="00F17388"/>
    <w:rsid w:val="00F24B96"/>
    <w:rsid w:val="00F258FB"/>
    <w:rsid w:val="00F30825"/>
    <w:rsid w:val="00F34B8E"/>
    <w:rsid w:val="00F372E6"/>
    <w:rsid w:val="00F428AC"/>
    <w:rsid w:val="00F468F3"/>
    <w:rsid w:val="00F500C2"/>
    <w:rsid w:val="00F500D8"/>
    <w:rsid w:val="00F65104"/>
    <w:rsid w:val="00F76538"/>
    <w:rsid w:val="00F85A85"/>
    <w:rsid w:val="00F9005B"/>
    <w:rsid w:val="00F977F3"/>
    <w:rsid w:val="00FB394C"/>
    <w:rsid w:val="00FB3A81"/>
    <w:rsid w:val="00FB45DA"/>
    <w:rsid w:val="00FB5AAB"/>
    <w:rsid w:val="00FC0A2C"/>
    <w:rsid w:val="00FC4B58"/>
    <w:rsid w:val="00FE2A50"/>
    <w:rsid w:val="00FE3F98"/>
    <w:rsid w:val="00FE6D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B40F9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07B9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07B93"/>
    <w:rPr>
      <w:sz w:val="20"/>
      <w:szCs w:val="20"/>
    </w:rPr>
  </w:style>
  <w:style w:type="character" w:styleId="Refdenotaderodap">
    <w:name w:val="footnote reference"/>
    <w:basedOn w:val="Fontepargpadro"/>
    <w:uiPriority w:val="99"/>
    <w:semiHidden/>
    <w:unhideWhenUsed/>
    <w:rsid w:val="00D07B93"/>
    <w:rPr>
      <w:vertAlign w:val="superscript"/>
    </w:rPr>
  </w:style>
  <w:style w:type="paragraph" w:styleId="Textodebalo">
    <w:name w:val="Balloon Text"/>
    <w:basedOn w:val="Normal"/>
    <w:link w:val="TextodebaloChar"/>
    <w:uiPriority w:val="99"/>
    <w:semiHidden/>
    <w:unhideWhenUsed/>
    <w:rsid w:val="00E95C4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5C43"/>
    <w:rPr>
      <w:rFonts w:ascii="Tahoma" w:hAnsi="Tahoma" w:cs="Tahoma"/>
      <w:sz w:val="16"/>
      <w:szCs w:val="16"/>
    </w:rPr>
  </w:style>
  <w:style w:type="character" w:styleId="Hyperlink">
    <w:name w:val="Hyperlink"/>
    <w:basedOn w:val="Fontepargpadro"/>
    <w:uiPriority w:val="99"/>
    <w:unhideWhenUsed/>
    <w:rsid w:val="00B84B27"/>
    <w:rPr>
      <w:color w:val="0000FF" w:themeColor="hyperlink"/>
      <w:u w:val="single"/>
    </w:rPr>
  </w:style>
  <w:style w:type="character" w:customStyle="1" w:styleId="apple-converted-space">
    <w:name w:val="apple-converted-space"/>
    <w:basedOn w:val="Fontepargpadro"/>
    <w:rsid w:val="00FB3A81"/>
  </w:style>
  <w:style w:type="character" w:styleId="TextodoEspaoReservado">
    <w:name w:val="Placeholder Text"/>
    <w:basedOn w:val="Fontepargpadro"/>
    <w:uiPriority w:val="99"/>
    <w:semiHidden/>
    <w:rsid w:val="00071EDC"/>
    <w:rPr>
      <w:color w:val="808080"/>
    </w:rPr>
  </w:style>
  <w:style w:type="character" w:customStyle="1" w:styleId="goohl1">
    <w:name w:val="goohl1"/>
    <w:basedOn w:val="Fontepargpadro"/>
    <w:rsid w:val="00E36DB9"/>
  </w:style>
  <w:style w:type="character" w:customStyle="1" w:styleId="goohl2">
    <w:name w:val="goohl2"/>
    <w:basedOn w:val="Fontepargpadro"/>
    <w:rsid w:val="00E36DB9"/>
  </w:style>
  <w:style w:type="paragraph" w:styleId="Legenda">
    <w:name w:val="caption"/>
    <w:basedOn w:val="Normal"/>
    <w:next w:val="Normal"/>
    <w:uiPriority w:val="35"/>
    <w:unhideWhenUsed/>
    <w:qFormat/>
    <w:rsid w:val="00576198"/>
    <w:pPr>
      <w:spacing w:after="200" w:line="240" w:lineRule="auto"/>
    </w:pPr>
    <w:rPr>
      <w:b/>
      <w:bCs/>
      <w:color w:val="4F81BD" w:themeColor="accent1"/>
      <w:sz w:val="18"/>
      <w:szCs w:val="18"/>
    </w:rPr>
  </w:style>
  <w:style w:type="paragraph" w:styleId="Cabealho">
    <w:name w:val="header"/>
    <w:basedOn w:val="Normal"/>
    <w:link w:val="CabealhoChar"/>
    <w:uiPriority w:val="99"/>
    <w:unhideWhenUsed/>
    <w:rsid w:val="006C2959"/>
    <w:pPr>
      <w:tabs>
        <w:tab w:val="center" w:pos="4252"/>
        <w:tab w:val="right" w:pos="8504"/>
      </w:tabs>
      <w:spacing w:line="240" w:lineRule="auto"/>
    </w:pPr>
  </w:style>
  <w:style w:type="character" w:customStyle="1" w:styleId="CabealhoChar">
    <w:name w:val="Cabeçalho Char"/>
    <w:basedOn w:val="Fontepargpadro"/>
    <w:link w:val="Cabealho"/>
    <w:uiPriority w:val="99"/>
    <w:rsid w:val="006C2959"/>
  </w:style>
  <w:style w:type="paragraph" w:styleId="Rodap">
    <w:name w:val="footer"/>
    <w:basedOn w:val="Normal"/>
    <w:link w:val="RodapChar"/>
    <w:uiPriority w:val="99"/>
    <w:unhideWhenUsed/>
    <w:rsid w:val="006C2959"/>
    <w:pPr>
      <w:tabs>
        <w:tab w:val="center" w:pos="4252"/>
        <w:tab w:val="right" w:pos="8504"/>
      </w:tabs>
      <w:spacing w:line="240" w:lineRule="auto"/>
    </w:pPr>
  </w:style>
  <w:style w:type="character" w:customStyle="1" w:styleId="RodapChar">
    <w:name w:val="Rodapé Char"/>
    <w:basedOn w:val="Fontepargpadro"/>
    <w:link w:val="Rodap"/>
    <w:uiPriority w:val="99"/>
    <w:rsid w:val="006C2959"/>
  </w:style>
  <w:style w:type="paragraph" w:styleId="PargrafodaLista">
    <w:name w:val="List Paragraph"/>
    <w:basedOn w:val="Normal"/>
    <w:uiPriority w:val="34"/>
    <w:qFormat/>
    <w:rsid w:val="00362048"/>
    <w:pPr>
      <w:ind w:left="720"/>
      <w:contextualSpacing/>
    </w:pPr>
  </w:style>
  <w:style w:type="paragraph" w:styleId="NormalWeb">
    <w:name w:val="Normal (Web)"/>
    <w:basedOn w:val="Normal"/>
    <w:uiPriority w:val="99"/>
    <w:semiHidden/>
    <w:unhideWhenUsed/>
    <w:rsid w:val="005532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F30825"/>
    <w:pPr>
      <w:autoSpaceDE w:val="0"/>
      <w:autoSpaceDN w:val="0"/>
      <w:adjustRightInd w:val="0"/>
      <w:spacing w:line="240" w:lineRule="auto"/>
    </w:pPr>
    <w:rPr>
      <w:rFonts w:ascii="Times New Roman" w:hAnsi="Times New Roman" w:cs="Times New Roman"/>
      <w:color w:val="000000"/>
      <w:sz w:val="24"/>
      <w:szCs w:val="24"/>
    </w:rPr>
  </w:style>
  <w:style w:type="character" w:customStyle="1" w:styleId="Ttulo2Char">
    <w:name w:val="Título 2 Char"/>
    <w:basedOn w:val="Fontepargpadro"/>
    <w:link w:val="Ttulo2"/>
    <w:uiPriority w:val="9"/>
    <w:rsid w:val="00B40F9F"/>
    <w:rPr>
      <w:rFonts w:ascii="Times New Roman" w:eastAsia="Times New Roman" w:hAnsi="Times New Roman" w:cs="Times New Roman"/>
      <w:b/>
      <w:bCs/>
      <w:sz w:val="36"/>
      <w:szCs w:val="36"/>
      <w:lang w:eastAsia="pt-BR"/>
    </w:rPr>
  </w:style>
  <w:style w:type="table" w:styleId="Tabelacomgrade">
    <w:name w:val="Table Grid"/>
    <w:basedOn w:val="Tabelanormal"/>
    <w:uiPriority w:val="59"/>
    <w:rsid w:val="00F258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B40F9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07B9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07B93"/>
    <w:rPr>
      <w:sz w:val="20"/>
      <w:szCs w:val="20"/>
    </w:rPr>
  </w:style>
  <w:style w:type="character" w:styleId="Refdenotaderodap">
    <w:name w:val="footnote reference"/>
    <w:basedOn w:val="Fontepargpadro"/>
    <w:uiPriority w:val="99"/>
    <w:semiHidden/>
    <w:unhideWhenUsed/>
    <w:rsid w:val="00D07B93"/>
    <w:rPr>
      <w:vertAlign w:val="superscript"/>
    </w:rPr>
  </w:style>
  <w:style w:type="paragraph" w:styleId="Textodebalo">
    <w:name w:val="Balloon Text"/>
    <w:basedOn w:val="Normal"/>
    <w:link w:val="TextodebaloChar"/>
    <w:uiPriority w:val="99"/>
    <w:semiHidden/>
    <w:unhideWhenUsed/>
    <w:rsid w:val="00E95C4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5C43"/>
    <w:rPr>
      <w:rFonts w:ascii="Tahoma" w:hAnsi="Tahoma" w:cs="Tahoma"/>
      <w:sz w:val="16"/>
      <w:szCs w:val="16"/>
    </w:rPr>
  </w:style>
  <w:style w:type="character" w:styleId="Hyperlink">
    <w:name w:val="Hyperlink"/>
    <w:basedOn w:val="Fontepargpadro"/>
    <w:uiPriority w:val="99"/>
    <w:unhideWhenUsed/>
    <w:rsid w:val="00B84B27"/>
    <w:rPr>
      <w:color w:val="0000FF" w:themeColor="hyperlink"/>
      <w:u w:val="single"/>
    </w:rPr>
  </w:style>
  <w:style w:type="character" w:customStyle="1" w:styleId="apple-converted-space">
    <w:name w:val="apple-converted-space"/>
    <w:basedOn w:val="Fontepargpadro"/>
    <w:rsid w:val="00FB3A81"/>
  </w:style>
  <w:style w:type="character" w:styleId="TextodoEspaoReservado">
    <w:name w:val="Placeholder Text"/>
    <w:basedOn w:val="Fontepargpadro"/>
    <w:uiPriority w:val="99"/>
    <w:semiHidden/>
    <w:rsid w:val="00071EDC"/>
    <w:rPr>
      <w:color w:val="808080"/>
    </w:rPr>
  </w:style>
  <w:style w:type="character" w:customStyle="1" w:styleId="goohl1">
    <w:name w:val="goohl1"/>
    <w:basedOn w:val="Fontepargpadro"/>
    <w:rsid w:val="00E36DB9"/>
  </w:style>
  <w:style w:type="character" w:customStyle="1" w:styleId="goohl2">
    <w:name w:val="goohl2"/>
    <w:basedOn w:val="Fontepargpadro"/>
    <w:rsid w:val="00E36DB9"/>
  </w:style>
  <w:style w:type="paragraph" w:styleId="Legenda">
    <w:name w:val="caption"/>
    <w:basedOn w:val="Normal"/>
    <w:next w:val="Normal"/>
    <w:uiPriority w:val="35"/>
    <w:unhideWhenUsed/>
    <w:qFormat/>
    <w:rsid w:val="00576198"/>
    <w:pPr>
      <w:spacing w:after="200" w:line="240" w:lineRule="auto"/>
    </w:pPr>
    <w:rPr>
      <w:b/>
      <w:bCs/>
      <w:color w:val="4F81BD" w:themeColor="accent1"/>
      <w:sz w:val="18"/>
      <w:szCs w:val="18"/>
    </w:rPr>
  </w:style>
  <w:style w:type="paragraph" w:styleId="Cabealho">
    <w:name w:val="header"/>
    <w:basedOn w:val="Normal"/>
    <w:link w:val="CabealhoChar"/>
    <w:uiPriority w:val="99"/>
    <w:unhideWhenUsed/>
    <w:rsid w:val="006C2959"/>
    <w:pPr>
      <w:tabs>
        <w:tab w:val="center" w:pos="4252"/>
        <w:tab w:val="right" w:pos="8504"/>
      </w:tabs>
      <w:spacing w:line="240" w:lineRule="auto"/>
    </w:pPr>
  </w:style>
  <w:style w:type="character" w:customStyle="1" w:styleId="CabealhoChar">
    <w:name w:val="Cabeçalho Char"/>
    <w:basedOn w:val="Fontepargpadro"/>
    <w:link w:val="Cabealho"/>
    <w:uiPriority w:val="99"/>
    <w:rsid w:val="006C2959"/>
  </w:style>
  <w:style w:type="paragraph" w:styleId="Rodap">
    <w:name w:val="footer"/>
    <w:basedOn w:val="Normal"/>
    <w:link w:val="RodapChar"/>
    <w:uiPriority w:val="99"/>
    <w:unhideWhenUsed/>
    <w:rsid w:val="006C2959"/>
    <w:pPr>
      <w:tabs>
        <w:tab w:val="center" w:pos="4252"/>
        <w:tab w:val="right" w:pos="8504"/>
      </w:tabs>
      <w:spacing w:line="240" w:lineRule="auto"/>
    </w:pPr>
  </w:style>
  <w:style w:type="character" w:customStyle="1" w:styleId="RodapChar">
    <w:name w:val="Rodapé Char"/>
    <w:basedOn w:val="Fontepargpadro"/>
    <w:link w:val="Rodap"/>
    <w:uiPriority w:val="99"/>
    <w:rsid w:val="006C2959"/>
  </w:style>
  <w:style w:type="paragraph" w:styleId="PargrafodaLista">
    <w:name w:val="List Paragraph"/>
    <w:basedOn w:val="Normal"/>
    <w:uiPriority w:val="34"/>
    <w:qFormat/>
    <w:rsid w:val="00362048"/>
    <w:pPr>
      <w:ind w:left="720"/>
      <w:contextualSpacing/>
    </w:pPr>
  </w:style>
  <w:style w:type="paragraph" w:styleId="NormalWeb">
    <w:name w:val="Normal (Web)"/>
    <w:basedOn w:val="Normal"/>
    <w:uiPriority w:val="99"/>
    <w:semiHidden/>
    <w:unhideWhenUsed/>
    <w:rsid w:val="005532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F30825"/>
    <w:pPr>
      <w:autoSpaceDE w:val="0"/>
      <w:autoSpaceDN w:val="0"/>
      <w:adjustRightInd w:val="0"/>
      <w:spacing w:line="240" w:lineRule="auto"/>
    </w:pPr>
    <w:rPr>
      <w:rFonts w:ascii="Times New Roman" w:hAnsi="Times New Roman" w:cs="Times New Roman"/>
      <w:color w:val="000000"/>
      <w:sz w:val="24"/>
      <w:szCs w:val="24"/>
    </w:rPr>
  </w:style>
  <w:style w:type="character" w:customStyle="1" w:styleId="Ttulo2Char">
    <w:name w:val="Título 2 Char"/>
    <w:basedOn w:val="Fontepargpadro"/>
    <w:link w:val="Ttulo2"/>
    <w:uiPriority w:val="9"/>
    <w:rsid w:val="00B40F9F"/>
    <w:rPr>
      <w:rFonts w:ascii="Times New Roman" w:eastAsia="Times New Roman" w:hAnsi="Times New Roman" w:cs="Times New Roman"/>
      <w:b/>
      <w:bCs/>
      <w:sz w:val="36"/>
      <w:szCs w:val="36"/>
      <w:lang w:eastAsia="pt-BR"/>
    </w:rPr>
  </w:style>
  <w:style w:type="table" w:styleId="Tabelacomgrade">
    <w:name w:val="Table Grid"/>
    <w:basedOn w:val="Tabelanormal"/>
    <w:uiPriority w:val="59"/>
    <w:rsid w:val="00F258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24148">
      <w:bodyDiv w:val="1"/>
      <w:marLeft w:val="0"/>
      <w:marRight w:val="0"/>
      <w:marTop w:val="0"/>
      <w:marBottom w:val="0"/>
      <w:divBdr>
        <w:top w:val="none" w:sz="0" w:space="0" w:color="auto"/>
        <w:left w:val="none" w:sz="0" w:space="0" w:color="auto"/>
        <w:bottom w:val="none" w:sz="0" w:space="0" w:color="auto"/>
        <w:right w:val="none" w:sz="0" w:space="0" w:color="auto"/>
      </w:divBdr>
    </w:div>
    <w:div w:id="237524377">
      <w:bodyDiv w:val="1"/>
      <w:marLeft w:val="0"/>
      <w:marRight w:val="0"/>
      <w:marTop w:val="0"/>
      <w:marBottom w:val="0"/>
      <w:divBdr>
        <w:top w:val="none" w:sz="0" w:space="0" w:color="auto"/>
        <w:left w:val="none" w:sz="0" w:space="0" w:color="auto"/>
        <w:bottom w:val="none" w:sz="0" w:space="0" w:color="auto"/>
        <w:right w:val="none" w:sz="0" w:space="0" w:color="auto"/>
      </w:divBdr>
    </w:div>
    <w:div w:id="309793053">
      <w:bodyDiv w:val="1"/>
      <w:marLeft w:val="0"/>
      <w:marRight w:val="0"/>
      <w:marTop w:val="0"/>
      <w:marBottom w:val="0"/>
      <w:divBdr>
        <w:top w:val="none" w:sz="0" w:space="0" w:color="auto"/>
        <w:left w:val="none" w:sz="0" w:space="0" w:color="auto"/>
        <w:bottom w:val="none" w:sz="0" w:space="0" w:color="auto"/>
        <w:right w:val="none" w:sz="0" w:space="0" w:color="auto"/>
      </w:divBdr>
    </w:div>
    <w:div w:id="343633763">
      <w:bodyDiv w:val="1"/>
      <w:marLeft w:val="0"/>
      <w:marRight w:val="0"/>
      <w:marTop w:val="0"/>
      <w:marBottom w:val="0"/>
      <w:divBdr>
        <w:top w:val="none" w:sz="0" w:space="0" w:color="auto"/>
        <w:left w:val="none" w:sz="0" w:space="0" w:color="auto"/>
        <w:bottom w:val="none" w:sz="0" w:space="0" w:color="auto"/>
        <w:right w:val="none" w:sz="0" w:space="0" w:color="auto"/>
      </w:divBdr>
    </w:div>
    <w:div w:id="394669713">
      <w:bodyDiv w:val="1"/>
      <w:marLeft w:val="0"/>
      <w:marRight w:val="0"/>
      <w:marTop w:val="0"/>
      <w:marBottom w:val="0"/>
      <w:divBdr>
        <w:top w:val="none" w:sz="0" w:space="0" w:color="auto"/>
        <w:left w:val="none" w:sz="0" w:space="0" w:color="auto"/>
        <w:bottom w:val="none" w:sz="0" w:space="0" w:color="auto"/>
        <w:right w:val="none" w:sz="0" w:space="0" w:color="auto"/>
      </w:divBdr>
    </w:div>
    <w:div w:id="408575532">
      <w:bodyDiv w:val="1"/>
      <w:marLeft w:val="0"/>
      <w:marRight w:val="0"/>
      <w:marTop w:val="0"/>
      <w:marBottom w:val="0"/>
      <w:divBdr>
        <w:top w:val="none" w:sz="0" w:space="0" w:color="auto"/>
        <w:left w:val="none" w:sz="0" w:space="0" w:color="auto"/>
        <w:bottom w:val="none" w:sz="0" w:space="0" w:color="auto"/>
        <w:right w:val="none" w:sz="0" w:space="0" w:color="auto"/>
      </w:divBdr>
    </w:div>
    <w:div w:id="422840746">
      <w:bodyDiv w:val="1"/>
      <w:marLeft w:val="0"/>
      <w:marRight w:val="0"/>
      <w:marTop w:val="0"/>
      <w:marBottom w:val="0"/>
      <w:divBdr>
        <w:top w:val="none" w:sz="0" w:space="0" w:color="auto"/>
        <w:left w:val="none" w:sz="0" w:space="0" w:color="auto"/>
        <w:bottom w:val="none" w:sz="0" w:space="0" w:color="auto"/>
        <w:right w:val="none" w:sz="0" w:space="0" w:color="auto"/>
      </w:divBdr>
    </w:div>
    <w:div w:id="541599338">
      <w:bodyDiv w:val="1"/>
      <w:marLeft w:val="0"/>
      <w:marRight w:val="0"/>
      <w:marTop w:val="0"/>
      <w:marBottom w:val="0"/>
      <w:divBdr>
        <w:top w:val="none" w:sz="0" w:space="0" w:color="auto"/>
        <w:left w:val="none" w:sz="0" w:space="0" w:color="auto"/>
        <w:bottom w:val="none" w:sz="0" w:space="0" w:color="auto"/>
        <w:right w:val="none" w:sz="0" w:space="0" w:color="auto"/>
      </w:divBdr>
      <w:divsChild>
        <w:div w:id="837772874">
          <w:marLeft w:val="0"/>
          <w:marRight w:val="0"/>
          <w:marTop w:val="0"/>
          <w:marBottom w:val="0"/>
          <w:divBdr>
            <w:top w:val="none" w:sz="0" w:space="0" w:color="auto"/>
            <w:left w:val="none" w:sz="0" w:space="0" w:color="auto"/>
            <w:bottom w:val="none" w:sz="0" w:space="0" w:color="auto"/>
            <w:right w:val="none" w:sz="0" w:space="0" w:color="auto"/>
          </w:divBdr>
        </w:div>
      </w:divsChild>
    </w:div>
    <w:div w:id="562954414">
      <w:bodyDiv w:val="1"/>
      <w:marLeft w:val="0"/>
      <w:marRight w:val="0"/>
      <w:marTop w:val="0"/>
      <w:marBottom w:val="0"/>
      <w:divBdr>
        <w:top w:val="none" w:sz="0" w:space="0" w:color="auto"/>
        <w:left w:val="none" w:sz="0" w:space="0" w:color="auto"/>
        <w:bottom w:val="none" w:sz="0" w:space="0" w:color="auto"/>
        <w:right w:val="none" w:sz="0" w:space="0" w:color="auto"/>
      </w:divBdr>
    </w:div>
    <w:div w:id="656961484">
      <w:bodyDiv w:val="1"/>
      <w:marLeft w:val="0"/>
      <w:marRight w:val="0"/>
      <w:marTop w:val="0"/>
      <w:marBottom w:val="0"/>
      <w:divBdr>
        <w:top w:val="none" w:sz="0" w:space="0" w:color="auto"/>
        <w:left w:val="none" w:sz="0" w:space="0" w:color="auto"/>
        <w:bottom w:val="none" w:sz="0" w:space="0" w:color="auto"/>
        <w:right w:val="none" w:sz="0" w:space="0" w:color="auto"/>
      </w:divBdr>
    </w:div>
    <w:div w:id="678695969">
      <w:bodyDiv w:val="1"/>
      <w:marLeft w:val="0"/>
      <w:marRight w:val="0"/>
      <w:marTop w:val="0"/>
      <w:marBottom w:val="0"/>
      <w:divBdr>
        <w:top w:val="none" w:sz="0" w:space="0" w:color="auto"/>
        <w:left w:val="none" w:sz="0" w:space="0" w:color="auto"/>
        <w:bottom w:val="none" w:sz="0" w:space="0" w:color="auto"/>
        <w:right w:val="none" w:sz="0" w:space="0" w:color="auto"/>
      </w:divBdr>
      <w:divsChild>
        <w:div w:id="1972518847">
          <w:marLeft w:val="0"/>
          <w:marRight w:val="0"/>
          <w:marTop w:val="0"/>
          <w:marBottom w:val="0"/>
          <w:divBdr>
            <w:top w:val="none" w:sz="0" w:space="0" w:color="auto"/>
            <w:left w:val="none" w:sz="0" w:space="0" w:color="auto"/>
            <w:bottom w:val="none" w:sz="0" w:space="0" w:color="auto"/>
            <w:right w:val="none" w:sz="0" w:space="0" w:color="auto"/>
          </w:divBdr>
        </w:div>
      </w:divsChild>
    </w:div>
    <w:div w:id="898245259">
      <w:bodyDiv w:val="1"/>
      <w:marLeft w:val="0"/>
      <w:marRight w:val="0"/>
      <w:marTop w:val="0"/>
      <w:marBottom w:val="0"/>
      <w:divBdr>
        <w:top w:val="none" w:sz="0" w:space="0" w:color="auto"/>
        <w:left w:val="none" w:sz="0" w:space="0" w:color="auto"/>
        <w:bottom w:val="none" w:sz="0" w:space="0" w:color="auto"/>
        <w:right w:val="none" w:sz="0" w:space="0" w:color="auto"/>
      </w:divBdr>
    </w:div>
    <w:div w:id="970944543">
      <w:bodyDiv w:val="1"/>
      <w:marLeft w:val="0"/>
      <w:marRight w:val="0"/>
      <w:marTop w:val="0"/>
      <w:marBottom w:val="0"/>
      <w:divBdr>
        <w:top w:val="none" w:sz="0" w:space="0" w:color="auto"/>
        <w:left w:val="none" w:sz="0" w:space="0" w:color="auto"/>
        <w:bottom w:val="none" w:sz="0" w:space="0" w:color="auto"/>
        <w:right w:val="none" w:sz="0" w:space="0" w:color="auto"/>
      </w:divBdr>
    </w:div>
    <w:div w:id="1253776127">
      <w:bodyDiv w:val="1"/>
      <w:marLeft w:val="0"/>
      <w:marRight w:val="0"/>
      <w:marTop w:val="0"/>
      <w:marBottom w:val="0"/>
      <w:divBdr>
        <w:top w:val="none" w:sz="0" w:space="0" w:color="auto"/>
        <w:left w:val="none" w:sz="0" w:space="0" w:color="auto"/>
        <w:bottom w:val="none" w:sz="0" w:space="0" w:color="auto"/>
        <w:right w:val="none" w:sz="0" w:space="0" w:color="auto"/>
      </w:divBdr>
    </w:div>
    <w:div w:id="1274482901">
      <w:bodyDiv w:val="1"/>
      <w:marLeft w:val="0"/>
      <w:marRight w:val="0"/>
      <w:marTop w:val="0"/>
      <w:marBottom w:val="0"/>
      <w:divBdr>
        <w:top w:val="none" w:sz="0" w:space="0" w:color="auto"/>
        <w:left w:val="none" w:sz="0" w:space="0" w:color="auto"/>
        <w:bottom w:val="none" w:sz="0" w:space="0" w:color="auto"/>
        <w:right w:val="none" w:sz="0" w:space="0" w:color="auto"/>
      </w:divBdr>
    </w:div>
    <w:div w:id="1629554918">
      <w:bodyDiv w:val="1"/>
      <w:marLeft w:val="0"/>
      <w:marRight w:val="0"/>
      <w:marTop w:val="0"/>
      <w:marBottom w:val="0"/>
      <w:divBdr>
        <w:top w:val="none" w:sz="0" w:space="0" w:color="auto"/>
        <w:left w:val="none" w:sz="0" w:space="0" w:color="auto"/>
        <w:bottom w:val="none" w:sz="0" w:space="0" w:color="auto"/>
        <w:right w:val="none" w:sz="0" w:space="0" w:color="auto"/>
      </w:divBdr>
    </w:div>
    <w:div w:id="1764261682">
      <w:bodyDiv w:val="1"/>
      <w:marLeft w:val="0"/>
      <w:marRight w:val="0"/>
      <w:marTop w:val="0"/>
      <w:marBottom w:val="0"/>
      <w:divBdr>
        <w:top w:val="none" w:sz="0" w:space="0" w:color="auto"/>
        <w:left w:val="none" w:sz="0" w:space="0" w:color="auto"/>
        <w:bottom w:val="none" w:sz="0" w:space="0" w:color="auto"/>
        <w:right w:val="none" w:sz="0" w:space="0" w:color="auto"/>
      </w:divBdr>
      <w:divsChild>
        <w:div w:id="188876865">
          <w:marLeft w:val="0"/>
          <w:marRight w:val="0"/>
          <w:marTop w:val="0"/>
          <w:marBottom w:val="0"/>
          <w:divBdr>
            <w:top w:val="none" w:sz="0" w:space="0" w:color="auto"/>
            <w:left w:val="none" w:sz="0" w:space="0" w:color="auto"/>
            <w:bottom w:val="none" w:sz="0" w:space="0" w:color="auto"/>
            <w:right w:val="none" w:sz="0" w:space="0" w:color="auto"/>
          </w:divBdr>
        </w:div>
        <w:div w:id="942225448">
          <w:marLeft w:val="0"/>
          <w:marRight w:val="0"/>
          <w:marTop w:val="0"/>
          <w:marBottom w:val="0"/>
          <w:divBdr>
            <w:top w:val="none" w:sz="0" w:space="0" w:color="auto"/>
            <w:left w:val="none" w:sz="0" w:space="0" w:color="auto"/>
            <w:bottom w:val="none" w:sz="0" w:space="0" w:color="auto"/>
            <w:right w:val="none" w:sz="0" w:space="0" w:color="auto"/>
          </w:divBdr>
        </w:div>
      </w:divsChild>
    </w:div>
    <w:div w:id="1922132042">
      <w:bodyDiv w:val="1"/>
      <w:marLeft w:val="0"/>
      <w:marRight w:val="0"/>
      <w:marTop w:val="0"/>
      <w:marBottom w:val="0"/>
      <w:divBdr>
        <w:top w:val="none" w:sz="0" w:space="0" w:color="auto"/>
        <w:left w:val="none" w:sz="0" w:space="0" w:color="auto"/>
        <w:bottom w:val="none" w:sz="0" w:space="0" w:color="auto"/>
        <w:right w:val="none" w:sz="0" w:space="0" w:color="auto"/>
      </w:divBdr>
      <w:divsChild>
        <w:div w:id="170726787">
          <w:marLeft w:val="0"/>
          <w:marRight w:val="0"/>
          <w:marTop w:val="0"/>
          <w:marBottom w:val="0"/>
          <w:divBdr>
            <w:top w:val="none" w:sz="0" w:space="0" w:color="auto"/>
            <w:left w:val="none" w:sz="0" w:space="0" w:color="auto"/>
            <w:bottom w:val="none" w:sz="0" w:space="0" w:color="auto"/>
            <w:right w:val="none" w:sz="0" w:space="0" w:color="auto"/>
          </w:divBdr>
        </w:div>
      </w:divsChild>
    </w:div>
    <w:div w:id="20277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B4996-FEE5-4725-9369-9E995B94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4476</TotalTime>
  <Pages>1</Pages>
  <Words>3884</Words>
  <Characters>20978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Mousinho</dc:creator>
  <cp:keywords/>
  <dc:description/>
  <cp:lastModifiedBy>Marianna Mousinho</cp:lastModifiedBy>
  <cp:revision>89</cp:revision>
  <dcterms:created xsi:type="dcterms:W3CDTF">2014-10-22T12:13:00Z</dcterms:created>
  <dcterms:modified xsi:type="dcterms:W3CDTF">2015-11-04T13:36:00Z</dcterms:modified>
</cp:coreProperties>
</file>