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020" w:rsidRDefault="00643020" w:rsidP="00643020">
      <w:pPr>
        <w:jc w:val="center"/>
        <w:rPr>
          <w:rFonts w:ascii="Times New Roman" w:hAnsi="Times New Roman" w:cs="Times New Roman"/>
          <w:b/>
          <w:sz w:val="24"/>
        </w:rPr>
      </w:pPr>
      <w:r w:rsidRPr="006878DF">
        <w:rPr>
          <w:rFonts w:ascii="Times New Roman" w:hAnsi="Times New Roman" w:cs="Times New Roman"/>
          <w:b/>
          <w:sz w:val="24"/>
        </w:rPr>
        <w:t>MEDIDA DE SEGURANÇA POR TEMPO DETERMINADO CONFORME A CONSTITUIÇÃO, OU INDETERMINADO, CONFORME O CÓDIGO PENAL?</w:t>
      </w:r>
    </w:p>
    <w:p w:rsidR="00643020" w:rsidRPr="002A4846" w:rsidRDefault="00643020" w:rsidP="00643020">
      <w:pPr>
        <w:spacing w:after="0" w:line="240" w:lineRule="auto"/>
        <w:ind w:left="4111"/>
        <w:jc w:val="both"/>
        <w:rPr>
          <w:rFonts w:ascii="Times New Roman" w:hAnsi="Times New Roman" w:cs="Times New Roman"/>
          <w:b/>
          <w:sz w:val="20"/>
          <w:szCs w:val="20"/>
        </w:rPr>
      </w:pPr>
    </w:p>
    <w:p w:rsidR="00A74F3D" w:rsidRPr="00A74F3D" w:rsidRDefault="00A74F3D" w:rsidP="00A74F3D">
      <w:pPr>
        <w:spacing w:after="0" w:line="360" w:lineRule="auto"/>
        <w:jc w:val="right"/>
        <w:rPr>
          <w:rFonts w:ascii="Times New Roman" w:hAnsi="Times New Roman" w:cs="Times New Roman"/>
          <w:sz w:val="24"/>
        </w:rPr>
      </w:pPr>
      <w:r w:rsidRPr="00A74F3D">
        <w:rPr>
          <w:rFonts w:ascii="Times New Roman" w:hAnsi="Times New Roman" w:cs="Times New Roman"/>
          <w:sz w:val="24"/>
          <w:szCs w:val="24"/>
        </w:rPr>
        <w:t>Laís Raposo Borges Lopes</w:t>
      </w:r>
      <w:r>
        <w:rPr>
          <w:rStyle w:val="Refdenotaderodap"/>
          <w:rFonts w:ascii="Times New Roman" w:hAnsi="Times New Roman" w:cs="Times New Roman"/>
          <w:sz w:val="24"/>
          <w:szCs w:val="24"/>
        </w:rPr>
        <w:footnoteReference w:id="1"/>
      </w:r>
    </w:p>
    <w:p w:rsidR="00A74F3D" w:rsidRPr="00A74F3D" w:rsidRDefault="00A74F3D" w:rsidP="00A74F3D">
      <w:pPr>
        <w:spacing w:line="360" w:lineRule="auto"/>
        <w:jc w:val="right"/>
        <w:rPr>
          <w:rFonts w:ascii="Times New Roman" w:hAnsi="Times New Roman" w:cs="Times New Roman"/>
          <w:sz w:val="24"/>
          <w:szCs w:val="24"/>
        </w:rPr>
      </w:pPr>
      <w:r w:rsidRPr="00A74F3D">
        <w:rPr>
          <w:rFonts w:ascii="Times New Roman" w:hAnsi="Times New Roman" w:cs="Times New Roman"/>
          <w:sz w:val="24"/>
          <w:szCs w:val="24"/>
        </w:rPr>
        <w:t>Valquíria Serafim Lima Limeira</w:t>
      </w:r>
      <w:r>
        <w:rPr>
          <w:rFonts w:ascii="Times New Roman" w:hAnsi="Times New Roman" w:cs="Times New Roman"/>
          <w:sz w:val="24"/>
          <w:szCs w:val="24"/>
        </w:rPr>
        <w:t>¹</w:t>
      </w:r>
    </w:p>
    <w:p w:rsidR="00643020" w:rsidRPr="002A4846" w:rsidRDefault="00643020" w:rsidP="00643020">
      <w:pPr>
        <w:spacing w:after="0" w:line="240" w:lineRule="auto"/>
        <w:ind w:left="4111"/>
        <w:jc w:val="both"/>
        <w:rPr>
          <w:rFonts w:ascii="Times New Roman" w:hAnsi="Times New Roman" w:cs="Times New Roman"/>
          <w:b/>
          <w:sz w:val="20"/>
          <w:szCs w:val="20"/>
        </w:rPr>
      </w:pPr>
    </w:p>
    <w:p w:rsidR="00643020" w:rsidRPr="00643020" w:rsidRDefault="00643020" w:rsidP="00643020">
      <w:pPr>
        <w:spacing w:after="0" w:line="240" w:lineRule="auto"/>
        <w:ind w:left="3402"/>
        <w:jc w:val="both"/>
        <w:rPr>
          <w:rFonts w:ascii="Times New Roman" w:hAnsi="Times New Roman" w:cs="Times New Roman"/>
          <w:sz w:val="20"/>
          <w:szCs w:val="20"/>
        </w:rPr>
      </w:pPr>
      <w:r w:rsidRPr="00643020">
        <w:rPr>
          <w:rFonts w:ascii="Times New Roman" w:hAnsi="Times New Roman" w:cs="Times New Roman"/>
          <w:b/>
          <w:sz w:val="20"/>
          <w:szCs w:val="20"/>
        </w:rPr>
        <w:t xml:space="preserve">Sumário: </w:t>
      </w:r>
      <w:r w:rsidRPr="00643020">
        <w:rPr>
          <w:rFonts w:ascii="Times New Roman" w:hAnsi="Times New Roman" w:cs="Times New Roman"/>
          <w:sz w:val="20"/>
          <w:szCs w:val="20"/>
        </w:rPr>
        <w:t xml:space="preserve">Introdução; </w:t>
      </w:r>
      <w:proofErr w:type="gramStart"/>
      <w:r w:rsidRPr="00643020">
        <w:rPr>
          <w:rFonts w:ascii="Times New Roman" w:hAnsi="Times New Roman" w:cs="Times New Roman"/>
          <w:sz w:val="20"/>
          <w:szCs w:val="20"/>
        </w:rPr>
        <w:t>1</w:t>
      </w:r>
      <w:proofErr w:type="gramEnd"/>
      <w:r w:rsidRPr="00643020">
        <w:rPr>
          <w:rFonts w:ascii="Times New Roman" w:hAnsi="Times New Roman" w:cs="Times New Roman"/>
          <w:sz w:val="20"/>
          <w:szCs w:val="20"/>
        </w:rPr>
        <w:t xml:space="preserve">.Medida de Segurança; 1.1.Formas; 1.2.Início e Prazo; 2.Principio da Legalidade; 3.Posicionamento Constitucional; 4. Posicionamento Penal; 5.Divergência; </w:t>
      </w:r>
      <w:bookmarkStart w:id="0" w:name="_GoBack"/>
      <w:bookmarkEnd w:id="0"/>
      <w:r w:rsidRPr="00643020">
        <w:rPr>
          <w:rFonts w:ascii="Times New Roman" w:hAnsi="Times New Roman" w:cs="Times New Roman"/>
          <w:sz w:val="20"/>
          <w:szCs w:val="20"/>
        </w:rPr>
        <w:t>Referências.</w:t>
      </w:r>
    </w:p>
    <w:p w:rsidR="00193EF0" w:rsidRDefault="00193EF0" w:rsidP="00643020">
      <w:pPr>
        <w:spacing w:line="360" w:lineRule="auto"/>
        <w:jc w:val="center"/>
        <w:rPr>
          <w:rFonts w:ascii="Times New Roman" w:hAnsi="Times New Roman" w:cs="Times New Roman"/>
          <w:b/>
          <w:sz w:val="24"/>
          <w:szCs w:val="24"/>
        </w:rPr>
      </w:pPr>
    </w:p>
    <w:p w:rsidR="004D6ED5" w:rsidRDefault="004D6ED5" w:rsidP="00643020">
      <w:pPr>
        <w:spacing w:line="360" w:lineRule="auto"/>
        <w:jc w:val="center"/>
        <w:rPr>
          <w:rFonts w:ascii="Times New Roman" w:hAnsi="Times New Roman" w:cs="Times New Roman"/>
          <w:b/>
          <w:sz w:val="24"/>
          <w:szCs w:val="24"/>
        </w:rPr>
      </w:pPr>
    </w:p>
    <w:p w:rsidR="00643020" w:rsidRDefault="00643020" w:rsidP="00643020">
      <w:pPr>
        <w:spacing w:line="360" w:lineRule="auto"/>
        <w:jc w:val="center"/>
        <w:rPr>
          <w:rFonts w:ascii="Times New Roman" w:hAnsi="Times New Roman" w:cs="Times New Roman"/>
          <w:b/>
          <w:sz w:val="24"/>
          <w:szCs w:val="24"/>
        </w:rPr>
      </w:pPr>
      <w:r w:rsidRPr="00643020">
        <w:rPr>
          <w:rFonts w:ascii="Times New Roman" w:hAnsi="Times New Roman" w:cs="Times New Roman"/>
          <w:b/>
          <w:sz w:val="24"/>
          <w:szCs w:val="24"/>
        </w:rPr>
        <w:t>RESUMO</w:t>
      </w:r>
    </w:p>
    <w:p w:rsidR="00514F47" w:rsidRDefault="00643020" w:rsidP="00193E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essência do Direito Penal é o crime. Na medida em que define o que é crime, ao mesmo tempo, ele determina sanções para determinada conduta. Um dos tipos de sanção penal são as medidas de segurança, aplicadas aos indivíduos com ausência de sanidade</w:t>
      </w:r>
      <w:r w:rsidR="00514F47">
        <w:rPr>
          <w:rFonts w:ascii="Times New Roman" w:hAnsi="Times New Roman" w:cs="Times New Roman"/>
          <w:sz w:val="24"/>
          <w:szCs w:val="24"/>
        </w:rPr>
        <w:t xml:space="preserve">. Como regra, é aplicada ao individuo que praticou uma conduta típica e ilícita, não sendo, porém, culpável. Está é determinada pelo juiz que terá em vista a cura do individuo evitando que venha a praticar novamente infrações penais. Entretanto, há uma grande divergência entre o tempo permitido para a aplicação da medida de segurança, configurada em duas vertentes, a primeira é constitucional, na qual é vedado todo tipo de pena com caráter perpétuo no seu artigo 5°, XLVII, b; outra é penal, a qual é autorizado </w:t>
      </w:r>
      <w:proofErr w:type="gramStart"/>
      <w:r w:rsidR="00514F47">
        <w:rPr>
          <w:rFonts w:ascii="Times New Roman" w:hAnsi="Times New Roman" w:cs="Times New Roman"/>
          <w:sz w:val="24"/>
          <w:szCs w:val="24"/>
        </w:rPr>
        <w:t>tal prática em caráter perpétuo, visto</w:t>
      </w:r>
      <w:proofErr w:type="gramEnd"/>
      <w:r w:rsidR="00514F47">
        <w:rPr>
          <w:rFonts w:ascii="Times New Roman" w:hAnsi="Times New Roman" w:cs="Times New Roman"/>
          <w:sz w:val="24"/>
          <w:szCs w:val="24"/>
        </w:rPr>
        <w:t xml:space="preserve"> no artigo 97, § 1°, CP. Assim, temos um grande assunto em discussão, o qual será desenvolvido ao longo deste trabalho, levantando ideia (s) que nos levará a concluir com precisão o assunto em estudo.</w:t>
      </w:r>
    </w:p>
    <w:p w:rsidR="00193EF0" w:rsidRDefault="00193EF0" w:rsidP="00193EF0">
      <w:pPr>
        <w:spacing w:after="0" w:line="240" w:lineRule="auto"/>
        <w:jc w:val="both"/>
        <w:rPr>
          <w:rFonts w:ascii="Times New Roman" w:hAnsi="Times New Roman" w:cs="Times New Roman"/>
          <w:sz w:val="24"/>
          <w:szCs w:val="24"/>
        </w:rPr>
      </w:pPr>
    </w:p>
    <w:p w:rsidR="00643020" w:rsidRPr="002A4846" w:rsidRDefault="00643020" w:rsidP="00643020">
      <w:pPr>
        <w:spacing w:line="360" w:lineRule="auto"/>
        <w:jc w:val="both"/>
        <w:rPr>
          <w:rFonts w:ascii="Times New Roman" w:hAnsi="Times New Roman" w:cs="Times New Roman"/>
          <w:sz w:val="24"/>
          <w:szCs w:val="24"/>
        </w:rPr>
      </w:pPr>
      <w:r w:rsidRPr="00193EF0">
        <w:rPr>
          <w:rFonts w:ascii="Times New Roman" w:hAnsi="Times New Roman" w:cs="Times New Roman"/>
          <w:b/>
          <w:sz w:val="24"/>
          <w:szCs w:val="24"/>
        </w:rPr>
        <w:t>PALAVRAS-CHAVE</w:t>
      </w:r>
      <w:r w:rsidRPr="002A4846">
        <w:rPr>
          <w:rFonts w:ascii="Times New Roman" w:hAnsi="Times New Roman" w:cs="Times New Roman"/>
          <w:sz w:val="24"/>
          <w:szCs w:val="24"/>
        </w:rPr>
        <w:t xml:space="preserve">: </w:t>
      </w:r>
      <w:r w:rsidR="00514F47">
        <w:rPr>
          <w:rFonts w:ascii="Times New Roman" w:hAnsi="Times New Roman" w:cs="Times New Roman"/>
          <w:sz w:val="24"/>
          <w:szCs w:val="24"/>
        </w:rPr>
        <w:t>Crime</w:t>
      </w:r>
      <w:r w:rsidRPr="002A4846">
        <w:rPr>
          <w:rFonts w:ascii="Times New Roman" w:hAnsi="Times New Roman" w:cs="Times New Roman"/>
          <w:sz w:val="24"/>
          <w:szCs w:val="24"/>
        </w:rPr>
        <w:t xml:space="preserve">; </w:t>
      </w:r>
      <w:r w:rsidR="00514F47">
        <w:rPr>
          <w:rFonts w:ascii="Times New Roman" w:hAnsi="Times New Roman" w:cs="Times New Roman"/>
          <w:sz w:val="24"/>
          <w:szCs w:val="24"/>
        </w:rPr>
        <w:t>sanções; medidas de segurança; insanidade mental; tempo</w:t>
      </w:r>
      <w:r w:rsidRPr="002A4846">
        <w:rPr>
          <w:rFonts w:ascii="Times New Roman" w:hAnsi="Times New Roman" w:cs="Times New Roman"/>
          <w:sz w:val="24"/>
          <w:szCs w:val="24"/>
        </w:rPr>
        <w:t>.</w:t>
      </w:r>
    </w:p>
    <w:p w:rsidR="00643020" w:rsidRPr="002A4846" w:rsidRDefault="00643020" w:rsidP="00643020">
      <w:pPr>
        <w:spacing w:line="240" w:lineRule="auto"/>
        <w:rPr>
          <w:rFonts w:ascii="Times New Roman" w:hAnsi="Times New Roman" w:cs="Times New Roman"/>
          <w:b/>
          <w:sz w:val="24"/>
          <w:szCs w:val="24"/>
        </w:rPr>
      </w:pPr>
    </w:p>
    <w:p w:rsidR="00643020" w:rsidRPr="002A4846" w:rsidRDefault="00643020" w:rsidP="00643020">
      <w:pPr>
        <w:spacing w:line="240" w:lineRule="auto"/>
        <w:rPr>
          <w:rFonts w:ascii="Times New Roman" w:hAnsi="Times New Roman" w:cs="Times New Roman"/>
          <w:b/>
          <w:sz w:val="24"/>
          <w:szCs w:val="24"/>
        </w:rPr>
      </w:pPr>
    </w:p>
    <w:p w:rsidR="00643020" w:rsidRPr="002A4846" w:rsidRDefault="00643020" w:rsidP="00643020">
      <w:pPr>
        <w:spacing w:line="240" w:lineRule="auto"/>
        <w:rPr>
          <w:rFonts w:ascii="Times New Roman" w:hAnsi="Times New Roman" w:cs="Times New Roman"/>
          <w:b/>
          <w:sz w:val="24"/>
          <w:szCs w:val="24"/>
        </w:rPr>
      </w:pPr>
    </w:p>
    <w:p w:rsidR="00643020" w:rsidRPr="002A4846" w:rsidRDefault="00643020" w:rsidP="00643020">
      <w:pPr>
        <w:spacing w:line="240" w:lineRule="auto"/>
        <w:rPr>
          <w:rFonts w:ascii="Times New Roman" w:hAnsi="Times New Roman" w:cs="Times New Roman"/>
          <w:b/>
          <w:sz w:val="24"/>
          <w:szCs w:val="24"/>
        </w:rPr>
      </w:pPr>
    </w:p>
    <w:p w:rsidR="00643020" w:rsidRDefault="00643020" w:rsidP="00643020">
      <w:pPr>
        <w:spacing w:line="240" w:lineRule="auto"/>
        <w:rPr>
          <w:rFonts w:ascii="Times New Roman" w:hAnsi="Times New Roman" w:cs="Times New Roman"/>
          <w:b/>
          <w:sz w:val="24"/>
          <w:szCs w:val="24"/>
        </w:rPr>
      </w:pPr>
    </w:p>
    <w:p w:rsidR="00643020" w:rsidRDefault="00643020" w:rsidP="00643020">
      <w:pPr>
        <w:spacing w:line="240" w:lineRule="auto"/>
        <w:rPr>
          <w:rFonts w:ascii="Times New Roman" w:hAnsi="Times New Roman" w:cs="Times New Roman"/>
          <w:b/>
          <w:sz w:val="24"/>
          <w:szCs w:val="24"/>
        </w:rPr>
      </w:pPr>
    </w:p>
    <w:p w:rsidR="00193EF0" w:rsidRDefault="00193EF0" w:rsidP="00643020">
      <w:pPr>
        <w:spacing w:line="240" w:lineRule="auto"/>
        <w:rPr>
          <w:rFonts w:ascii="Times New Roman" w:hAnsi="Times New Roman" w:cs="Times New Roman"/>
          <w:b/>
          <w:sz w:val="24"/>
          <w:szCs w:val="24"/>
        </w:rPr>
      </w:pPr>
    </w:p>
    <w:p w:rsidR="00193EF0" w:rsidRDefault="00193EF0" w:rsidP="00643020">
      <w:pPr>
        <w:spacing w:line="240" w:lineRule="auto"/>
        <w:rPr>
          <w:rFonts w:ascii="Times New Roman" w:hAnsi="Times New Roman" w:cs="Times New Roman"/>
          <w:b/>
          <w:sz w:val="24"/>
          <w:szCs w:val="24"/>
        </w:rPr>
      </w:pPr>
    </w:p>
    <w:p w:rsidR="00193EF0" w:rsidRPr="002A4846" w:rsidRDefault="00193EF0" w:rsidP="00643020">
      <w:pPr>
        <w:spacing w:line="240" w:lineRule="auto"/>
        <w:rPr>
          <w:rFonts w:ascii="Times New Roman" w:hAnsi="Times New Roman" w:cs="Times New Roman"/>
          <w:b/>
          <w:sz w:val="24"/>
          <w:szCs w:val="24"/>
        </w:rPr>
      </w:pPr>
    </w:p>
    <w:p w:rsidR="00643020" w:rsidRDefault="00643020" w:rsidP="00643020">
      <w:pPr>
        <w:spacing w:before="120" w:after="120" w:line="360" w:lineRule="auto"/>
        <w:rPr>
          <w:rFonts w:ascii="Times New Roman" w:hAnsi="Times New Roman" w:cs="Times New Roman"/>
          <w:b/>
          <w:sz w:val="24"/>
          <w:szCs w:val="24"/>
        </w:rPr>
      </w:pPr>
      <w:r w:rsidRPr="00022BA6">
        <w:rPr>
          <w:rFonts w:ascii="Times New Roman" w:hAnsi="Times New Roman" w:cs="Times New Roman"/>
          <w:b/>
          <w:sz w:val="24"/>
          <w:szCs w:val="24"/>
        </w:rPr>
        <w:lastRenderedPageBreak/>
        <w:t>INTRODUÇÃO</w:t>
      </w:r>
    </w:p>
    <w:p w:rsidR="00930AC6" w:rsidRDefault="00E95460" w:rsidP="00FC29E3">
      <w:pPr>
        <w:spacing w:before="120" w:after="120" w:line="360" w:lineRule="auto"/>
        <w:ind w:firstLine="709"/>
        <w:jc w:val="both"/>
        <w:rPr>
          <w:rFonts w:ascii="Times New Roman" w:hAnsi="Times New Roman" w:cs="Times New Roman"/>
          <w:sz w:val="24"/>
          <w:szCs w:val="24"/>
        </w:rPr>
      </w:pPr>
      <w:r w:rsidRPr="00930AC6">
        <w:rPr>
          <w:rFonts w:ascii="Times New Roman" w:hAnsi="Times New Roman" w:cs="Times New Roman"/>
          <w:sz w:val="24"/>
          <w:szCs w:val="24"/>
        </w:rPr>
        <w:t>São dois os sistemas para a aplicação das medidas de segurança existentes no Direito Penal Brasileiro são o duplo binário ou duplo trilho e o vicariante.  O primeiro, utilizado pelo Código Penal de 1940 no artigo 82, inciso</w:t>
      </w:r>
      <w:r w:rsidR="00930AC6" w:rsidRPr="00930AC6">
        <w:rPr>
          <w:rFonts w:ascii="Times New Roman" w:hAnsi="Times New Roman" w:cs="Times New Roman"/>
          <w:sz w:val="24"/>
          <w:szCs w:val="24"/>
        </w:rPr>
        <w:t xml:space="preserve"> I e II, que, nas palavras de GRECO (2007) determinava: </w:t>
      </w:r>
    </w:p>
    <w:p w:rsidR="00930AC6" w:rsidRDefault="00930AC6" w:rsidP="003E19A3">
      <w:pPr>
        <w:spacing w:before="120" w:after="120" w:line="240" w:lineRule="auto"/>
        <w:ind w:left="2268"/>
        <w:rPr>
          <w:rFonts w:ascii="Times New Roman" w:hAnsi="Times New Roman" w:cs="Times New Roman"/>
          <w:sz w:val="20"/>
          <w:szCs w:val="20"/>
        </w:rPr>
      </w:pPr>
      <w:r w:rsidRPr="00930AC6">
        <w:rPr>
          <w:rFonts w:ascii="Times New Roman" w:hAnsi="Times New Roman" w:cs="Times New Roman"/>
          <w:sz w:val="20"/>
          <w:szCs w:val="20"/>
        </w:rPr>
        <w:t>[...] a medida de segurança era aplicada ao agente considerado perigoso, que havia praticado um fato previsto como crime, cuja execução era iniciada após o condenado cumpr</w:t>
      </w:r>
      <w:r>
        <w:rPr>
          <w:rFonts w:ascii="Times New Roman" w:hAnsi="Times New Roman" w:cs="Times New Roman"/>
          <w:sz w:val="20"/>
          <w:szCs w:val="20"/>
        </w:rPr>
        <w:t>i</w:t>
      </w:r>
      <w:r w:rsidRPr="00930AC6">
        <w:rPr>
          <w:rFonts w:ascii="Times New Roman" w:hAnsi="Times New Roman" w:cs="Times New Roman"/>
          <w:sz w:val="20"/>
          <w:szCs w:val="20"/>
        </w:rPr>
        <w:t>r a pena privativa de liberdade ou, no caso de absolvição, de condenação à pena de multa, depois de passada em julgado a sentença [...].</w:t>
      </w:r>
    </w:p>
    <w:p w:rsidR="00E95460" w:rsidRPr="00930AC6" w:rsidRDefault="00930AC6" w:rsidP="00FC29E3">
      <w:pPr>
        <w:spacing w:before="120" w:after="120" w:line="360" w:lineRule="auto"/>
        <w:ind w:firstLine="708"/>
        <w:jc w:val="both"/>
        <w:rPr>
          <w:rFonts w:ascii="Times New Roman" w:hAnsi="Times New Roman" w:cs="Times New Roman"/>
          <w:sz w:val="24"/>
          <w:szCs w:val="24"/>
        </w:rPr>
      </w:pPr>
      <w:r w:rsidRPr="00930AC6">
        <w:rPr>
          <w:rFonts w:ascii="Times New Roman" w:hAnsi="Times New Roman" w:cs="Times New Roman"/>
          <w:sz w:val="24"/>
          <w:szCs w:val="24"/>
        </w:rPr>
        <w:t xml:space="preserve">Após a reforma do código penal em 1984, houve a substituição do duplo trilho pelo sistema vicariante que consiste em aplicar a medida de segurança como regra aos inimputáveis que teve </w:t>
      </w:r>
      <w:r w:rsidR="00902A81">
        <w:rPr>
          <w:rFonts w:ascii="Times New Roman" w:hAnsi="Times New Roman" w:cs="Times New Roman"/>
          <w:sz w:val="24"/>
          <w:szCs w:val="24"/>
        </w:rPr>
        <w:t>e</w:t>
      </w:r>
      <w:r w:rsidRPr="00930AC6">
        <w:rPr>
          <w:rFonts w:ascii="Times New Roman" w:hAnsi="Times New Roman" w:cs="Times New Roman"/>
          <w:sz w:val="24"/>
          <w:szCs w:val="24"/>
        </w:rPr>
        <w:t>m sua conduta algo ilícito e tipificado pelo Direito Penal, não sendo culpável.</w:t>
      </w:r>
    </w:p>
    <w:p w:rsidR="00193EF0" w:rsidRDefault="00362961" w:rsidP="00FC29E3">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Já n</w:t>
      </w:r>
      <w:r w:rsidR="004D6ED5">
        <w:rPr>
          <w:rFonts w:ascii="Times New Roman" w:hAnsi="Times New Roman" w:cs="Times New Roman"/>
          <w:sz w:val="24"/>
          <w:szCs w:val="24"/>
        </w:rPr>
        <w:t xml:space="preserve">o que </w:t>
      </w:r>
      <w:proofErr w:type="gramStart"/>
      <w:r w:rsidR="004D6ED5">
        <w:rPr>
          <w:rFonts w:ascii="Times New Roman" w:hAnsi="Times New Roman" w:cs="Times New Roman"/>
          <w:sz w:val="24"/>
          <w:szCs w:val="24"/>
        </w:rPr>
        <w:t>concerne</w:t>
      </w:r>
      <w:proofErr w:type="gramEnd"/>
      <w:r w:rsidR="004D6ED5">
        <w:rPr>
          <w:rFonts w:ascii="Times New Roman" w:hAnsi="Times New Roman" w:cs="Times New Roman"/>
          <w:sz w:val="24"/>
          <w:szCs w:val="24"/>
        </w:rPr>
        <w:t xml:space="preserve"> </w:t>
      </w:r>
      <w:r w:rsidR="00E95460">
        <w:rPr>
          <w:rFonts w:ascii="Times New Roman" w:hAnsi="Times New Roman" w:cs="Times New Roman"/>
          <w:sz w:val="24"/>
          <w:szCs w:val="24"/>
        </w:rPr>
        <w:t>as penas</w:t>
      </w:r>
      <w:r w:rsidR="004D6ED5">
        <w:rPr>
          <w:rFonts w:ascii="Times New Roman" w:hAnsi="Times New Roman" w:cs="Times New Roman"/>
          <w:sz w:val="24"/>
          <w:szCs w:val="24"/>
        </w:rPr>
        <w:t xml:space="preserve">, </w:t>
      </w:r>
      <w:r w:rsidR="00E95460">
        <w:rPr>
          <w:rFonts w:ascii="Times New Roman" w:hAnsi="Times New Roman" w:cs="Times New Roman"/>
          <w:sz w:val="24"/>
          <w:szCs w:val="24"/>
        </w:rPr>
        <w:t>a aplicação é sob</w:t>
      </w:r>
      <w:r w:rsidR="004D6ED5">
        <w:rPr>
          <w:rFonts w:ascii="Times New Roman" w:hAnsi="Times New Roman" w:cs="Times New Roman"/>
          <w:sz w:val="24"/>
          <w:szCs w:val="24"/>
        </w:rPr>
        <w:t xml:space="preserve"> </w:t>
      </w:r>
      <w:r w:rsidR="00E95460">
        <w:rPr>
          <w:rFonts w:ascii="Times New Roman" w:hAnsi="Times New Roman" w:cs="Times New Roman"/>
          <w:sz w:val="24"/>
          <w:szCs w:val="24"/>
        </w:rPr>
        <w:t>a</w:t>
      </w:r>
      <w:r w:rsidR="004D6ED5">
        <w:rPr>
          <w:rFonts w:ascii="Times New Roman" w:hAnsi="Times New Roman" w:cs="Times New Roman"/>
          <w:sz w:val="24"/>
          <w:szCs w:val="24"/>
        </w:rPr>
        <w:t>s pessoas com sanidade mental ou maior de idade. Em contra partida, as medidas de segurança são impostas às pessoas não dotadas de sanidade mental (imputáveis e semi-imputáveis portadores de periculosidade).</w:t>
      </w:r>
    </w:p>
    <w:p w:rsidR="00E95460" w:rsidRDefault="004D6ED5" w:rsidP="00FC29E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E95460">
        <w:rPr>
          <w:rFonts w:ascii="Times New Roman" w:hAnsi="Times New Roman" w:cs="Times New Roman"/>
          <w:sz w:val="24"/>
          <w:szCs w:val="24"/>
        </w:rPr>
        <w:t xml:space="preserve">Entretanto, na prática as semelhanças são grandes ao ponto de </w:t>
      </w:r>
      <w:r w:rsidR="00902A81">
        <w:rPr>
          <w:rFonts w:ascii="Times New Roman" w:hAnsi="Times New Roman" w:cs="Times New Roman"/>
          <w:sz w:val="24"/>
          <w:szCs w:val="24"/>
        </w:rPr>
        <w:t xml:space="preserve">não </w:t>
      </w:r>
      <w:r w:rsidR="00E95460">
        <w:rPr>
          <w:rFonts w:ascii="Times New Roman" w:hAnsi="Times New Roman" w:cs="Times New Roman"/>
          <w:sz w:val="24"/>
          <w:szCs w:val="24"/>
        </w:rPr>
        <w:t xml:space="preserve">ocorrer distinção, devido a ambas serem consequências jurídicas do crime, consequência do </w:t>
      </w:r>
      <w:proofErr w:type="spellStart"/>
      <w:r w:rsidR="00E95460">
        <w:rPr>
          <w:rFonts w:ascii="Times New Roman" w:hAnsi="Times New Roman" w:cs="Times New Roman"/>
          <w:i/>
          <w:sz w:val="24"/>
          <w:szCs w:val="24"/>
        </w:rPr>
        <w:t>ius</w:t>
      </w:r>
      <w:proofErr w:type="spellEnd"/>
      <w:r w:rsidR="00E95460">
        <w:rPr>
          <w:rFonts w:ascii="Times New Roman" w:hAnsi="Times New Roman" w:cs="Times New Roman"/>
          <w:i/>
          <w:sz w:val="24"/>
          <w:szCs w:val="24"/>
        </w:rPr>
        <w:t xml:space="preserve"> </w:t>
      </w:r>
      <w:r w:rsidR="00E95460" w:rsidRPr="00E95460">
        <w:rPr>
          <w:rFonts w:ascii="Times New Roman" w:hAnsi="Times New Roman" w:cs="Times New Roman"/>
          <w:i/>
          <w:sz w:val="24"/>
          <w:szCs w:val="24"/>
        </w:rPr>
        <w:t>puniendi</w:t>
      </w:r>
      <w:r w:rsidR="00E95460">
        <w:rPr>
          <w:rFonts w:ascii="Times New Roman" w:hAnsi="Times New Roman" w:cs="Times New Roman"/>
          <w:i/>
          <w:sz w:val="24"/>
          <w:szCs w:val="24"/>
        </w:rPr>
        <w:t xml:space="preserve"> </w:t>
      </w:r>
      <w:r w:rsidR="00E95460">
        <w:rPr>
          <w:rFonts w:ascii="Times New Roman" w:hAnsi="Times New Roman" w:cs="Times New Roman"/>
          <w:sz w:val="24"/>
          <w:szCs w:val="24"/>
        </w:rPr>
        <w:t xml:space="preserve">do Estado, e por fim, </w:t>
      </w:r>
      <w:r w:rsidR="003E19A3">
        <w:rPr>
          <w:rFonts w:ascii="Times New Roman" w:hAnsi="Times New Roman" w:cs="Times New Roman"/>
          <w:sz w:val="24"/>
          <w:szCs w:val="24"/>
        </w:rPr>
        <w:t xml:space="preserve">por </w:t>
      </w:r>
      <w:r w:rsidR="00E95460">
        <w:rPr>
          <w:rFonts w:ascii="Times New Roman" w:hAnsi="Times New Roman" w:cs="Times New Roman"/>
          <w:sz w:val="24"/>
          <w:szCs w:val="24"/>
        </w:rPr>
        <w:t>restring</w:t>
      </w:r>
      <w:r w:rsidR="003E19A3">
        <w:rPr>
          <w:rFonts w:ascii="Times New Roman" w:hAnsi="Times New Roman" w:cs="Times New Roman"/>
          <w:sz w:val="24"/>
          <w:szCs w:val="24"/>
        </w:rPr>
        <w:t>irem</w:t>
      </w:r>
      <w:r w:rsidR="00E95460">
        <w:rPr>
          <w:rFonts w:ascii="Times New Roman" w:hAnsi="Times New Roman" w:cs="Times New Roman"/>
          <w:sz w:val="24"/>
          <w:szCs w:val="24"/>
        </w:rPr>
        <w:t xml:space="preserve"> direitos fundamentais.</w:t>
      </w:r>
    </w:p>
    <w:p w:rsidR="004D6ED5" w:rsidRDefault="00362961" w:rsidP="00FC29E3">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Com isso, constata-se um</w:t>
      </w:r>
      <w:r w:rsidR="004D6ED5">
        <w:rPr>
          <w:rFonts w:ascii="Times New Roman" w:hAnsi="Times New Roman" w:cs="Times New Roman"/>
          <w:sz w:val="24"/>
          <w:szCs w:val="24"/>
        </w:rPr>
        <w:t xml:space="preserve"> embate no cenário da medida de segurança quanto a sua natureza</w:t>
      </w:r>
      <w:r w:rsidR="009C6643">
        <w:rPr>
          <w:rFonts w:ascii="Times New Roman" w:hAnsi="Times New Roman" w:cs="Times New Roman"/>
          <w:sz w:val="24"/>
          <w:szCs w:val="24"/>
        </w:rPr>
        <w:t>, pois em regra, as duas espécies possuem caráter de duração indeterminado enquanto não comprovado a ausência da periculosidade, aferida através da perícia médica. Lado outro, há, ainda, uma corrente de doutrinadores que discordam do dito:</w:t>
      </w:r>
    </w:p>
    <w:p w:rsidR="005118CB" w:rsidRDefault="009C6643" w:rsidP="00482FEC">
      <w:pPr>
        <w:spacing w:before="120" w:after="120" w:line="240" w:lineRule="auto"/>
        <w:ind w:left="2268"/>
        <w:jc w:val="both"/>
        <w:rPr>
          <w:rFonts w:ascii="Times New Roman" w:hAnsi="Times New Roman" w:cs="Times New Roman"/>
          <w:sz w:val="20"/>
          <w:szCs w:val="20"/>
        </w:rPr>
      </w:pPr>
      <w:r w:rsidRPr="009C6643">
        <w:rPr>
          <w:rFonts w:ascii="Times New Roman" w:hAnsi="Times New Roman" w:cs="Times New Roman"/>
          <w:sz w:val="20"/>
          <w:szCs w:val="20"/>
        </w:rPr>
        <w:t>[...] aqueles que sufragam a impossibilidade de se fixar limite temporal à medida de segurança [...] não negam a possibilidade de que esta venha a possuir caráter perpétuo. Contra- argumentam, contudo, que não se trataria de uma pena de caráter perpétuo, porquanto a medida de segurança possui natureza terapêutica, e não punitiva, não havendo que se fazer confusão entre os institutos.</w:t>
      </w:r>
      <w:r w:rsidR="00482FEC">
        <w:rPr>
          <w:rFonts w:ascii="Times New Roman" w:hAnsi="Times New Roman" w:cs="Times New Roman"/>
          <w:sz w:val="20"/>
          <w:szCs w:val="20"/>
        </w:rPr>
        <w:t xml:space="preserve"> </w:t>
      </w:r>
      <w:r w:rsidR="00A74F3D">
        <w:rPr>
          <w:rStyle w:val="Refdenotaderodap"/>
          <w:rFonts w:ascii="Times New Roman" w:hAnsi="Times New Roman" w:cs="Times New Roman"/>
          <w:sz w:val="20"/>
          <w:szCs w:val="20"/>
        </w:rPr>
        <w:footnoteReference w:id="2"/>
      </w:r>
    </w:p>
    <w:p w:rsidR="001A1F8C" w:rsidRDefault="001A1F8C" w:rsidP="00482FEC">
      <w:pPr>
        <w:spacing w:before="120" w:after="120" w:line="240" w:lineRule="auto"/>
        <w:ind w:left="2268"/>
        <w:jc w:val="both"/>
        <w:rPr>
          <w:rFonts w:ascii="Times New Roman" w:hAnsi="Times New Roman" w:cs="Times New Roman"/>
          <w:sz w:val="20"/>
          <w:szCs w:val="20"/>
        </w:rPr>
      </w:pPr>
    </w:p>
    <w:p w:rsidR="00A74F3D" w:rsidRPr="00777213" w:rsidRDefault="00A74F3D" w:rsidP="00A74F3D">
      <w:pPr>
        <w:pStyle w:val="PargrafodaLista"/>
        <w:numPr>
          <w:ilvl w:val="0"/>
          <w:numId w:val="2"/>
        </w:numPr>
        <w:spacing w:before="120" w:after="120" w:line="360" w:lineRule="auto"/>
        <w:rPr>
          <w:rFonts w:ascii="Times New Roman" w:hAnsi="Times New Roman" w:cs="Times New Roman"/>
          <w:sz w:val="24"/>
          <w:szCs w:val="24"/>
        </w:rPr>
      </w:pPr>
      <w:r w:rsidRPr="00D20FC4">
        <w:rPr>
          <w:rFonts w:ascii="Times New Roman" w:hAnsi="Times New Roman" w:cs="Times New Roman"/>
          <w:b/>
          <w:sz w:val="24"/>
          <w:szCs w:val="24"/>
        </w:rPr>
        <w:t>Medida de Segurança</w:t>
      </w:r>
    </w:p>
    <w:p w:rsidR="00A74F3D" w:rsidRPr="00777213" w:rsidRDefault="00A74F3D" w:rsidP="00A74F3D">
      <w:pPr>
        <w:pStyle w:val="PargrafodaLista"/>
        <w:spacing w:before="120" w:after="120" w:line="360" w:lineRule="auto"/>
        <w:ind w:firstLine="696"/>
        <w:jc w:val="both"/>
        <w:rPr>
          <w:rFonts w:ascii="Times New Roman" w:hAnsi="Times New Roman" w:cs="Times New Roman"/>
          <w:sz w:val="24"/>
          <w:szCs w:val="24"/>
        </w:rPr>
      </w:pPr>
      <w:r w:rsidRPr="00777213">
        <w:rPr>
          <w:rFonts w:ascii="Times New Roman" w:hAnsi="Times New Roman" w:cs="Times New Roman"/>
          <w:sz w:val="24"/>
          <w:szCs w:val="24"/>
        </w:rPr>
        <w:t xml:space="preserve">A imposição de medidas de segurança é feita aos inimputáveis e aos </w:t>
      </w:r>
      <w:proofErr w:type="spellStart"/>
      <w:r w:rsidRPr="00777213">
        <w:rPr>
          <w:rFonts w:ascii="Times New Roman" w:hAnsi="Times New Roman" w:cs="Times New Roman"/>
          <w:sz w:val="24"/>
          <w:szCs w:val="24"/>
        </w:rPr>
        <w:t>semi-imputáveis</w:t>
      </w:r>
      <w:proofErr w:type="spellEnd"/>
      <w:r w:rsidRPr="00777213">
        <w:rPr>
          <w:rFonts w:ascii="Times New Roman" w:hAnsi="Times New Roman" w:cs="Times New Roman"/>
          <w:sz w:val="24"/>
          <w:szCs w:val="24"/>
        </w:rPr>
        <w:t>, como assegura a recente Parte Geral do Código Penal</w:t>
      </w:r>
      <w:r>
        <w:rPr>
          <w:rFonts w:ascii="Times New Roman" w:hAnsi="Times New Roman" w:cs="Times New Roman"/>
          <w:sz w:val="24"/>
          <w:szCs w:val="24"/>
        </w:rPr>
        <w:t>. A</w:t>
      </w:r>
      <w:r w:rsidRPr="00777213">
        <w:rPr>
          <w:rFonts w:ascii="Times New Roman" w:hAnsi="Times New Roman" w:cs="Times New Roman"/>
          <w:sz w:val="24"/>
          <w:szCs w:val="24"/>
        </w:rPr>
        <w:t>ssim</w:t>
      </w:r>
      <w:r>
        <w:rPr>
          <w:rFonts w:ascii="Times New Roman" w:hAnsi="Times New Roman" w:cs="Times New Roman"/>
          <w:sz w:val="24"/>
          <w:szCs w:val="24"/>
        </w:rPr>
        <w:t xml:space="preserve"> </w:t>
      </w:r>
      <w:r w:rsidRPr="00777213">
        <w:rPr>
          <w:rFonts w:ascii="Times New Roman" w:hAnsi="Times New Roman" w:cs="Times New Roman"/>
          <w:sz w:val="24"/>
          <w:szCs w:val="24"/>
        </w:rPr>
        <w:t xml:space="preserve">extinguiu-se, portanto, para os imputáveis. </w:t>
      </w:r>
    </w:p>
    <w:p w:rsidR="00A74F3D" w:rsidRDefault="00A74F3D" w:rsidP="00A74F3D">
      <w:pPr>
        <w:pStyle w:val="PargrafodaLista"/>
        <w:spacing w:before="120" w:after="120" w:line="360" w:lineRule="auto"/>
        <w:ind w:firstLine="696"/>
        <w:jc w:val="both"/>
        <w:rPr>
          <w:rFonts w:ascii="Times New Roman" w:hAnsi="Times New Roman" w:cs="Times New Roman"/>
          <w:sz w:val="24"/>
          <w:szCs w:val="24"/>
        </w:rPr>
      </w:pPr>
      <w:r w:rsidRPr="00777213">
        <w:rPr>
          <w:rFonts w:ascii="Times New Roman" w:hAnsi="Times New Roman" w:cs="Times New Roman"/>
          <w:sz w:val="24"/>
          <w:szCs w:val="24"/>
        </w:rPr>
        <w:lastRenderedPageBreak/>
        <w:t xml:space="preserve">Primeiramente é vista como instrumento de defesa da sociedade, proteção e assistência, lado outro, de recuperação social do </w:t>
      </w:r>
      <w:r>
        <w:rPr>
          <w:rFonts w:ascii="Times New Roman" w:hAnsi="Times New Roman" w:cs="Times New Roman"/>
          <w:sz w:val="24"/>
          <w:szCs w:val="24"/>
        </w:rPr>
        <w:t>agente</w:t>
      </w:r>
      <w:r w:rsidRPr="00777213">
        <w:rPr>
          <w:rFonts w:ascii="Times New Roman" w:hAnsi="Times New Roman" w:cs="Times New Roman"/>
          <w:sz w:val="24"/>
          <w:szCs w:val="24"/>
        </w:rPr>
        <w:t>. É destinada àquele que praticou uma conduta tipificada e ilícita, porém, o mesmo não é culpável.</w:t>
      </w:r>
      <w:r>
        <w:rPr>
          <w:rFonts w:ascii="Times New Roman" w:hAnsi="Times New Roman" w:cs="Times New Roman"/>
          <w:sz w:val="24"/>
          <w:szCs w:val="24"/>
        </w:rPr>
        <w:t xml:space="preserve"> </w:t>
      </w:r>
      <w:r w:rsidRPr="00777213">
        <w:rPr>
          <w:rFonts w:ascii="Times New Roman" w:hAnsi="Times New Roman" w:cs="Times New Roman"/>
          <w:sz w:val="24"/>
          <w:szCs w:val="24"/>
        </w:rPr>
        <w:t xml:space="preserve">Essa forma de sanção é determinada pelo juiz e objetiva a cura do individuo evitando que venha a praticar novamente infrações penais. </w:t>
      </w:r>
    </w:p>
    <w:p w:rsidR="00A74F3D" w:rsidRDefault="00A74F3D" w:rsidP="00A74F3D">
      <w:pPr>
        <w:pStyle w:val="PargrafodaLista"/>
        <w:spacing w:before="120" w:after="120" w:line="360" w:lineRule="auto"/>
        <w:ind w:firstLine="696"/>
        <w:jc w:val="both"/>
        <w:rPr>
          <w:rFonts w:ascii="Times New Roman" w:hAnsi="Times New Roman" w:cs="Times New Roman"/>
          <w:sz w:val="24"/>
          <w:szCs w:val="24"/>
        </w:rPr>
      </w:pPr>
    </w:p>
    <w:p w:rsidR="00A74F3D" w:rsidRPr="00DB5B53" w:rsidRDefault="00A74F3D" w:rsidP="00A74F3D">
      <w:pPr>
        <w:pStyle w:val="PargrafodaLista"/>
        <w:spacing w:before="120" w:after="120" w:line="360" w:lineRule="auto"/>
        <w:ind w:left="1416"/>
        <w:jc w:val="both"/>
        <w:rPr>
          <w:rFonts w:ascii="Times New Roman" w:hAnsi="Times New Roman" w:cs="Times New Roman"/>
          <w:sz w:val="24"/>
          <w:szCs w:val="24"/>
        </w:rPr>
      </w:pPr>
      <w:proofErr w:type="gramStart"/>
      <w:r w:rsidRPr="00D20FC4">
        <w:rPr>
          <w:rFonts w:ascii="Times New Roman" w:hAnsi="Times New Roman" w:cs="Times New Roman"/>
          <w:b/>
          <w:sz w:val="24"/>
          <w:szCs w:val="24"/>
        </w:rPr>
        <w:t>1.1.</w:t>
      </w:r>
      <w:proofErr w:type="gramEnd"/>
      <w:r w:rsidRPr="00D20FC4">
        <w:rPr>
          <w:rFonts w:ascii="Times New Roman" w:hAnsi="Times New Roman" w:cs="Times New Roman"/>
          <w:b/>
          <w:sz w:val="24"/>
          <w:szCs w:val="24"/>
        </w:rPr>
        <w:t>Formas</w:t>
      </w:r>
      <w:r>
        <w:rPr>
          <w:rFonts w:ascii="Times New Roman" w:hAnsi="Times New Roman" w:cs="Times New Roman"/>
          <w:b/>
          <w:sz w:val="24"/>
          <w:szCs w:val="24"/>
        </w:rPr>
        <w:br/>
      </w:r>
      <w:r>
        <w:rPr>
          <w:rFonts w:ascii="Times New Roman" w:hAnsi="Times New Roman" w:cs="Times New Roman"/>
          <w:sz w:val="24"/>
          <w:szCs w:val="20"/>
        </w:rPr>
        <w:t xml:space="preserve"> </w:t>
      </w:r>
      <w:r>
        <w:rPr>
          <w:rFonts w:ascii="Times New Roman" w:hAnsi="Times New Roman" w:cs="Times New Roman"/>
          <w:sz w:val="24"/>
          <w:szCs w:val="20"/>
        </w:rPr>
        <w:tab/>
        <w:t xml:space="preserve">Existem em duas forma de aplicação da medida de segurança, </w:t>
      </w:r>
      <w:r>
        <w:rPr>
          <w:rFonts w:ascii="Times New Roman" w:hAnsi="Times New Roman" w:cs="Times New Roman"/>
          <w:sz w:val="24"/>
          <w:szCs w:val="24"/>
        </w:rPr>
        <w:t>como BITTENCOURT (2002</w:t>
      </w:r>
      <w:r w:rsidRPr="00DB5B53">
        <w:rPr>
          <w:rFonts w:ascii="Times New Roman" w:hAnsi="Times New Roman" w:cs="Times New Roman"/>
          <w:sz w:val="24"/>
          <w:szCs w:val="24"/>
        </w:rPr>
        <w:t>)</w:t>
      </w:r>
      <w:r>
        <w:rPr>
          <w:rFonts w:ascii="Times New Roman" w:hAnsi="Times New Roman" w:cs="Times New Roman"/>
          <w:sz w:val="24"/>
          <w:szCs w:val="24"/>
        </w:rPr>
        <w:t>²</w:t>
      </w:r>
      <w:r w:rsidRPr="00DB5B53">
        <w:rPr>
          <w:rFonts w:ascii="Times New Roman" w:hAnsi="Times New Roman" w:cs="Times New Roman"/>
          <w:sz w:val="24"/>
          <w:szCs w:val="24"/>
        </w:rPr>
        <w:t xml:space="preserve"> mostra:</w:t>
      </w:r>
    </w:p>
    <w:p w:rsidR="00A74F3D" w:rsidRDefault="00A74F3D" w:rsidP="00A74F3D">
      <w:pPr>
        <w:spacing w:before="120" w:after="120" w:line="240" w:lineRule="auto"/>
        <w:ind w:left="2268"/>
        <w:jc w:val="both"/>
        <w:rPr>
          <w:rFonts w:ascii="Times New Roman" w:hAnsi="Times New Roman" w:cs="Times New Roman"/>
          <w:sz w:val="20"/>
          <w:szCs w:val="20"/>
        </w:rPr>
      </w:pPr>
      <w:r w:rsidRPr="004D6ED5">
        <w:rPr>
          <w:rFonts w:ascii="Times New Roman" w:hAnsi="Times New Roman" w:cs="Times New Roman"/>
          <w:sz w:val="20"/>
          <w:szCs w:val="20"/>
        </w:rPr>
        <w:t>[...</w:t>
      </w:r>
      <w:proofErr w:type="gramStart"/>
      <w:r w:rsidRPr="004D6ED5">
        <w:rPr>
          <w:rFonts w:ascii="Times New Roman" w:hAnsi="Times New Roman" w:cs="Times New Roman"/>
          <w:sz w:val="20"/>
          <w:szCs w:val="20"/>
        </w:rPr>
        <w:t>]a</w:t>
      </w:r>
      <w:proofErr w:type="gramEnd"/>
      <w:r w:rsidRPr="004D6ED5">
        <w:rPr>
          <w:rFonts w:ascii="Times New Roman" w:hAnsi="Times New Roman" w:cs="Times New Roman"/>
          <w:sz w:val="20"/>
          <w:szCs w:val="20"/>
        </w:rPr>
        <w:t xml:space="preserve">) Internação em hospital de custódia e tratamento psiquiátrico: essa espécie também é medida detentiva, que, na falta de hospital de custódia e tratamento, pode ser cumprida em outro estabelecimento adequado. [...] Essa espécie de medida de segurança é aplicada tanto aos inimputáveis quando aos </w:t>
      </w:r>
      <w:proofErr w:type="spellStart"/>
      <w:r w:rsidRPr="004D6ED5">
        <w:rPr>
          <w:rFonts w:ascii="Times New Roman" w:hAnsi="Times New Roman" w:cs="Times New Roman"/>
          <w:sz w:val="20"/>
          <w:szCs w:val="20"/>
        </w:rPr>
        <w:t>semi-imputáveis</w:t>
      </w:r>
      <w:proofErr w:type="spellEnd"/>
      <w:r w:rsidRPr="004D6ED5">
        <w:rPr>
          <w:rFonts w:ascii="Times New Roman" w:hAnsi="Times New Roman" w:cs="Times New Roman"/>
          <w:sz w:val="20"/>
          <w:szCs w:val="20"/>
        </w:rPr>
        <w:t xml:space="preserve"> (artigo 97, </w:t>
      </w:r>
      <w:r w:rsidRPr="004D6ED5">
        <w:rPr>
          <w:rFonts w:ascii="Times New Roman" w:hAnsi="Times New Roman" w:cs="Times New Roman"/>
          <w:i/>
          <w:sz w:val="20"/>
          <w:szCs w:val="20"/>
        </w:rPr>
        <w:t>caput</w:t>
      </w:r>
      <w:r w:rsidRPr="004D6ED5">
        <w:rPr>
          <w:rFonts w:ascii="Times New Roman" w:hAnsi="Times New Roman" w:cs="Times New Roman"/>
          <w:sz w:val="20"/>
          <w:szCs w:val="20"/>
        </w:rPr>
        <w:t xml:space="preserve"> e 98 do CP) que necessitam de especial tratamento curativo. b) tratamento ambulatorial: a medida de segurança </w:t>
      </w:r>
      <w:proofErr w:type="gramStart"/>
      <w:r w:rsidRPr="004D6ED5">
        <w:rPr>
          <w:rFonts w:ascii="Times New Roman" w:hAnsi="Times New Roman" w:cs="Times New Roman"/>
          <w:sz w:val="20"/>
          <w:szCs w:val="20"/>
        </w:rPr>
        <w:t>detentiva -internação</w:t>
      </w:r>
      <w:proofErr w:type="gramEnd"/>
      <w:r w:rsidRPr="004D6ED5">
        <w:rPr>
          <w:rFonts w:ascii="Times New Roman" w:hAnsi="Times New Roman" w:cs="Times New Roman"/>
          <w:sz w:val="20"/>
          <w:szCs w:val="20"/>
        </w:rPr>
        <w:t>-, que é regra, pode ser substituída por tratamento ambulatorial, ‘’se o fato previsto como crime for punível com detenção’’. Essa medida consiste na sujeição a tratamento ambulatorial, através do qual são dados cuidados médicos a pessoa submetida a tratamento, mas sem internação, que poderá torna-se necessária, para fins curativos, nos termos do §4 do artigo 97 do CP.</w:t>
      </w:r>
    </w:p>
    <w:p w:rsidR="00A74F3D" w:rsidRDefault="00A74F3D" w:rsidP="00A74F3D">
      <w:pPr>
        <w:spacing w:before="120" w:after="120" w:line="240" w:lineRule="auto"/>
        <w:ind w:left="2268"/>
        <w:jc w:val="both"/>
        <w:rPr>
          <w:rFonts w:ascii="Times New Roman" w:hAnsi="Times New Roman" w:cs="Times New Roman"/>
          <w:sz w:val="20"/>
          <w:szCs w:val="20"/>
        </w:rPr>
      </w:pPr>
    </w:p>
    <w:p w:rsidR="00A74F3D" w:rsidRPr="00121970" w:rsidRDefault="00A74F3D" w:rsidP="00A74F3D">
      <w:pPr>
        <w:pStyle w:val="PargrafodaLista"/>
        <w:spacing w:before="120" w:after="120" w:line="360" w:lineRule="auto"/>
        <w:ind w:left="1418"/>
        <w:jc w:val="both"/>
        <w:rPr>
          <w:rFonts w:ascii="Times New Roman" w:eastAsia="Times New Roman" w:hAnsi="Times New Roman" w:cs="Times New Roman"/>
          <w:sz w:val="24"/>
          <w:szCs w:val="24"/>
          <w:lang w:eastAsia="pt-BR"/>
        </w:rPr>
      </w:pPr>
      <w:r>
        <w:rPr>
          <w:rFonts w:ascii="Times New Roman" w:hAnsi="Times New Roman" w:cs="Times New Roman"/>
          <w:b/>
          <w:sz w:val="24"/>
          <w:szCs w:val="24"/>
        </w:rPr>
        <w:t xml:space="preserve">  </w:t>
      </w:r>
      <w:r>
        <w:rPr>
          <w:rFonts w:ascii="Times New Roman" w:hAnsi="Times New Roman" w:cs="Times New Roman"/>
          <w:b/>
          <w:sz w:val="24"/>
          <w:szCs w:val="24"/>
        </w:rPr>
        <w:tab/>
      </w:r>
      <w:r w:rsidRPr="00121970">
        <w:rPr>
          <w:rFonts w:ascii="Times New Roman" w:hAnsi="Times New Roman" w:cs="Times New Roman"/>
          <w:sz w:val="24"/>
          <w:szCs w:val="24"/>
        </w:rPr>
        <w:t>No que concerne ao tratamento ambulatorial, n</w:t>
      </w:r>
      <w:r w:rsidRPr="00121970">
        <w:rPr>
          <w:rFonts w:ascii="Times New Roman" w:eastAsia="Times New Roman" w:hAnsi="Times New Roman" w:cs="Times New Roman"/>
          <w:sz w:val="24"/>
          <w:szCs w:val="24"/>
          <w:lang w:eastAsia="pt-BR"/>
        </w:rPr>
        <w:t xml:space="preserve">ão significa que o indivíduo irá ser submetido à internação, propriamente dita, o sujeito permanece livre, entretanto, realiza tratamento em </w:t>
      </w:r>
      <w:proofErr w:type="gramStart"/>
      <w:r w:rsidRPr="00121970">
        <w:rPr>
          <w:rFonts w:ascii="Times New Roman" w:eastAsia="Times New Roman" w:hAnsi="Times New Roman" w:cs="Times New Roman"/>
          <w:sz w:val="24"/>
          <w:szCs w:val="24"/>
          <w:lang w:eastAsia="pt-BR"/>
        </w:rPr>
        <w:t>clinica psiquiátrica</w:t>
      </w:r>
      <w:proofErr w:type="gramEnd"/>
      <w:r w:rsidRPr="00121970">
        <w:rPr>
          <w:rFonts w:ascii="Times New Roman" w:eastAsia="Times New Roman" w:hAnsi="Times New Roman" w:cs="Times New Roman"/>
          <w:sz w:val="24"/>
          <w:szCs w:val="24"/>
          <w:lang w:eastAsia="pt-BR"/>
        </w:rPr>
        <w:t>.</w:t>
      </w:r>
    </w:p>
    <w:p w:rsidR="00A74F3D" w:rsidRPr="00121970" w:rsidRDefault="00A74F3D" w:rsidP="00A74F3D">
      <w:pPr>
        <w:pStyle w:val="PargrafodaLista"/>
        <w:spacing w:before="120" w:after="120" w:line="360" w:lineRule="auto"/>
        <w:ind w:left="1418" w:firstLine="709"/>
        <w:jc w:val="both"/>
        <w:rPr>
          <w:rFonts w:ascii="Times New Roman" w:eastAsia="Times New Roman" w:hAnsi="Times New Roman" w:cs="Times New Roman"/>
          <w:sz w:val="24"/>
          <w:szCs w:val="24"/>
          <w:lang w:eastAsia="pt-BR"/>
        </w:rPr>
      </w:pPr>
      <w:r w:rsidRPr="00121970">
        <w:rPr>
          <w:rFonts w:ascii="Times New Roman" w:eastAsia="Times New Roman" w:hAnsi="Times New Roman" w:cs="Times New Roman"/>
          <w:sz w:val="24"/>
          <w:szCs w:val="24"/>
          <w:lang w:eastAsia="pt-BR"/>
        </w:rPr>
        <w:t>Na possibilidade do juiz optar pela absolvição do agente, mas, ainda assim aplica-lhe a medida de segurança, deverá então o seu posicionamento tender para o que mais subsumir ao caso, como explica GRECO (2007)</w:t>
      </w:r>
      <w:proofErr w:type="gramStart"/>
      <w:r w:rsidRPr="00121970">
        <w:rPr>
          <w:rFonts w:ascii="Times New Roman" w:eastAsia="Times New Roman" w:hAnsi="Times New Roman" w:cs="Times New Roman"/>
          <w:sz w:val="24"/>
          <w:szCs w:val="24"/>
          <w:vertAlign w:val="superscript"/>
          <w:lang w:eastAsia="pt-BR"/>
        </w:rPr>
        <w:t>3</w:t>
      </w:r>
      <w:proofErr w:type="gramEnd"/>
      <w:r w:rsidRPr="00121970">
        <w:rPr>
          <w:rFonts w:ascii="Times New Roman" w:eastAsia="Times New Roman" w:hAnsi="Times New Roman" w:cs="Times New Roman"/>
          <w:sz w:val="24"/>
          <w:szCs w:val="24"/>
          <w:lang w:eastAsia="pt-BR"/>
        </w:rPr>
        <w:t xml:space="preserve"> ‘’[...] se for necessária à internação do inimputável, já o determinará; se o tratamento ambulatorial for o que melhor atender à situação do agente, este deverá ser imposto na decisão’’.</w:t>
      </w:r>
    </w:p>
    <w:p w:rsidR="00A74F3D" w:rsidRPr="000A2A9A" w:rsidRDefault="00A74F3D" w:rsidP="00A74F3D">
      <w:pPr>
        <w:pStyle w:val="PargrafodaLista"/>
        <w:spacing w:before="120" w:after="120" w:line="240" w:lineRule="auto"/>
        <w:ind w:left="2268"/>
        <w:jc w:val="both"/>
        <w:rPr>
          <w:rFonts w:ascii="Times New Roman" w:eastAsia="Times New Roman" w:hAnsi="Times New Roman" w:cs="Times New Roman"/>
          <w:sz w:val="20"/>
          <w:szCs w:val="20"/>
          <w:lang w:eastAsia="pt-BR"/>
        </w:rPr>
      </w:pPr>
    </w:p>
    <w:p w:rsidR="00A74F3D" w:rsidRDefault="00A74F3D" w:rsidP="00A74F3D">
      <w:pPr>
        <w:pStyle w:val="PargrafodaLista"/>
        <w:spacing w:before="120" w:after="120" w:line="360" w:lineRule="auto"/>
        <w:ind w:left="1418"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Vale tomar conhecimento de que há algum tempo, os médicos se mobilizam em prol da não aplicação da internação ao paciente portador de doença mental. Essa mobilização defende que somente deve ser aplicado o procedimento de internação aos casos classificados como graves, ou seja, que acarretem um maior grau de periculosidade no convívio do doente com seus familiares ou com a própria sociedade ou para ele próprio. </w:t>
      </w:r>
    </w:p>
    <w:p w:rsidR="00A74F3D" w:rsidRPr="00D903F1" w:rsidRDefault="00A74F3D" w:rsidP="00A74F3D">
      <w:pPr>
        <w:pStyle w:val="PargrafodaLista"/>
        <w:spacing w:before="120" w:after="120" w:line="360" w:lineRule="auto"/>
        <w:ind w:left="1418" w:firstLine="709"/>
        <w:jc w:val="both"/>
        <w:rPr>
          <w:rFonts w:ascii="Times New Roman" w:eastAsia="Times New Roman" w:hAnsi="Times New Roman" w:cs="Times New Roman"/>
          <w:sz w:val="24"/>
          <w:szCs w:val="24"/>
          <w:lang w:eastAsia="pt-BR"/>
        </w:rPr>
      </w:pPr>
      <w:r w:rsidRPr="00D903F1">
        <w:rPr>
          <w:rFonts w:ascii="Times New Roman" w:eastAsia="Times New Roman" w:hAnsi="Times New Roman" w:cs="Times New Roman"/>
          <w:sz w:val="24"/>
          <w:szCs w:val="24"/>
          <w:lang w:eastAsia="pt-BR"/>
        </w:rPr>
        <w:t>Com base nisso, surgiu a Lei n° 10</w:t>
      </w:r>
      <w:r>
        <w:rPr>
          <w:rFonts w:ascii="Times New Roman" w:eastAsia="Times New Roman" w:hAnsi="Times New Roman" w:cs="Times New Roman"/>
          <w:sz w:val="24"/>
          <w:szCs w:val="24"/>
          <w:lang w:eastAsia="pt-BR"/>
        </w:rPr>
        <w:t>.</w:t>
      </w:r>
      <w:r w:rsidRPr="00D903F1">
        <w:rPr>
          <w:rFonts w:ascii="Times New Roman" w:eastAsia="Times New Roman" w:hAnsi="Times New Roman" w:cs="Times New Roman"/>
          <w:sz w:val="24"/>
          <w:szCs w:val="24"/>
          <w:lang w:eastAsia="pt-BR"/>
        </w:rPr>
        <w:t>2</w:t>
      </w:r>
      <w:r>
        <w:rPr>
          <w:rFonts w:ascii="Times New Roman" w:eastAsia="Times New Roman" w:hAnsi="Times New Roman" w:cs="Times New Roman"/>
          <w:sz w:val="24"/>
          <w:szCs w:val="24"/>
          <w:lang w:eastAsia="pt-BR"/>
        </w:rPr>
        <w:t>1</w:t>
      </w:r>
      <w:r w:rsidRPr="00D903F1">
        <w:rPr>
          <w:rFonts w:ascii="Times New Roman" w:eastAsia="Times New Roman" w:hAnsi="Times New Roman" w:cs="Times New Roman"/>
          <w:sz w:val="24"/>
          <w:szCs w:val="24"/>
          <w:lang w:eastAsia="pt-BR"/>
        </w:rPr>
        <w:t xml:space="preserve">6 de </w:t>
      </w:r>
      <w:proofErr w:type="gramStart"/>
      <w:r w:rsidRPr="00D903F1">
        <w:rPr>
          <w:rFonts w:ascii="Times New Roman" w:eastAsia="Times New Roman" w:hAnsi="Times New Roman" w:cs="Times New Roman"/>
          <w:sz w:val="24"/>
          <w:szCs w:val="24"/>
          <w:lang w:eastAsia="pt-BR"/>
        </w:rPr>
        <w:t>6</w:t>
      </w:r>
      <w:proofErr w:type="gramEnd"/>
      <w:r w:rsidRPr="00D903F1">
        <w:rPr>
          <w:rFonts w:ascii="Times New Roman" w:eastAsia="Times New Roman" w:hAnsi="Times New Roman" w:cs="Times New Roman"/>
          <w:sz w:val="24"/>
          <w:szCs w:val="24"/>
          <w:lang w:eastAsia="pt-BR"/>
        </w:rPr>
        <w:t xml:space="preserve"> de abril de 2001, tamb</w:t>
      </w:r>
      <w:r>
        <w:rPr>
          <w:rFonts w:ascii="Times New Roman" w:eastAsia="Times New Roman" w:hAnsi="Times New Roman" w:cs="Times New Roman"/>
          <w:sz w:val="24"/>
          <w:szCs w:val="24"/>
          <w:lang w:eastAsia="pt-BR"/>
        </w:rPr>
        <w:t xml:space="preserve">ém chamada Lei da Reforma Psiquiátrica ou Lei Paulo Delgado, que recebe esse </w:t>
      </w:r>
      <w:r>
        <w:rPr>
          <w:rFonts w:ascii="Times New Roman" w:eastAsia="Times New Roman" w:hAnsi="Times New Roman" w:cs="Times New Roman"/>
          <w:sz w:val="24"/>
          <w:szCs w:val="24"/>
          <w:lang w:eastAsia="pt-BR"/>
        </w:rPr>
        <w:lastRenderedPageBreak/>
        <w:t>nome devido ao deputado que propôs a lei ser assim chamado. Ela</w:t>
      </w:r>
      <w:r w:rsidRPr="00D903F1">
        <w:rPr>
          <w:rFonts w:ascii="Times New Roman" w:eastAsia="Times New Roman" w:hAnsi="Times New Roman" w:cs="Times New Roman"/>
          <w:sz w:val="24"/>
          <w:szCs w:val="24"/>
          <w:lang w:eastAsia="pt-BR"/>
        </w:rPr>
        <w:t xml:space="preserve"> dispõe sobre a proteção e os direitos das pessoas portadores de transtornos mentais</w:t>
      </w:r>
      <w:r>
        <w:rPr>
          <w:rFonts w:ascii="Times New Roman" w:eastAsia="Times New Roman" w:hAnsi="Times New Roman" w:cs="Times New Roman"/>
          <w:sz w:val="24"/>
          <w:szCs w:val="24"/>
          <w:lang w:eastAsia="pt-BR"/>
        </w:rPr>
        <w:t>.</w:t>
      </w:r>
    </w:p>
    <w:p w:rsidR="00A74F3D" w:rsidRDefault="00A74F3D" w:rsidP="00A74F3D">
      <w:pPr>
        <w:pStyle w:val="PargrafodaLista"/>
        <w:spacing w:before="120" w:after="120" w:line="360" w:lineRule="auto"/>
        <w:ind w:left="1418"/>
        <w:rPr>
          <w:rFonts w:ascii="Times New Roman" w:hAnsi="Times New Roman" w:cs="Times New Roman"/>
          <w:b/>
          <w:sz w:val="24"/>
          <w:szCs w:val="24"/>
        </w:rPr>
      </w:pPr>
      <w:r w:rsidRPr="00D20FC4">
        <w:rPr>
          <w:rFonts w:ascii="Times New Roman" w:hAnsi="Times New Roman" w:cs="Times New Roman"/>
          <w:b/>
          <w:sz w:val="24"/>
          <w:szCs w:val="24"/>
        </w:rPr>
        <w:br/>
      </w:r>
      <w:proofErr w:type="gramStart"/>
      <w:r w:rsidRPr="00D20FC4">
        <w:rPr>
          <w:rFonts w:ascii="Times New Roman" w:hAnsi="Times New Roman" w:cs="Times New Roman"/>
          <w:b/>
          <w:sz w:val="24"/>
          <w:szCs w:val="24"/>
        </w:rPr>
        <w:t>1.2.</w:t>
      </w:r>
      <w:proofErr w:type="gramEnd"/>
      <w:r w:rsidRPr="00D20FC4">
        <w:rPr>
          <w:rFonts w:ascii="Times New Roman" w:hAnsi="Times New Roman" w:cs="Times New Roman"/>
          <w:b/>
          <w:sz w:val="24"/>
          <w:szCs w:val="24"/>
        </w:rPr>
        <w:t>Início e Prazo do cumprimento</w:t>
      </w:r>
    </w:p>
    <w:p w:rsidR="00A74F3D" w:rsidRDefault="00A74F3D" w:rsidP="00A74F3D">
      <w:pPr>
        <w:pStyle w:val="PargrafodaLista"/>
        <w:spacing w:beforeLines="120" w:before="288" w:afterLines="120" w:after="288" w:line="360" w:lineRule="auto"/>
        <w:ind w:left="1418"/>
        <w:jc w:val="both"/>
        <w:rPr>
          <w:rFonts w:ascii="Times New Roman" w:hAnsi="Times New Roman" w:cs="Times New Roman"/>
          <w:sz w:val="24"/>
          <w:szCs w:val="24"/>
        </w:rPr>
      </w:pPr>
      <w:r>
        <w:rPr>
          <w:rFonts w:ascii="Times New Roman" w:hAnsi="Times New Roman" w:cs="Times New Roman"/>
          <w:sz w:val="24"/>
          <w:szCs w:val="24"/>
        </w:rPr>
        <w:tab/>
        <w:t>Configura-se início do cumprimento da medida de segurança, o momento em que é expedida, pela autoridade judiciária, a guia para a execução do mesmo, como se entende a partir da leitura de um dispositivo da Lei de Execução Penal (LEP):</w:t>
      </w:r>
    </w:p>
    <w:p w:rsidR="00A74F3D" w:rsidRDefault="00A74F3D" w:rsidP="00A74F3D">
      <w:pPr>
        <w:pStyle w:val="PargrafodaLista"/>
        <w:spacing w:beforeLines="120" w:before="288" w:afterLines="120" w:after="288"/>
        <w:ind w:left="2268"/>
        <w:jc w:val="both"/>
        <w:rPr>
          <w:rFonts w:ascii="Times New Roman" w:hAnsi="Times New Roman" w:cs="Times New Roman"/>
          <w:sz w:val="20"/>
          <w:szCs w:val="20"/>
        </w:rPr>
      </w:pPr>
      <w:bookmarkStart w:id="1" w:name="Art._172"/>
      <w:r w:rsidRPr="00A036DC">
        <w:rPr>
          <w:rStyle w:val="Forte"/>
          <w:rFonts w:ascii="Times New Roman" w:hAnsi="Times New Roman" w:cs="Times New Roman"/>
          <w:sz w:val="20"/>
          <w:szCs w:val="20"/>
        </w:rPr>
        <w:t>Art. 172</w:t>
      </w:r>
      <w:bookmarkEnd w:id="1"/>
      <w:r>
        <w:rPr>
          <w:rStyle w:val="Forte"/>
          <w:rFonts w:ascii="Times New Roman" w:hAnsi="Times New Roman" w:cs="Times New Roman"/>
          <w:sz w:val="20"/>
          <w:szCs w:val="20"/>
        </w:rPr>
        <w:t>°</w:t>
      </w:r>
      <w:r w:rsidRPr="00A036DC">
        <w:rPr>
          <w:rFonts w:ascii="Times New Roman" w:hAnsi="Times New Roman" w:cs="Times New Roman"/>
          <w:sz w:val="20"/>
          <w:szCs w:val="20"/>
        </w:rPr>
        <w:t xml:space="preserve"> - Ninguém será internado em Hospital de Custódia e Tratamento Psiquiátrico, ou submetido a tratamento ambulatorial, para cumprimento de medida de segurança, sem a guia expedida pela autoridade judiciária.</w:t>
      </w:r>
    </w:p>
    <w:p w:rsidR="00A74F3D" w:rsidRPr="00A74F3D" w:rsidRDefault="00A74F3D" w:rsidP="00A74F3D">
      <w:pPr>
        <w:spacing w:before="120" w:after="120" w:line="360" w:lineRule="auto"/>
        <w:ind w:left="1418" w:firstLine="709"/>
        <w:jc w:val="both"/>
        <w:rPr>
          <w:rStyle w:val="Forte"/>
          <w:rFonts w:ascii="Times New Roman" w:hAnsi="Times New Roman" w:cs="Times New Roman"/>
          <w:b w:val="0"/>
          <w:sz w:val="24"/>
          <w:szCs w:val="24"/>
        </w:rPr>
      </w:pPr>
      <w:proofErr w:type="spellStart"/>
      <w:r w:rsidRPr="00A74F3D">
        <w:rPr>
          <w:rStyle w:val="Forte"/>
          <w:rFonts w:ascii="Times New Roman" w:hAnsi="Times New Roman" w:cs="Times New Roman"/>
          <w:b w:val="0"/>
          <w:sz w:val="24"/>
          <w:szCs w:val="24"/>
        </w:rPr>
        <w:t>Exigi-se</w:t>
      </w:r>
      <w:proofErr w:type="spellEnd"/>
      <w:r w:rsidRPr="00A74F3D">
        <w:rPr>
          <w:rStyle w:val="Forte"/>
          <w:rFonts w:ascii="Times New Roman" w:hAnsi="Times New Roman" w:cs="Times New Roman"/>
          <w:b w:val="0"/>
          <w:sz w:val="24"/>
          <w:szCs w:val="24"/>
        </w:rPr>
        <w:t>, a partir da leitura do artigo 173° da LEP, que conste em todas as folhas da guia a rubrica do escrivão e a subscrição do juiz para então ser encaminhada a competência administrativa para, por fim, por em execução a guia. E conjuntamente a isso, leem-se os incisos do mesmo artigo em vista e da mesma legislação que consta o que deve conter na guia:</w:t>
      </w:r>
    </w:p>
    <w:p w:rsidR="00A74F3D" w:rsidRDefault="00A74F3D" w:rsidP="00A74F3D">
      <w:pPr>
        <w:pStyle w:val="NormalWeb"/>
        <w:spacing w:before="0" w:beforeAutospacing="0" w:after="0" w:afterAutospacing="0"/>
        <w:ind w:left="2268"/>
        <w:jc w:val="both"/>
        <w:rPr>
          <w:sz w:val="20"/>
          <w:szCs w:val="20"/>
        </w:rPr>
      </w:pPr>
      <w:r w:rsidRPr="00C979B4">
        <w:rPr>
          <w:rStyle w:val="Forte"/>
          <w:sz w:val="20"/>
          <w:szCs w:val="20"/>
        </w:rPr>
        <w:t>I</w:t>
      </w:r>
      <w:r w:rsidRPr="00C979B4">
        <w:rPr>
          <w:sz w:val="20"/>
          <w:szCs w:val="20"/>
        </w:rPr>
        <w:t xml:space="preserve"> - a qualificação do agente e o número do registro geral do órgão oficial de identificação; </w:t>
      </w:r>
      <w:r w:rsidRPr="00C979B4">
        <w:rPr>
          <w:rStyle w:val="Forte"/>
          <w:sz w:val="20"/>
          <w:szCs w:val="20"/>
        </w:rPr>
        <w:t>II</w:t>
      </w:r>
      <w:r w:rsidRPr="00C979B4">
        <w:rPr>
          <w:sz w:val="20"/>
          <w:szCs w:val="20"/>
        </w:rPr>
        <w:t xml:space="preserve"> - o inteiro teor da denúncia e da sentença que tiver aplicado a medida de segurança, bem como a certidão do trânsito em julgado; </w:t>
      </w:r>
      <w:r w:rsidRPr="00C979B4">
        <w:rPr>
          <w:rStyle w:val="Forte"/>
          <w:sz w:val="20"/>
          <w:szCs w:val="20"/>
        </w:rPr>
        <w:t>III</w:t>
      </w:r>
      <w:r w:rsidRPr="00C979B4">
        <w:rPr>
          <w:sz w:val="20"/>
          <w:szCs w:val="20"/>
        </w:rPr>
        <w:t xml:space="preserve"> - a data em que terminará o prazo mínimo de internação, ou do tratamento ambulatorial; </w:t>
      </w:r>
      <w:r w:rsidRPr="00C979B4">
        <w:rPr>
          <w:rStyle w:val="Forte"/>
          <w:sz w:val="20"/>
          <w:szCs w:val="20"/>
        </w:rPr>
        <w:t>IV</w:t>
      </w:r>
      <w:r w:rsidRPr="00C979B4">
        <w:rPr>
          <w:sz w:val="20"/>
          <w:szCs w:val="20"/>
        </w:rPr>
        <w:t xml:space="preserve"> - outras peças do processo reputadas indispensáveis ao adequado tratamento ou internamento.</w:t>
      </w:r>
    </w:p>
    <w:p w:rsidR="00A74F3D" w:rsidRPr="00C979B4" w:rsidRDefault="00A74F3D" w:rsidP="00A74F3D">
      <w:pPr>
        <w:pStyle w:val="NormalWeb"/>
        <w:spacing w:before="0" w:beforeAutospacing="0" w:after="0" w:afterAutospacing="0"/>
        <w:ind w:left="2268"/>
        <w:jc w:val="both"/>
      </w:pPr>
    </w:p>
    <w:p w:rsidR="00A74F3D" w:rsidRPr="00D20FC4" w:rsidRDefault="00A74F3D" w:rsidP="00A74F3D">
      <w:pPr>
        <w:pStyle w:val="NormalWeb"/>
        <w:spacing w:before="120" w:beforeAutospacing="0" w:after="120" w:afterAutospacing="0" w:line="360" w:lineRule="auto"/>
        <w:ind w:left="1418" w:firstLine="706"/>
        <w:jc w:val="both"/>
        <w:rPr>
          <w:b/>
        </w:rPr>
      </w:pPr>
      <w:r w:rsidRPr="00C979B4">
        <w:t xml:space="preserve">Após iniciada, se perdurará enquanto não for aferida, por meio de perícia médica, o termino da periculosidade do agente para com </w:t>
      </w:r>
      <w:proofErr w:type="gramStart"/>
      <w:r w:rsidRPr="00C979B4">
        <w:t>a</w:t>
      </w:r>
      <w:proofErr w:type="gramEnd"/>
      <w:r w:rsidRPr="00C979B4">
        <w:t xml:space="preserve"> </w:t>
      </w:r>
    </w:p>
    <w:p w:rsidR="00A74F3D" w:rsidRPr="002E4D1E" w:rsidRDefault="00A74F3D" w:rsidP="00A74F3D">
      <w:pPr>
        <w:pStyle w:val="NormalWeb"/>
        <w:spacing w:before="120" w:beforeAutospacing="0" w:after="120" w:afterAutospacing="0" w:line="360" w:lineRule="auto"/>
        <w:ind w:left="1418"/>
        <w:jc w:val="both"/>
      </w:pPr>
      <w:proofErr w:type="gramStart"/>
      <w:r w:rsidRPr="002E4D1E">
        <w:t>sociedade</w:t>
      </w:r>
      <w:proofErr w:type="gramEnd"/>
      <w:r w:rsidRPr="002E4D1E">
        <w:t xml:space="preserve"> e a si próprio, sendo possível durar até o falecimento do agente, sendo constatado o prazo indeterminado, porém com tempo mínimo de  duração do tratamento que é de 3 (três) anos, como no artigo 97, § 1° do Código Penal.</w:t>
      </w:r>
    </w:p>
    <w:p w:rsidR="00A74F3D" w:rsidRDefault="00A74F3D" w:rsidP="00A74F3D">
      <w:pPr>
        <w:pStyle w:val="NormalWeb"/>
        <w:spacing w:before="120" w:beforeAutospacing="0" w:after="120" w:afterAutospacing="0" w:line="360" w:lineRule="auto"/>
        <w:ind w:left="1418" w:firstLine="706"/>
        <w:jc w:val="both"/>
      </w:pPr>
      <w:r w:rsidRPr="002E4D1E">
        <w:t>Entretanto, para que não chegue ao ponto de falecer o agente, a legislação citada anteriormente, a LEP, assegura em seu artigo 176° que mesmo não esgotando o tempo mínimo de duração da medida de segurança, o juiz, através</w:t>
      </w:r>
      <w:r>
        <w:t xml:space="preserve"> de um pedido feito pelo Ministério Público, ou pelo interessado, ou seu procurador ou defensor, pode exigir que </w:t>
      </w:r>
      <w:proofErr w:type="gramStart"/>
      <w:r>
        <w:t>seja</w:t>
      </w:r>
      <w:proofErr w:type="gramEnd"/>
      <w:r>
        <w:t xml:space="preserve"> feito uma perícia para aferir a cessação da periculosidade do agente. Como GRECO (2007)</w:t>
      </w:r>
      <w:proofErr w:type="gramStart"/>
      <w:r w:rsidRPr="004370AE">
        <w:rPr>
          <w:vertAlign w:val="superscript"/>
        </w:rPr>
        <w:t>4</w:t>
      </w:r>
      <w:proofErr w:type="gramEnd"/>
      <w:r>
        <w:t xml:space="preserve"> expõe:</w:t>
      </w:r>
    </w:p>
    <w:p w:rsidR="00A74F3D" w:rsidRDefault="00A74F3D" w:rsidP="00A74F3D">
      <w:pPr>
        <w:pStyle w:val="NormalWeb"/>
        <w:spacing w:before="120" w:beforeAutospacing="0" w:after="120" w:afterAutospacing="0"/>
        <w:ind w:left="2268"/>
        <w:jc w:val="both"/>
        <w:rPr>
          <w:sz w:val="20"/>
        </w:rPr>
      </w:pPr>
      <w:r w:rsidRPr="00C31214">
        <w:rPr>
          <w:sz w:val="20"/>
        </w:rPr>
        <w:lastRenderedPageBreak/>
        <w:t xml:space="preserve">[...] da mesma forma que aquele que pratica um fato definido como crime de homicídio pode retornar ao convívio em sociedade com apenas, por exemplo, dois anos depois de ter sido internado em Hospital de Custódia e Tratamento Psiquiátrico, depois de ter sido verificada a cessação de sua periculosidade, aquele que após vinte anos de internação, se não estiver apto a deixar o tratamento a quem vem sendo submetido, pois que ainda não restou cessada a sua periculosidade, deverá nele permanecer. </w:t>
      </w:r>
    </w:p>
    <w:p w:rsidR="00A74F3D" w:rsidRPr="00C31214" w:rsidRDefault="00A74F3D" w:rsidP="00A74F3D">
      <w:pPr>
        <w:pStyle w:val="NormalWeb"/>
        <w:spacing w:before="120" w:beforeAutospacing="0" w:after="120" w:afterAutospacing="0"/>
        <w:ind w:left="2268"/>
        <w:jc w:val="both"/>
        <w:rPr>
          <w:sz w:val="20"/>
        </w:rPr>
      </w:pPr>
    </w:p>
    <w:p w:rsidR="00A74F3D" w:rsidRDefault="00A74F3D" w:rsidP="00A74F3D">
      <w:pPr>
        <w:pStyle w:val="NormalWeb"/>
        <w:spacing w:before="120" w:beforeAutospacing="0" w:after="120" w:afterAutospacing="0" w:line="360" w:lineRule="auto"/>
        <w:ind w:left="1418" w:firstLine="706"/>
        <w:jc w:val="both"/>
      </w:pPr>
      <w:r>
        <w:t xml:space="preserve">Vale ressaltar que, na condição do agente menor de idade atingir a maioridade dentro do cumprimento da medida de segurança e o seu grau de periculosidade não estiver sanado, este não será liberado do cumprimento do tratamento, como atesta uma jurisprudência que tem como relator o Ministro </w:t>
      </w:r>
      <w:proofErr w:type="spellStart"/>
      <w:r>
        <w:t>Djaci</w:t>
      </w:r>
      <w:proofErr w:type="spellEnd"/>
      <w:r>
        <w:t xml:space="preserve"> Falcão</w:t>
      </w:r>
      <w:r w:rsidRPr="004370AE">
        <w:rPr>
          <w:vertAlign w:val="superscript"/>
        </w:rPr>
        <w:t>5</w:t>
      </w:r>
      <w:r>
        <w:t>:</w:t>
      </w:r>
    </w:p>
    <w:p w:rsidR="00A74F3D" w:rsidRDefault="00A74F3D" w:rsidP="00A74F3D">
      <w:pPr>
        <w:pStyle w:val="NormalWeb"/>
        <w:spacing w:before="120" w:beforeAutospacing="0" w:after="120" w:afterAutospacing="0"/>
        <w:ind w:left="2268"/>
        <w:jc w:val="both"/>
        <w:rPr>
          <w:sz w:val="20"/>
          <w:szCs w:val="20"/>
        </w:rPr>
      </w:pPr>
      <w:r w:rsidRPr="005B7D7B">
        <w:rPr>
          <w:sz w:val="20"/>
          <w:szCs w:val="20"/>
        </w:rPr>
        <w:t xml:space="preserve">[...] réu menor internado em unidade da FEBEM. O fato de ter atingido a maioridade civil não traz como consequência o seu </w:t>
      </w:r>
      <w:proofErr w:type="spellStart"/>
      <w:r w:rsidRPr="005B7D7B">
        <w:rPr>
          <w:sz w:val="20"/>
          <w:szCs w:val="20"/>
        </w:rPr>
        <w:t>desinternamento</w:t>
      </w:r>
      <w:proofErr w:type="spellEnd"/>
      <w:r w:rsidRPr="005B7D7B">
        <w:rPr>
          <w:sz w:val="20"/>
          <w:szCs w:val="20"/>
        </w:rPr>
        <w:t xml:space="preserve">. </w:t>
      </w:r>
      <w:proofErr w:type="gramStart"/>
      <w:r w:rsidRPr="005B7D7B">
        <w:rPr>
          <w:sz w:val="20"/>
          <w:szCs w:val="20"/>
        </w:rPr>
        <w:t>Se perdura</w:t>
      </w:r>
      <w:proofErr w:type="gramEnd"/>
      <w:r w:rsidRPr="005B7D7B">
        <w:rPr>
          <w:sz w:val="20"/>
          <w:szCs w:val="20"/>
        </w:rPr>
        <w:t xml:space="preserve"> o estado de periculosidade impõe-se o seu internamento em estabelecimento adequado, em resguardo da segurança social (</w:t>
      </w:r>
      <w:proofErr w:type="spellStart"/>
      <w:r w:rsidRPr="005B7D7B">
        <w:rPr>
          <w:sz w:val="20"/>
          <w:szCs w:val="20"/>
        </w:rPr>
        <w:t>arts</w:t>
      </w:r>
      <w:proofErr w:type="spellEnd"/>
      <w:r w:rsidRPr="005B7D7B">
        <w:rPr>
          <w:sz w:val="20"/>
          <w:szCs w:val="20"/>
        </w:rPr>
        <w:t xml:space="preserve">. 97 do código penal e 171 a 175 da </w:t>
      </w:r>
      <w:proofErr w:type="spellStart"/>
      <w:r w:rsidRPr="005B7D7B">
        <w:rPr>
          <w:sz w:val="20"/>
          <w:szCs w:val="20"/>
        </w:rPr>
        <w:t>lep</w:t>
      </w:r>
      <w:proofErr w:type="spellEnd"/>
      <w:r w:rsidRPr="005B7D7B">
        <w:rPr>
          <w:sz w:val="20"/>
          <w:szCs w:val="20"/>
        </w:rPr>
        <w:t>). Legitima a determinação do exame de cessação da periculosidade. [...]</w:t>
      </w:r>
    </w:p>
    <w:p w:rsidR="00A74F3D" w:rsidRPr="00A036DC" w:rsidRDefault="00A74F3D" w:rsidP="00A74F3D">
      <w:pPr>
        <w:pStyle w:val="PargrafodaLista"/>
        <w:ind w:left="2268"/>
        <w:jc w:val="both"/>
        <w:rPr>
          <w:rFonts w:ascii="Times New Roman" w:hAnsi="Times New Roman" w:cs="Times New Roman"/>
          <w:sz w:val="20"/>
          <w:szCs w:val="20"/>
        </w:rPr>
      </w:pPr>
    </w:p>
    <w:p w:rsidR="00A74F3D" w:rsidRDefault="00A74F3D" w:rsidP="00A74F3D">
      <w:pPr>
        <w:pStyle w:val="PargrafodaLista"/>
        <w:numPr>
          <w:ilvl w:val="0"/>
          <w:numId w:val="3"/>
        </w:numPr>
        <w:rPr>
          <w:rFonts w:ascii="Times New Roman" w:hAnsi="Times New Roman" w:cs="Times New Roman"/>
          <w:b/>
          <w:sz w:val="24"/>
          <w:szCs w:val="24"/>
        </w:rPr>
      </w:pPr>
      <w:r w:rsidRPr="00E31987">
        <w:rPr>
          <w:rFonts w:ascii="Times New Roman" w:hAnsi="Times New Roman" w:cs="Times New Roman"/>
          <w:b/>
          <w:sz w:val="24"/>
          <w:szCs w:val="24"/>
        </w:rPr>
        <w:t>Princípio da Legalidade</w:t>
      </w:r>
    </w:p>
    <w:p w:rsidR="00A74F3D" w:rsidRDefault="00A74F3D" w:rsidP="00A74F3D">
      <w:pPr>
        <w:pStyle w:val="PargrafodaList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Este é um dos princípios mais importantes do Direito Penal, vez que não é possível se falar na existência de um crime se não houver uma lei definindo-o como crime. “A lei é a única fonte do Direito Penal quando se quer proibir ou </w:t>
      </w:r>
      <w:proofErr w:type="gramStart"/>
      <w:r>
        <w:rPr>
          <w:rFonts w:ascii="Times New Roman" w:hAnsi="Times New Roman" w:cs="Times New Roman"/>
          <w:sz w:val="24"/>
          <w:szCs w:val="24"/>
        </w:rPr>
        <w:t>impor</w:t>
      </w:r>
      <w:proofErr w:type="gramEnd"/>
      <w:r>
        <w:rPr>
          <w:rFonts w:ascii="Times New Roman" w:hAnsi="Times New Roman" w:cs="Times New Roman"/>
          <w:sz w:val="24"/>
          <w:szCs w:val="24"/>
        </w:rPr>
        <w:t xml:space="preserve"> condutas sob a ameaça de sanção”, ressalta Rogério Greco </w:t>
      </w:r>
      <w:r w:rsidRPr="00A57569">
        <w:rPr>
          <w:rFonts w:ascii="Times New Roman" w:hAnsi="Times New Roman" w:cs="Times New Roman"/>
          <w:sz w:val="24"/>
          <w:szCs w:val="24"/>
        </w:rPr>
        <w:t xml:space="preserve">(2009 </w:t>
      </w:r>
      <w:r>
        <w:rPr>
          <w:rFonts w:ascii="Times New Roman" w:hAnsi="Times New Roman" w:cs="Times New Roman"/>
          <w:sz w:val="24"/>
          <w:szCs w:val="24"/>
        </w:rPr>
        <w:t>p</w:t>
      </w:r>
      <w:r w:rsidRPr="00A57569">
        <w:rPr>
          <w:rFonts w:ascii="Times New Roman" w:hAnsi="Times New Roman" w:cs="Times New Roman"/>
          <w:sz w:val="24"/>
          <w:szCs w:val="24"/>
        </w:rPr>
        <w:t>g. 94,)</w:t>
      </w:r>
      <w:r>
        <w:rPr>
          <w:rFonts w:ascii="Times New Roman" w:hAnsi="Times New Roman" w:cs="Times New Roman"/>
          <w:sz w:val="24"/>
          <w:szCs w:val="24"/>
          <w:vertAlign w:val="superscript"/>
        </w:rPr>
        <w:t>6</w:t>
      </w:r>
      <w:r w:rsidRPr="00A57569">
        <w:rPr>
          <w:rFonts w:ascii="Times New Roman" w:hAnsi="Times New Roman" w:cs="Times New Roman"/>
          <w:sz w:val="24"/>
          <w:szCs w:val="24"/>
        </w:rPr>
        <w:t>.</w:t>
      </w:r>
    </w:p>
    <w:p w:rsidR="00A74F3D" w:rsidRDefault="00A74F3D" w:rsidP="00A74F3D">
      <w:pPr>
        <w:pStyle w:val="PargrafodaLista"/>
        <w:spacing w:line="360" w:lineRule="auto"/>
        <w:ind w:firstLine="696"/>
        <w:jc w:val="both"/>
        <w:rPr>
          <w:rFonts w:ascii="Times New Roman" w:hAnsi="Times New Roman" w:cs="Times New Roman"/>
          <w:sz w:val="24"/>
          <w:szCs w:val="24"/>
        </w:rPr>
      </w:pPr>
      <w:r>
        <w:rPr>
          <w:rFonts w:ascii="Times New Roman" w:hAnsi="Times New Roman" w:cs="Times New Roman"/>
          <w:sz w:val="24"/>
          <w:szCs w:val="24"/>
        </w:rPr>
        <w:t xml:space="preserve">Exteriorizado pelo inciso XXXIX do art. 5º da Constituição Federal, que “Não há crime sem lei anterior que o defina, nem pena sem prévia cominação legal”, o Princípio da Legalidade atribui, por intermédio da lei, uma “segurança jurídica”, </w:t>
      </w:r>
      <w:r w:rsidRPr="00A57569">
        <w:rPr>
          <w:rFonts w:ascii="Times New Roman" w:hAnsi="Times New Roman" w:cs="Times New Roman"/>
          <w:sz w:val="24"/>
          <w:szCs w:val="24"/>
        </w:rPr>
        <w:t>segundo Rogério Greco</w:t>
      </w:r>
      <w:r>
        <w:rPr>
          <w:rFonts w:ascii="Times New Roman" w:hAnsi="Times New Roman" w:cs="Times New Roman"/>
          <w:sz w:val="24"/>
          <w:szCs w:val="24"/>
        </w:rPr>
        <w:t xml:space="preserve"> (2009)</w:t>
      </w:r>
      <w:proofErr w:type="gramStart"/>
      <w:r w:rsidRPr="00ED7207">
        <w:rPr>
          <w:rFonts w:ascii="Times New Roman" w:hAnsi="Times New Roman" w:cs="Times New Roman"/>
          <w:sz w:val="24"/>
          <w:szCs w:val="24"/>
          <w:vertAlign w:val="superscript"/>
        </w:rPr>
        <w:t>7</w:t>
      </w:r>
      <w:proofErr w:type="gramEnd"/>
      <w:r>
        <w:rPr>
          <w:rFonts w:ascii="Times New Roman" w:hAnsi="Times New Roman" w:cs="Times New Roman"/>
          <w:sz w:val="24"/>
          <w:szCs w:val="24"/>
        </w:rPr>
        <w:t>, ao indivíduo de não ser punido por uma conduta não prevista em lei, portanto, não tipificada.</w:t>
      </w:r>
    </w:p>
    <w:p w:rsidR="00A74F3D" w:rsidRPr="00187418" w:rsidRDefault="00A74F3D" w:rsidP="00A74F3D">
      <w:pPr>
        <w:pStyle w:val="PargrafodaLista"/>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Há divergência entre doutrinadores quanto ao amparo constitucional do Princípio da Legalidade às Medidas de Segurança, no que tange justamente à indeterminação de sua duração, título deste </w:t>
      </w:r>
      <w:proofErr w:type="spellStart"/>
      <w:r>
        <w:rPr>
          <w:rFonts w:ascii="Times New Roman" w:hAnsi="Times New Roman" w:cs="Times New Roman"/>
          <w:i/>
          <w:sz w:val="24"/>
          <w:szCs w:val="24"/>
        </w:rPr>
        <w:t>paper</w:t>
      </w:r>
      <w:proofErr w:type="spellEnd"/>
      <w:r>
        <w:rPr>
          <w:rFonts w:ascii="Times New Roman" w:hAnsi="Times New Roman" w:cs="Times New Roman"/>
          <w:i/>
          <w:sz w:val="24"/>
          <w:szCs w:val="24"/>
        </w:rPr>
        <w:t>.</w:t>
      </w:r>
    </w:p>
    <w:p w:rsidR="00A74F3D" w:rsidRDefault="00A74F3D" w:rsidP="00A74F3D">
      <w:pPr>
        <w:shd w:val="clear" w:color="auto" w:fill="FFFFFF"/>
        <w:spacing w:after="0" w:line="360" w:lineRule="auto"/>
        <w:ind w:left="708"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 Principio da Legalidade está ligado e é aplicado às medidas de segurança, o qual cada cidadão, mesmo o inimputável, possui o direito de saber, previamente, seus direitos, deveres, os bens jurídicos que não poderá lesar, bem como a duração das penalidades, caso o faça. </w:t>
      </w:r>
    </w:p>
    <w:p w:rsidR="00A74F3D" w:rsidRPr="00E31987" w:rsidRDefault="00A74F3D" w:rsidP="00A74F3D">
      <w:pPr>
        <w:shd w:val="clear" w:color="auto" w:fill="FFFFFF"/>
        <w:spacing w:after="0" w:line="360" w:lineRule="auto"/>
        <w:ind w:left="708" w:firstLine="708"/>
        <w:jc w:val="both"/>
        <w:rPr>
          <w:rFonts w:ascii="Times New Roman" w:hAnsi="Times New Roman" w:cs="Times New Roman"/>
          <w:b/>
          <w:sz w:val="24"/>
          <w:szCs w:val="24"/>
        </w:rPr>
      </w:pPr>
    </w:p>
    <w:p w:rsidR="00A74F3D" w:rsidRDefault="00A74F3D" w:rsidP="00A74F3D">
      <w:pPr>
        <w:pStyle w:val="PargrafodaLista"/>
        <w:numPr>
          <w:ilvl w:val="0"/>
          <w:numId w:val="3"/>
        </w:numPr>
        <w:rPr>
          <w:rFonts w:ascii="Times New Roman" w:hAnsi="Times New Roman" w:cs="Times New Roman"/>
          <w:b/>
          <w:sz w:val="24"/>
          <w:szCs w:val="24"/>
        </w:rPr>
      </w:pPr>
      <w:r w:rsidRPr="00E31987">
        <w:rPr>
          <w:rFonts w:ascii="Times New Roman" w:hAnsi="Times New Roman" w:cs="Times New Roman"/>
          <w:b/>
          <w:sz w:val="24"/>
          <w:szCs w:val="24"/>
        </w:rPr>
        <w:t>Posicionamento Constitucional</w:t>
      </w:r>
    </w:p>
    <w:p w:rsidR="00A74F3D" w:rsidRDefault="00A74F3D" w:rsidP="00A74F3D">
      <w:pPr>
        <w:spacing w:line="360" w:lineRule="auto"/>
        <w:ind w:left="708" w:firstLine="708"/>
        <w:contextualSpacing/>
        <w:jc w:val="both"/>
        <w:rPr>
          <w:rFonts w:ascii="Times New Roman" w:eastAsia="Times New Roman" w:hAnsi="Times New Roman" w:cs="Times New Roman"/>
          <w:color w:val="000000" w:themeColor="text1"/>
          <w:sz w:val="24"/>
          <w:szCs w:val="24"/>
          <w:lang w:eastAsia="pt-BR"/>
        </w:rPr>
      </w:pPr>
      <w:r>
        <w:rPr>
          <w:rFonts w:ascii="Times New Roman" w:hAnsi="Times New Roman" w:cs="Times New Roman"/>
          <w:sz w:val="24"/>
          <w:szCs w:val="24"/>
        </w:rPr>
        <w:lastRenderedPageBreak/>
        <w:t>Está expresso na</w:t>
      </w:r>
      <w:r w:rsidRPr="00C14CCF">
        <w:rPr>
          <w:rFonts w:ascii="Times New Roman" w:hAnsi="Times New Roman" w:cs="Times New Roman"/>
          <w:sz w:val="24"/>
          <w:szCs w:val="24"/>
        </w:rPr>
        <w:t xml:space="preserve"> </w:t>
      </w:r>
      <w:r w:rsidRPr="00397BCF">
        <w:rPr>
          <w:rFonts w:ascii="Times New Roman" w:hAnsi="Times New Roman" w:cs="Times New Roman"/>
          <w:sz w:val="24"/>
          <w:szCs w:val="24"/>
        </w:rPr>
        <w:t>Constituição Federal, em seu artigo 5º, inciso</w:t>
      </w:r>
      <w:r w:rsidRPr="00397BCF">
        <w:rPr>
          <w:rFonts w:ascii="Times New Roman" w:eastAsia="Times New Roman" w:hAnsi="Times New Roman" w:cs="Times New Roman"/>
          <w:color w:val="000000" w:themeColor="text1"/>
          <w:sz w:val="24"/>
          <w:szCs w:val="24"/>
          <w:lang w:eastAsia="pt-BR"/>
        </w:rPr>
        <w:t xml:space="preserve"> XLVII, "b"</w:t>
      </w:r>
      <w:r>
        <w:rPr>
          <w:rFonts w:ascii="Times New Roman" w:eastAsia="Times New Roman" w:hAnsi="Times New Roman" w:cs="Times New Roman"/>
          <w:color w:val="000000" w:themeColor="text1"/>
          <w:sz w:val="24"/>
          <w:szCs w:val="24"/>
          <w:lang w:eastAsia="pt-BR"/>
        </w:rPr>
        <w:t xml:space="preserve">, </w:t>
      </w:r>
      <w:r>
        <w:rPr>
          <w:rFonts w:ascii="Times New Roman" w:hAnsi="Times New Roman" w:cs="Times New Roman"/>
          <w:sz w:val="24"/>
          <w:szCs w:val="24"/>
        </w:rPr>
        <w:t xml:space="preserve">que “não haverá penas de caráter perpétuo”. </w:t>
      </w:r>
      <w:r w:rsidRPr="00397BCF">
        <w:rPr>
          <w:rFonts w:ascii="Times New Roman" w:hAnsi="Times New Roman" w:cs="Times New Roman"/>
          <w:sz w:val="24"/>
          <w:szCs w:val="24"/>
        </w:rPr>
        <w:t>De acordo</w:t>
      </w:r>
      <w:r>
        <w:rPr>
          <w:rFonts w:ascii="Times New Roman" w:hAnsi="Times New Roman" w:cs="Times New Roman"/>
          <w:sz w:val="24"/>
          <w:szCs w:val="24"/>
        </w:rPr>
        <w:t xml:space="preserve"> com o disposto</w:t>
      </w:r>
      <w:r w:rsidRPr="00397BCF">
        <w:rPr>
          <w:rFonts w:ascii="Times New Roman" w:eastAsia="Times New Roman" w:hAnsi="Times New Roman" w:cs="Times New Roman"/>
          <w:color w:val="000000" w:themeColor="text1"/>
          <w:sz w:val="24"/>
          <w:szCs w:val="24"/>
          <w:lang w:eastAsia="pt-BR"/>
        </w:rPr>
        <w:t xml:space="preserve">, </w:t>
      </w:r>
      <w:r>
        <w:rPr>
          <w:rFonts w:ascii="Times New Roman" w:eastAsia="Times New Roman" w:hAnsi="Times New Roman" w:cs="Times New Roman"/>
          <w:color w:val="000000" w:themeColor="text1"/>
          <w:sz w:val="24"/>
          <w:szCs w:val="24"/>
          <w:lang w:eastAsia="pt-BR"/>
        </w:rPr>
        <w:t>é vedada a pena perpétua, isto é</w:t>
      </w:r>
      <w:r w:rsidRPr="00397BCF">
        <w:rPr>
          <w:rFonts w:ascii="Times New Roman" w:eastAsia="Times New Roman" w:hAnsi="Times New Roman" w:cs="Times New Roman"/>
          <w:color w:val="000000" w:themeColor="text1"/>
          <w:sz w:val="24"/>
          <w:szCs w:val="24"/>
          <w:lang w:eastAsia="pt-BR"/>
        </w:rPr>
        <w:t xml:space="preserve">, </w:t>
      </w:r>
      <w:r>
        <w:rPr>
          <w:rFonts w:ascii="Times New Roman" w:eastAsia="Times New Roman" w:hAnsi="Times New Roman" w:cs="Times New Roman"/>
          <w:color w:val="000000" w:themeColor="text1"/>
          <w:sz w:val="24"/>
          <w:szCs w:val="24"/>
          <w:lang w:eastAsia="pt-BR"/>
        </w:rPr>
        <w:t xml:space="preserve">aquela </w:t>
      </w:r>
      <w:r w:rsidRPr="00397BCF">
        <w:rPr>
          <w:rFonts w:ascii="Times New Roman" w:eastAsia="Times New Roman" w:hAnsi="Times New Roman" w:cs="Times New Roman"/>
          <w:color w:val="000000" w:themeColor="text1"/>
          <w:sz w:val="24"/>
          <w:szCs w:val="24"/>
          <w:lang w:eastAsia="pt-BR"/>
        </w:rPr>
        <w:t xml:space="preserve">que </w:t>
      </w:r>
      <w:r>
        <w:rPr>
          <w:rFonts w:ascii="Times New Roman" w:eastAsia="Times New Roman" w:hAnsi="Times New Roman" w:cs="Times New Roman"/>
          <w:color w:val="000000" w:themeColor="text1"/>
          <w:sz w:val="24"/>
          <w:szCs w:val="24"/>
          <w:lang w:eastAsia="pt-BR"/>
        </w:rPr>
        <w:t xml:space="preserve">não tem prazo de duração estipulado, </w:t>
      </w:r>
      <w:r w:rsidRPr="00397BCF">
        <w:rPr>
          <w:rFonts w:ascii="Times New Roman" w:eastAsia="Times New Roman" w:hAnsi="Times New Roman" w:cs="Times New Roman"/>
          <w:color w:val="000000" w:themeColor="text1"/>
          <w:sz w:val="24"/>
          <w:szCs w:val="24"/>
          <w:lang w:eastAsia="pt-BR"/>
        </w:rPr>
        <w:t>se perdura</w:t>
      </w:r>
      <w:r>
        <w:rPr>
          <w:rFonts w:ascii="Times New Roman" w:eastAsia="Times New Roman" w:hAnsi="Times New Roman" w:cs="Times New Roman"/>
          <w:color w:val="000000" w:themeColor="text1"/>
          <w:sz w:val="24"/>
          <w:szCs w:val="24"/>
          <w:lang w:eastAsia="pt-BR"/>
        </w:rPr>
        <w:t>ndo, assim,</w:t>
      </w:r>
      <w:r w:rsidRPr="00397BCF">
        <w:rPr>
          <w:rFonts w:ascii="Times New Roman" w:eastAsia="Times New Roman" w:hAnsi="Times New Roman" w:cs="Times New Roman"/>
          <w:color w:val="000000" w:themeColor="text1"/>
          <w:sz w:val="24"/>
          <w:szCs w:val="24"/>
          <w:lang w:eastAsia="pt-BR"/>
        </w:rPr>
        <w:t xml:space="preserve"> até o falecimento do condenado.</w:t>
      </w:r>
    </w:p>
    <w:p w:rsidR="00A74F3D" w:rsidRDefault="00A74F3D" w:rsidP="00A74F3D">
      <w:pPr>
        <w:spacing w:line="360" w:lineRule="auto"/>
        <w:ind w:left="708" w:firstLine="708"/>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lang w:eastAsia="pt-BR"/>
        </w:rPr>
        <w:t xml:space="preserve">A Constituição, pois, é bem </w:t>
      </w:r>
      <w:proofErr w:type="gramStart"/>
      <w:r>
        <w:rPr>
          <w:rFonts w:ascii="Times New Roman" w:eastAsia="Times New Roman" w:hAnsi="Times New Roman" w:cs="Times New Roman"/>
          <w:color w:val="000000" w:themeColor="text1"/>
          <w:sz w:val="24"/>
          <w:szCs w:val="24"/>
          <w:lang w:eastAsia="pt-BR"/>
        </w:rPr>
        <w:t>clara</w:t>
      </w:r>
      <w:proofErr w:type="gramEnd"/>
      <w:r>
        <w:rPr>
          <w:rFonts w:ascii="Times New Roman" w:eastAsia="Times New Roman" w:hAnsi="Times New Roman" w:cs="Times New Roman"/>
          <w:color w:val="000000" w:themeColor="text1"/>
          <w:sz w:val="24"/>
          <w:szCs w:val="24"/>
          <w:lang w:eastAsia="pt-BR"/>
        </w:rPr>
        <w:t xml:space="preserve"> ao vedar expressamente penas de caráter perpétuo, o que abrangeria também as medidas de segurança. Mas, como explicado no item seguinte, estas são resguardadas no Código Penal, em seu artigo 97 </w:t>
      </w:r>
      <w:r>
        <w:rPr>
          <w:rFonts w:ascii="Times New Roman" w:hAnsi="Times New Roman" w:cs="Times New Roman"/>
          <w:sz w:val="24"/>
          <w:szCs w:val="24"/>
        </w:rPr>
        <w:t>§ 1º, o qual usa a expressão “tempo indeterminado”, “perdurando enquanto não for averiguada, mediante perícia médica, a cessação de periculosidade”, referindo-se à internação ou tratamento ambulatorial.</w:t>
      </w:r>
    </w:p>
    <w:p w:rsidR="00A74F3D" w:rsidRDefault="00A74F3D" w:rsidP="00A74F3D">
      <w:pPr>
        <w:spacing w:line="360" w:lineRule="auto"/>
        <w:ind w:left="708" w:firstLine="708"/>
        <w:jc w:val="both"/>
      </w:pPr>
      <w:r>
        <w:rPr>
          <w:rFonts w:ascii="Times New Roman" w:eastAsia="Times New Roman" w:hAnsi="Times New Roman" w:cs="Times New Roman"/>
          <w:color w:val="000000" w:themeColor="text1"/>
          <w:sz w:val="24"/>
          <w:szCs w:val="24"/>
          <w:lang w:eastAsia="pt-BR"/>
        </w:rPr>
        <w:t>Em suma, o posicionamento constitucional se centra contrariamente ao posicionamento penal, pelo fato deste</w:t>
      </w:r>
      <w:r>
        <w:rPr>
          <w:rFonts w:ascii="Times New Roman" w:hAnsi="Times New Roman" w:cs="Times New Roman"/>
          <w:sz w:val="24"/>
          <w:szCs w:val="24"/>
        </w:rPr>
        <w:t xml:space="preserve"> autorizar a prática de internações ou tratamentos ambulatorial em caráter perpétuo, visto no artigo 97, § 1°,</w:t>
      </w:r>
      <w:r>
        <w:rPr>
          <w:rFonts w:ascii="Times New Roman" w:eastAsia="Times New Roman" w:hAnsi="Times New Roman" w:cs="Times New Roman"/>
          <w:color w:val="000000" w:themeColor="text1"/>
          <w:sz w:val="24"/>
          <w:szCs w:val="24"/>
          <w:lang w:eastAsia="pt-BR"/>
        </w:rPr>
        <w:t xml:space="preserve"> e aquele ter como inconstitucional esta indeterminação temporal das Medidas Provisórias ao vedar penas perpétuas.</w:t>
      </w:r>
    </w:p>
    <w:p w:rsidR="00A74F3D" w:rsidRPr="00084414" w:rsidRDefault="00A74F3D" w:rsidP="00A74F3D">
      <w:pPr>
        <w:pStyle w:val="PargrafodaLista"/>
        <w:numPr>
          <w:ilvl w:val="0"/>
          <w:numId w:val="4"/>
        </w:numPr>
        <w:spacing w:before="120" w:after="120" w:line="360" w:lineRule="auto"/>
        <w:rPr>
          <w:rFonts w:ascii="Times New Roman" w:hAnsi="Times New Roman" w:cs="Times New Roman"/>
          <w:sz w:val="24"/>
          <w:szCs w:val="24"/>
        </w:rPr>
      </w:pPr>
      <w:r w:rsidRPr="00084414">
        <w:rPr>
          <w:rFonts w:ascii="Times New Roman" w:hAnsi="Times New Roman" w:cs="Times New Roman"/>
          <w:b/>
          <w:sz w:val="24"/>
          <w:szCs w:val="24"/>
        </w:rPr>
        <w:t>Posicionamento Penal</w:t>
      </w:r>
    </w:p>
    <w:p w:rsidR="00A74F3D" w:rsidRDefault="00A74F3D" w:rsidP="00A74F3D">
      <w:pPr>
        <w:pStyle w:val="PargrafodaLista"/>
        <w:spacing w:before="120" w:after="120" w:line="360" w:lineRule="auto"/>
        <w:ind w:left="714" w:firstLine="702"/>
        <w:jc w:val="both"/>
        <w:rPr>
          <w:rFonts w:ascii="Times New Roman" w:hAnsi="Times New Roman" w:cs="Times New Roman"/>
          <w:sz w:val="24"/>
          <w:szCs w:val="24"/>
        </w:rPr>
      </w:pPr>
      <w:r w:rsidRPr="0007742F">
        <w:rPr>
          <w:rFonts w:ascii="Times New Roman" w:hAnsi="Times New Roman" w:cs="Times New Roman"/>
          <w:sz w:val="24"/>
          <w:szCs w:val="24"/>
        </w:rPr>
        <w:t>À luz do Código Penal,</w:t>
      </w:r>
      <w:r>
        <w:rPr>
          <w:rFonts w:ascii="Times New Roman" w:hAnsi="Times New Roman" w:cs="Times New Roman"/>
          <w:sz w:val="24"/>
          <w:szCs w:val="24"/>
        </w:rPr>
        <w:t xml:space="preserve"> a medida de segurança não possui tempo para cessão. Esta é constatada por perícia médica que, após o tempo mínimo, de </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(três) anos como ordena o código penal em seu artigo 97 § 1°, de cumprimento é realizada de ano em ano ou se a autoridade competente assim solicitar para aferição do grau de periculosidade do agente, como versa o § 2° do mesmo artigo e legislação em vista.</w:t>
      </w:r>
    </w:p>
    <w:p w:rsidR="00A74F3D" w:rsidRDefault="00A74F3D" w:rsidP="00A74F3D">
      <w:pPr>
        <w:pStyle w:val="PargrafodaLista"/>
        <w:spacing w:before="120" w:after="120" w:line="360" w:lineRule="auto"/>
        <w:ind w:left="714" w:firstLine="702"/>
        <w:jc w:val="both"/>
        <w:rPr>
          <w:rFonts w:ascii="Times New Roman" w:hAnsi="Times New Roman" w:cs="Times New Roman"/>
          <w:sz w:val="24"/>
          <w:szCs w:val="24"/>
        </w:rPr>
      </w:pPr>
      <w:r>
        <w:rPr>
          <w:rFonts w:ascii="Times New Roman" w:hAnsi="Times New Roman" w:cs="Times New Roman"/>
          <w:sz w:val="24"/>
          <w:szCs w:val="24"/>
        </w:rPr>
        <w:t>Toma-se o artigo 175° da LEP, em seus incisos os requisitos que devem ser preenchidos para a sentença de cessão da periculosidade expedida pelo juiz competente:</w:t>
      </w:r>
    </w:p>
    <w:p w:rsidR="00A74F3D" w:rsidRDefault="00A74F3D" w:rsidP="00A74F3D">
      <w:pPr>
        <w:spacing w:after="0" w:line="240" w:lineRule="auto"/>
        <w:ind w:left="2268"/>
        <w:jc w:val="both"/>
        <w:rPr>
          <w:rFonts w:ascii="Times New Roman" w:eastAsia="Times New Roman" w:hAnsi="Times New Roman" w:cs="Times New Roman"/>
          <w:sz w:val="20"/>
          <w:szCs w:val="20"/>
          <w:lang w:eastAsia="pt-BR"/>
        </w:rPr>
      </w:pPr>
      <w:r w:rsidRPr="00237A64">
        <w:rPr>
          <w:rFonts w:ascii="Times New Roman" w:eastAsia="Times New Roman" w:hAnsi="Times New Roman" w:cs="Times New Roman"/>
          <w:b/>
          <w:bCs/>
          <w:sz w:val="20"/>
          <w:szCs w:val="20"/>
          <w:lang w:eastAsia="pt-BR"/>
        </w:rPr>
        <w:t>I</w:t>
      </w:r>
      <w:r w:rsidRPr="00237A64">
        <w:rPr>
          <w:rFonts w:ascii="Times New Roman" w:eastAsia="Times New Roman" w:hAnsi="Times New Roman" w:cs="Times New Roman"/>
          <w:sz w:val="20"/>
          <w:szCs w:val="20"/>
          <w:lang w:eastAsia="pt-BR"/>
        </w:rPr>
        <w:t xml:space="preserve"> - a autoridade administrativa, até </w:t>
      </w:r>
      <w:proofErr w:type="gramStart"/>
      <w:r w:rsidRPr="00237A64">
        <w:rPr>
          <w:rFonts w:ascii="Times New Roman" w:eastAsia="Times New Roman" w:hAnsi="Times New Roman" w:cs="Times New Roman"/>
          <w:sz w:val="20"/>
          <w:szCs w:val="20"/>
          <w:lang w:eastAsia="pt-BR"/>
        </w:rPr>
        <w:t>1</w:t>
      </w:r>
      <w:proofErr w:type="gramEnd"/>
      <w:r w:rsidRPr="00237A64">
        <w:rPr>
          <w:rFonts w:ascii="Times New Roman" w:eastAsia="Times New Roman" w:hAnsi="Times New Roman" w:cs="Times New Roman"/>
          <w:sz w:val="20"/>
          <w:szCs w:val="20"/>
          <w:lang w:eastAsia="pt-BR"/>
        </w:rPr>
        <w:t xml:space="preserve"> (um) mês antes de expirar o prazo de duração mínima da medida, remeterá ao juiz minucioso relatório que o habilite a resolver sobre a revogação ou permanência da medida; </w:t>
      </w:r>
      <w:r w:rsidRPr="00237A64">
        <w:rPr>
          <w:rFonts w:ascii="Times New Roman" w:eastAsia="Times New Roman" w:hAnsi="Times New Roman" w:cs="Times New Roman"/>
          <w:b/>
          <w:bCs/>
          <w:sz w:val="20"/>
          <w:szCs w:val="20"/>
          <w:lang w:eastAsia="pt-BR"/>
        </w:rPr>
        <w:t>II</w:t>
      </w:r>
      <w:r w:rsidRPr="00237A64">
        <w:rPr>
          <w:rFonts w:ascii="Times New Roman" w:eastAsia="Times New Roman" w:hAnsi="Times New Roman" w:cs="Times New Roman"/>
          <w:sz w:val="20"/>
          <w:szCs w:val="20"/>
          <w:lang w:eastAsia="pt-BR"/>
        </w:rPr>
        <w:t xml:space="preserve"> - o relatório será instruído com o laudo psiquiátrico; </w:t>
      </w:r>
      <w:r w:rsidRPr="00237A64">
        <w:rPr>
          <w:rFonts w:ascii="Times New Roman" w:eastAsia="Times New Roman" w:hAnsi="Times New Roman" w:cs="Times New Roman"/>
          <w:b/>
          <w:bCs/>
          <w:sz w:val="20"/>
          <w:szCs w:val="20"/>
          <w:lang w:eastAsia="pt-BR"/>
        </w:rPr>
        <w:t>III</w:t>
      </w:r>
      <w:r w:rsidRPr="00237A64">
        <w:rPr>
          <w:rFonts w:ascii="Times New Roman" w:eastAsia="Times New Roman" w:hAnsi="Times New Roman" w:cs="Times New Roman"/>
          <w:sz w:val="20"/>
          <w:szCs w:val="20"/>
          <w:lang w:eastAsia="pt-BR"/>
        </w:rPr>
        <w:t xml:space="preserve"> - juntado aos autos o relatório ou realizadas as diligências, serão ouvidos, sucessivamente, o Ministério Público e o curador ou defensor, no prazo de 3 (três) dias para cada um; </w:t>
      </w:r>
      <w:r w:rsidRPr="00DB03BB">
        <w:rPr>
          <w:rFonts w:ascii="Times New Roman" w:eastAsia="Times New Roman" w:hAnsi="Times New Roman" w:cs="Times New Roman"/>
          <w:bCs/>
          <w:sz w:val="20"/>
          <w:szCs w:val="20"/>
          <w:lang w:eastAsia="pt-BR"/>
        </w:rPr>
        <w:t>[...]</w:t>
      </w:r>
      <w:r w:rsidRPr="00237A64">
        <w:rPr>
          <w:rFonts w:ascii="Times New Roman" w:eastAsia="Times New Roman" w:hAnsi="Times New Roman" w:cs="Times New Roman"/>
          <w:b/>
          <w:bCs/>
          <w:sz w:val="20"/>
          <w:szCs w:val="20"/>
          <w:lang w:eastAsia="pt-BR"/>
        </w:rPr>
        <w:t>V</w:t>
      </w:r>
      <w:r w:rsidRPr="00237A64">
        <w:rPr>
          <w:rFonts w:ascii="Times New Roman" w:eastAsia="Times New Roman" w:hAnsi="Times New Roman" w:cs="Times New Roman"/>
          <w:sz w:val="20"/>
          <w:szCs w:val="20"/>
          <w:lang w:eastAsia="pt-BR"/>
        </w:rPr>
        <w:t xml:space="preserve"> - o juiz, de ofício ou a requerimento de qualquer das partes, poderá determinar novas diligências, ainda que expirado o prazo de duração mínima da medida de segurança; </w:t>
      </w:r>
      <w:r w:rsidRPr="00237A64">
        <w:rPr>
          <w:rFonts w:ascii="Times New Roman" w:eastAsia="Times New Roman" w:hAnsi="Times New Roman" w:cs="Times New Roman"/>
          <w:b/>
          <w:bCs/>
          <w:sz w:val="20"/>
          <w:szCs w:val="20"/>
          <w:lang w:eastAsia="pt-BR"/>
        </w:rPr>
        <w:t>VII</w:t>
      </w:r>
      <w:r w:rsidRPr="00237A64">
        <w:rPr>
          <w:rFonts w:ascii="Times New Roman" w:eastAsia="Times New Roman" w:hAnsi="Times New Roman" w:cs="Times New Roman"/>
          <w:sz w:val="20"/>
          <w:szCs w:val="20"/>
          <w:lang w:eastAsia="pt-BR"/>
        </w:rPr>
        <w:t xml:space="preserve"> - ouvidas as partes ou realizadas as diligências a que se refere o inciso anterior, o juiz proferirá a sua decisão, no prazo de 5 (cinco) dias.</w:t>
      </w:r>
    </w:p>
    <w:p w:rsidR="00A74F3D" w:rsidRDefault="00A74F3D" w:rsidP="00A74F3D">
      <w:pPr>
        <w:spacing w:after="0" w:line="240" w:lineRule="auto"/>
        <w:ind w:left="2268"/>
        <w:jc w:val="both"/>
        <w:rPr>
          <w:rFonts w:ascii="Times New Roman" w:eastAsia="Times New Roman" w:hAnsi="Times New Roman" w:cs="Times New Roman"/>
          <w:sz w:val="20"/>
          <w:szCs w:val="20"/>
          <w:lang w:eastAsia="pt-BR"/>
        </w:rPr>
      </w:pPr>
    </w:p>
    <w:p w:rsidR="00A74F3D" w:rsidRDefault="00A74F3D" w:rsidP="00A74F3D">
      <w:pPr>
        <w:spacing w:before="120" w:after="120" w:line="360" w:lineRule="auto"/>
        <w:ind w:left="709" w:firstLine="707"/>
        <w:jc w:val="both"/>
        <w:rPr>
          <w:rFonts w:ascii="Times New Roman" w:eastAsia="Times New Roman" w:hAnsi="Times New Roman" w:cs="Times New Roman"/>
          <w:sz w:val="24"/>
          <w:szCs w:val="20"/>
          <w:lang w:eastAsia="pt-BR"/>
        </w:rPr>
      </w:pPr>
      <w:r w:rsidRPr="00160D97">
        <w:rPr>
          <w:rFonts w:ascii="Times New Roman" w:eastAsia="Times New Roman" w:hAnsi="Times New Roman" w:cs="Times New Roman"/>
          <w:sz w:val="24"/>
          <w:szCs w:val="20"/>
          <w:lang w:eastAsia="pt-BR"/>
        </w:rPr>
        <w:t xml:space="preserve">Logo, </w:t>
      </w:r>
      <w:r>
        <w:rPr>
          <w:rFonts w:ascii="Times New Roman" w:eastAsia="Times New Roman" w:hAnsi="Times New Roman" w:cs="Times New Roman"/>
          <w:sz w:val="24"/>
          <w:szCs w:val="20"/>
          <w:lang w:eastAsia="pt-BR"/>
        </w:rPr>
        <w:t>reforçando o que foi posto anteriormente</w:t>
      </w:r>
      <w:r w:rsidRPr="00160D97">
        <w:rPr>
          <w:rFonts w:ascii="Times New Roman" w:eastAsia="Times New Roman" w:hAnsi="Times New Roman" w:cs="Times New Roman"/>
          <w:sz w:val="24"/>
          <w:szCs w:val="20"/>
          <w:lang w:eastAsia="pt-BR"/>
        </w:rPr>
        <w:t xml:space="preserve">, não existe prazo determinado </w:t>
      </w:r>
      <w:r>
        <w:rPr>
          <w:rFonts w:ascii="Times New Roman" w:eastAsia="Times New Roman" w:hAnsi="Times New Roman" w:cs="Times New Roman"/>
          <w:sz w:val="24"/>
          <w:szCs w:val="20"/>
          <w:lang w:eastAsia="pt-BR"/>
        </w:rPr>
        <w:t xml:space="preserve">na sentença </w:t>
      </w:r>
      <w:r w:rsidRPr="00160D97">
        <w:rPr>
          <w:rFonts w:ascii="Times New Roman" w:eastAsia="Times New Roman" w:hAnsi="Times New Roman" w:cs="Times New Roman"/>
          <w:sz w:val="24"/>
          <w:szCs w:val="20"/>
          <w:lang w:eastAsia="pt-BR"/>
        </w:rPr>
        <w:t>para o término do cumprimento da medida de segurança</w:t>
      </w:r>
      <w:r>
        <w:rPr>
          <w:rFonts w:ascii="Times New Roman" w:eastAsia="Times New Roman" w:hAnsi="Times New Roman" w:cs="Times New Roman"/>
          <w:sz w:val="24"/>
          <w:szCs w:val="20"/>
          <w:lang w:eastAsia="pt-BR"/>
        </w:rPr>
        <w:t xml:space="preserve">. A conduta do </w:t>
      </w:r>
      <w:r>
        <w:rPr>
          <w:rFonts w:ascii="Times New Roman" w:eastAsia="Times New Roman" w:hAnsi="Times New Roman" w:cs="Times New Roman"/>
          <w:sz w:val="24"/>
          <w:szCs w:val="20"/>
          <w:lang w:eastAsia="pt-BR"/>
        </w:rPr>
        <w:lastRenderedPageBreak/>
        <w:t>agente é sentenciada visando a sua cura e o retorno ao convívio social e familiar, logo, este só será liberado do cumprimento da medida se esse grau de cura e convívio for constatado acima do grau de periculosidade.</w:t>
      </w:r>
    </w:p>
    <w:p w:rsidR="00A74F3D" w:rsidRDefault="00A74F3D" w:rsidP="00A74F3D">
      <w:pPr>
        <w:spacing w:before="120" w:after="120" w:line="360" w:lineRule="auto"/>
        <w:ind w:left="709" w:firstLine="707"/>
        <w:jc w:val="both"/>
        <w:rPr>
          <w:rFonts w:ascii="Times New Roman" w:eastAsia="Times New Roman" w:hAnsi="Times New Roman" w:cs="Times New Roman"/>
          <w:sz w:val="24"/>
          <w:szCs w:val="20"/>
          <w:lang w:eastAsia="pt-BR"/>
        </w:rPr>
      </w:pPr>
      <w:r w:rsidRPr="00160D97">
        <w:rPr>
          <w:rFonts w:ascii="Times New Roman" w:eastAsia="Times New Roman" w:hAnsi="Times New Roman" w:cs="Times New Roman"/>
          <w:sz w:val="24"/>
          <w:szCs w:val="20"/>
          <w:lang w:eastAsia="pt-BR"/>
        </w:rPr>
        <w:t xml:space="preserve"> Porém, o Direito Penal, em sua legislação </w:t>
      </w:r>
      <w:r>
        <w:rPr>
          <w:rFonts w:ascii="Times New Roman" w:eastAsia="Times New Roman" w:hAnsi="Times New Roman" w:cs="Times New Roman"/>
          <w:sz w:val="24"/>
          <w:szCs w:val="20"/>
          <w:lang w:eastAsia="pt-BR"/>
        </w:rPr>
        <w:t xml:space="preserve">e visando aquilo que beneficie o réu, </w:t>
      </w:r>
      <w:r w:rsidRPr="00160D97">
        <w:rPr>
          <w:rFonts w:ascii="Times New Roman" w:eastAsia="Times New Roman" w:hAnsi="Times New Roman" w:cs="Times New Roman"/>
          <w:sz w:val="24"/>
          <w:szCs w:val="20"/>
          <w:lang w:eastAsia="pt-BR"/>
        </w:rPr>
        <w:t>resguarda formas que podem diminuir o te</w:t>
      </w:r>
      <w:r>
        <w:rPr>
          <w:rFonts w:ascii="Times New Roman" w:eastAsia="Times New Roman" w:hAnsi="Times New Roman" w:cs="Times New Roman"/>
          <w:sz w:val="24"/>
          <w:szCs w:val="20"/>
          <w:lang w:eastAsia="pt-BR"/>
        </w:rPr>
        <w:t>mpo do cumprimento da medida de segurança ou extinguir após o cumprimento do tempo mínimo como já visto. Assim, entende-se que não existe prazo na sentença, mas no cumprimento é possível se prever um prazo através das perícias médicas.</w:t>
      </w:r>
    </w:p>
    <w:p w:rsidR="00A74F3D" w:rsidRPr="00084414" w:rsidRDefault="00A74F3D" w:rsidP="00A74F3D">
      <w:pPr>
        <w:pStyle w:val="PargrafodaLista"/>
        <w:numPr>
          <w:ilvl w:val="0"/>
          <w:numId w:val="4"/>
        </w:numPr>
        <w:spacing w:before="120" w:after="120" w:line="360" w:lineRule="auto"/>
        <w:jc w:val="both"/>
        <w:rPr>
          <w:rFonts w:ascii="Times New Roman" w:eastAsia="Times New Roman" w:hAnsi="Times New Roman" w:cs="Times New Roman"/>
          <w:sz w:val="24"/>
          <w:szCs w:val="20"/>
          <w:lang w:eastAsia="pt-BR"/>
        </w:rPr>
      </w:pPr>
      <w:r w:rsidRPr="00084414">
        <w:rPr>
          <w:rFonts w:ascii="Times New Roman" w:hAnsi="Times New Roman" w:cs="Times New Roman"/>
          <w:b/>
          <w:sz w:val="24"/>
          <w:szCs w:val="24"/>
        </w:rPr>
        <w:t>Divergência</w:t>
      </w:r>
      <w:r w:rsidRPr="00084414">
        <w:rPr>
          <w:rFonts w:ascii="Times New Roman" w:hAnsi="Times New Roman" w:cs="Times New Roman"/>
          <w:b/>
          <w:sz w:val="24"/>
          <w:szCs w:val="24"/>
        </w:rPr>
        <w:br/>
      </w:r>
      <w:r w:rsidRPr="00084414">
        <w:rPr>
          <w:rFonts w:ascii="Times New Roman" w:hAnsi="Times New Roman" w:cs="Times New Roman"/>
          <w:sz w:val="24"/>
          <w:szCs w:val="24"/>
        </w:rPr>
        <w:t xml:space="preserve"> </w:t>
      </w:r>
      <w:r w:rsidRPr="00084414">
        <w:rPr>
          <w:rFonts w:ascii="Times New Roman" w:hAnsi="Times New Roman" w:cs="Times New Roman"/>
          <w:sz w:val="24"/>
          <w:szCs w:val="24"/>
        </w:rPr>
        <w:tab/>
      </w:r>
      <w:r w:rsidRPr="00084414">
        <w:rPr>
          <w:rFonts w:ascii="Times New Roman" w:hAnsi="Times New Roman" w:cs="Times New Roman"/>
          <w:color w:val="000000" w:themeColor="text1"/>
          <w:sz w:val="24"/>
          <w:szCs w:val="24"/>
        </w:rPr>
        <w:t xml:space="preserve">Em contrapartida com o expresso no Código Penal, o qual diz claramente no parágrafo 1º do artigo 97 que a Medida de Segurança dura por tempo indeterminado, perdurando enquanto não for constatada, através de perícia médica, a cessação da periculosidade, a Constituição Federal </w:t>
      </w:r>
      <w:r w:rsidRPr="00084414">
        <w:rPr>
          <w:rFonts w:ascii="Times New Roman" w:eastAsia="Times New Roman" w:hAnsi="Times New Roman" w:cs="Times New Roman"/>
          <w:color w:val="000000" w:themeColor="text1"/>
          <w:sz w:val="24"/>
          <w:szCs w:val="24"/>
          <w:lang w:eastAsia="pt-BR"/>
        </w:rPr>
        <w:t>em seu art. 5º, inc. XLVII, "b", veda expressamente a pena perpétua.</w:t>
      </w:r>
    </w:p>
    <w:p w:rsidR="00A74F3D" w:rsidRPr="00851343" w:rsidRDefault="00A74F3D" w:rsidP="00A74F3D">
      <w:pPr>
        <w:spacing w:before="120" w:after="120" w:line="360" w:lineRule="auto"/>
        <w:ind w:left="708" w:firstLine="708"/>
        <w:jc w:val="both"/>
        <w:rPr>
          <w:rFonts w:ascii="Times New Roman" w:eastAsia="Times New Roman" w:hAnsi="Times New Roman" w:cs="Times New Roman"/>
          <w:sz w:val="24"/>
          <w:szCs w:val="20"/>
          <w:lang w:eastAsia="pt-BR"/>
        </w:rPr>
      </w:pPr>
      <w:r w:rsidRPr="00851343">
        <w:rPr>
          <w:rFonts w:ascii="Times New Roman" w:hAnsi="Times New Roman" w:cs="Times New Roman"/>
          <w:sz w:val="24"/>
          <w:szCs w:val="24"/>
        </w:rPr>
        <w:t xml:space="preserve">O que se percebe através do art. 97, CP, é que se um imputável não apresentar melhoras em seu quadro, ou </w:t>
      </w:r>
      <w:r>
        <w:rPr>
          <w:rFonts w:ascii="Times New Roman" w:hAnsi="Times New Roman" w:cs="Times New Roman"/>
          <w:sz w:val="24"/>
          <w:szCs w:val="24"/>
        </w:rPr>
        <w:t xml:space="preserve">melhor, </w:t>
      </w:r>
      <w:r w:rsidRPr="00851343">
        <w:rPr>
          <w:rFonts w:ascii="Times New Roman" w:hAnsi="Times New Roman" w:cs="Times New Roman"/>
          <w:sz w:val="24"/>
          <w:szCs w:val="24"/>
        </w:rPr>
        <w:t>no tempo máximo da pena correspondente ao delito o mesmo não</w:t>
      </w:r>
      <w:r>
        <w:rPr>
          <w:rFonts w:ascii="Times New Roman" w:hAnsi="Times New Roman" w:cs="Times New Roman"/>
          <w:sz w:val="24"/>
          <w:szCs w:val="24"/>
        </w:rPr>
        <w:t xml:space="preserve"> recuperou sua sanidade mental, permanecerá em estabelecimento psiquiátrico, sendo tratado da mesma forma, ignorando, então, o inciso XLVII do artigo 5º, o qual veda a pena perpétua.</w:t>
      </w:r>
      <w:r w:rsidRPr="00851343">
        <w:rPr>
          <w:rFonts w:ascii="Times New Roman" w:hAnsi="Times New Roman" w:cs="Times New Roman"/>
          <w:sz w:val="24"/>
          <w:szCs w:val="24"/>
        </w:rPr>
        <w:t xml:space="preserve"> </w:t>
      </w:r>
    </w:p>
    <w:p w:rsidR="00A74F3D" w:rsidRDefault="00A74F3D" w:rsidP="00A74F3D">
      <w:pPr>
        <w:spacing w:before="120" w:after="120" w:line="240" w:lineRule="auto"/>
        <w:ind w:left="709" w:firstLine="709"/>
        <w:jc w:val="both"/>
        <w:rPr>
          <w:rFonts w:ascii="Times New Roman" w:hAnsi="Times New Roman" w:cs="Times New Roman"/>
          <w:sz w:val="24"/>
          <w:szCs w:val="24"/>
        </w:rPr>
      </w:pPr>
      <w:r w:rsidRPr="00370090">
        <w:rPr>
          <w:rFonts w:ascii="Times New Roman" w:hAnsi="Times New Roman" w:cs="Times New Roman"/>
          <w:sz w:val="24"/>
          <w:szCs w:val="24"/>
        </w:rPr>
        <w:t>Segundo as palavras de Cesar Roberto Bitencourt</w:t>
      </w:r>
      <w:r>
        <w:rPr>
          <w:rFonts w:ascii="Times New Roman" w:hAnsi="Times New Roman" w:cs="Times New Roman"/>
          <w:sz w:val="24"/>
          <w:szCs w:val="24"/>
        </w:rPr>
        <w:t xml:space="preserve"> (</w:t>
      </w:r>
      <w:proofErr w:type="gramStart"/>
      <w:r>
        <w:rPr>
          <w:rFonts w:ascii="Times New Roman" w:hAnsi="Times New Roman" w:cs="Times New Roman"/>
          <w:sz w:val="24"/>
          <w:szCs w:val="24"/>
        </w:rPr>
        <w:t>2002,</w:t>
      </w:r>
      <w:proofErr w:type="gramEnd"/>
      <w:r>
        <w:rPr>
          <w:rFonts w:ascii="Times New Roman" w:hAnsi="Times New Roman" w:cs="Times New Roman"/>
          <w:sz w:val="24"/>
          <w:szCs w:val="24"/>
        </w:rPr>
        <w:t>pg.645)</w:t>
      </w:r>
      <w:r>
        <w:rPr>
          <w:rFonts w:ascii="Times New Roman" w:hAnsi="Times New Roman" w:cs="Times New Roman"/>
          <w:sz w:val="24"/>
          <w:szCs w:val="24"/>
          <w:vertAlign w:val="superscript"/>
        </w:rPr>
        <w:t>8</w:t>
      </w:r>
      <w:r>
        <w:rPr>
          <w:rFonts w:ascii="Times New Roman" w:hAnsi="Times New Roman" w:cs="Times New Roman"/>
          <w:sz w:val="24"/>
          <w:szCs w:val="24"/>
        </w:rPr>
        <w:t>:</w:t>
      </w:r>
      <w:r w:rsidRPr="00370090">
        <w:rPr>
          <w:rFonts w:ascii="Times New Roman" w:hAnsi="Times New Roman" w:cs="Times New Roman"/>
          <w:sz w:val="24"/>
          <w:szCs w:val="24"/>
        </w:rPr>
        <w:t xml:space="preserve"> </w:t>
      </w:r>
    </w:p>
    <w:p w:rsidR="00A74F3D" w:rsidRPr="0047404E" w:rsidRDefault="00A74F3D" w:rsidP="00A74F3D">
      <w:pPr>
        <w:spacing w:before="120" w:after="120" w:line="240" w:lineRule="auto"/>
        <w:ind w:left="2268"/>
        <w:jc w:val="both"/>
        <w:rPr>
          <w:rFonts w:ascii="Times New Roman" w:hAnsi="Times New Roman" w:cs="Times New Roman"/>
          <w:sz w:val="20"/>
        </w:rPr>
      </w:pPr>
      <w:r>
        <w:rPr>
          <w:rFonts w:ascii="Times New Roman" w:hAnsi="Times New Roman" w:cs="Times New Roman"/>
          <w:sz w:val="20"/>
        </w:rPr>
        <w:t>C</w:t>
      </w:r>
      <w:r w:rsidRPr="0047404E">
        <w:rPr>
          <w:rFonts w:ascii="Times New Roman" w:hAnsi="Times New Roman" w:cs="Times New Roman"/>
          <w:sz w:val="20"/>
        </w:rPr>
        <w:t>omeça-se a sustentar, atualmente, que a medida de segurança não pode ultrapassar o limite máximo da pena abstratamente cominada ao delito, pois esse seria ‘o limite da intervenção estatal, seja a título de pena, seja a título de medida’, na liberdade do indivíduo, embora não prevista expressamente ao Código Penal, adequando-se à proibição constituc</w:t>
      </w:r>
      <w:r>
        <w:rPr>
          <w:rFonts w:ascii="Times New Roman" w:hAnsi="Times New Roman" w:cs="Times New Roman"/>
          <w:sz w:val="20"/>
        </w:rPr>
        <w:t>ional do uso da prisão perpétua</w:t>
      </w:r>
      <w:r w:rsidRPr="0047404E">
        <w:rPr>
          <w:rFonts w:ascii="Times New Roman" w:hAnsi="Times New Roman" w:cs="Times New Roman"/>
          <w:sz w:val="20"/>
        </w:rPr>
        <w:t>.</w:t>
      </w:r>
    </w:p>
    <w:p w:rsidR="00A74F3D" w:rsidRDefault="00A74F3D" w:rsidP="00A74F3D">
      <w:pPr>
        <w:spacing w:before="120" w:after="120" w:line="360" w:lineRule="auto"/>
        <w:ind w:left="708" w:firstLine="708"/>
        <w:jc w:val="both"/>
        <w:rPr>
          <w:rFonts w:ascii="Times New Roman" w:hAnsi="Times New Roman" w:cs="Times New Roman"/>
          <w:sz w:val="24"/>
          <w:szCs w:val="24"/>
        </w:rPr>
      </w:pPr>
      <w:r>
        <w:rPr>
          <w:rFonts w:ascii="Times New Roman" w:hAnsi="Times New Roman" w:cs="Times New Roman"/>
          <w:sz w:val="24"/>
          <w:szCs w:val="24"/>
        </w:rPr>
        <w:t xml:space="preserve">No entanto, o STF já tem decidido no sentido de que o tempo de duração da medida de segurança não pode exceder ao limite máximo de 30 (trinta) anos, conforme se verifica pela ementa abaixo transcrita que tem como relator o Ministro Marco Aurélio </w:t>
      </w:r>
      <w:proofErr w:type="gramStart"/>
      <w:r>
        <w:rPr>
          <w:rFonts w:ascii="Times New Roman" w:hAnsi="Times New Roman" w:cs="Times New Roman"/>
          <w:sz w:val="24"/>
          <w:szCs w:val="24"/>
          <w:vertAlign w:val="superscript"/>
        </w:rPr>
        <w:t>9</w:t>
      </w:r>
      <w:proofErr w:type="gramEnd"/>
      <w:r>
        <w:rPr>
          <w:rFonts w:ascii="Times New Roman" w:hAnsi="Times New Roman" w:cs="Times New Roman"/>
          <w:sz w:val="24"/>
          <w:szCs w:val="24"/>
        </w:rPr>
        <w:t>:</w:t>
      </w:r>
    </w:p>
    <w:p w:rsidR="00A74F3D" w:rsidRDefault="00A74F3D" w:rsidP="00A74F3D">
      <w:pPr>
        <w:spacing w:before="120" w:after="120" w:line="240" w:lineRule="auto"/>
        <w:ind w:left="2268"/>
        <w:jc w:val="both"/>
        <w:rPr>
          <w:rFonts w:ascii="Times New Roman" w:hAnsi="Times New Roman" w:cs="Times New Roman"/>
          <w:sz w:val="24"/>
          <w:szCs w:val="24"/>
        </w:rPr>
      </w:pPr>
      <w:r w:rsidRPr="0047404E">
        <w:rPr>
          <w:rFonts w:ascii="Times New Roman" w:hAnsi="Times New Roman" w:cs="Times New Roman"/>
          <w:sz w:val="20"/>
          <w:szCs w:val="20"/>
        </w:rPr>
        <w:t xml:space="preserve">“Medida de segurança. Projeção no tempo. Limite. A interpretação sistemática e teleológica dos </w:t>
      </w:r>
      <w:proofErr w:type="spellStart"/>
      <w:r w:rsidRPr="0047404E">
        <w:rPr>
          <w:rFonts w:ascii="Times New Roman" w:hAnsi="Times New Roman" w:cs="Times New Roman"/>
          <w:sz w:val="20"/>
          <w:szCs w:val="20"/>
        </w:rPr>
        <w:t>arts</w:t>
      </w:r>
      <w:proofErr w:type="spellEnd"/>
      <w:r w:rsidRPr="0047404E">
        <w:rPr>
          <w:rFonts w:ascii="Times New Roman" w:hAnsi="Times New Roman" w:cs="Times New Roman"/>
          <w:sz w:val="20"/>
          <w:szCs w:val="20"/>
        </w:rPr>
        <w:t xml:space="preserve">. 75, 97 e 183, os dois primeiros do Código Penal e o último da Lei de Execuções Penais, </w:t>
      </w:r>
      <w:proofErr w:type="gramStart"/>
      <w:r w:rsidRPr="0047404E">
        <w:rPr>
          <w:rFonts w:ascii="Times New Roman" w:hAnsi="Times New Roman" w:cs="Times New Roman"/>
          <w:sz w:val="20"/>
          <w:szCs w:val="20"/>
        </w:rPr>
        <w:t>deve fazer-se considerada</w:t>
      </w:r>
      <w:proofErr w:type="gramEnd"/>
      <w:r w:rsidRPr="0047404E">
        <w:rPr>
          <w:rFonts w:ascii="Times New Roman" w:hAnsi="Times New Roman" w:cs="Times New Roman"/>
          <w:sz w:val="20"/>
          <w:szCs w:val="20"/>
        </w:rPr>
        <w:t xml:space="preserve"> a garantia constitucional abolidora das prisões perpétuas. A medida de segurança fica jungida ao período máximo de trinta anos”</w:t>
      </w:r>
      <w:r>
        <w:rPr>
          <w:rFonts w:ascii="Times New Roman" w:hAnsi="Times New Roman" w:cs="Times New Roman"/>
          <w:sz w:val="24"/>
          <w:szCs w:val="24"/>
        </w:rPr>
        <w:t xml:space="preserve"> </w:t>
      </w:r>
    </w:p>
    <w:p w:rsidR="001A1F8C" w:rsidRDefault="001A1F8C" w:rsidP="00482FEC">
      <w:pPr>
        <w:spacing w:before="120" w:after="120" w:line="240" w:lineRule="auto"/>
        <w:ind w:left="2268"/>
        <w:jc w:val="both"/>
      </w:pPr>
    </w:p>
    <w:p w:rsidR="00A74F3D" w:rsidRDefault="00A74F3D" w:rsidP="00482FEC">
      <w:pPr>
        <w:spacing w:before="120" w:after="120" w:line="240" w:lineRule="auto"/>
        <w:ind w:left="2268"/>
        <w:jc w:val="both"/>
      </w:pPr>
    </w:p>
    <w:p w:rsidR="00A74F3D" w:rsidRDefault="00A74F3D" w:rsidP="00A74F3D">
      <w:pPr>
        <w:jc w:val="center"/>
        <w:rPr>
          <w:rFonts w:ascii="Times New Roman" w:hAnsi="Times New Roman" w:cs="Times New Roman"/>
          <w:b/>
          <w:sz w:val="24"/>
        </w:rPr>
      </w:pPr>
      <w:r w:rsidRPr="00D73E11">
        <w:rPr>
          <w:rFonts w:ascii="Times New Roman" w:hAnsi="Times New Roman" w:cs="Times New Roman"/>
          <w:b/>
          <w:sz w:val="24"/>
        </w:rPr>
        <w:lastRenderedPageBreak/>
        <w:t>REFERÊNCIAS</w:t>
      </w:r>
    </w:p>
    <w:p w:rsidR="00A74F3D" w:rsidRDefault="00A74F3D" w:rsidP="00A74F3D">
      <w:pPr>
        <w:jc w:val="center"/>
        <w:rPr>
          <w:rFonts w:ascii="Times New Roman" w:hAnsi="Times New Roman" w:cs="Times New Roman"/>
          <w:b/>
          <w:sz w:val="24"/>
        </w:rPr>
      </w:pPr>
    </w:p>
    <w:p w:rsidR="00A74F3D" w:rsidRPr="00D73E11" w:rsidRDefault="00A74F3D" w:rsidP="00A74F3D">
      <w:pPr>
        <w:pStyle w:val="Rodap"/>
        <w:spacing w:line="360" w:lineRule="auto"/>
        <w:jc w:val="both"/>
        <w:rPr>
          <w:rFonts w:ascii="Times New Roman" w:hAnsi="Times New Roman" w:cs="Times New Roman"/>
          <w:sz w:val="24"/>
        </w:rPr>
      </w:pPr>
      <w:r w:rsidRPr="00D73E11">
        <w:rPr>
          <w:rFonts w:ascii="Times New Roman" w:hAnsi="Times New Roman" w:cs="Times New Roman"/>
          <w:sz w:val="24"/>
        </w:rPr>
        <w:t xml:space="preserve">ARAUJO, Fabio Roque da Silva.  </w:t>
      </w:r>
      <w:r w:rsidRPr="00D73E11">
        <w:rPr>
          <w:rFonts w:ascii="Times New Roman" w:hAnsi="Times New Roman" w:cs="Times New Roman"/>
          <w:b/>
          <w:sz w:val="24"/>
        </w:rPr>
        <w:t>Prazos (mínimos e máximos) das medidas de segurança</w:t>
      </w:r>
      <w:r w:rsidRPr="00D73E11">
        <w:rPr>
          <w:rFonts w:ascii="Times New Roman" w:hAnsi="Times New Roman" w:cs="Times New Roman"/>
          <w:sz w:val="24"/>
        </w:rPr>
        <w:t>. Disponível em &lt; http://jus.com.br/revista/texto/11119/prazos-minimo-e-maximo-das-medidas-de-segurança#ixzz1suOyE6R1 &gt; Acessado em: 23.04.2012</w:t>
      </w:r>
      <w:r>
        <w:rPr>
          <w:rFonts w:ascii="Times New Roman" w:hAnsi="Times New Roman" w:cs="Times New Roman"/>
          <w:sz w:val="24"/>
        </w:rPr>
        <w:br/>
      </w:r>
    </w:p>
    <w:p w:rsidR="00A74F3D" w:rsidRPr="00592641" w:rsidRDefault="00A74F3D" w:rsidP="00A74F3D">
      <w:pPr>
        <w:spacing w:line="360" w:lineRule="auto"/>
        <w:rPr>
          <w:sz w:val="24"/>
          <w:szCs w:val="24"/>
        </w:rPr>
      </w:pPr>
      <w:r w:rsidRPr="00592641">
        <w:rPr>
          <w:rFonts w:ascii="Times New Roman" w:hAnsi="Times New Roman" w:cs="Times New Roman"/>
          <w:sz w:val="24"/>
          <w:szCs w:val="24"/>
        </w:rPr>
        <w:t xml:space="preserve">BRASIL. STF. Administrativo. Ação Penal. </w:t>
      </w:r>
      <w:r w:rsidRPr="00592641">
        <w:rPr>
          <w:rFonts w:ascii="Times New Roman" w:hAnsi="Times New Roman" w:cs="Times New Roman"/>
          <w:b/>
          <w:sz w:val="24"/>
          <w:szCs w:val="24"/>
        </w:rPr>
        <w:t>Recurso do HB 65579-3</w:t>
      </w:r>
      <w:r w:rsidRPr="00592641">
        <w:rPr>
          <w:rFonts w:ascii="Times New Roman" w:hAnsi="Times New Roman" w:cs="Times New Roman"/>
          <w:sz w:val="24"/>
          <w:szCs w:val="24"/>
        </w:rPr>
        <w:t xml:space="preserve">. Medida de Segurança ao menor infrator que atingiu a maioridade dentro do tempo de cumprimento. Relator: Ministro </w:t>
      </w:r>
      <w:proofErr w:type="spellStart"/>
      <w:r w:rsidRPr="00592641">
        <w:rPr>
          <w:rFonts w:ascii="Times New Roman" w:hAnsi="Times New Roman" w:cs="Times New Roman"/>
          <w:sz w:val="24"/>
          <w:szCs w:val="24"/>
        </w:rPr>
        <w:t>Djaci</w:t>
      </w:r>
      <w:proofErr w:type="spellEnd"/>
      <w:r w:rsidRPr="00592641">
        <w:rPr>
          <w:rFonts w:ascii="Times New Roman" w:hAnsi="Times New Roman" w:cs="Times New Roman"/>
          <w:sz w:val="24"/>
          <w:szCs w:val="24"/>
        </w:rPr>
        <w:t xml:space="preserve"> Falcão. 15 de março de 1988. Disponível em &lt; http://www.jusbrasil.com.br/filedown/dev0/files/JUS2/STF/IT/RHC_65579_SP%20_15.03.1988.pdf &gt; Acessado em: 18.05.2012</w:t>
      </w:r>
    </w:p>
    <w:p w:rsidR="00A74F3D" w:rsidRDefault="00A74F3D" w:rsidP="00A74F3D">
      <w:pPr>
        <w:pStyle w:val="Rodap"/>
        <w:spacing w:before="120" w:after="120" w:line="360" w:lineRule="auto"/>
        <w:jc w:val="both"/>
        <w:rPr>
          <w:rFonts w:ascii="Times New Roman" w:hAnsi="Times New Roman" w:cs="Times New Roman"/>
          <w:sz w:val="24"/>
        </w:rPr>
      </w:pPr>
      <w:r w:rsidRPr="00D73E11">
        <w:rPr>
          <w:rFonts w:ascii="Times New Roman" w:hAnsi="Times New Roman" w:cs="Times New Roman"/>
          <w:sz w:val="24"/>
        </w:rPr>
        <w:t xml:space="preserve">BITTENCOURT, Cezar Roberto. </w:t>
      </w:r>
      <w:r w:rsidRPr="00D73E11">
        <w:rPr>
          <w:rFonts w:ascii="Times New Roman" w:hAnsi="Times New Roman" w:cs="Times New Roman"/>
          <w:b/>
          <w:sz w:val="24"/>
        </w:rPr>
        <w:t>Manual de Direito Penal:</w:t>
      </w:r>
      <w:r w:rsidRPr="00D73E11">
        <w:rPr>
          <w:rFonts w:ascii="Times New Roman" w:hAnsi="Times New Roman" w:cs="Times New Roman"/>
          <w:sz w:val="24"/>
        </w:rPr>
        <w:t xml:space="preserve"> parte geral.</w:t>
      </w:r>
      <w:r>
        <w:rPr>
          <w:rFonts w:ascii="Times New Roman" w:hAnsi="Times New Roman" w:cs="Times New Roman"/>
          <w:sz w:val="24"/>
        </w:rPr>
        <w:t xml:space="preserve"> </w:t>
      </w:r>
      <w:proofErr w:type="gramStart"/>
      <w:r>
        <w:rPr>
          <w:rFonts w:ascii="Times New Roman" w:hAnsi="Times New Roman" w:cs="Times New Roman"/>
          <w:sz w:val="24"/>
        </w:rPr>
        <w:t>7</w:t>
      </w:r>
      <w:proofErr w:type="gramEnd"/>
      <w:r>
        <w:rPr>
          <w:rFonts w:ascii="Times New Roman" w:hAnsi="Times New Roman" w:cs="Times New Roman"/>
          <w:sz w:val="24"/>
        </w:rPr>
        <w:t xml:space="preserve"> ed. São Paulo: Saraiva, 2002</w:t>
      </w:r>
      <w:r w:rsidRPr="00D73E11">
        <w:rPr>
          <w:rFonts w:ascii="Times New Roman" w:hAnsi="Times New Roman" w:cs="Times New Roman"/>
          <w:sz w:val="24"/>
        </w:rPr>
        <w:t>.</w:t>
      </w:r>
    </w:p>
    <w:p w:rsidR="00A74F3D" w:rsidRPr="00BA4363" w:rsidRDefault="00A74F3D" w:rsidP="00A74F3D">
      <w:pPr>
        <w:pStyle w:val="Rodap"/>
        <w:spacing w:before="120" w:after="120" w:line="360" w:lineRule="auto"/>
        <w:jc w:val="both"/>
        <w:rPr>
          <w:rFonts w:ascii="Times New Roman" w:hAnsi="Times New Roman" w:cs="Times New Roman"/>
          <w:sz w:val="24"/>
        </w:rPr>
      </w:pPr>
      <w:r>
        <w:rPr>
          <w:rFonts w:ascii="Times New Roman" w:hAnsi="Times New Roman" w:cs="Times New Roman"/>
          <w:sz w:val="24"/>
        </w:rPr>
        <w:t xml:space="preserve">FÔNSECA, Paulo Américo B. </w:t>
      </w:r>
      <w:proofErr w:type="gramStart"/>
      <w:r>
        <w:rPr>
          <w:rFonts w:ascii="Times New Roman" w:hAnsi="Times New Roman" w:cs="Times New Roman"/>
          <w:sz w:val="24"/>
        </w:rPr>
        <w:t>da.</w:t>
      </w:r>
      <w:proofErr w:type="gramEnd"/>
      <w:r>
        <w:rPr>
          <w:rFonts w:ascii="Times New Roman" w:hAnsi="Times New Roman" w:cs="Times New Roman"/>
          <w:sz w:val="24"/>
        </w:rPr>
        <w:t xml:space="preserve"> </w:t>
      </w:r>
      <w:r>
        <w:rPr>
          <w:rFonts w:ascii="Times New Roman" w:hAnsi="Times New Roman" w:cs="Times New Roman"/>
          <w:b/>
          <w:sz w:val="24"/>
        </w:rPr>
        <w:t>Das Penas e da Medida de Segurança.</w:t>
      </w:r>
      <w:r>
        <w:rPr>
          <w:rFonts w:ascii="Times New Roman" w:hAnsi="Times New Roman" w:cs="Times New Roman"/>
          <w:sz w:val="24"/>
        </w:rPr>
        <w:t xml:space="preserve"> Disponível em &lt; </w:t>
      </w:r>
      <w:proofErr w:type="gramStart"/>
      <w:r w:rsidRPr="00BA4363">
        <w:rPr>
          <w:rFonts w:ascii="Times New Roman" w:hAnsi="Times New Roman" w:cs="Times New Roman"/>
          <w:sz w:val="24"/>
        </w:rPr>
        <w:t>http://www.paf.adv.br/novosite/artigos/index.</w:t>
      </w:r>
      <w:proofErr w:type="gramEnd"/>
      <w:r w:rsidRPr="00BA4363">
        <w:rPr>
          <w:rFonts w:ascii="Times New Roman" w:hAnsi="Times New Roman" w:cs="Times New Roman"/>
          <w:sz w:val="24"/>
        </w:rPr>
        <w:t>php?</w:t>
      </w:r>
      <w:proofErr w:type="gramStart"/>
      <w:r w:rsidRPr="00BA4363">
        <w:rPr>
          <w:rFonts w:ascii="Times New Roman" w:hAnsi="Times New Roman" w:cs="Times New Roman"/>
          <w:sz w:val="24"/>
        </w:rPr>
        <w:t>cod_artigo</w:t>
      </w:r>
      <w:proofErr w:type="gramEnd"/>
      <w:r w:rsidRPr="00BA4363">
        <w:rPr>
          <w:rFonts w:ascii="Times New Roman" w:hAnsi="Times New Roman" w:cs="Times New Roman"/>
          <w:sz w:val="24"/>
        </w:rPr>
        <w:t>=10</w:t>
      </w:r>
      <w:r>
        <w:rPr>
          <w:rFonts w:ascii="Times New Roman" w:hAnsi="Times New Roman" w:cs="Times New Roman"/>
          <w:sz w:val="24"/>
        </w:rPr>
        <w:t xml:space="preserve"> &gt; Acessado em: 18.05.2012</w:t>
      </w:r>
    </w:p>
    <w:p w:rsidR="00A74F3D" w:rsidRDefault="00A74F3D" w:rsidP="00A74F3D">
      <w:pPr>
        <w:pStyle w:val="Rodap"/>
        <w:spacing w:before="120" w:after="120" w:line="360" w:lineRule="auto"/>
        <w:jc w:val="both"/>
        <w:rPr>
          <w:rFonts w:ascii="Times New Roman" w:hAnsi="Times New Roman" w:cs="Times New Roman"/>
          <w:sz w:val="24"/>
        </w:rPr>
      </w:pPr>
      <w:r>
        <w:rPr>
          <w:rFonts w:ascii="Times New Roman" w:hAnsi="Times New Roman" w:cs="Times New Roman"/>
          <w:sz w:val="24"/>
        </w:rPr>
        <w:t xml:space="preserve">GRECO, Rogério. </w:t>
      </w:r>
      <w:r>
        <w:rPr>
          <w:rFonts w:ascii="Times New Roman" w:hAnsi="Times New Roman" w:cs="Times New Roman"/>
          <w:b/>
          <w:sz w:val="24"/>
        </w:rPr>
        <w:t>Curso de Direito Penal</w:t>
      </w:r>
      <w:r>
        <w:rPr>
          <w:rFonts w:ascii="Times New Roman" w:hAnsi="Times New Roman" w:cs="Times New Roman"/>
          <w:sz w:val="24"/>
        </w:rPr>
        <w:t>: parte geral</w:t>
      </w:r>
      <w:r>
        <w:rPr>
          <w:rFonts w:ascii="Times New Roman" w:hAnsi="Times New Roman" w:cs="Times New Roman"/>
          <w:b/>
          <w:sz w:val="24"/>
        </w:rPr>
        <w:t xml:space="preserve">. </w:t>
      </w:r>
      <w:r>
        <w:rPr>
          <w:rFonts w:ascii="Times New Roman" w:hAnsi="Times New Roman" w:cs="Times New Roman"/>
          <w:sz w:val="24"/>
        </w:rPr>
        <w:t xml:space="preserve">Cap. 43. Rio de Janeiro: </w:t>
      </w:r>
      <w:proofErr w:type="spellStart"/>
      <w:r>
        <w:rPr>
          <w:rFonts w:ascii="Times New Roman" w:hAnsi="Times New Roman" w:cs="Times New Roman"/>
          <w:sz w:val="24"/>
        </w:rPr>
        <w:t>Impetus</w:t>
      </w:r>
      <w:proofErr w:type="spellEnd"/>
      <w:r>
        <w:rPr>
          <w:rFonts w:ascii="Times New Roman" w:hAnsi="Times New Roman" w:cs="Times New Roman"/>
          <w:sz w:val="24"/>
        </w:rPr>
        <w:t>, 2006</w:t>
      </w:r>
      <w:r w:rsidRPr="00D73E11">
        <w:rPr>
          <w:rFonts w:ascii="Times New Roman" w:hAnsi="Times New Roman" w:cs="Times New Roman"/>
          <w:sz w:val="24"/>
        </w:rPr>
        <w:t>.</w:t>
      </w:r>
    </w:p>
    <w:p w:rsidR="00A74F3D" w:rsidRDefault="00A74F3D" w:rsidP="00A74F3D">
      <w:pPr>
        <w:pStyle w:val="Rodap"/>
        <w:spacing w:before="120" w:after="120" w:line="360" w:lineRule="auto"/>
        <w:jc w:val="both"/>
        <w:rPr>
          <w:rFonts w:ascii="Times New Roman" w:hAnsi="Times New Roman" w:cs="Times New Roman"/>
          <w:sz w:val="24"/>
        </w:rPr>
      </w:pPr>
      <w:r>
        <w:rPr>
          <w:rFonts w:ascii="Times New Roman" w:hAnsi="Times New Roman" w:cs="Times New Roman"/>
          <w:sz w:val="24"/>
        </w:rPr>
        <w:t xml:space="preserve">GRECO, Rogério. </w:t>
      </w:r>
      <w:r>
        <w:rPr>
          <w:rFonts w:ascii="Times New Roman" w:hAnsi="Times New Roman" w:cs="Times New Roman"/>
          <w:b/>
          <w:sz w:val="24"/>
        </w:rPr>
        <w:t xml:space="preserve">Curso de Direito Penal. </w:t>
      </w:r>
      <w:r w:rsidRPr="00D73E11">
        <w:rPr>
          <w:rFonts w:ascii="Times New Roman" w:hAnsi="Times New Roman" w:cs="Times New Roman"/>
          <w:sz w:val="24"/>
        </w:rPr>
        <w:t xml:space="preserve">V.1. 11 ed. Rio de Janeiro: </w:t>
      </w:r>
      <w:proofErr w:type="spellStart"/>
      <w:r w:rsidRPr="00D73E11">
        <w:rPr>
          <w:rFonts w:ascii="Times New Roman" w:hAnsi="Times New Roman" w:cs="Times New Roman"/>
          <w:sz w:val="24"/>
        </w:rPr>
        <w:t>Impetus</w:t>
      </w:r>
      <w:proofErr w:type="spellEnd"/>
      <w:r w:rsidRPr="00D73E11">
        <w:rPr>
          <w:rFonts w:ascii="Times New Roman" w:hAnsi="Times New Roman" w:cs="Times New Roman"/>
          <w:sz w:val="24"/>
        </w:rPr>
        <w:t>, 2009.</w:t>
      </w:r>
    </w:p>
    <w:p w:rsidR="00A74F3D" w:rsidRDefault="00A74F3D" w:rsidP="00A74F3D">
      <w:pPr>
        <w:pStyle w:val="Rodap"/>
        <w:spacing w:before="120" w:after="120" w:line="360" w:lineRule="auto"/>
        <w:jc w:val="both"/>
        <w:rPr>
          <w:rFonts w:ascii="Times New Roman" w:hAnsi="Times New Roman" w:cs="Times New Roman"/>
          <w:sz w:val="24"/>
        </w:rPr>
      </w:pPr>
      <w:r>
        <w:rPr>
          <w:rFonts w:ascii="Times New Roman" w:hAnsi="Times New Roman" w:cs="Times New Roman"/>
          <w:sz w:val="24"/>
        </w:rPr>
        <w:t xml:space="preserve">GRECO, Rogério. </w:t>
      </w:r>
      <w:r>
        <w:rPr>
          <w:rFonts w:ascii="Times New Roman" w:hAnsi="Times New Roman" w:cs="Times New Roman"/>
          <w:b/>
          <w:sz w:val="24"/>
        </w:rPr>
        <w:t xml:space="preserve">Curso de Direito Penal. </w:t>
      </w:r>
      <w:proofErr w:type="gramStart"/>
      <w:r>
        <w:rPr>
          <w:rFonts w:ascii="Times New Roman" w:hAnsi="Times New Roman" w:cs="Times New Roman"/>
          <w:sz w:val="24"/>
        </w:rPr>
        <w:t>8</w:t>
      </w:r>
      <w:proofErr w:type="gramEnd"/>
      <w:r w:rsidRPr="00D73E11">
        <w:rPr>
          <w:rFonts w:ascii="Times New Roman" w:hAnsi="Times New Roman" w:cs="Times New Roman"/>
          <w:sz w:val="24"/>
        </w:rPr>
        <w:t xml:space="preserve"> ed. Rio</w:t>
      </w:r>
      <w:r>
        <w:rPr>
          <w:rFonts w:ascii="Times New Roman" w:hAnsi="Times New Roman" w:cs="Times New Roman"/>
          <w:sz w:val="24"/>
        </w:rPr>
        <w:t xml:space="preserve"> de Janeiro: </w:t>
      </w:r>
      <w:proofErr w:type="spellStart"/>
      <w:r>
        <w:rPr>
          <w:rFonts w:ascii="Times New Roman" w:hAnsi="Times New Roman" w:cs="Times New Roman"/>
          <w:sz w:val="24"/>
        </w:rPr>
        <w:t>Impetus</w:t>
      </w:r>
      <w:proofErr w:type="spellEnd"/>
      <w:r>
        <w:rPr>
          <w:rFonts w:ascii="Times New Roman" w:hAnsi="Times New Roman" w:cs="Times New Roman"/>
          <w:sz w:val="24"/>
        </w:rPr>
        <w:t>, 2007</w:t>
      </w:r>
      <w:r w:rsidRPr="00D73E11">
        <w:rPr>
          <w:rFonts w:ascii="Times New Roman" w:hAnsi="Times New Roman" w:cs="Times New Roman"/>
          <w:sz w:val="24"/>
        </w:rPr>
        <w:t>.</w:t>
      </w:r>
    </w:p>
    <w:p w:rsidR="00A74F3D" w:rsidRPr="0021173A" w:rsidRDefault="00A74F3D" w:rsidP="00A74F3D">
      <w:pPr>
        <w:pStyle w:val="Rodap"/>
        <w:spacing w:before="120" w:after="120" w:line="360" w:lineRule="auto"/>
        <w:jc w:val="both"/>
        <w:rPr>
          <w:rFonts w:ascii="Times New Roman" w:hAnsi="Times New Roman" w:cs="Times New Roman"/>
          <w:sz w:val="24"/>
          <w:szCs w:val="24"/>
        </w:rPr>
      </w:pPr>
      <w:r w:rsidRPr="0021173A">
        <w:rPr>
          <w:rFonts w:ascii="Times New Roman" w:hAnsi="Times New Roman" w:cs="Times New Roman"/>
          <w:sz w:val="24"/>
          <w:szCs w:val="24"/>
        </w:rPr>
        <w:t xml:space="preserve">HC 84219/SP – 1º Turma – Rel. Min. Marco Aurélio, julgado em 16/8/ 2005, publicado no DJ em 23/9/2005, p. 16. In: GRECO, Rogerio. </w:t>
      </w:r>
      <w:r w:rsidRPr="0021173A">
        <w:rPr>
          <w:rFonts w:ascii="Times New Roman" w:hAnsi="Times New Roman" w:cs="Times New Roman"/>
          <w:b/>
          <w:sz w:val="24"/>
          <w:szCs w:val="24"/>
        </w:rPr>
        <w:t xml:space="preserve">Curso de Direito Penal. </w:t>
      </w:r>
      <w:r w:rsidRPr="0021173A">
        <w:rPr>
          <w:rFonts w:ascii="Times New Roman" w:hAnsi="Times New Roman" w:cs="Times New Roman"/>
          <w:sz w:val="24"/>
          <w:szCs w:val="24"/>
        </w:rPr>
        <w:t xml:space="preserve">V.1. 11 ed. Rio de Janeiro: </w:t>
      </w:r>
      <w:proofErr w:type="spellStart"/>
      <w:r w:rsidRPr="0021173A">
        <w:rPr>
          <w:rFonts w:ascii="Times New Roman" w:hAnsi="Times New Roman" w:cs="Times New Roman"/>
          <w:sz w:val="24"/>
          <w:szCs w:val="24"/>
        </w:rPr>
        <w:t>Impetus</w:t>
      </w:r>
      <w:proofErr w:type="spellEnd"/>
      <w:r w:rsidRPr="0021173A">
        <w:rPr>
          <w:rFonts w:ascii="Times New Roman" w:hAnsi="Times New Roman" w:cs="Times New Roman"/>
          <w:sz w:val="24"/>
          <w:szCs w:val="24"/>
        </w:rPr>
        <w:t>, 2009.</w:t>
      </w:r>
    </w:p>
    <w:p w:rsidR="00A74F3D" w:rsidRDefault="00A74F3D" w:rsidP="00A74F3D">
      <w:pPr>
        <w:pStyle w:val="Rodap"/>
        <w:spacing w:before="120" w:after="120" w:line="360" w:lineRule="auto"/>
        <w:jc w:val="both"/>
        <w:rPr>
          <w:rFonts w:ascii="Times New Roman" w:hAnsi="Times New Roman" w:cs="Times New Roman"/>
          <w:sz w:val="24"/>
        </w:rPr>
      </w:pPr>
      <w:r w:rsidRPr="00A765F3">
        <w:rPr>
          <w:rFonts w:ascii="Times New Roman" w:hAnsi="Times New Roman" w:cs="Times New Roman"/>
          <w:sz w:val="24"/>
        </w:rPr>
        <w:t>Índice Fundamental do Direito</w:t>
      </w:r>
      <w:r w:rsidRPr="00A765F3">
        <w:rPr>
          <w:rFonts w:ascii="Times New Roman" w:hAnsi="Times New Roman" w:cs="Times New Roman"/>
          <w:sz w:val="24"/>
          <w:szCs w:val="24"/>
        </w:rPr>
        <w:t xml:space="preserve">. </w:t>
      </w:r>
      <w:r w:rsidRPr="00A765F3">
        <w:rPr>
          <w:rStyle w:val="Forte"/>
          <w:rFonts w:ascii="Times New Roman" w:hAnsi="Times New Roman" w:cs="Times New Roman"/>
          <w:sz w:val="24"/>
          <w:szCs w:val="24"/>
        </w:rPr>
        <w:t xml:space="preserve">Lei de Execução Penal - LEP - </w:t>
      </w:r>
      <w:proofErr w:type="gramStart"/>
      <w:r w:rsidRPr="00A765F3">
        <w:rPr>
          <w:rStyle w:val="Forte"/>
          <w:rFonts w:ascii="Times New Roman" w:hAnsi="Times New Roman" w:cs="Times New Roman"/>
          <w:sz w:val="24"/>
          <w:szCs w:val="24"/>
        </w:rPr>
        <w:t>L-007.</w:t>
      </w:r>
      <w:proofErr w:type="gramEnd"/>
      <w:r w:rsidRPr="00A765F3">
        <w:rPr>
          <w:rStyle w:val="Forte"/>
          <w:rFonts w:ascii="Times New Roman" w:hAnsi="Times New Roman" w:cs="Times New Roman"/>
          <w:sz w:val="24"/>
          <w:szCs w:val="24"/>
        </w:rPr>
        <w:t>210-1984</w:t>
      </w:r>
      <w:r>
        <w:t xml:space="preserve">. </w:t>
      </w:r>
      <w:r>
        <w:rPr>
          <w:rFonts w:ascii="Times New Roman" w:hAnsi="Times New Roman" w:cs="Times New Roman"/>
          <w:sz w:val="24"/>
        </w:rPr>
        <w:t xml:space="preserve">Disponível em &lt; </w:t>
      </w:r>
      <w:r w:rsidRPr="00A765F3">
        <w:rPr>
          <w:rFonts w:ascii="Times New Roman" w:hAnsi="Times New Roman" w:cs="Times New Roman"/>
          <w:sz w:val="24"/>
        </w:rPr>
        <w:t>http://www.dji.com.br/leis_ordinarias/1984-007210-lep/lep171a174.htm</w:t>
      </w:r>
      <w:r>
        <w:rPr>
          <w:rFonts w:ascii="Times New Roman" w:hAnsi="Times New Roman" w:cs="Times New Roman"/>
          <w:sz w:val="24"/>
        </w:rPr>
        <w:t xml:space="preserve"> &gt; Acessado em: 18.05.2012</w:t>
      </w:r>
    </w:p>
    <w:p w:rsidR="00A74F3D" w:rsidRDefault="00A74F3D" w:rsidP="00A74F3D">
      <w:pPr>
        <w:pStyle w:val="Rodap"/>
        <w:spacing w:before="120" w:after="120" w:line="360" w:lineRule="auto"/>
        <w:jc w:val="both"/>
        <w:rPr>
          <w:rFonts w:ascii="Times New Roman" w:hAnsi="Times New Roman" w:cs="Times New Roman"/>
          <w:sz w:val="24"/>
        </w:rPr>
      </w:pPr>
      <w:r>
        <w:rPr>
          <w:rFonts w:ascii="Times New Roman" w:hAnsi="Times New Roman" w:cs="Times New Roman"/>
          <w:sz w:val="24"/>
        </w:rPr>
        <w:t xml:space="preserve">JESUS, Damásio de. </w:t>
      </w:r>
      <w:r>
        <w:rPr>
          <w:rFonts w:ascii="Times New Roman" w:hAnsi="Times New Roman" w:cs="Times New Roman"/>
          <w:b/>
          <w:sz w:val="24"/>
        </w:rPr>
        <w:t>Direito Penal</w:t>
      </w:r>
      <w:r>
        <w:rPr>
          <w:rFonts w:ascii="Times New Roman" w:hAnsi="Times New Roman" w:cs="Times New Roman"/>
          <w:sz w:val="24"/>
        </w:rPr>
        <w:t xml:space="preserve">: parte geral. V.1. 33 ed. São Paulo: </w:t>
      </w:r>
      <w:proofErr w:type="gramStart"/>
      <w:r>
        <w:rPr>
          <w:rFonts w:ascii="Times New Roman" w:hAnsi="Times New Roman" w:cs="Times New Roman"/>
          <w:sz w:val="24"/>
        </w:rPr>
        <w:t>Saraiva,</w:t>
      </w:r>
      <w:proofErr w:type="gramEnd"/>
      <w:r>
        <w:rPr>
          <w:rFonts w:ascii="Times New Roman" w:hAnsi="Times New Roman" w:cs="Times New Roman"/>
          <w:sz w:val="24"/>
        </w:rPr>
        <w:t xml:space="preserve"> 2012.</w:t>
      </w:r>
    </w:p>
    <w:p w:rsidR="00A74F3D" w:rsidRDefault="00A74F3D" w:rsidP="00A74F3D">
      <w:pPr>
        <w:pStyle w:val="Rodap"/>
        <w:spacing w:before="120" w:after="120" w:line="360" w:lineRule="auto"/>
        <w:jc w:val="both"/>
        <w:rPr>
          <w:rFonts w:ascii="Times New Roman" w:hAnsi="Times New Roman" w:cs="Times New Roman"/>
          <w:sz w:val="24"/>
          <w:szCs w:val="24"/>
        </w:rPr>
      </w:pPr>
      <w:r>
        <w:rPr>
          <w:rFonts w:ascii="Times New Roman" w:hAnsi="Times New Roman" w:cs="Times New Roman"/>
          <w:sz w:val="24"/>
        </w:rPr>
        <w:t xml:space="preserve">JUNIOR, Ary Queiroz Vieira. </w:t>
      </w:r>
      <w:r w:rsidRPr="00D73E11">
        <w:rPr>
          <w:rFonts w:ascii="Times New Roman" w:hAnsi="Times New Roman" w:cs="Times New Roman"/>
          <w:b/>
          <w:sz w:val="24"/>
        </w:rPr>
        <w:t>Indeterminação temporal da medida de segurança</w:t>
      </w:r>
      <w:r>
        <w:rPr>
          <w:rFonts w:ascii="Times New Roman" w:hAnsi="Times New Roman" w:cs="Times New Roman"/>
          <w:sz w:val="24"/>
        </w:rPr>
        <w:t xml:space="preserve">. Disponível em &lt; </w:t>
      </w:r>
      <w:r w:rsidRPr="00825049">
        <w:rPr>
          <w:rFonts w:ascii="Times New Roman" w:hAnsi="Times New Roman" w:cs="Times New Roman"/>
          <w:sz w:val="24"/>
          <w:szCs w:val="24"/>
        </w:rPr>
        <w:t>http://jus.com.br/revista/texto/10677/indeterminacao-temporal-da-medida-de-seguranca</w:t>
      </w:r>
      <w:r>
        <w:rPr>
          <w:rFonts w:ascii="Times New Roman" w:hAnsi="Times New Roman" w:cs="Times New Roman"/>
          <w:sz w:val="24"/>
          <w:szCs w:val="24"/>
        </w:rPr>
        <w:t xml:space="preserve"> &gt; Acessado em: 08.03.2012</w:t>
      </w:r>
    </w:p>
    <w:p w:rsidR="00A74F3D" w:rsidRDefault="00A74F3D" w:rsidP="00A74F3D">
      <w:pPr>
        <w:pStyle w:val="Rodap"/>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RIOS, </w:t>
      </w:r>
      <w:proofErr w:type="spellStart"/>
      <w:r>
        <w:rPr>
          <w:rFonts w:ascii="Times New Roman" w:hAnsi="Times New Roman" w:cs="Times New Roman"/>
          <w:sz w:val="24"/>
          <w:szCs w:val="24"/>
        </w:rPr>
        <w:t>Andre</w:t>
      </w:r>
      <w:proofErr w:type="spellEnd"/>
      <w:r>
        <w:rPr>
          <w:rFonts w:ascii="Times New Roman" w:hAnsi="Times New Roman" w:cs="Times New Roman"/>
          <w:sz w:val="24"/>
          <w:szCs w:val="24"/>
        </w:rPr>
        <w:t xml:space="preserve"> Ricardo de Oliveira. </w:t>
      </w:r>
      <w:r>
        <w:rPr>
          <w:rFonts w:ascii="Times New Roman" w:hAnsi="Times New Roman" w:cs="Times New Roman"/>
          <w:b/>
          <w:sz w:val="24"/>
          <w:szCs w:val="24"/>
        </w:rPr>
        <w:t>Das Medidas de Segurança.</w:t>
      </w:r>
      <w:r>
        <w:rPr>
          <w:rFonts w:ascii="Times New Roman" w:hAnsi="Times New Roman" w:cs="Times New Roman"/>
          <w:sz w:val="24"/>
          <w:szCs w:val="24"/>
        </w:rPr>
        <w:t xml:space="preserve"> Disponível em &lt; </w:t>
      </w:r>
      <w:r w:rsidRPr="00EC13D6">
        <w:rPr>
          <w:rFonts w:ascii="Times New Roman" w:hAnsi="Times New Roman" w:cs="Times New Roman"/>
          <w:sz w:val="24"/>
          <w:szCs w:val="24"/>
        </w:rPr>
        <w:t>http://www.boletimjuridico.com.br/doutrina/texto.asp?</w:t>
      </w:r>
      <w:proofErr w:type="gramStart"/>
      <w:r w:rsidRPr="00EC13D6">
        <w:rPr>
          <w:rFonts w:ascii="Times New Roman" w:hAnsi="Times New Roman" w:cs="Times New Roman"/>
          <w:sz w:val="24"/>
          <w:szCs w:val="24"/>
        </w:rPr>
        <w:t>id</w:t>
      </w:r>
      <w:proofErr w:type="gramEnd"/>
      <w:r w:rsidRPr="00EC13D6">
        <w:rPr>
          <w:rFonts w:ascii="Times New Roman" w:hAnsi="Times New Roman" w:cs="Times New Roman"/>
          <w:sz w:val="24"/>
          <w:szCs w:val="24"/>
        </w:rPr>
        <w:t>=212</w:t>
      </w:r>
      <w:r>
        <w:rPr>
          <w:rFonts w:ascii="Times New Roman" w:hAnsi="Times New Roman" w:cs="Times New Roman"/>
          <w:sz w:val="24"/>
          <w:szCs w:val="24"/>
        </w:rPr>
        <w:t xml:space="preserve"> &gt; Acessado em: 18. 05.2012</w:t>
      </w:r>
    </w:p>
    <w:p w:rsidR="00A74F3D" w:rsidRPr="00D73E11" w:rsidRDefault="00A74F3D" w:rsidP="00A74F3D">
      <w:pPr>
        <w:pStyle w:val="Rodap"/>
        <w:spacing w:before="120" w:after="120" w:line="360" w:lineRule="auto"/>
        <w:jc w:val="both"/>
        <w:rPr>
          <w:rFonts w:ascii="Times New Roman" w:hAnsi="Times New Roman" w:cs="Times New Roman"/>
          <w:sz w:val="24"/>
        </w:rPr>
      </w:pPr>
      <w:r>
        <w:rPr>
          <w:rFonts w:ascii="Times New Roman" w:hAnsi="Times New Roman" w:cs="Times New Roman"/>
          <w:sz w:val="24"/>
          <w:szCs w:val="24"/>
        </w:rPr>
        <w:t xml:space="preserve">SZNNICK, Valdir. </w:t>
      </w:r>
      <w:r>
        <w:rPr>
          <w:rFonts w:ascii="Times New Roman" w:hAnsi="Times New Roman" w:cs="Times New Roman"/>
          <w:b/>
          <w:sz w:val="24"/>
          <w:szCs w:val="24"/>
        </w:rPr>
        <w:t>Manual de direito penal:</w:t>
      </w:r>
      <w:r>
        <w:rPr>
          <w:rFonts w:ascii="Times New Roman" w:hAnsi="Times New Roman" w:cs="Times New Roman"/>
          <w:sz w:val="24"/>
          <w:szCs w:val="24"/>
        </w:rPr>
        <w:t xml:space="preserve"> parte geral. Cap. IX. São Paulo: Liv. e Ed Universitária de Direito, 2002. </w:t>
      </w:r>
    </w:p>
    <w:p w:rsidR="00A74F3D" w:rsidRDefault="00A74F3D" w:rsidP="00482FEC">
      <w:pPr>
        <w:spacing w:before="120" w:after="120" w:line="240" w:lineRule="auto"/>
        <w:ind w:left="2268"/>
        <w:jc w:val="both"/>
      </w:pPr>
    </w:p>
    <w:sectPr w:rsidR="00A74F3D" w:rsidSect="009C6643">
      <w:pgSz w:w="11906" w:h="16838"/>
      <w:pgMar w:top="1701" w:right="1134" w:bottom="1134" w:left="1701" w:header="708"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AF4" w:rsidRDefault="00B17AF4" w:rsidP="00514F47">
      <w:pPr>
        <w:spacing w:after="0" w:line="240" w:lineRule="auto"/>
      </w:pPr>
      <w:r>
        <w:separator/>
      </w:r>
    </w:p>
  </w:endnote>
  <w:endnote w:type="continuationSeparator" w:id="0">
    <w:p w:rsidR="00B17AF4" w:rsidRDefault="00B17AF4" w:rsidP="00514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AF4" w:rsidRDefault="00B17AF4" w:rsidP="00514F47">
      <w:pPr>
        <w:spacing w:after="0" w:line="240" w:lineRule="auto"/>
      </w:pPr>
      <w:r>
        <w:separator/>
      </w:r>
    </w:p>
  </w:footnote>
  <w:footnote w:type="continuationSeparator" w:id="0">
    <w:p w:rsidR="00B17AF4" w:rsidRDefault="00B17AF4" w:rsidP="00514F47">
      <w:pPr>
        <w:spacing w:after="0" w:line="240" w:lineRule="auto"/>
      </w:pPr>
      <w:r>
        <w:continuationSeparator/>
      </w:r>
    </w:p>
  </w:footnote>
  <w:footnote w:id="1">
    <w:p w:rsidR="00A74F3D" w:rsidRDefault="00A74F3D">
      <w:pPr>
        <w:pStyle w:val="Textodenotaderodap"/>
      </w:pPr>
      <w:r>
        <w:rPr>
          <w:rStyle w:val="Refdenotaderodap"/>
        </w:rPr>
        <w:footnoteRef/>
      </w:r>
      <w:r>
        <w:t xml:space="preserve"> Alunas do Curso de Direito, da Unidade de Ensino Superior Dom </w:t>
      </w:r>
      <w:proofErr w:type="gramStart"/>
      <w:r>
        <w:t>Bosco –UNDB</w:t>
      </w:r>
      <w:proofErr w:type="gramEnd"/>
      <w:r>
        <w:t>.</w:t>
      </w:r>
    </w:p>
  </w:footnote>
  <w:footnote w:id="2">
    <w:p w:rsidR="00A74F3D" w:rsidRPr="00A74F3D" w:rsidRDefault="00A74F3D" w:rsidP="00A74F3D">
      <w:pPr>
        <w:pStyle w:val="Rodap"/>
        <w:rPr>
          <w:rFonts w:ascii="Times New Roman" w:hAnsi="Times New Roman" w:cs="Times New Roman"/>
          <w:sz w:val="20"/>
          <w:szCs w:val="20"/>
        </w:rPr>
      </w:pPr>
      <w:r>
        <w:rPr>
          <w:rStyle w:val="Refdenotaderodap"/>
        </w:rPr>
        <w:footnoteRef/>
      </w:r>
      <w:r>
        <w:t xml:space="preserve"> </w:t>
      </w:r>
      <w:r w:rsidRPr="00CD1421">
        <w:rPr>
          <w:rFonts w:ascii="Times New Roman" w:hAnsi="Times New Roman" w:cs="Times New Roman"/>
          <w:sz w:val="20"/>
          <w:szCs w:val="20"/>
        </w:rPr>
        <w:t xml:space="preserve">ARAUJO, Fabio Roque da Silva.  </w:t>
      </w:r>
      <w:r w:rsidRPr="00CD1421">
        <w:rPr>
          <w:rFonts w:ascii="Times New Roman" w:hAnsi="Times New Roman" w:cs="Times New Roman"/>
          <w:b/>
          <w:sz w:val="20"/>
          <w:szCs w:val="20"/>
        </w:rPr>
        <w:t>Prazos (mínimos e máximos) das medidas de segurança</w:t>
      </w:r>
      <w:r w:rsidRPr="00CD1421">
        <w:rPr>
          <w:rFonts w:ascii="Times New Roman" w:hAnsi="Times New Roman" w:cs="Times New Roman"/>
          <w:sz w:val="20"/>
          <w:szCs w:val="20"/>
        </w:rPr>
        <w:t>. Disponível em &lt; http://jus.com.br/revista/texto/11119/prazos-minimo-e-maximo-das-medidas-de-segurança#ixzz1suOyE6R1 &gt; Acessado em: 23.04.2012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004D2"/>
    <w:multiLevelType w:val="hybridMultilevel"/>
    <w:tmpl w:val="57B29874"/>
    <w:lvl w:ilvl="0" w:tplc="FF18F2FE">
      <w:start w:val="2"/>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73D550E"/>
    <w:multiLevelType w:val="hybridMultilevel"/>
    <w:tmpl w:val="E486AB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BB0535A"/>
    <w:multiLevelType w:val="hybridMultilevel"/>
    <w:tmpl w:val="A9FE098A"/>
    <w:lvl w:ilvl="0" w:tplc="4FEA391A">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5E72DE8"/>
    <w:multiLevelType w:val="hybridMultilevel"/>
    <w:tmpl w:val="AC6E9136"/>
    <w:lvl w:ilvl="0" w:tplc="27B26582">
      <w:start w:val="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020"/>
    <w:rsid w:val="00075A2A"/>
    <w:rsid w:val="00193EF0"/>
    <w:rsid w:val="001A1F8C"/>
    <w:rsid w:val="002D3AD1"/>
    <w:rsid w:val="00362961"/>
    <w:rsid w:val="003E19A3"/>
    <w:rsid w:val="00482FEC"/>
    <w:rsid w:val="004D6ED5"/>
    <w:rsid w:val="005118CB"/>
    <w:rsid w:val="00514F47"/>
    <w:rsid w:val="00643020"/>
    <w:rsid w:val="00902A81"/>
    <w:rsid w:val="00922DCA"/>
    <w:rsid w:val="00930AC6"/>
    <w:rsid w:val="009674BA"/>
    <w:rsid w:val="009C6643"/>
    <w:rsid w:val="00A74F3D"/>
    <w:rsid w:val="00B17AF4"/>
    <w:rsid w:val="00B6073F"/>
    <w:rsid w:val="00CC6CF2"/>
    <w:rsid w:val="00CD1421"/>
    <w:rsid w:val="00D57DB8"/>
    <w:rsid w:val="00E95460"/>
    <w:rsid w:val="00F95CEF"/>
    <w:rsid w:val="00FC29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02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14F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14F47"/>
  </w:style>
  <w:style w:type="paragraph" w:styleId="Rodap">
    <w:name w:val="footer"/>
    <w:basedOn w:val="Normal"/>
    <w:link w:val="RodapChar"/>
    <w:uiPriority w:val="99"/>
    <w:unhideWhenUsed/>
    <w:rsid w:val="00514F47"/>
    <w:pPr>
      <w:tabs>
        <w:tab w:val="center" w:pos="4252"/>
        <w:tab w:val="right" w:pos="8504"/>
      </w:tabs>
      <w:spacing w:after="0" w:line="240" w:lineRule="auto"/>
    </w:pPr>
  </w:style>
  <w:style w:type="character" w:customStyle="1" w:styleId="RodapChar">
    <w:name w:val="Rodapé Char"/>
    <w:basedOn w:val="Fontepargpadro"/>
    <w:link w:val="Rodap"/>
    <w:uiPriority w:val="99"/>
    <w:rsid w:val="00514F47"/>
  </w:style>
  <w:style w:type="character" w:styleId="Hyperlink">
    <w:name w:val="Hyperlink"/>
    <w:basedOn w:val="Fontepargpadro"/>
    <w:uiPriority w:val="99"/>
    <w:unhideWhenUsed/>
    <w:rsid w:val="009C6643"/>
    <w:rPr>
      <w:color w:val="0000FF" w:themeColor="hyperlink"/>
      <w:u w:val="single"/>
    </w:rPr>
  </w:style>
  <w:style w:type="paragraph" w:styleId="NormalWeb">
    <w:name w:val="Normal (Web)"/>
    <w:basedOn w:val="Normal"/>
    <w:uiPriority w:val="99"/>
    <w:unhideWhenUsed/>
    <w:rsid w:val="001A1F8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FC29E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C29E3"/>
    <w:rPr>
      <w:rFonts w:ascii="Tahoma" w:hAnsi="Tahoma" w:cs="Tahoma"/>
      <w:sz w:val="16"/>
      <w:szCs w:val="16"/>
    </w:rPr>
  </w:style>
  <w:style w:type="paragraph" w:styleId="Textodenotaderodap">
    <w:name w:val="footnote text"/>
    <w:basedOn w:val="Normal"/>
    <w:link w:val="TextodenotaderodapChar"/>
    <w:uiPriority w:val="99"/>
    <w:semiHidden/>
    <w:unhideWhenUsed/>
    <w:rsid w:val="00A74F3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74F3D"/>
    <w:rPr>
      <w:sz w:val="20"/>
      <w:szCs w:val="20"/>
    </w:rPr>
  </w:style>
  <w:style w:type="character" w:styleId="Refdenotaderodap">
    <w:name w:val="footnote reference"/>
    <w:basedOn w:val="Fontepargpadro"/>
    <w:uiPriority w:val="99"/>
    <w:semiHidden/>
    <w:unhideWhenUsed/>
    <w:rsid w:val="00A74F3D"/>
    <w:rPr>
      <w:vertAlign w:val="superscript"/>
    </w:rPr>
  </w:style>
  <w:style w:type="paragraph" w:styleId="PargrafodaLista">
    <w:name w:val="List Paragraph"/>
    <w:basedOn w:val="Normal"/>
    <w:uiPriority w:val="34"/>
    <w:qFormat/>
    <w:rsid w:val="00A74F3D"/>
    <w:pPr>
      <w:ind w:left="720"/>
      <w:contextualSpacing/>
    </w:pPr>
  </w:style>
  <w:style w:type="character" w:styleId="Forte">
    <w:name w:val="Strong"/>
    <w:basedOn w:val="Fontepargpadro"/>
    <w:uiPriority w:val="22"/>
    <w:qFormat/>
    <w:rsid w:val="00A74F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02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14F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14F47"/>
  </w:style>
  <w:style w:type="paragraph" w:styleId="Rodap">
    <w:name w:val="footer"/>
    <w:basedOn w:val="Normal"/>
    <w:link w:val="RodapChar"/>
    <w:uiPriority w:val="99"/>
    <w:unhideWhenUsed/>
    <w:rsid w:val="00514F47"/>
    <w:pPr>
      <w:tabs>
        <w:tab w:val="center" w:pos="4252"/>
        <w:tab w:val="right" w:pos="8504"/>
      </w:tabs>
      <w:spacing w:after="0" w:line="240" w:lineRule="auto"/>
    </w:pPr>
  </w:style>
  <w:style w:type="character" w:customStyle="1" w:styleId="RodapChar">
    <w:name w:val="Rodapé Char"/>
    <w:basedOn w:val="Fontepargpadro"/>
    <w:link w:val="Rodap"/>
    <w:uiPriority w:val="99"/>
    <w:rsid w:val="00514F47"/>
  </w:style>
  <w:style w:type="character" w:styleId="Hyperlink">
    <w:name w:val="Hyperlink"/>
    <w:basedOn w:val="Fontepargpadro"/>
    <w:uiPriority w:val="99"/>
    <w:unhideWhenUsed/>
    <w:rsid w:val="009C6643"/>
    <w:rPr>
      <w:color w:val="0000FF" w:themeColor="hyperlink"/>
      <w:u w:val="single"/>
    </w:rPr>
  </w:style>
  <w:style w:type="paragraph" w:styleId="NormalWeb">
    <w:name w:val="Normal (Web)"/>
    <w:basedOn w:val="Normal"/>
    <w:uiPriority w:val="99"/>
    <w:unhideWhenUsed/>
    <w:rsid w:val="001A1F8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FC29E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C29E3"/>
    <w:rPr>
      <w:rFonts w:ascii="Tahoma" w:hAnsi="Tahoma" w:cs="Tahoma"/>
      <w:sz w:val="16"/>
      <w:szCs w:val="16"/>
    </w:rPr>
  </w:style>
  <w:style w:type="paragraph" w:styleId="Textodenotaderodap">
    <w:name w:val="footnote text"/>
    <w:basedOn w:val="Normal"/>
    <w:link w:val="TextodenotaderodapChar"/>
    <w:uiPriority w:val="99"/>
    <w:semiHidden/>
    <w:unhideWhenUsed/>
    <w:rsid w:val="00A74F3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74F3D"/>
    <w:rPr>
      <w:sz w:val="20"/>
      <w:szCs w:val="20"/>
    </w:rPr>
  </w:style>
  <w:style w:type="character" w:styleId="Refdenotaderodap">
    <w:name w:val="footnote reference"/>
    <w:basedOn w:val="Fontepargpadro"/>
    <w:uiPriority w:val="99"/>
    <w:semiHidden/>
    <w:unhideWhenUsed/>
    <w:rsid w:val="00A74F3D"/>
    <w:rPr>
      <w:vertAlign w:val="superscript"/>
    </w:rPr>
  </w:style>
  <w:style w:type="paragraph" w:styleId="PargrafodaLista">
    <w:name w:val="List Paragraph"/>
    <w:basedOn w:val="Normal"/>
    <w:uiPriority w:val="34"/>
    <w:qFormat/>
    <w:rsid w:val="00A74F3D"/>
    <w:pPr>
      <w:ind w:left="720"/>
      <w:contextualSpacing/>
    </w:pPr>
  </w:style>
  <w:style w:type="character" w:styleId="Forte">
    <w:name w:val="Strong"/>
    <w:basedOn w:val="Fontepargpadro"/>
    <w:uiPriority w:val="22"/>
    <w:qFormat/>
    <w:rsid w:val="00A74F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147253">
      <w:bodyDiv w:val="1"/>
      <w:marLeft w:val="0"/>
      <w:marRight w:val="0"/>
      <w:marTop w:val="0"/>
      <w:marBottom w:val="0"/>
      <w:divBdr>
        <w:top w:val="none" w:sz="0" w:space="0" w:color="auto"/>
        <w:left w:val="none" w:sz="0" w:space="0" w:color="auto"/>
        <w:bottom w:val="none" w:sz="0" w:space="0" w:color="auto"/>
        <w:right w:val="none" w:sz="0" w:space="0" w:color="auto"/>
      </w:divBdr>
      <w:divsChild>
        <w:div w:id="1803693093">
          <w:marLeft w:val="0"/>
          <w:marRight w:val="0"/>
          <w:marTop w:val="0"/>
          <w:marBottom w:val="0"/>
          <w:divBdr>
            <w:top w:val="none" w:sz="0" w:space="0" w:color="auto"/>
            <w:left w:val="none" w:sz="0" w:space="0" w:color="auto"/>
            <w:bottom w:val="none" w:sz="0" w:space="0" w:color="auto"/>
            <w:right w:val="none" w:sz="0" w:space="0" w:color="auto"/>
          </w:divBdr>
          <w:divsChild>
            <w:div w:id="18120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E4B9B-6D3D-4F8A-9C8B-AA7440166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2774</Words>
  <Characters>14984</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Laís R. B. Lopes</dc:creator>
  <cp:lastModifiedBy>User</cp:lastModifiedBy>
  <cp:revision>2</cp:revision>
  <cp:lastPrinted>2012-05-21T15:11:00Z</cp:lastPrinted>
  <dcterms:created xsi:type="dcterms:W3CDTF">2016-02-12T14:07:00Z</dcterms:created>
  <dcterms:modified xsi:type="dcterms:W3CDTF">2016-02-12T14:07:00Z</dcterms:modified>
</cp:coreProperties>
</file>