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23A" w:rsidRDefault="000B21CA" w:rsidP="00054B10">
      <w:pPr>
        <w:suppressAutoHyphens/>
        <w:spacing w:after="200" w:line="276" w:lineRule="auto"/>
        <w:jc w:val="center"/>
        <w:rPr>
          <w:rFonts w:ascii="Calibri, 'Arial Rounded MT Bold" w:eastAsia="Calibri, 'Arial Rounded MT Bold" w:hAnsi="Calibri, 'Arial Rounded MT Bold" w:cs="Calibri, 'Arial Rounded MT Bold"/>
        </w:rPr>
      </w:pPr>
      <w:r w:rsidRPr="00CC7466">
        <w:rPr>
          <w:rFonts w:ascii="Times New Roman" w:hAnsi="Times New Roman" w:cs="Times New Roman"/>
          <w:noProof/>
          <w:sz w:val="20"/>
        </w:rPr>
        <mc:AlternateContent>
          <mc:Choice Requires="wps">
            <w:drawing>
              <wp:anchor distT="45720" distB="45720" distL="114300" distR="114300" simplePos="0" relativeHeight="251659264" behindDoc="0" locked="0" layoutInCell="1" allowOverlap="1" wp14:anchorId="353F0243" wp14:editId="4D4683BB">
                <wp:simplePos x="0" y="0"/>
                <wp:positionH relativeFrom="column">
                  <wp:posOffset>5124450</wp:posOffset>
                </wp:positionH>
                <wp:positionV relativeFrom="paragraph">
                  <wp:posOffset>-770255</wp:posOffset>
                </wp:positionV>
                <wp:extent cx="816610" cy="314325"/>
                <wp:effectExtent l="0" t="0" r="2540" b="952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14325"/>
                        </a:xfrm>
                        <a:prstGeom prst="rect">
                          <a:avLst/>
                        </a:prstGeom>
                        <a:solidFill>
                          <a:srgbClr val="FFFFFF"/>
                        </a:solidFill>
                        <a:ln w="9525">
                          <a:noFill/>
                          <a:miter lim="800000"/>
                          <a:headEnd/>
                          <a:tailEnd/>
                        </a:ln>
                      </wps:spPr>
                      <wps:txbx>
                        <w:txbxContent>
                          <w:p w:rsidR="000B21CA" w:rsidRDefault="000B21CA" w:rsidP="000B21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F0243" id="_x0000_t202" coordsize="21600,21600" o:spt="202" path="m,l,21600r21600,l21600,xe">
                <v:stroke joinstyle="miter"/>
                <v:path gradientshapeok="t" o:connecttype="rect"/>
              </v:shapetype>
              <v:shape id="Caixa de Texto 2" o:spid="_x0000_s1026" type="#_x0000_t202" style="position:absolute;left:0;text-align:left;margin-left:403.5pt;margin-top:-60.65pt;width:64.3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" stroked="f">
                <v:textbox>
                  <w:txbxContent>
                    <w:p w:rsidR="000B21CA" w:rsidRDefault="000B21CA" w:rsidP="000B21CA"/>
                  </w:txbxContent>
                </v:textbox>
              </v:shape>
            </w:pict>
          </mc:Fallback>
        </mc:AlternateContent>
      </w:r>
      <w:r w:rsidR="00091AE8">
        <w:rPr>
          <w:rFonts w:ascii="Times New Roman" w:eastAsia="Times New Roman" w:hAnsi="Times New Roman" w:cs="Times New Roman"/>
          <w:b/>
          <w:sz w:val="28"/>
        </w:rPr>
        <w:t xml:space="preserve">MODIFICAÇÕES NA LEI DE LAVAGEM DE DINHEIRO: CONSEQUÊNCIAS DA AMPLIAÇÃO </w:t>
      </w:r>
      <w:r w:rsidR="00F64890">
        <w:rPr>
          <w:rFonts w:ascii="Times New Roman" w:eastAsia="Times New Roman" w:hAnsi="Times New Roman" w:cs="Times New Roman"/>
          <w:b/>
          <w:sz w:val="28"/>
        </w:rPr>
        <w:t>DE</w:t>
      </w:r>
      <w:r w:rsidR="00091AE8">
        <w:rPr>
          <w:rFonts w:ascii="Times New Roman" w:eastAsia="Times New Roman" w:hAnsi="Times New Roman" w:cs="Times New Roman"/>
          <w:b/>
          <w:sz w:val="28"/>
        </w:rPr>
        <w:t xml:space="preserve"> CONDUTAS </w:t>
      </w:r>
      <w:r w:rsidR="00F64890">
        <w:rPr>
          <w:rFonts w:ascii="Times New Roman" w:eastAsia="Times New Roman" w:hAnsi="Times New Roman" w:cs="Times New Roman"/>
          <w:b/>
          <w:sz w:val="28"/>
        </w:rPr>
        <w:t>ANTECEDENTES</w:t>
      </w:r>
      <w:r w:rsidR="00091AE8">
        <w:rPr>
          <w:rFonts w:ascii="Times New Roman" w:eastAsia="Times New Roman" w:hAnsi="Times New Roman" w:cs="Times New Roman"/>
          <w:b/>
          <w:sz w:val="28"/>
        </w:rPr>
        <w:t xml:space="preserve"> À CONSUMAÇÃO</w:t>
      </w:r>
      <w:r w:rsidR="00F64890">
        <w:rPr>
          <w:rFonts w:ascii="Times New Roman" w:eastAsia="Times New Roman" w:hAnsi="Times New Roman" w:cs="Times New Roman"/>
          <w:b/>
          <w:sz w:val="28"/>
        </w:rPr>
        <w:t xml:space="preserve"> DO CRIME</w:t>
      </w:r>
      <w:r w:rsidR="009266D1">
        <w:rPr>
          <w:rStyle w:val="Refdenotaderodap"/>
          <w:rFonts w:ascii="Times New Roman" w:eastAsia="Times New Roman" w:hAnsi="Times New Roman" w:cs="Times New Roman"/>
          <w:sz w:val="28"/>
        </w:rPr>
        <w:footnoteReference w:id="1"/>
      </w:r>
    </w:p>
    <w:p w:rsidR="00C1123A" w:rsidRDefault="00C1123A">
      <w:pPr>
        <w:suppressAutoHyphens/>
        <w:spacing w:after="0" w:line="240" w:lineRule="auto"/>
        <w:jc w:val="right"/>
        <w:rPr>
          <w:rFonts w:ascii="Times New Roman" w:eastAsia="Times New Roman" w:hAnsi="Times New Roman" w:cs="Times New Roman"/>
          <w:i/>
          <w:sz w:val="20"/>
        </w:rPr>
      </w:pPr>
    </w:p>
    <w:p w:rsidR="00C1123A" w:rsidRDefault="00C1123A">
      <w:pPr>
        <w:suppressAutoHyphens/>
        <w:spacing w:after="0" w:line="240" w:lineRule="auto"/>
        <w:jc w:val="right"/>
        <w:rPr>
          <w:rFonts w:ascii="Times New Roman" w:eastAsia="Times New Roman" w:hAnsi="Times New Roman" w:cs="Times New Roman"/>
          <w:i/>
          <w:sz w:val="20"/>
        </w:rPr>
      </w:pPr>
    </w:p>
    <w:p w:rsidR="00C1123A" w:rsidRDefault="006F64C3">
      <w:pPr>
        <w:suppressAutoHyphens/>
        <w:spacing w:after="0" w:line="240" w:lineRule="auto"/>
        <w:jc w:val="right"/>
        <w:rPr>
          <w:rFonts w:ascii="Calibri, 'Arial Rounded MT Bold" w:eastAsia="Calibri, 'Arial Rounded MT Bold" w:hAnsi="Calibri, 'Arial Rounded MT Bold" w:cs="Calibri, 'Arial Rounded MT Bold"/>
        </w:rPr>
      </w:pPr>
      <w:r>
        <w:rPr>
          <w:rFonts w:ascii="Times New Roman" w:eastAsia="Times New Roman" w:hAnsi="Times New Roman" w:cs="Times New Roman"/>
          <w:i/>
          <w:sz w:val="20"/>
        </w:rPr>
        <w:t>Felipe</w:t>
      </w:r>
      <w:r w:rsidR="009B13E2">
        <w:rPr>
          <w:rFonts w:ascii="Times New Roman" w:eastAsia="Times New Roman" w:hAnsi="Times New Roman" w:cs="Times New Roman"/>
          <w:i/>
          <w:sz w:val="20"/>
        </w:rPr>
        <w:t xml:space="preserve"> Pereira</w:t>
      </w:r>
      <w:r>
        <w:rPr>
          <w:rFonts w:ascii="Times New Roman" w:eastAsia="Times New Roman" w:hAnsi="Times New Roman" w:cs="Times New Roman"/>
          <w:i/>
          <w:sz w:val="20"/>
        </w:rPr>
        <w:t xml:space="preserve"> Noronha</w:t>
      </w:r>
      <w:r w:rsidR="009266D1">
        <w:rPr>
          <w:rStyle w:val="Refdenotaderodap"/>
          <w:rFonts w:ascii="Times New Roman" w:eastAsia="Times New Roman" w:hAnsi="Times New Roman" w:cs="Times New Roman"/>
          <w:i/>
          <w:sz w:val="20"/>
        </w:rPr>
        <w:footnoteReference w:id="2"/>
      </w:r>
    </w:p>
    <w:p w:rsidR="00C1123A" w:rsidRDefault="006F64C3">
      <w:pPr>
        <w:suppressAutoHyphens/>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 xml:space="preserve">Mariana </w:t>
      </w:r>
      <w:r w:rsidR="009B13E2">
        <w:rPr>
          <w:rFonts w:ascii="Times New Roman" w:eastAsia="Times New Roman" w:hAnsi="Times New Roman" w:cs="Times New Roman"/>
          <w:i/>
          <w:sz w:val="20"/>
        </w:rPr>
        <w:t xml:space="preserve">Costa </w:t>
      </w:r>
      <w:r>
        <w:rPr>
          <w:rFonts w:ascii="Times New Roman" w:eastAsia="Times New Roman" w:hAnsi="Times New Roman" w:cs="Times New Roman"/>
          <w:i/>
          <w:sz w:val="20"/>
        </w:rPr>
        <w:t>Guerra</w:t>
      </w:r>
      <w:r w:rsidR="009266D1">
        <w:rPr>
          <w:rStyle w:val="Refdenotaderodap"/>
          <w:rFonts w:ascii="Times New Roman" w:eastAsia="Times New Roman" w:hAnsi="Times New Roman" w:cs="Times New Roman"/>
          <w:i/>
          <w:sz w:val="20"/>
        </w:rPr>
        <w:footnoteReference w:id="3"/>
      </w:r>
    </w:p>
    <w:p w:rsidR="00B9148B" w:rsidRDefault="00B9148B">
      <w:pPr>
        <w:suppressAutoHyphens/>
        <w:spacing w:after="0" w:line="240" w:lineRule="auto"/>
        <w:jc w:val="right"/>
        <w:rPr>
          <w:rFonts w:ascii="Calibri, 'Arial Rounded MT Bold" w:eastAsia="Calibri, 'Arial Rounded MT Bold" w:hAnsi="Calibri, 'Arial Rounded MT Bold" w:cs="Calibri, 'Arial Rounded MT Bold"/>
        </w:rPr>
      </w:pPr>
      <w:r>
        <w:rPr>
          <w:rFonts w:ascii="Times New Roman" w:eastAsia="Times New Roman" w:hAnsi="Times New Roman" w:cs="Times New Roman"/>
          <w:i/>
          <w:sz w:val="20"/>
        </w:rPr>
        <w:t>Profª Esp. Socorro Carvalho</w:t>
      </w:r>
      <w:r>
        <w:rPr>
          <w:rStyle w:val="Refdenotaderodap"/>
          <w:rFonts w:ascii="Times New Roman" w:eastAsia="Times New Roman" w:hAnsi="Times New Roman" w:cs="Times New Roman"/>
          <w:i/>
          <w:sz w:val="20"/>
        </w:rPr>
        <w:footnoteReference w:id="4"/>
      </w:r>
    </w:p>
    <w:p w:rsidR="00C1123A" w:rsidRDefault="00C1123A">
      <w:pPr>
        <w:suppressAutoHyphens/>
        <w:spacing w:after="0" w:line="360" w:lineRule="auto"/>
        <w:jc w:val="both"/>
        <w:rPr>
          <w:rFonts w:ascii="Times New Roman" w:eastAsia="Times New Roman" w:hAnsi="Times New Roman" w:cs="Times New Roman"/>
          <w:b/>
          <w:sz w:val="24"/>
        </w:rPr>
      </w:pPr>
    </w:p>
    <w:p w:rsidR="003B336F" w:rsidRDefault="003B336F" w:rsidP="003B336F">
      <w:pPr>
        <w:suppressAutoHyphens/>
        <w:spacing w:after="0" w:line="360" w:lineRule="auto"/>
        <w:jc w:val="center"/>
        <w:rPr>
          <w:rFonts w:ascii="Times New Roman" w:eastAsia="Times New Roman" w:hAnsi="Times New Roman" w:cs="Times New Roman"/>
          <w:b/>
          <w:sz w:val="20"/>
        </w:rPr>
      </w:pPr>
      <w:r w:rsidRPr="00054B10">
        <w:rPr>
          <w:rFonts w:ascii="Times New Roman" w:eastAsia="Times New Roman" w:hAnsi="Times New Roman" w:cs="Times New Roman"/>
          <w:b/>
          <w:sz w:val="20"/>
        </w:rPr>
        <w:t>SUMÁRIO</w:t>
      </w:r>
    </w:p>
    <w:p w:rsidR="00F3499D" w:rsidRDefault="00F3499D">
      <w:pPr>
        <w:suppressAutoHyphens/>
        <w:spacing w:after="0" w:line="360" w:lineRule="auto"/>
        <w:jc w:val="both"/>
        <w:rPr>
          <w:rFonts w:ascii="Times New Roman" w:eastAsia="Times New Roman" w:hAnsi="Times New Roman" w:cs="Times New Roman"/>
          <w:b/>
          <w:sz w:val="24"/>
        </w:rPr>
      </w:pPr>
    </w:p>
    <w:tbl>
      <w:tblPr>
        <w:tblStyle w:val="Tabelacomgrad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8075"/>
        <w:gridCol w:w="419"/>
      </w:tblGrid>
      <w:tr w:rsidR="003B336F" w:rsidTr="00F84C26">
        <w:trPr>
          <w:trHeight w:val="219"/>
        </w:trPr>
        <w:tc>
          <w:tcPr>
            <w:tcW w:w="567" w:type="dxa"/>
          </w:tcPr>
          <w:p w:rsidR="003B336F" w:rsidRDefault="003B336F">
            <w:pPr>
              <w:pStyle w:val="Standard"/>
              <w:spacing w:after="0" w:line="360" w:lineRule="auto"/>
              <w:jc w:val="both"/>
              <w:rPr>
                <w:rFonts w:ascii="Times New Roman" w:hAnsi="Times New Roman"/>
                <w:b/>
                <w:sz w:val="20"/>
              </w:rPr>
            </w:pPr>
          </w:p>
        </w:tc>
        <w:tc>
          <w:tcPr>
            <w:tcW w:w="8075" w:type="dxa"/>
            <w:hideMark/>
          </w:tcPr>
          <w:p w:rsidR="003B336F" w:rsidRDefault="003B336F">
            <w:pPr>
              <w:pStyle w:val="Standard"/>
              <w:spacing w:after="0" w:line="360" w:lineRule="auto"/>
              <w:jc w:val="both"/>
              <w:rPr>
                <w:rFonts w:ascii="Times New Roman" w:hAnsi="Times New Roman"/>
                <w:b/>
                <w:sz w:val="20"/>
              </w:rPr>
            </w:pPr>
            <w:r>
              <w:rPr>
                <w:rFonts w:ascii="Times New Roman" w:hAnsi="Times New Roman"/>
                <w:b/>
                <w:sz w:val="20"/>
              </w:rPr>
              <w:t>INTRODUÇÃO</w:t>
            </w:r>
            <w:r>
              <w:rPr>
                <w:rFonts w:ascii="Times New Roman" w:hAnsi="Times New Roman"/>
                <w:sz w:val="20"/>
              </w:rPr>
              <w:t>..............................................................................................................................</w:t>
            </w:r>
            <w:r w:rsidR="00AD4E24">
              <w:rPr>
                <w:rFonts w:ascii="Times New Roman" w:hAnsi="Times New Roman"/>
                <w:sz w:val="20"/>
              </w:rPr>
              <w:t>...</w:t>
            </w:r>
          </w:p>
        </w:tc>
        <w:tc>
          <w:tcPr>
            <w:tcW w:w="419" w:type="dxa"/>
            <w:hideMark/>
          </w:tcPr>
          <w:p w:rsidR="003B336F" w:rsidRDefault="003B336F">
            <w:pPr>
              <w:pStyle w:val="Standard"/>
              <w:spacing w:after="0" w:line="360" w:lineRule="auto"/>
              <w:jc w:val="right"/>
              <w:rPr>
                <w:rFonts w:ascii="Times New Roman" w:hAnsi="Times New Roman"/>
                <w:sz w:val="20"/>
              </w:rPr>
            </w:pPr>
            <w:r>
              <w:rPr>
                <w:rFonts w:ascii="Times New Roman" w:hAnsi="Times New Roman"/>
                <w:sz w:val="20"/>
              </w:rPr>
              <w:t>2</w:t>
            </w:r>
          </w:p>
        </w:tc>
      </w:tr>
      <w:tr w:rsidR="003B336F" w:rsidTr="00F84C26">
        <w:tc>
          <w:tcPr>
            <w:tcW w:w="567" w:type="dxa"/>
            <w:hideMark/>
          </w:tcPr>
          <w:p w:rsidR="003B336F" w:rsidRDefault="003B336F">
            <w:pPr>
              <w:pStyle w:val="Standard"/>
              <w:spacing w:after="0" w:line="360" w:lineRule="auto"/>
              <w:jc w:val="both"/>
              <w:rPr>
                <w:rFonts w:ascii="Times New Roman" w:hAnsi="Times New Roman"/>
                <w:b/>
                <w:sz w:val="20"/>
              </w:rPr>
            </w:pPr>
            <w:r>
              <w:rPr>
                <w:rFonts w:ascii="Times New Roman" w:hAnsi="Times New Roman"/>
                <w:b/>
                <w:sz w:val="20"/>
              </w:rPr>
              <w:t>1</w:t>
            </w:r>
          </w:p>
        </w:tc>
        <w:tc>
          <w:tcPr>
            <w:tcW w:w="8075" w:type="dxa"/>
            <w:hideMark/>
          </w:tcPr>
          <w:p w:rsidR="003B336F" w:rsidRDefault="003B336F">
            <w:pPr>
              <w:pStyle w:val="Standard"/>
              <w:spacing w:after="0" w:line="360" w:lineRule="auto"/>
              <w:jc w:val="both"/>
              <w:rPr>
                <w:rFonts w:ascii="Times New Roman" w:hAnsi="Times New Roman"/>
                <w:b/>
                <w:sz w:val="20"/>
              </w:rPr>
            </w:pPr>
            <w:r>
              <w:rPr>
                <w:rFonts w:ascii="Times New Roman" w:eastAsia="Times New Roman" w:hAnsi="Times New Roman"/>
                <w:b/>
                <w:sz w:val="20"/>
              </w:rPr>
              <w:t>DOS CRIMES DE COLARINHO BRANCO</w:t>
            </w:r>
            <w:r>
              <w:rPr>
                <w:rFonts w:ascii="Times New Roman" w:hAnsi="Times New Roman"/>
                <w:sz w:val="20"/>
              </w:rPr>
              <w:t>..............................................................................</w:t>
            </w:r>
            <w:r w:rsidR="00AD4E24">
              <w:rPr>
                <w:rFonts w:ascii="Times New Roman" w:hAnsi="Times New Roman"/>
                <w:sz w:val="20"/>
              </w:rPr>
              <w:t>...</w:t>
            </w:r>
          </w:p>
        </w:tc>
        <w:tc>
          <w:tcPr>
            <w:tcW w:w="419" w:type="dxa"/>
            <w:hideMark/>
          </w:tcPr>
          <w:p w:rsidR="003B336F" w:rsidRDefault="003B336F">
            <w:pPr>
              <w:pStyle w:val="Standard"/>
              <w:spacing w:after="0" w:line="360" w:lineRule="auto"/>
              <w:jc w:val="right"/>
              <w:rPr>
                <w:rFonts w:ascii="Times New Roman" w:hAnsi="Times New Roman"/>
                <w:sz w:val="20"/>
              </w:rPr>
            </w:pPr>
            <w:r>
              <w:rPr>
                <w:rFonts w:ascii="Times New Roman" w:hAnsi="Times New Roman"/>
                <w:sz w:val="20"/>
              </w:rPr>
              <w:t>2</w:t>
            </w:r>
          </w:p>
        </w:tc>
      </w:tr>
      <w:tr w:rsidR="003B336F" w:rsidTr="00F84C26">
        <w:tc>
          <w:tcPr>
            <w:tcW w:w="567" w:type="dxa"/>
            <w:hideMark/>
          </w:tcPr>
          <w:p w:rsidR="003B336F" w:rsidRDefault="003B336F">
            <w:pPr>
              <w:pStyle w:val="Standard"/>
              <w:spacing w:after="0" w:line="360" w:lineRule="auto"/>
              <w:jc w:val="both"/>
              <w:rPr>
                <w:rFonts w:ascii="Times New Roman" w:hAnsi="Times New Roman"/>
                <w:b/>
                <w:sz w:val="20"/>
              </w:rPr>
            </w:pPr>
            <w:r>
              <w:rPr>
                <w:rFonts w:ascii="Times New Roman" w:hAnsi="Times New Roman"/>
                <w:b/>
                <w:sz w:val="20"/>
              </w:rPr>
              <w:t>2</w:t>
            </w:r>
          </w:p>
        </w:tc>
        <w:tc>
          <w:tcPr>
            <w:tcW w:w="8075" w:type="dxa"/>
            <w:hideMark/>
          </w:tcPr>
          <w:p w:rsidR="003B336F" w:rsidRDefault="003B336F" w:rsidP="003B336F">
            <w:pPr>
              <w:pStyle w:val="Standard"/>
              <w:spacing w:after="0" w:line="360" w:lineRule="auto"/>
              <w:jc w:val="both"/>
              <w:rPr>
                <w:rFonts w:ascii="Times New Roman" w:hAnsi="Times New Roman"/>
                <w:sz w:val="20"/>
              </w:rPr>
            </w:pPr>
            <w:r>
              <w:rPr>
                <w:rFonts w:ascii="Times New Roman" w:eastAsia="Times New Roman" w:hAnsi="Times New Roman"/>
                <w:b/>
                <w:sz w:val="20"/>
              </w:rPr>
              <w:t>PRINCÍPIOS DO DIREITO PENAL ECONÔMICO.</w:t>
            </w:r>
            <w:r>
              <w:rPr>
                <w:rFonts w:ascii="Times New Roman" w:hAnsi="Times New Roman"/>
                <w:sz w:val="20"/>
              </w:rPr>
              <w:t>................................................................</w:t>
            </w:r>
            <w:r w:rsidR="00AD4E24">
              <w:rPr>
                <w:rFonts w:ascii="Times New Roman" w:hAnsi="Times New Roman"/>
                <w:sz w:val="20"/>
              </w:rPr>
              <w:t>...</w:t>
            </w:r>
          </w:p>
        </w:tc>
        <w:tc>
          <w:tcPr>
            <w:tcW w:w="419" w:type="dxa"/>
            <w:hideMark/>
          </w:tcPr>
          <w:p w:rsidR="003B336F" w:rsidRDefault="00AD4E24">
            <w:pPr>
              <w:pStyle w:val="Standard"/>
              <w:spacing w:after="0" w:line="360" w:lineRule="auto"/>
              <w:jc w:val="right"/>
              <w:rPr>
                <w:rFonts w:ascii="Times New Roman" w:hAnsi="Times New Roman"/>
                <w:sz w:val="20"/>
              </w:rPr>
            </w:pPr>
            <w:r>
              <w:rPr>
                <w:rFonts w:ascii="Times New Roman" w:hAnsi="Times New Roman"/>
                <w:sz w:val="20"/>
              </w:rPr>
              <w:t>4</w:t>
            </w:r>
          </w:p>
        </w:tc>
      </w:tr>
      <w:tr w:rsidR="003B336F" w:rsidTr="00F84C26">
        <w:tc>
          <w:tcPr>
            <w:tcW w:w="567" w:type="dxa"/>
            <w:hideMark/>
          </w:tcPr>
          <w:p w:rsidR="003B336F" w:rsidRDefault="003B336F">
            <w:pPr>
              <w:pStyle w:val="Standard"/>
              <w:spacing w:after="0" w:line="360" w:lineRule="auto"/>
              <w:jc w:val="both"/>
              <w:rPr>
                <w:rFonts w:ascii="Times New Roman" w:hAnsi="Times New Roman"/>
                <w:b/>
                <w:sz w:val="20"/>
              </w:rPr>
            </w:pPr>
            <w:r>
              <w:rPr>
                <w:rFonts w:ascii="Times New Roman" w:hAnsi="Times New Roman"/>
                <w:b/>
                <w:sz w:val="20"/>
              </w:rPr>
              <w:t>3</w:t>
            </w:r>
          </w:p>
        </w:tc>
        <w:tc>
          <w:tcPr>
            <w:tcW w:w="8075" w:type="dxa"/>
            <w:hideMark/>
          </w:tcPr>
          <w:p w:rsidR="003B336F" w:rsidRDefault="003B336F" w:rsidP="003B336F">
            <w:pPr>
              <w:pStyle w:val="Standard"/>
              <w:spacing w:after="0" w:line="360" w:lineRule="auto"/>
              <w:jc w:val="both"/>
              <w:rPr>
                <w:rFonts w:ascii="Times New Roman" w:hAnsi="Times New Roman"/>
                <w:sz w:val="20"/>
              </w:rPr>
            </w:pPr>
            <w:r w:rsidRPr="003B336F">
              <w:rPr>
                <w:rFonts w:ascii="Times New Roman" w:eastAsia="Times New Roman" w:hAnsi="Times New Roman"/>
                <w:b/>
                <w:sz w:val="20"/>
                <w:szCs w:val="20"/>
              </w:rPr>
              <w:t>A LAVAGEM DE DINHEIRO E O FIM DO ROL DE CONDUTAS ANTECEDENTES</w:t>
            </w:r>
            <w:r w:rsidRPr="003B336F">
              <w:rPr>
                <w:rFonts w:ascii="Times New Roman" w:eastAsia="Times New Roman" w:hAnsi="Times New Roman"/>
                <w:sz w:val="20"/>
                <w:szCs w:val="20"/>
              </w:rPr>
              <w:t>....</w:t>
            </w:r>
            <w:r>
              <w:rPr>
                <w:rFonts w:ascii="Times New Roman" w:eastAsia="Times New Roman" w:hAnsi="Times New Roman"/>
                <w:sz w:val="20"/>
              </w:rPr>
              <w:t>......</w:t>
            </w:r>
            <w:r w:rsidRPr="003B336F">
              <w:rPr>
                <w:rFonts w:ascii="Times New Roman" w:eastAsia="Times New Roman" w:hAnsi="Times New Roman"/>
                <w:sz w:val="20"/>
              </w:rPr>
              <w:t>.................................</w:t>
            </w:r>
            <w:r>
              <w:rPr>
                <w:rFonts w:ascii="Times New Roman" w:hAnsi="Times New Roman"/>
                <w:sz w:val="20"/>
              </w:rPr>
              <w:t>..............................................................................</w:t>
            </w:r>
            <w:r w:rsidR="00AD4E24">
              <w:rPr>
                <w:rFonts w:ascii="Times New Roman" w:hAnsi="Times New Roman"/>
                <w:sz w:val="20"/>
              </w:rPr>
              <w:t>...</w:t>
            </w:r>
          </w:p>
        </w:tc>
        <w:tc>
          <w:tcPr>
            <w:tcW w:w="419" w:type="dxa"/>
            <w:hideMark/>
          </w:tcPr>
          <w:p w:rsidR="003B336F" w:rsidRDefault="003B336F">
            <w:pPr>
              <w:pStyle w:val="Standard"/>
              <w:spacing w:after="0" w:line="360" w:lineRule="auto"/>
              <w:jc w:val="right"/>
              <w:rPr>
                <w:rFonts w:ascii="Times New Roman" w:hAnsi="Times New Roman"/>
                <w:sz w:val="20"/>
              </w:rPr>
            </w:pPr>
          </w:p>
          <w:p w:rsidR="003B336F" w:rsidRDefault="003B336F">
            <w:pPr>
              <w:pStyle w:val="Standard"/>
              <w:spacing w:after="0" w:line="360" w:lineRule="auto"/>
              <w:jc w:val="right"/>
              <w:rPr>
                <w:rFonts w:ascii="Times New Roman" w:hAnsi="Times New Roman"/>
                <w:sz w:val="20"/>
              </w:rPr>
            </w:pPr>
            <w:r>
              <w:rPr>
                <w:rFonts w:ascii="Times New Roman" w:hAnsi="Times New Roman"/>
                <w:sz w:val="20"/>
              </w:rPr>
              <w:t>5</w:t>
            </w:r>
          </w:p>
        </w:tc>
      </w:tr>
      <w:tr w:rsidR="003B336F" w:rsidTr="00F84C26">
        <w:tc>
          <w:tcPr>
            <w:tcW w:w="567" w:type="dxa"/>
            <w:hideMark/>
          </w:tcPr>
          <w:p w:rsidR="003B336F" w:rsidRPr="006E791D" w:rsidRDefault="006E791D">
            <w:pPr>
              <w:pStyle w:val="Standard"/>
              <w:spacing w:after="0" w:line="360" w:lineRule="auto"/>
              <w:jc w:val="both"/>
              <w:rPr>
                <w:rFonts w:ascii="Times New Roman" w:hAnsi="Times New Roman"/>
                <w:b/>
                <w:sz w:val="20"/>
              </w:rPr>
            </w:pPr>
            <w:r>
              <w:rPr>
                <w:rFonts w:ascii="Times New Roman" w:hAnsi="Times New Roman"/>
                <w:b/>
                <w:sz w:val="20"/>
              </w:rPr>
              <w:t>3.1</w:t>
            </w:r>
          </w:p>
        </w:tc>
        <w:tc>
          <w:tcPr>
            <w:tcW w:w="8075" w:type="dxa"/>
            <w:hideMark/>
          </w:tcPr>
          <w:p w:rsidR="003B336F" w:rsidRDefault="003B336F" w:rsidP="006E791D">
            <w:pPr>
              <w:suppressAutoHyphens/>
              <w:spacing w:line="360" w:lineRule="auto"/>
              <w:jc w:val="both"/>
              <w:rPr>
                <w:sz w:val="20"/>
              </w:rPr>
            </w:pPr>
            <w:r w:rsidRPr="006E791D">
              <w:rPr>
                <w:rFonts w:eastAsia="Times New Roman" w:cs="Times New Roman"/>
                <w:b/>
                <w:sz w:val="20"/>
              </w:rPr>
              <w:t>Generalidades do crime de lavagem de dinheiro</w:t>
            </w:r>
            <w:r>
              <w:rPr>
                <w:sz w:val="20"/>
              </w:rPr>
              <w:t>.</w:t>
            </w:r>
            <w:r w:rsidR="006E791D">
              <w:rPr>
                <w:sz w:val="20"/>
              </w:rPr>
              <w:t>.</w:t>
            </w:r>
            <w:r>
              <w:rPr>
                <w:sz w:val="20"/>
              </w:rPr>
              <w:t>........................................................................</w:t>
            </w:r>
            <w:r w:rsidR="00AD4E24">
              <w:rPr>
                <w:sz w:val="20"/>
              </w:rPr>
              <w:t>...</w:t>
            </w:r>
          </w:p>
        </w:tc>
        <w:tc>
          <w:tcPr>
            <w:tcW w:w="419" w:type="dxa"/>
            <w:hideMark/>
          </w:tcPr>
          <w:p w:rsidR="003B336F" w:rsidRDefault="00AD4E24">
            <w:pPr>
              <w:pStyle w:val="Standard"/>
              <w:spacing w:after="0" w:line="360" w:lineRule="auto"/>
              <w:jc w:val="right"/>
              <w:rPr>
                <w:rFonts w:ascii="Times New Roman" w:hAnsi="Times New Roman"/>
                <w:sz w:val="20"/>
              </w:rPr>
            </w:pPr>
            <w:r>
              <w:rPr>
                <w:rFonts w:ascii="Times New Roman" w:hAnsi="Times New Roman"/>
                <w:sz w:val="20"/>
              </w:rPr>
              <w:t>5</w:t>
            </w:r>
          </w:p>
        </w:tc>
      </w:tr>
      <w:tr w:rsidR="003B336F" w:rsidTr="00F84C26">
        <w:tc>
          <w:tcPr>
            <w:tcW w:w="567" w:type="dxa"/>
            <w:hideMark/>
          </w:tcPr>
          <w:p w:rsidR="003B336F" w:rsidRPr="006E791D" w:rsidRDefault="006E791D">
            <w:pPr>
              <w:pStyle w:val="Standard"/>
              <w:spacing w:after="0" w:line="360" w:lineRule="auto"/>
              <w:jc w:val="both"/>
              <w:rPr>
                <w:rFonts w:ascii="Times New Roman" w:hAnsi="Times New Roman"/>
                <w:b/>
                <w:sz w:val="20"/>
              </w:rPr>
            </w:pPr>
            <w:r>
              <w:rPr>
                <w:rFonts w:ascii="Times New Roman" w:hAnsi="Times New Roman"/>
                <w:b/>
                <w:sz w:val="20"/>
              </w:rPr>
              <w:t>3.2</w:t>
            </w:r>
          </w:p>
        </w:tc>
        <w:tc>
          <w:tcPr>
            <w:tcW w:w="8075" w:type="dxa"/>
            <w:hideMark/>
          </w:tcPr>
          <w:p w:rsidR="003B336F" w:rsidRDefault="00F84C26" w:rsidP="00F84C26">
            <w:pPr>
              <w:autoSpaceDE w:val="0"/>
              <w:adjustRightInd w:val="0"/>
              <w:spacing w:line="360" w:lineRule="auto"/>
              <w:jc w:val="both"/>
              <w:rPr>
                <w:sz w:val="20"/>
              </w:rPr>
            </w:pPr>
            <w:r w:rsidRPr="00F84C26">
              <w:rPr>
                <w:rFonts w:cs="Times New Roman"/>
                <w:b/>
                <w:sz w:val="20"/>
              </w:rPr>
              <w:t>C</w:t>
            </w:r>
            <w:r w:rsidRPr="00F84C26">
              <w:rPr>
                <w:rFonts w:eastAsia="Times New Roman" w:cs="Times New Roman"/>
                <w:b/>
                <w:sz w:val="20"/>
              </w:rPr>
              <w:t>onsiderações sobre a ampliação de condutas precedentes para a configuração da lavagem de dinheiro</w:t>
            </w:r>
            <w:r w:rsidRPr="00F84C26">
              <w:rPr>
                <w:rFonts w:eastAsia="Times New Roman" w:cs="Times New Roman"/>
                <w:sz w:val="20"/>
              </w:rPr>
              <w:t>.......................................</w:t>
            </w:r>
            <w:r w:rsidR="003B336F">
              <w:rPr>
                <w:sz w:val="20"/>
              </w:rPr>
              <w:t>...........................................................................................</w:t>
            </w:r>
            <w:r>
              <w:rPr>
                <w:sz w:val="20"/>
              </w:rPr>
              <w:t>.....</w:t>
            </w:r>
            <w:r w:rsidR="00AD4E24">
              <w:rPr>
                <w:sz w:val="20"/>
              </w:rPr>
              <w:t>...</w:t>
            </w:r>
          </w:p>
        </w:tc>
        <w:tc>
          <w:tcPr>
            <w:tcW w:w="419" w:type="dxa"/>
            <w:hideMark/>
          </w:tcPr>
          <w:p w:rsidR="00F84C26" w:rsidRDefault="00F84C26">
            <w:pPr>
              <w:pStyle w:val="Standard"/>
              <w:spacing w:after="0" w:line="360" w:lineRule="auto"/>
              <w:jc w:val="right"/>
              <w:rPr>
                <w:rFonts w:ascii="Times New Roman" w:hAnsi="Times New Roman"/>
                <w:sz w:val="20"/>
              </w:rPr>
            </w:pPr>
          </w:p>
          <w:p w:rsidR="003B336F" w:rsidRDefault="00AD4E24">
            <w:pPr>
              <w:pStyle w:val="Standard"/>
              <w:spacing w:after="0" w:line="360" w:lineRule="auto"/>
              <w:jc w:val="right"/>
              <w:rPr>
                <w:rFonts w:ascii="Times New Roman" w:hAnsi="Times New Roman"/>
                <w:sz w:val="20"/>
              </w:rPr>
            </w:pPr>
            <w:r>
              <w:rPr>
                <w:rFonts w:ascii="Times New Roman" w:hAnsi="Times New Roman"/>
                <w:sz w:val="20"/>
              </w:rPr>
              <w:t>6</w:t>
            </w:r>
          </w:p>
        </w:tc>
      </w:tr>
      <w:tr w:rsidR="003B336F" w:rsidTr="00F84C26">
        <w:tc>
          <w:tcPr>
            <w:tcW w:w="567" w:type="dxa"/>
          </w:tcPr>
          <w:p w:rsidR="003B336F" w:rsidRDefault="003B336F">
            <w:pPr>
              <w:pStyle w:val="Standard"/>
              <w:spacing w:after="0" w:line="360" w:lineRule="auto"/>
              <w:jc w:val="both"/>
              <w:rPr>
                <w:rFonts w:ascii="Times New Roman" w:hAnsi="Times New Roman"/>
                <w:b/>
                <w:sz w:val="20"/>
              </w:rPr>
            </w:pPr>
          </w:p>
        </w:tc>
        <w:tc>
          <w:tcPr>
            <w:tcW w:w="8075" w:type="dxa"/>
            <w:hideMark/>
          </w:tcPr>
          <w:p w:rsidR="003B336F" w:rsidRDefault="003B336F">
            <w:pPr>
              <w:pStyle w:val="Standard"/>
              <w:spacing w:after="0" w:line="360" w:lineRule="auto"/>
              <w:jc w:val="both"/>
              <w:rPr>
                <w:rFonts w:ascii="Times New Roman" w:hAnsi="Times New Roman"/>
                <w:sz w:val="20"/>
              </w:rPr>
            </w:pPr>
            <w:r>
              <w:rPr>
                <w:rFonts w:ascii="Times New Roman" w:hAnsi="Times New Roman"/>
                <w:b/>
                <w:sz w:val="20"/>
              </w:rPr>
              <w:t>CONSIDERAÇÕES FINAIS</w:t>
            </w:r>
            <w:r>
              <w:rPr>
                <w:rFonts w:ascii="Times New Roman" w:hAnsi="Times New Roman"/>
                <w:sz w:val="20"/>
              </w:rPr>
              <w:t>.......................................................................................................</w:t>
            </w:r>
            <w:r w:rsidR="00AD4E24">
              <w:rPr>
                <w:rFonts w:ascii="Times New Roman" w:hAnsi="Times New Roman"/>
                <w:sz w:val="20"/>
              </w:rPr>
              <w:t>..</w:t>
            </w:r>
            <w:r>
              <w:rPr>
                <w:rFonts w:ascii="Times New Roman" w:hAnsi="Times New Roman"/>
                <w:sz w:val="20"/>
              </w:rPr>
              <w:t>..</w:t>
            </w:r>
          </w:p>
        </w:tc>
        <w:tc>
          <w:tcPr>
            <w:tcW w:w="419" w:type="dxa"/>
            <w:hideMark/>
          </w:tcPr>
          <w:p w:rsidR="003B336F" w:rsidRDefault="00AD4E24">
            <w:pPr>
              <w:pStyle w:val="Standard"/>
              <w:spacing w:after="0" w:line="360" w:lineRule="auto"/>
              <w:jc w:val="right"/>
              <w:rPr>
                <w:rFonts w:ascii="Times New Roman" w:hAnsi="Times New Roman"/>
                <w:sz w:val="20"/>
              </w:rPr>
            </w:pPr>
            <w:r>
              <w:rPr>
                <w:rFonts w:ascii="Times New Roman" w:hAnsi="Times New Roman"/>
                <w:sz w:val="20"/>
              </w:rPr>
              <w:t>9</w:t>
            </w:r>
          </w:p>
        </w:tc>
      </w:tr>
      <w:tr w:rsidR="003B336F" w:rsidTr="00F84C26">
        <w:tc>
          <w:tcPr>
            <w:tcW w:w="567" w:type="dxa"/>
          </w:tcPr>
          <w:p w:rsidR="003B336F" w:rsidRDefault="003B336F">
            <w:pPr>
              <w:pStyle w:val="Standard"/>
              <w:spacing w:after="0" w:line="360" w:lineRule="auto"/>
              <w:jc w:val="both"/>
              <w:rPr>
                <w:rFonts w:ascii="Times New Roman" w:hAnsi="Times New Roman"/>
                <w:b/>
                <w:sz w:val="20"/>
              </w:rPr>
            </w:pPr>
          </w:p>
        </w:tc>
        <w:tc>
          <w:tcPr>
            <w:tcW w:w="8075" w:type="dxa"/>
            <w:hideMark/>
          </w:tcPr>
          <w:p w:rsidR="003B336F" w:rsidRDefault="003B336F">
            <w:pPr>
              <w:pStyle w:val="Standard"/>
              <w:spacing w:after="0" w:line="360" w:lineRule="auto"/>
              <w:jc w:val="both"/>
              <w:rPr>
                <w:rFonts w:ascii="Times New Roman" w:hAnsi="Times New Roman"/>
                <w:sz w:val="20"/>
              </w:rPr>
            </w:pPr>
            <w:r>
              <w:rPr>
                <w:rFonts w:ascii="Times New Roman" w:hAnsi="Times New Roman"/>
                <w:b/>
                <w:sz w:val="20"/>
              </w:rPr>
              <w:t>REFERÊNCIAS</w:t>
            </w:r>
            <w:r>
              <w:rPr>
                <w:rFonts w:ascii="Times New Roman" w:hAnsi="Times New Roman"/>
                <w:sz w:val="20"/>
              </w:rPr>
              <w:t>.........................................................................................................................</w:t>
            </w:r>
            <w:r w:rsidR="00AD4E24">
              <w:rPr>
                <w:rFonts w:ascii="Times New Roman" w:hAnsi="Times New Roman"/>
                <w:sz w:val="20"/>
              </w:rPr>
              <w:t>...</w:t>
            </w:r>
            <w:r>
              <w:rPr>
                <w:rFonts w:ascii="Times New Roman" w:hAnsi="Times New Roman"/>
                <w:sz w:val="20"/>
              </w:rPr>
              <w:t>....</w:t>
            </w:r>
          </w:p>
        </w:tc>
        <w:tc>
          <w:tcPr>
            <w:tcW w:w="419" w:type="dxa"/>
            <w:hideMark/>
          </w:tcPr>
          <w:p w:rsidR="003B336F" w:rsidRDefault="00AD4E24">
            <w:pPr>
              <w:pStyle w:val="Standard"/>
              <w:spacing w:after="0" w:line="360" w:lineRule="auto"/>
              <w:jc w:val="right"/>
              <w:rPr>
                <w:rFonts w:ascii="Times New Roman" w:hAnsi="Times New Roman"/>
                <w:sz w:val="20"/>
              </w:rPr>
            </w:pPr>
            <w:r>
              <w:rPr>
                <w:rFonts w:ascii="Times New Roman" w:hAnsi="Times New Roman"/>
                <w:sz w:val="20"/>
              </w:rPr>
              <w:t>10</w:t>
            </w:r>
          </w:p>
        </w:tc>
      </w:tr>
    </w:tbl>
    <w:p w:rsidR="00054B10" w:rsidRDefault="00054B10" w:rsidP="00054B10">
      <w:pPr>
        <w:suppressAutoHyphens/>
        <w:spacing w:after="0" w:line="360" w:lineRule="auto"/>
        <w:ind w:left="4536"/>
        <w:jc w:val="both"/>
        <w:rPr>
          <w:rFonts w:ascii="Times New Roman" w:eastAsia="Times New Roman" w:hAnsi="Times New Roman" w:cs="Times New Roman"/>
          <w:b/>
          <w:sz w:val="24"/>
        </w:rPr>
      </w:pPr>
    </w:p>
    <w:p w:rsidR="00F84C26" w:rsidRDefault="00F84C26" w:rsidP="00054B10">
      <w:pPr>
        <w:suppressAutoHyphens/>
        <w:spacing w:after="0" w:line="360" w:lineRule="auto"/>
        <w:ind w:left="4536"/>
        <w:jc w:val="both"/>
        <w:rPr>
          <w:rFonts w:ascii="Times New Roman" w:eastAsia="Times New Roman" w:hAnsi="Times New Roman" w:cs="Times New Roman"/>
          <w:b/>
          <w:sz w:val="24"/>
        </w:rPr>
      </w:pPr>
    </w:p>
    <w:p w:rsidR="00054B10" w:rsidRDefault="00E94769" w:rsidP="00E94769">
      <w:pPr>
        <w:suppressAutoHyphens/>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RESUMO</w:t>
      </w:r>
    </w:p>
    <w:p w:rsidR="003B336F" w:rsidRDefault="003B336F" w:rsidP="00E94769">
      <w:pPr>
        <w:suppressAutoHyphens/>
        <w:spacing w:after="0" w:line="360" w:lineRule="auto"/>
        <w:jc w:val="center"/>
        <w:rPr>
          <w:rFonts w:ascii="Times New Roman" w:eastAsia="Times New Roman" w:hAnsi="Times New Roman" w:cs="Times New Roman"/>
          <w:b/>
          <w:sz w:val="24"/>
        </w:rPr>
      </w:pPr>
    </w:p>
    <w:p w:rsidR="00E94769" w:rsidRDefault="00C27B6B" w:rsidP="003B336F">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 presente trabalho versa sobre o crime de lavagem de dinheiro, considerado também como um crime de colarinho </w:t>
      </w:r>
      <w:r w:rsidR="00154679">
        <w:rPr>
          <w:rFonts w:ascii="Times New Roman" w:eastAsia="Times New Roman" w:hAnsi="Times New Roman" w:cs="Times New Roman"/>
          <w:sz w:val="24"/>
        </w:rPr>
        <w:t xml:space="preserve">branco, especificamente, aborda as consequências da modificação do artigo 1º da Lei nº 9.613/98 (Lei do crime de lavagem de dinheiro) que trocou a palavra crime, no </w:t>
      </w:r>
      <w:r w:rsidR="00154679" w:rsidRPr="00154679">
        <w:rPr>
          <w:rFonts w:ascii="Times New Roman" w:eastAsia="Times New Roman" w:hAnsi="Times New Roman" w:cs="Times New Roman"/>
          <w:i/>
          <w:sz w:val="24"/>
        </w:rPr>
        <w:t>caput</w:t>
      </w:r>
      <w:r w:rsidR="00154679">
        <w:rPr>
          <w:rFonts w:ascii="Times New Roman" w:eastAsia="Times New Roman" w:hAnsi="Times New Roman" w:cs="Times New Roman"/>
          <w:sz w:val="24"/>
        </w:rPr>
        <w:t xml:space="preserve"> do artigo, pelo termo infração penal. Tal modificação revogou o rol taxativo de crimes necessariamente antecedentes ao crime de lavagem de dinheiro, por este se tratar de um crime parasitário, e ampliou essas condutas tanto para quaisquer outros crimes quanto paras as infrações penais, como as contravenções por exemplo.</w:t>
      </w:r>
      <w:r w:rsidR="003B336F">
        <w:rPr>
          <w:rFonts w:ascii="Times New Roman" w:eastAsia="Times New Roman" w:hAnsi="Times New Roman" w:cs="Times New Roman"/>
          <w:sz w:val="24"/>
        </w:rPr>
        <w:t xml:space="preserve"> Destaca ainda, como principal consequência o risco de vulgarização do crime. Entretanto, antes dessa análise específica, o presente trabalho explica também do que se tratam os crimes de colarinho branco e os princípios do direito penal econômico envolvidos. </w:t>
      </w:r>
    </w:p>
    <w:p w:rsidR="003B336F" w:rsidRDefault="003B336F" w:rsidP="003B336F">
      <w:pPr>
        <w:suppressAutoHyphens/>
        <w:spacing w:after="0" w:line="240" w:lineRule="auto"/>
        <w:jc w:val="both"/>
        <w:rPr>
          <w:rFonts w:ascii="Times New Roman" w:eastAsia="Times New Roman" w:hAnsi="Times New Roman" w:cs="Times New Roman"/>
          <w:sz w:val="24"/>
        </w:rPr>
      </w:pPr>
    </w:p>
    <w:p w:rsidR="003B336F" w:rsidRPr="003B336F" w:rsidRDefault="003B336F" w:rsidP="003B336F">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Palavres-chave: </w:t>
      </w:r>
      <w:r>
        <w:rPr>
          <w:rFonts w:ascii="Times New Roman" w:eastAsia="Times New Roman" w:hAnsi="Times New Roman" w:cs="Times New Roman"/>
          <w:sz w:val="24"/>
        </w:rPr>
        <w:t>Crimes de colarinho branco – princípios do direito penal econômico – revogação do rol de crimes antecedentes – vulgarização do crime de lavagem de dinheiro</w:t>
      </w:r>
    </w:p>
    <w:p w:rsidR="00E94769" w:rsidRDefault="00E94769" w:rsidP="00664A61">
      <w:pPr>
        <w:suppressAutoHyphens/>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INTRODUÇÃO</w:t>
      </w:r>
    </w:p>
    <w:p w:rsidR="00664A61" w:rsidRDefault="00664A61" w:rsidP="00664A61">
      <w:pPr>
        <w:suppressAutoHyphens/>
        <w:spacing w:after="0" w:line="360" w:lineRule="auto"/>
        <w:rPr>
          <w:rFonts w:ascii="Times New Roman" w:eastAsia="Times New Roman" w:hAnsi="Times New Roman" w:cs="Times New Roman"/>
          <w:b/>
          <w:sz w:val="24"/>
        </w:rPr>
      </w:pPr>
    </w:p>
    <w:p w:rsidR="00536DD2" w:rsidRDefault="00536DD2" w:rsidP="00536DD2">
      <w:pPr>
        <w:suppressAutoHyphens/>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Os crimes de colarinho branco não estão dispostos em uma única lei, não se compõem de um rol taxativo. São caracterizados de acordo com as funções desempenhadas pelo agente do crime. Há uma teoria criminológica que tenta explicar os chamados crimes do colarinho branco proveniente dos Estados Unidos formulada ainda na primeira metade do século XX. Nesse sentido o que precisa ser fixada é a ideia de que os crimes de colarinho branco devem ser entendidos de forma ampla, a partir da perspectiva do agente, e que estes não se limitam a um título ou num local específico da legislação. Dentro do ordenamento jurídico brasileiro esses crimes estão espalhados e compreendem: crimes contra a ordem econômica, com destaque para a formação de cartel, monopólio e comercialização de combustíveis adulterados; os crimes contra a ordem tributária como evasão de divisas; crimes contra a economia popular como o chamado pichardismo ou pirâmide financeira; e a lavagem de dinheiro, foco deste trabalho. </w:t>
      </w:r>
    </w:p>
    <w:p w:rsidR="00F3499D" w:rsidRDefault="00536DD2" w:rsidP="00536DD2">
      <w:pPr>
        <w:suppressAutoHyphens/>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Pois bem, como dito acima, o crime de lavagem de dinheiro, assim como os demais crimes de colarinho branco, está previsto em uma legislação esparsa, é tratado na Lei nº 9.613/98 a qual foi modificada pela Lei nº 12.683/2012. Será visto neste trabalho em um tópico específico que o crime em tela precisava de um crime que o antecedesse e que a Lei nº 9.613/98 trazia em seu artigo 1º um rol taxativo de quais eram essas condutas (crimes). Ocorre que a Lei nº 12.683/2012 revogou esse rol e deu nova redação ao artigo em questão trocando o termo crime por infração penal. Essa modificação traz consequências uma vez que o termo infração penal engloba tanto crimes quanto contravenções penais.</w:t>
      </w:r>
    </w:p>
    <w:p w:rsidR="00536DD2" w:rsidRDefault="00536DD2" w:rsidP="00536DD2">
      <w:pPr>
        <w:suppressAutoHyphens/>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Destarte, saber das consequências dessa alteração enseja a pesquisa e produção do artigo. Para tanto, será necessário também saber sobre os princípios do direito penal econômico que estão inseridos no contexto dos crimes de colarinho branco, bem como esmiuçar o crime de lavagem de dinheiro. </w:t>
      </w:r>
    </w:p>
    <w:p w:rsidR="007938DD" w:rsidRDefault="007938DD" w:rsidP="007938DD">
      <w:pPr>
        <w:suppressAutoHyphens/>
        <w:spacing w:after="0" w:line="360" w:lineRule="auto"/>
        <w:ind w:firstLine="1134"/>
        <w:rPr>
          <w:rFonts w:ascii="Times New Roman" w:eastAsia="Times New Roman" w:hAnsi="Times New Roman" w:cs="Times New Roman"/>
          <w:b/>
          <w:sz w:val="24"/>
        </w:rPr>
      </w:pPr>
    </w:p>
    <w:p w:rsidR="00E94769" w:rsidRDefault="00E94769" w:rsidP="00664A61">
      <w:pPr>
        <w:suppressAutoHyphens/>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1. DOS CRIMES DE COLARINHO BRANCO</w:t>
      </w:r>
    </w:p>
    <w:p w:rsidR="00E94769" w:rsidRDefault="00E94769" w:rsidP="00664A61">
      <w:pPr>
        <w:suppressAutoHyphens/>
        <w:spacing w:after="0" w:line="360" w:lineRule="auto"/>
        <w:rPr>
          <w:rFonts w:ascii="Times New Roman" w:eastAsia="Times New Roman" w:hAnsi="Times New Roman" w:cs="Times New Roman"/>
          <w:b/>
          <w:sz w:val="24"/>
        </w:rPr>
      </w:pPr>
    </w:p>
    <w:p w:rsidR="00FD5F1B" w:rsidRDefault="00DD3940" w:rsidP="00FD5F1B">
      <w:pPr>
        <w:suppressAutoHyphens/>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O termo </w:t>
      </w:r>
      <w:r>
        <w:rPr>
          <w:rFonts w:ascii="Times New Roman" w:eastAsia="Times New Roman" w:hAnsi="Times New Roman" w:cs="Times New Roman"/>
          <w:i/>
          <w:sz w:val="24"/>
        </w:rPr>
        <w:t xml:space="preserve">white-collor crime </w:t>
      </w:r>
      <w:r>
        <w:rPr>
          <w:rFonts w:ascii="Times New Roman" w:eastAsia="Times New Roman" w:hAnsi="Times New Roman" w:cs="Times New Roman"/>
          <w:sz w:val="24"/>
        </w:rPr>
        <w:t xml:space="preserve">(crime de colarinho branco) foi cunhado pelo norte-americano </w:t>
      </w:r>
      <w:r w:rsidR="00FD5F1B">
        <w:rPr>
          <w:rFonts w:ascii="Times New Roman" w:eastAsia="Times New Roman" w:hAnsi="Times New Roman" w:cs="Times New Roman"/>
          <w:sz w:val="24"/>
        </w:rPr>
        <w:t xml:space="preserve">Edwin </w:t>
      </w:r>
      <w:r>
        <w:rPr>
          <w:rFonts w:ascii="Times New Roman" w:eastAsia="Times New Roman" w:hAnsi="Times New Roman" w:cs="Times New Roman"/>
          <w:sz w:val="24"/>
        </w:rPr>
        <w:t xml:space="preserve">Sutherland na década de </w:t>
      </w:r>
      <w:r w:rsidR="00D54DFD">
        <w:rPr>
          <w:rFonts w:ascii="Times New Roman" w:eastAsia="Times New Roman" w:hAnsi="Times New Roman" w:cs="Times New Roman"/>
          <w:sz w:val="24"/>
        </w:rPr>
        <w:t>30, a partir de seus estudos criminológicos que desmistificaram algumas teorias que vigiam à época que preconizavam que o cometimento de crimes estaria ligado a fatores sociais</w:t>
      </w:r>
      <w:r>
        <w:rPr>
          <w:rFonts w:ascii="Times New Roman" w:eastAsia="Times New Roman" w:hAnsi="Times New Roman" w:cs="Times New Roman"/>
          <w:sz w:val="24"/>
        </w:rPr>
        <w:t xml:space="preserve"> </w:t>
      </w:r>
      <w:r w:rsidR="00D54DFD">
        <w:rPr>
          <w:rFonts w:ascii="Times New Roman" w:eastAsia="Times New Roman" w:hAnsi="Times New Roman" w:cs="Times New Roman"/>
          <w:sz w:val="24"/>
        </w:rPr>
        <w:t xml:space="preserve">e econômicos. Em suma, essas teorias diziam que as causas da criminalidade estariam relacionadas a pessoas pobres, que moravam em lugares ditos </w:t>
      </w:r>
      <w:r w:rsidR="00D54DFD">
        <w:rPr>
          <w:rFonts w:ascii="Times New Roman" w:eastAsia="Times New Roman" w:hAnsi="Times New Roman" w:cs="Times New Roman"/>
          <w:sz w:val="24"/>
        </w:rPr>
        <w:lastRenderedPageBreak/>
        <w:t>perigosos. A contrário senso, Sutherland trouxe à baila em sua teoria</w:t>
      </w:r>
      <w:r w:rsidR="00F3499D">
        <w:rPr>
          <w:rFonts w:ascii="Times New Roman" w:eastAsia="Times New Roman" w:hAnsi="Times New Roman" w:cs="Times New Roman"/>
          <w:sz w:val="24"/>
        </w:rPr>
        <w:t>,</w:t>
      </w:r>
      <w:r w:rsidR="00D54DFD">
        <w:rPr>
          <w:rFonts w:ascii="Times New Roman" w:eastAsia="Times New Roman" w:hAnsi="Times New Roman" w:cs="Times New Roman"/>
          <w:sz w:val="24"/>
        </w:rPr>
        <w:t xml:space="preserve"> condutas criminosas cometidas por pessoas consideradas de alta estirpe, pessoas de condição financeira razoável e que, em regra, possuem influência na sociedade, pessoas que estariam acima de qualquer suspeita.</w:t>
      </w:r>
      <w:r w:rsidR="00FD5F1B">
        <w:rPr>
          <w:rFonts w:ascii="Times New Roman" w:eastAsia="Times New Roman" w:hAnsi="Times New Roman" w:cs="Times New Roman"/>
          <w:sz w:val="24"/>
        </w:rPr>
        <w:t xml:space="preserve"> Assim, Sutherland trouxe à senda criminal os engravatados, os até então intocáveis (FLORES, 2013). </w:t>
      </w:r>
    </w:p>
    <w:p w:rsidR="00C3105B" w:rsidRDefault="00193EF2" w:rsidP="003D38DF">
      <w:pPr>
        <w:suppressAutoHyphens/>
        <w:spacing w:after="0" w:line="360" w:lineRule="auto"/>
        <w:ind w:firstLine="1134"/>
        <w:jc w:val="both"/>
        <w:rPr>
          <w:rFonts w:ascii="Times New Roman" w:hAnsi="Times New Roman" w:cs="Times New Roman"/>
          <w:bCs/>
          <w:sz w:val="24"/>
        </w:rPr>
      </w:pPr>
      <w:r>
        <w:rPr>
          <w:rFonts w:ascii="Times New Roman" w:hAnsi="Times New Roman" w:cs="Times New Roman"/>
          <w:bCs/>
          <w:sz w:val="24"/>
        </w:rPr>
        <w:t>Com efeito, o</w:t>
      </w:r>
      <w:r w:rsidR="003D38DF">
        <w:rPr>
          <w:rFonts w:ascii="Times New Roman" w:hAnsi="Times New Roman" w:cs="Times New Roman"/>
          <w:bCs/>
          <w:sz w:val="24"/>
        </w:rPr>
        <w:t>s</w:t>
      </w:r>
      <w:r w:rsidR="00C3105B">
        <w:rPr>
          <w:rFonts w:ascii="Times New Roman" w:hAnsi="Times New Roman" w:cs="Times New Roman"/>
          <w:bCs/>
          <w:sz w:val="24"/>
        </w:rPr>
        <w:t xml:space="preserve"> crime</w:t>
      </w:r>
      <w:r w:rsidR="003D38DF">
        <w:rPr>
          <w:rFonts w:ascii="Times New Roman" w:hAnsi="Times New Roman" w:cs="Times New Roman"/>
          <w:bCs/>
          <w:sz w:val="24"/>
        </w:rPr>
        <w:t>s</w:t>
      </w:r>
      <w:r w:rsidR="00C3105B">
        <w:rPr>
          <w:rFonts w:ascii="Times New Roman" w:hAnsi="Times New Roman" w:cs="Times New Roman"/>
          <w:bCs/>
          <w:sz w:val="24"/>
        </w:rPr>
        <w:t xml:space="preserve"> do colarinho branco acontece</w:t>
      </w:r>
      <w:r w:rsidR="003D38DF">
        <w:rPr>
          <w:rFonts w:ascii="Times New Roman" w:hAnsi="Times New Roman" w:cs="Times New Roman"/>
          <w:bCs/>
          <w:sz w:val="24"/>
        </w:rPr>
        <w:t>m com mais frequ</w:t>
      </w:r>
      <w:r w:rsidR="00C3105B">
        <w:rPr>
          <w:rFonts w:ascii="Times New Roman" w:hAnsi="Times New Roman" w:cs="Times New Roman"/>
          <w:bCs/>
          <w:sz w:val="24"/>
        </w:rPr>
        <w:t xml:space="preserve">ência do que </w:t>
      </w:r>
      <w:r w:rsidR="003D38DF">
        <w:rPr>
          <w:rFonts w:ascii="Times New Roman" w:hAnsi="Times New Roman" w:cs="Times New Roman"/>
          <w:bCs/>
          <w:sz w:val="24"/>
        </w:rPr>
        <w:t>se pode</w:t>
      </w:r>
      <w:r w:rsidR="00C3105B">
        <w:rPr>
          <w:rFonts w:ascii="Times New Roman" w:hAnsi="Times New Roman" w:cs="Times New Roman"/>
          <w:bCs/>
          <w:sz w:val="24"/>
        </w:rPr>
        <w:t xml:space="preserve"> imaginar, porém</w:t>
      </w:r>
      <w:r w:rsidR="003D38DF">
        <w:rPr>
          <w:rFonts w:ascii="Times New Roman" w:hAnsi="Times New Roman" w:cs="Times New Roman"/>
          <w:bCs/>
          <w:sz w:val="24"/>
        </w:rPr>
        <w:t>,</w:t>
      </w:r>
      <w:r w:rsidR="00C3105B">
        <w:rPr>
          <w:rFonts w:ascii="Times New Roman" w:hAnsi="Times New Roman" w:cs="Times New Roman"/>
          <w:bCs/>
          <w:sz w:val="24"/>
        </w:rPr>
        <w:t xml:space="preserve"> ainda </w:t>
      </w:r>
      <w:r>
        <w:rPr>
          <w:rFonts w:ascii="Times New Roman" w:hAnsi="Times New Roman" w:cs="Times New Roman"/>
          <w:bCs/>
          <w:sz w:val="24"/>
        </w:rPr>
        <w:t>se discute pouco</w:t>
      </w:r>
      <w:r w:rsidR="00C3105B">
        <w:rPr>
          <w:rFonts w:ascii="Times New Roman" w:hAnsi="Times New Roman" w:cs="Times New Roman"/>
          <w:bCs/>
          <w:sz w:val="24"/>
        </w:rPr>
        <w:t xml:space="preserve"> em comparação a outros crimes</w:t>
      </w:r>
      <w:r>
        <w:rPr>
          <w:rFonts w:ascii="Times New Roman" w:hAnsi="Times New Roman" w:cs="Times New Roman"/>
          <w:bCs/>
          <w:sz w:val="24"/>
        </w:rPr>
        <w:t xml:space="preserve"> tidos como</w:t>
      </w:r>
      <w:r w:rsidR="00C3105B">
        <w:rPr>
          <w:rFonts w:ascii="Times New Roman" w:hAnsi="Times New Roman" w:cs="Times New Roman"/>
          <w:bCs/>
          <w:sz w:val="24"/>
        </w:rPr>
        <w:t xml:space="preserve"> “comuns’’ devido a sua invisibilidade, ou seja, não são crimes que se presenciam corriqueiramente em locais públicos, tendo assim pouca visibilidade. Bem</w:t>
      </w:r>
      <w:r w:rsidR="00A90977">
        <w:rPr>
          <w:rFonts w:ascii="Times New Roman" w:hAnsi="Times New Roman" w:cs="Times New Roman"/>
          <w:bCs/>
          <w:sz w:val="24"/>
        </w:rPr>
        <w:t xml:space="preserve"> como explica o delegado da Polí</w:t>
      </w:r>
      <w:r w:rsidR="00C3105B">
        <w:rPr>
          <w:rFonts w:ascii="Times New Roman" w:hAnsi="Times New Roman" w:cs="Times New Roman"/>
          <w:bCs/>
          <w:sz w:val="24"/>
        </w:rPr>
        <w:t>cia Federal</w:t>
      </w:r>
      <w:r w:rsidR="00A90977">
        <w:rPr>
          <w:rFonts w:ascii="Times New Roman" w:hAnsi="Times New Roman" w:cs="Times New Roman"/>
          <w:bCs/>
          <w:sz w:val="24"/>
        </w:rPr>
        <w:t>,</w:t>
      </w:r>
      <w:r w:rsidR="00C3105B">
        <w:rPr>
          <w:rFonts w:ascii="Times New Roman" w:hAnsi="Times New Roman" w:cs="Times New Roman"/>
          <w:bCs/>
          <w:sz w:val="24"/>
        </w:rPr>
        <w:t xml:space="preserve"> Rodrigo Strini Franco: </w:t>
      </w:r>
    </w:p>
    <w:p w:rsidR="00C3105B" w:rsidRDefault="00C3105B" w:rsidP="00C3105B">
      <w:pPr>
        <w:suppressAutoHyphens/>
        <w:spacing w:after="0" w:line="360" w:lineRule="auto"/>
        <w:jc w:val="both"/>
        <w:rPr>
          <w:rFonts w:ascii="Times New Roman" w:hAnsi="Times New Roman" w:cs="Times New Roman"/>
          <w:bCs/>
          <w:sz w:val="20"/>
          <w:szCs w:val="20"/>
        </w:rPr>
      </w:pPr>
    </w:p>
    <w:p w:rsidR="00C3105B" w:rsidRDefault="00C3105B" w:rsidP="00C3105B">
      <w:pPr>
        <w:pStyle w:val="Corpodetexto2"/>
        <w:spacing w:line="276" w:lineRule="auto"/>
        <w:ind w:left="2268"/>
        <w:jc w:val="both"/>
        <w:rPr>
          <w:b w:val="0"/>
          <w:bCs w:val="0"/>
          <w:sz w:val="20"/>
          <w:szCs w:val="20"/>
        </w:rPr>
      </w:pPr>
      <w:r>
        <w:rPr>
          <w:b w:val="0"/>
          <w:bCs w:val="0"/>
          <w:sz w:val="20"/>
          <w:szCs w:val="20"/>
        </w:rPr>
        <w:t>A visibilidade da infração dos menos favorecidos é muito maior. A polícia atua em lugares de livre acesso (ruas, praças, supermercados, favelas, etc) e esses locais são em massa freqüentados pelas classes sociais menos favorecidas. É lógico que a aquisição da notícia da infração e, por conseqüência, do início do procedimento investigatório sobrevirá das condutas praticadas pelos miseráveis. Ao contrário, como membro de classe média e alta, passam a maior parte do tempo em lugares fechados, imunizados contra a atuação da polícia (casas, apartamentos, escritórios, clubes de elite, restaurantes e boates de luxo, automóveis privados), há muito mais probabilidade de serem os delitos mais miseráveis ‘vistos’ e registrado pela polícia, do que aqueles perpetuados pelas p</w:t>
      </w:r>
      <w:r w:rsidR="00193EF2">
        <w:rPr>
          <w:b w:val="0"/>
          <w:bCs w:val="0"/>
          <w:sz w:val="20"/>
          <w:szCs w:val="20"/>
        </w:rPr>
        <w:t>essoas de posição mais elevada (2003</w:t>
      </w:r>
      <w:r w:rsidR="003D38DF">
        <w:rPr>
          <w:b w:val="0"/>
          <w:bCs w:val="0"/>
          <w:sz w:val="20"/>
          <w:szCs w:val="20"/>
        </w:rPr>
        <w:t>)</w:t>
      </w:r>
      <w:r w:rsidR="00193EF2">
        <w:rPr>
          <w:b w:val="0"/>
          <w:bCs w:val="0"/>
          <w:sz w:val="20"/>
          <w:szCs w:val="20"/>
        </w:rPr>
        <w:t>.</w:t>
      </w:r>
    </w:p>
    <w:p w:rsidR="00C3105B" w:rsidRDefault="00C3105B" w:rsidP="00C3105B">
      <w:pPr>
        <w:suppressAutoHyphens/>
        <w:spacing w:after="0" w:line="276" w:lineRule="auto"/>
        <w:ind w:left="2268"/>
        <w:jc w:val="both"/>
        <w:rPr>
          <w:rFonts w:ascii="Times New Roman" w:hAnsi="Times New Roman" w:cs="Times New Roman"/>
          <w:bCs/>
        </w:rPr>
      </w:pPr>
    </w:p>
    <w:p w:rsidR="00C3105B" w:rsidRDefault="00C3105B" w:rsidP="003D38DF">
      <w:pPr>
        <w:suppressAutoHyphens/>
        <w:spacing w:after="0" w:line="360" w:lineRule="auto"/>
        <w:ind w:firstLine="1134"/>
        <w:jc w:val="both"/>
        <w:rPr>
          <w:rFonts w:ascii="Times New Roman" w:hAnsi="Times New Roman" w:cs="Times New Roman"/>
          <w:bCs/>
          <w:sz w:val="24"/>
          <w:szCs w:val="24"/>
        </w:rPr>
      </w:pPr>
      <w:r w:rsidRPr="003D38DF">
        <w:rPr>
          <w:rFonts w:ascii="Times New Roman" w:hAnsi="Times New Roman" w:cs="Times New Roman"/>
          <w:bCs/>
          <w:sz w:val="24"/>
          <w:szCs w:val="24"/>
        </w:rPr>
        <w:t xml:space="preserve">Contudo, apesar dessa invisibilidade, </w:t>
      </w:r>
      <w:r w:rsidR="00A460D5">
        <w:rPr>
          <w:rFonts w:ascii="Times New Roman" w:hAnsi="Times New Roman" w:cs="Times New Roman"/>
          <w:bCs/>
          <w:sz w:val="24"/>
          <w:szCs w:val="24"/>
        </w:rPr>
        <w:t>desses tipos de crimes</w:t>
      </w:r>
      <w:r w:rsidRPr="003D38DF">
        <w:rPr>
          <w:rFonts w:ascii="Times New Roman" w:hAnsi="Times New Roman" w:cs="Times New Roman"/>
          <w:bCs/>
          <w:sz w:val="24"/>
          <w:szCs w:val="24"/>
        </w:rPr>
        <w:t xml:space="preserve">, assim </w:t>
      </w:r>
      <w:r w:rsidR="00A460D5">
        <w:rPr>
          <w:rFonts w:ascii="Times New Roman" w:hAnsi="Times New Roman" w:cs="Times New Roman"/>
          <w:bCs/>
          <w:sz w:val="24"/>
          <w:szCs w:val="24"/>
        </w:rPr>
        <w:t>como os demais, tê</w:t>
      </w:r>
      <w:r w:rsidR="003D38DF">
        <w:rPr>
          <w:rFonts w:ascii="Times New Roman" w:hAnsi="Times New Roman" w:cs="Times New Roman"/>
          <w:bCs/>
          <w:sz w:val="24"/>
          <w:szCs w:val="24"/>
        </w:rPr>
        <w:t>m como consequ</w:t>
      </w:r>
      <w:r w:rsidRPr="003D38DF">
        <w:rPr>
          <w:rFonts w:ascii="Times New Roman" w:hAnsi="Times New Roman" w:cs="Times New Roman"/>
          <w:bCs/>
          <w:sz w:val="24"/>
          <w:szCs w:val="24"/>
        </w:rPr>
        <w:t>ência uma punição. Porém, seu julgamento e o tratamento oferecido ao réu são totalmente diferenciados, e isso porque a razão é óbvia: pessoas de grande influência raramente serão igualadas e tratadas como uma pessoa comum. E isso se percebe na própria prisão, como retrata Eugene V. Debs</w:t>
      </w:r>
      <w:r w:rsidR="00A460D5">
        <w:rPr>
          <w:rFonts w:ascii="Times New Roman" w:hAnsi="Times New Roman" w:cs="Times New Roman"/>
          <w:bCs/>
          <w:sz w:val="24"/>
          <w:szCs w:val="24"/>
        </w:rPr>
        <w:t xml:space="preserve">, em </w:t>
      </w:r>
      <w:r w:rsidR="00A460D5">
        <w:rPr>
          <w:rFonts w:ascii="Times New Roman" w:hAnsi="Times New Roman" w:cs="Times New Roman"/>
          <w:bCs/>
          <w:i/>
          <w:sz w:val="24"/>
          <w:szCs w:val="24"/>
        </w:rPr>
        <w:t xml:space="preserve">Wall </w:t>
      </w:r>
      <w:r w:rsidR="00086DBE">
        <w:rPr>
          <w:rFonts w:ascii="Times New Roman" w:hAnsi="Times New Roman" w:cs="Times New Roman"/>
          <w:bCs/>
          <w:i/>
          <w:sz w:val="24"/>
          <w:szCs w:val="24"/>
        </w:rPr>
        <w:t>end</w:t>
      </w:r>
      <w:r w:rsidR="00A460D5">
        <w:rPr>
          <w:rFonts w:ascii="Times New Roman" w:hAnsi="Times New Roman" w:cs="Times New Roman"/>
          <w:bCs/>
          <w:i/>
          <w:sz w:val="24"/>
          <w:szCs w:val="24"/>
        </w:rPr>
        <w:t xml:space="preserve"> Bars</w:t>
      </w:r>
      <w:r w:rsidRPr="003D38DF">
        <w:rPr>
          <w:rFonts w:ascii="Times New Roman" w:hAnsi="Times New Roman" w:cs="Times New Roman"/>
          <w:bCs/>
          <w:sz w:val="24"/>
          <w:szCs w:val="24"/>
        </w:rPr>
        <w:t>:</w:t>
      </w:r>
    </w:p>
    <w:p w:rsidR="00086DBE" w:rsidRPr="003D38DF" w:rsidRDefault="00086DBE" w:rsidP="003D38DF">
      <w:pPr>
        <w:suppressAutoHyphens/>
        <w:spacing w:after="0" w:line="360" w:lineRule="auto"/>
        <w:ind w:firstLine="1134"/>
        <w:jc w:val="both"/>
        <w:rPr>
          <w:rFonts w:ascii="Times New Roman" w:hAnsi="Times New Roman" w:cs="Times New Roman"/>
          <w:bCs/>
          <w:sz w:val="24"/>
          <w:szCs w:val="24"/>
        </w:rPr>
      </w:pPr>
    </w:p>
    <w:p w:rsidR="003D38DF" w:rsidRDefault="00C3105B" w:rsidP="003D38DF">
      <w:pPr>
        <w:pStyle w:val="Corpodetexto2"/>
        <w:spacing w:line="276" w:lineRule="auto"/>
        <w:ind w:left="2268"/>
        <w:jc w:val="both"/>
        <w:rPr>
          <w:b w:val="0"/>
          <w:bCs w:val="0"/>
          <w:sz w:val="20"/>
          <w:szCs w:val="20"/>
        </w:rPr>
      </w:pPr>
      <w:r>
        <w:rPr>
          <w:b w:val="0"/>
          <w:bCs w:val="0"/>
          <w:iCs/>
          <w:sz w:val="20"/>
          <w:szCs w:val="20"/>
        </w:rPr>
        <w:t>Quando se consegue fazer um estudo inteligente da prisão(...) é-se obrigado a concluir que afinal não é tanto o crime no seu sentido geral que é penalizado, mas antes que é a pobreza que é punida. Faça-se um censo da prisão média e concluir-se-á que uma larga maioria das pessoas está lá não tanto por causa do crime que alegadamente cometeu, mas por causa da sua pobreza e porque não tem dinheiro para pagar os seus serviços de advogados de primeira classe e influentes</w:t>
      </w:r>
      <w:r>
        <w:rPr>
          <w:b w:val="0"/>
          <w:bCs w:val="0"/>
          <w:sz w:val="20"/>
          <w:szCs w:val="20"/>
        </w:rPr>
        <w:t>.</w:t>
      </w:r>
      <w:r w:rsidR="003D38DF">
        <w:rPr>
          <w:b w:val="0"/>
          <w:bCs w:val="0"/>
          <w:sz w:val="20"/>
          <w:szCs w:val="20"/>
        </w:rPr>
        <w:t xml:space="preserve"> (</w:t>
      </w:r>
      <w:r w:rsidR="00A460D5">
        <w:rPr>
          <w:b w:val="0"/>
          <w:bCs w:val="0"/>
          <w:i/>
          <w:sz w:val="20"/>
          <w:szCs w:val="20"/>
        </w:rPr>
        <w:t xml:space="preserve">apud </w:t>
      </w:r>
      <w:r w:rsidR="00086DBE">
        <w:rPr>
          <w:b w:val="0"/>
          <w:bCs w:val="0"/>
          <w:sz w:val="20"/>
          <w:szCs w:val="20"/>
        </w:rPr>
        <w:t>FRANCO, 2003</w:t>
      </w:r>
      <w:r w:rsidR="003D38DF">
        <w:rPr>
          <w:b w:val="0"/>
          <w:bCs w:val="0"/>
          <w:sz w:val="20"/>
          <w:szCs w:val="20"/>
        </w:rPr>
        <w:t>)</w:t>
      </w:r>
    </w:p>
    <w:p w:rsidR="00C3105B" w:rsidRPr="003D38DF" w:rsidRDefault="00C3105B" w:rsidP="00C3105B">
      <w:pPr>
        <w:pStyle w:val="Corpodetexto2"/>
        <w:spacing w:line="276" w:lineRule="auto"/>
        <w:ind w:left="2268"/>
        <w:jc w:val="both"/>
        <w:rPr>
          <w:b w:val="0"/>
          <w:bCs w:val="0"/>
          <w:sz w:val="24"/>
          <w:szCs w:val="20"/>
        </w:rPr>
      </w:pPr>
    </w:p>
    <w:p w:rsidR="00C3105B" w:rsidRDefault="004E0D4A" w:rsidP="003D38DF">
      <w:pPr>
        <w:suppressAutoHyphens/>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Vê-se</w:t>
      </w:r>
      <w:r w:rsidR="00C3105B">
        <w:rPr>
          <w:rFonts w:ascii="Times New Roman" w:hAnsi="Times New Roman" w:cs="Times New Roman"/>
          <w:bCs/>
          <w:sz w:val="24"/>
          <w:szCs w:val="24"/>
        </w:rPr>
        <w:t xml:space="preserve"> que essa prática está ligada mais a uma questão histórica e a sua continuidade se dá principalmente pela pouca cobrança que a população </w:t>
      </w:r>
      <w:r w:rsidR="003D38DF">
        <w:rPr>
          <w:rFonts w:ascii="Times New Roman" w:hAnsi="Times New Roman" w:cs="Times New Roman"/>
          <w:bCs/>
          <w:sz w:val="24"/>
          <w:szCs w:val="24"/>
        </w:rPr>
        <w:t>faz, por se tratar</w:t>
      </w:r>
      <w:r w:rsidR="00086DBE">
        <w:rPr>
          <w:rFonts w:ascii="Times New Roman" w:hAnsi="Times New Roman" w:cs="Times New Roman"/>
          <w:bCs/>
          <w:sz w:val="24"/>
          <w:szCs w:val="24"/>
        </w:rPr>
        <w:t>em</w:t>
      </w:r>
      <w:r w:rsidR="003D38DF">
        <w:rPr>
          <w:rFonts w:ascii="Times New Roman" w:hAnsi="Times New Roman" w:cs="Times New Roman"/>
          <w:bCs/>
          <w:sz w:val="24"/>
          <w:szCs w:val="24"/>
        </w:rPr>
        <w:t xml:space="preserve"> de</w:t>
      </w:r>
      <w:r w:rsidR="00C3105B">
        <w:rPr>
          <w:rFonts w:ascii="Times New Roman" w:hAnsi="Times New Roman" w:cs="Times New Roman"/>
          <w:bCs/>
          <w:sz w:val="24"/>
          <w:szCs w:val="24"/>
        </w:rPr>
        <w:t xml:space="preserve"> crime</w:t>
      </w:r>
      <w:r w:rsidR="003D38DF">
        <w:rPr>
          <w:rFonts w:ascii="Times New Roman" w:hAnsi="Times New Roman" w:cs="Times New Roman"/>
          <w:bCs/>
          <w:sz w:val="24"/>
          <w:szCs w:val="24"/>
        </w:rPr>
        <w:t>s</w:t>
      </w:r>
      <w:r w:rsidR="00C3105B">
        <w:rPr>
          <w:rFonts w:ascii="Times New Roman" w:hAnsi="Times New Roman" w:cs="Times New Roman"/>
          <w:bCs/>
          <w:sz w:val="24"/>
          <w:szCs w:val="24"/>
        </w:rPr>
        <w:t xml:space="preserve"> com po</w:t>
      </w:r>
      <w:r w:rsidR="003D38DF">
        <w:rPr>
          <w:rFonts w:ascii="Times New Roman" w:hAnsi="Times New Roman" w:cs="Times New Roman"/>
          <w:bCs/>
          <w:sz w:val="24"/>
          <w:szCs w:val="24"/>
        </w:rPr>
        <w:t xml:space="preserve">uca visibilidade </w:t>
      </w:r>
      <w:r w:rsidR="00C3105B">
        <w:rPr>
          <w:rFonts w:ascii="Times New Roman" w:hAnsi="Times New Roman" w:cs="Times New Roman"/>
          <w:bCs/>
          <w:sz w:val="24"/>
          <w:szCs w:val="24"/>
        </w:rPr>
        <w:t>e pouco impacto.</w:t>
      </w:r>
    </w:p>
    <w:p w:rsidR="00086DBE" w:rsidRPr="003D38DF" w:rsidRDefault="004E0D4A" w:rsidP="003D38DF">
      <w:pPr>
        <w:suppressAutoHyphens/>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Importante destacar </w:t>
      </w:r>
      <w:r w:rsidR="00DB028F">
        <w:rPr>
          <w:rFonts w:ascii="Times New Roman" w:hAnsi="Times New Roman" w:cs="Times New Roman"/>
          <w:bCs/>
          <w:sz w:val="24"/>
          <w:szCs w:val="24"/>
        </w:rPr>
        <w:t xml:space="preserve">que os crimes de colarinho branco não estão restritos, seu conceito, pelo no Brasil é bastante lato, abrangendo diversos tipos penais. No entanto, todos </w:t>
      </w:r>
      <w:r w:rsidR="00DB028F">
        <w:rPr>
          <w:rFonts w:ascii="Times New Roman" w:hAnsi="Times New Roman" w:cs="Times New Roman"/>
          <w:bCs/>
          <w:sz w:val="24"/>
          <w:szCs w:val="24"/>
        </w:rPr>
        <w:lastRenderedPageBreak/>
        <w:t>com a mesma senda trazida por Sutherland de que são cometidos por pessoas acima de suspeitas e que são condutas que se revestem de certa invisibilidade aos olhos da mídia e sociedade.</w:t>
      </w:r>
    </w:p>
    <w:p w:rsidR="00664A61" w:rsidRPr="00664A61" w:rsidRDefault="00664A61" w:rsidP="00664A61">
      <w:pPr>
        <w:suppressAutoHyphens/>
        <w:spacing w:after="0" w:line="360" w:lineRule="auto"/>
        <w:rPr>
          <w:rFonts w:ascii="Times New Roman" w:eastAsia="Times New Roman" w:hAnsi="Times New Roman" w:cs="Times New Roman"/>
          <w:sz w:val="24"/>
        </w:rPr>
      </w:pPr>
    </w:p>
    <w:p w:rsidR="00E94769" w:rsidRDefault="00E94769" w:rsidP="00664A61">
      <w:pPr>
        <w:suppressAutoHyphens/>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2. PRINCÍPIOS DO DIREITO PENAL ECONÔMICO</w:t>
      </w:r>
    </w:p>
    <w:p w:rsidR="00E94769" w:rsidRDefault="00E94769" w:rsidP="00664A61">
      <w:pPr>
        <w:suppressAutoHyphens/>
        <w:spacing w:after="0" w:line="360" w:lineRule="auto"/>
        <w:rPr>
          <w:rFonts w:ascii="Times New Roman" w:eastAsia="Times New Roman" w:hAnsi="Times New Roman" w:cs="Times New Roman"/>
          <w:b/>
          <w:sz w:val="24"/>
        </w:rPr>
      </w:pPr>
    </w:p>
    <w:p w:rsidR="004571FB" w:rsidRDefault="00147493" w:rsidP="004571FB">
      <w:pPr>
        <w:suppressAutoHyphens/>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José Renato Martins </w:t>
      </w:r>
      <w:r w:rsidR="00422057">
        <w:rPr>
          <w:rFonts w:ascii="Times New Roman" w:eastAsia="Times New Roman" w:hAnsi="Times New Roman" w:cs="Times New Roman"/>
          <w:color w:val="222222"/>
          <w:sz w:val="24"/>
          <w:shd w:val="clear" w:color="auto" w:fill="FFFFFF"/>
        </w:rPr>
        <w:t>em artigo publicado na internet intitulado “Fundamentos de direito penal econômico e a legislação penal tributária brasileira”</w:t>
      </w:r>
      <w:r>
        <w:rPr>
          <w:rFonts w:ascii="Times New Roman" w:eastAsia="Times New Roman" w:hAnsi="Times New Roman" w:cs="Times New Roman"/>
          <w:sz w:val="24"/>
        </w:rPr>
        <w:t xml:space="preserve"> traz à baila alguns princípios do direito penal econômico a serem observa</w:t>
      </w:r>
      <w:r w:rsidR="00422057">
        <w:rPr>
          <w:rFonts w:ascii="Times New Roman" w:eastAsia="Times New Roman" w:hAnsi="Times New Roman" w:cs="Times New Roman"/>
          <w:sz w:val="24"/>
        </w:rPr>
        <w:t>dos no que tange aos chamados crimes de colarinho branco.</w:t>
      </w:r>
      <w:r>
        <w:rPr>
          <w:rFonts w:ascii="Times New Roman" w:eastAsia="Times New Roman" w:hAnsi="Times New Roman" w:cs="Times New Roman"/>
          <w:sz w:val="24"/>
        </w:rPr>
        <w:t xml:space="preserve"> Entretanto</w:t>
      </w:r>
      <w:r w:rsidR="00422057">
        <w:rPr>
          <w:rFonts w:ascii="Times New Roman" w:eastAsia="Times New Roman" w:hAnsi="Times New Roman" w:cs="Times New Roman"/>
          <w:sz w:val="24"/>
        </w:rPr>
        <w:t>, reflete esse estudioso, quando da aplicação desses</w:t>
      </w:r>
      <w:r w:rsidR="004571FB">
        <w:rPr>
          <w:rFonts w:ascii="Times New Roman" w:eastAsia="Times New Roman" w:hAnsi="Times New Roman" w:cs="Times New Roman"/>
          <w:sz w:val="24"/>
        </w:rPr>
        <w:t xml:space="preserve"> princípios faz-se, consequentemente, menção aos princípios básico</w:t>
      </w:r>
      <w:r w:rsidR="00422057">
        <w:rPr>
          <w:rFonts w:ascii="Times New Roman" w:eastAsia="Times New Roman" w:hAnsi="Times New Roman" w:cs="Times New Roman"/>
          <w:sz w:val="24"/>
        </w:rPr>
        <w:t>s e gerais do Direito Penal, assim</w:t>
      </w:r>
      <w:r w:rsidR="004571FB">
        <w:rPr>
          <w:rFonts w:ascii="Times New Roman" w:eastAsia="Times New Roman" w:hAnsi="Times New Roman" w:cs="Times New Roman"/>
          <w:sz w:val="24"/>
        </w:rPr>
        <w:t xml:space="preserve"> como o </w:t>
      </w:r>
      <w:r w:rsidR="00422057">
        <w:rPr>
          <w:rFonts w:ascii="Times New Roman" w:eastAsia="Times New Roman" w:hAnsi="Times New Roman" w:cs="Times New Roman"/>
          <w:sz w:val="24"/>
        </w:rPr>
        <w:t>princí</w:t>
      </w:r>
      <w:r w:rsidR="004571FB">
        <w:rPr>
          <w:rFonts w:ascii="Times New Roman" w:eastAsia="Times New Roman" w:hAnsi="Times New Roman" w:cs="Times New Roman"/>
          <w:sz w:val="24"/>
        </w:rPr>
        <w:t>p</w:t>
      </w:r>
      <w:r w:rsidR="00422057">
        <w:rPr>
          <w:rFonts w:ascii="Times New Roman" w:eastAsia="Times New Roman" w:hAnsi="Times New Roman" w:cs="Times New Roman"/>
          <w:sz w:val="24"/>
        </w:rPr>
        <w:t>io da segurança jurídica, princí</w:t>
      </w:r>
      <w:r w:rsidR="004571FB">
        <w:rPr>
          <w:rFonts w:ascii="Times New Roman" w:eastAsia="Times New Roman" w:hAnsi="Times New Roman" w:cs="Times New Roman"/>
          <w:sz w:val="24"/>
        </w:rPr>
        <w:t>pio da proporcionalid</w:t>
      </w:r>
      <w:r w:rsidR="00422057">
        <w:rPr>
          <w:rFonts w:ascii="Times New Roman" w:eastAsia="Times New Roman" w:hAnsi="Times New Roman" w:cs="Times New Roman"/>
          <w:sz w:val="24"/>
        </w:rPr>
        <w:t>ade, da antijuridicidade, princí</w:t>
      </w:r>
      <w:r w:rsidR="004571FB">
        <w:rPr>
          <w:rFonts w:ascii="Times New Roman" w:eastAsia="Times New Roman" w:hAnsi="Times New Roman" w:cs="Times New Roman"/>
          <w:sz w:val="24"/>
        </w:rPr>
        <w:t xml:space="preserve">pio da legalidade da infração penal, dentre outros. </w:t>
      </w:r>
    </w:p>
    <w:p w:rsidR="004571FB" w:rsidRDefault="004571FB" w:rsidP="004571FB">
      <w:pPr>
        <w:suppressAutoHyphens/>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O primeiro</w:t>
      </w:r>
      <w:r w:rsidR="00422057">
        <w:rPr>
          <w:rFonts w:ascii="Times New Roman" w:eastAsia="Times New Roman" w:hAnsi="Times New Roman" w:cs="Times New Roman"/>
          <w:sz w:val="24"/>
        </w:rPr>
        <w:t xml:space="preserve"> princípio a destacar é o princí</w:t>
      </w:r>
      <w:r>
        <w:rPr>
          <w:rFonts w:ascii="Times New Roman" w:eastAsia="Times New Roman" w:hAnsi="Times New Roman" w:cs="Times New Roman"/>
          <w:sz w:val="24"/>
        </w:rPr>
        <w:t>pio da int</w:t>
      </w:r>
      <w:r w:rsidR="00422057">
        <w:rPr>
          <w:rFonts w:ascii="Times New Roman" w:eastAsia="Times New Roman" w:hAnsi="Times New Roman" w:cs="Times New Roman"/>
          <w:sz w:val="24"/>
        </w:rPr>
        <w:t>ervenção penal econômica mínima. A</w:t>
      </w:r>
      <w:r>
        <w:rPr>
          <w:rFonts w:ascii="Times New Roman" w:eastAsia="Times New Roman" w:hAnsi="Times New Roman" w:cs="Times New Roman"/>
          <w:sz w:val="24"/>
        </w:rPr>
        <w:t>qui autores irão sustentar que considerar apenas algumas condutas como crime é o mesmo que ampliar a descriminalização. É importa</w:t>
      </w:r>
      <w:r w:rsidR="00422057">
        <w:rPr>
          <w:rFonts w:ascii="Times New Roman" w:eastAsia="Times New Roman" w:hAnsi="Times New Roman" w:cs="Times New Roman"/>
          <w:sz w:val="24"/>
        </w:rPr>
        <w:t>nte que sua utilização seja em ú</w:t>
      </w:r>
      <w:r>
        <w:rPr>
          <w:rFonts w:ascii="Times New Roman" w:eastAsia="Times New Roman" w:hAnsi="Times New Roman" w:cs="Times New Roman"/>
          <w:sz w:val="24"/>
        </w:rPr>
        <w:t xml:space="preserve">ltimo caso, quando não houver outro meio de manter a ordem jurídica, e isso porque as consequências são as mais drásticas do ordenamento. </w:t>
      </w:r>
    </w:p>
    <w:p w:rsidR="004571FB" w:rsidRDefault="004571FB" w:rsidP="004571FB">
      <w:pPr>
        <w:suppressAutoHyphens/>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O segundo princípio </w:t>
      </w:r>
      <w:r w:rsidR="00422057">
        <w:rPr>
          <w:rFonts w:ascii="Times New Roman" w:eastAsia="Times New Roman" w:hAnsi="Times New Roman" w:cs="Times New Roman"/>
          <w:sz w:val="24"/>
        </w:rPr>
        <w:t xml:space="preserve">examinado pelo autor </w:t>
      </w:r>
      <w:r>
        <w:rPr>
          <w:rFonts w:ascii="Times New Roman" w:eastAsia="Times New Roman" w:hAnsi="Times New Roman" w:cs="Times New Roman"/>
          <w:sz w:val="24"/>
        </w:rPr>
        <w:t xml:space="preserve">é o da fixação da norma penal econômica, que vai tratar como infração somente </w:t>
      </w:r>
      <w:r w:rsidR="00422057">
        <w:rPr>
          <w:rFonts w:ascii="Times New Roman" w:eastAsia="Times New Roman" w:hAnsi="Times New Roman" w:cs="Times New Roman"/>
          <w:sz w:val="24"/>
        </w:rPr>
        <w:t>as condutas</w:t>
      </w:r>
      <w:r>
        <w:rPr>
          <w:rFonts w:ascii="Times New Roman" w:eastAsia="Times New Roman" w:hAnsi="Times New Roman" w:cs="Times New Roman"/>
          <w:sz w:val="24"/>
        </w:rPr>
        <w:t xml:space="preserve"> que a técnica legislativa pressupor uma conexão que seja inseparável da normativa do direito econômico. </w:t>
      </w:r>
    </w:p>
    <w:p w:rsidR="004571FB" w:rsidRDefault="00422057" w:rsidP="004571FB">
      <w:pPr>
        <w:suppressAutoHyphens/>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Em seguida tem-se o princí</w:t>
      </w:r>
      <w:r w:rsidR="004571FB">
        <w:rPr>
          <w:rFonts w:ascii="Times New Roman" w:eastAsia="Times New Roman" w:hAnsi="Times New Roman" w:cs="Times New Roman"/>
          <w:sz w:val="24"/>
        </w:rPr>
        <w:t>pio da configuração do tipo penal em virtude do bem jurídico protegido, que irá utilizar tipos delitivos abstratos como meio contra a de</w:t>
      </w:r>
      <w:r>
        <w:rPr>
          <w:rFonts w:ascii="Times New Roman" w:eastAsia="Times New Roman" w:hAnsi="Times New Roman" w:cs="Times New Roman"/>
          <w:sz w:val="24"/>
        </w:rPr>
        <w:t>linquência sócio econômica, conforme</w:t>
      </w:r>
      <w:r w:rsidR="004571FB">
        <w:rPr>
          <w:rFonts w:ascii="Times New Roman" w:eastAsia="Times New Roman" w:hAnsi="Times New Roman" w:cs="Times New Roman"/>
          <w:sz w:val="24"/>
        </w:rPr>
        <w:t xml:space="preserve"> o XII Congresso Internacional da Associação Internacional de Direito Penal, na sua 9ª recomendação, explica: </w:t>
      </w:r>
    </w:p>
    <w:p w:rsidR="004571FB" w:rsidRPr="00147493" w:rsidRDefault="004571FB" w:rsidP="004571FB">
      <w:pPr>
        <w:suppressAutoHyphens/>
        <w:spacing w:after="0" w:line="360" w:lineRule="auto"/>
        <w:jc w:val="both"/>
        <w:rPr>
          <w:rFonts w:ascii="Times New Roman" w:eastAsia="Times New Roman" w:hAnsi="Times New Roman" w:cs="Times New Roman"/>
        </w:rPr>
      </w:pPr>
    </w:p>
    <w:p w:rsidR="004571FB" w:rsidRPr="00147493" w:rsidRDefault="004571FB" w:rsidP="004571FB">
      <w:pPr>
        <w:ind w:left="2268"/>
        <w:jc w:val="both"/>
        <w:rPr>
          <w:rFonts w:ascii="Times New Roman" w:eastAsia="Times New Roman" w:hAnsi="Times New Roman" w:cs="Times New Roman"/>
          <w:sz w:val="20"/>
        </w:rPr>
      </w:pPr>
      <w:r w:rsidRPr="00147493">
        <w:rPr>
          <w:rFonts w:ascii="Times New Roman" w:eastAsia="Times New Roman" w:hAnsi="Times New Roman" w:cs="Times New Roman"/>
          <w:sz w:val="20"/>
        </w:rPr>
        <w:t>O Emprego de tipos delitivos de perigo abstrato é um meio válido para a luta contra a delinquência econômica e da empresa, sempre e quando a conduta proibida pelo legislador venha especificada com precisão e conquanto que a proibição se refira</w:t>
      </w:r>
      <w:r w:rsidRPr="00147493">
        <w:rPr>
          <w:sz w:val="20"/>
        </w:rPr>
        <w:t xml:space="preserve"> </w:t>
      </w:r>
      <w:r w:rsidRPr="00147493">
        <w:rPr>
          <w:rFonts w:ascii="Times New Roman" w:eastAsia="Times New Roman" w:hAnsi="Times New Roman" w:cs="Times New Roman"/>
          <w:sz w:val="20"/>
        </w:rPr>
        <w:t>diretamente a bens jurídicos claramente determinados. A criação de delitos de perigo abstrato não está justificada quando obedeça exclusivamente e ao propósito de facilitar a prova dos delitos.</w:t>
      </w:r>
    </w:p>
    <w:p w:rsidR="00147493" w:rsidRDefault="00147493" w:rsidP="004571FB">
      <w:pPr>
        <w:ind w:left="2268"/>
        <w:jc w:val="both"/>
        <w:rPr>
          <w:rFonts w:ascii="Times New Roman" w:eastAsia="Times New Roman" w:hAnsi="Times New Roman" w:cs="Times New Roman"/>
        </w:rPr>
      </w:pPr>
    </w:p>
    <w:p w:rsidR="004571FB" w:rsidRDefault="004571FB" w:rsidP="00422057">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quarto princípio retrata da inclusão de elementos normativos e clausulas gerais na norma penal, que é o que irá servir de fundamentação para declarar respon</w:t>
      </w:r>
      <w:r w:rsidR="00422057">
        <w:rPr>
          <w:rFonts w:ascii="Times New Roman" w:eastAsia="Times New Roman" w:hAnsi="Times New Roman" w:cs="Times New Roman"/>
          <w:sz w:val="24"/>
          <w:szCs w:val="24"/>
        </w:rPr>
        <w:t>sável criminalmente. Já o princí</w:t>
      </w:r>
      <w:r>
        <w:rPr>
          <w:rFonts w:ascii="Times New Roman" w:eastAsia="Times New Roman" w:hAnsi="Times New Roman" w:cs="Times New Roman"/>
          <w:sz w:val="24"/>
          <w:szCs w:val="24"/>
        </w:rPr>
        <w:t xml:space="preserve">pio da simplificação da prova defende que as provas devem ser </w:t>
      </w:r>
      <w:r>
        <w:rPr>
          <w:rFonts w:ascii="Times New Roman" w:eastAsia="Times New Roman" w:hAnsi="Times New Roman" w:cs="Times New Roman"/>
          <w:sz w:val="24"/>
          <w:szCs w:val="24"/>
        </w:rPr>
        <w:lastRenderedPageBreak/>
        <w:t>mostradas de forma mais pura, sem fazer perder os direitos básicos do processo legal, que são</w:t>
      </w:r>
      <w:r w:rsidR="00422057">
        <w:rPr>
          <w:rFonts w:ascii="Times New Roman" w:eastAsia="Times New Roman" w:hAnsi="Times New Roman" w:cs="Times New Roman"/>
          <w:sz w:val="24"/>
          <w:szCs w:val="24"/>
        </w:rPr>
        <w:t>: presunção de inocência, princí</w:t>
      </w:r>
      <w:r>
        <w:rPr>
          <w:rFonts w:ascii="Times New Roman" w:eastAsia="Times New Roman" w:hAnsi="Times New Roman" w:cs="Times New Roman"/>
          <w:sz w:val="24"/>
          <w:szCs w:val="24"/>
        </w:rPr>
        <w:t xml:space="preserve">pio da culpabilidade e inversão do ônus da prova. </w:t>
      </w:r>
    </w:p>
    <w:p w:rsidR="00664A61" w:rsidRDefault="00422057" w:rsidP="00422057">
      <w:pPr>
        <w:suppressAutoHyphens/>
        <w:spacing w:after="0" w:line="360" w:lineRule="auto"/>
        <w:ind w:firstLine="1134"/>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sz w:val="24"/>
          <w:szCs w:val="24"/>
        </w:rPr>
        <w:t>E, por fim, tem-se o princípio de previsão de fraudes à</w:t>
      </w:r>
      <w:r w:rsidR="004571FB">
        <w:rPr>
          <w:rFonts w:ascii="Times New Roman" w:eastAsia="Times New Roman" w:hAnsi="Times New Roman" w:cs="Times New Roman"/>
          <w:sz w:val="24"/>
          <w:szCs w:val="24"/>
        </w:rPr>
        <w:t xml:space="preserve"> norma penal econômica, que nada mais é que a consciência de não deixar lacunas na referida legislação, não dando espaço, assim, para possíveis fraudes na lei</w:t>
      </w:r>
      <w:r w:rsidR="00664A61">
        <w:rPr>
          <w:rFonts w:ascii="Times New Roman" w:eastAsia="Times New Roman" w:hAnsi="Times New Roman" w:cs="Times New Roman"/>
          <w:color w:val="222222"/>
          <w:sz w:val="24"/>
          <w:shd w:val="clear" w:color="auto" w:fill="FFFFFF"/>
        </w:rPr>
        <w:t xml:space="preserve">. </w:t>
      </w:r>
    </w:p>
    <w:p w:rsidR="00C27B6B" w:rsidRDefault="00C27B6B" w:rsidP="00422057">
      <w:pPr>
        <w:suppressAutoHyphens/>
        <w:spacing w:after="0" w:line="360" w:lineRule="auto"/>
        <w:ind w:firstLine="1134"/>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 xml:space="preserve">Expostos esses princípios relevantes ao contexto dos crimes de colarinho branco, sob a perspectiva de José Renato Martins, passa-se agora ao exame do um desses crimes, qual seja, o de lavagem de dinheiro. </w:t>
      </w:r>
    </w:p>
    <w:p w:rsidR="00664A61" w:rsidRDefault="00664A61" w:rsidP="00664A61">
      <w:pPr>
        <w:suppressAutoHyphens/>
        <w:spacing w:after="0" w:line="360" w:lineRule="auto"/>
        <w:rPr>
          <w:rFonts w:ascii="Times New Roman" w:eastAsia="Times New Roman" w:hAnsi="Times New Roman" w:cs="Times New Roman"/>
          <w:b/>
          <w:sz w:val="24"/>
        </w:rPr>
      </w:pPr>
    </w:p>
    <w:p w:rsidR="00891795" w:rsidRDefault="00E94769" w:rsidP="00951188">
      <w:pPr>
        <w:suppressAutoHyphen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 </w:t>
      </w:r>
      <w:r w:rsidR="00951188">
        <w:rPr>
          <w:rFonts w:ascii="Times New Roman" w:eastAsia="Times New Roman" w:hAnsi="Times New Roman" w:cs="Times New Roman"/>
          <w:b/>
          <w:sz w:val="24"/>
        </w:rPr>
        <w:t>A LAVAGEM DE DINHEIRO E O FIM DO ROL DE CONDUTAS ANTECEDENTES</w:t>
      </w:r>
    </w:p>
    <w:p w:rsidR="00E94769" w:rsidRDefault="00E94769" w:rsidP="00951188">
      <w:pPr>
        <w:suppressAutoHyphens/>
        <w:spacing w:after="0" w:line="360" w:lineRule="auto"/>
        <w:jc w:val="both"/>
        <w:rPr>
          <w:rFonts w:ascii="Times New Roman" w:eastAsia="Times New Roman" w:hAnsi="Times New Roman" w:cs="Times New Roman"/>
          <w:b/>
          <w:sz w:val="24"/>
        </w:rPr>
      </w:pPr>
    </w:p>
    <w:p w:rsidR="00645B9A" w:rsidRDefault="00645B9A" w:rsidP="00951188">
      <w:pPr>
        <w:suppressAutoHyphen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3.1 Generalidades do crime de lavagem de dinheiro</w:t>
      </w:r>
    </w:p>
    <w:p w:rsidR="00645B9A" w:rsidRDefault="00645B9A" w:rsidP="00664A61">
      <w:pPr>
        <w:suppressAutoHyphens/>
        <w:spacing w:after="0" w:line="360" w:lineRule="auto"/>
        <w:rPr>
          <w:rFonts w:ascii="Times New Roman" w:eastAsia="Times New Roman" w:hAnsi="Times New Roman" w:cs="Times New Roman"/>
          <w:b/>
          <w:sz w:val="24"/>
        </w:rPr>
      </w:pPr>
    </w:p>
    <w:p w:rsidR="00AA5C2F" w:rsidRDefault="00891795" w:rsidP="00F13FD1">
      <w:pPr>
        <w:autoSpaceDE w:val="0"/>
        <w:autoSpaceDN w:val="0"/>
        <w:adjustRightInd w:val="0"/>
        <w:spacing w:after="0" w:line="360" w:lineRule="auto"/>
        <w:ind w:firstLine="1134"/>
        <w:jc w:val="both"/>
        <w:rPr>
          <w:rFonts w:ascii="Times New Roman" w:hAnsi="Times New Roman" w:cs="Times New Roman"/>
          <w:sz w:val="24"/>
        </w:rPr>
      </w:pPr>
      <w:r>
        <w:rPr>
          <w:rFonts w:ascii="Times New Roman" w:eastAsia="Times New Roman" w:hAnsi="Times New Roman" w:cs="Times New Roman"/>
          <w:color w:val="222222"/>
          <w:sz w:val="24"/>
          <w:shd w:val="clear" w:color="auto" w:fill="FFFFFF"/>
        </w:rPr>
        <w:t>S</w:t>
      </w:r>
      <w:r w:rsidR="00D747B0">
        <w:rPr>
          <w:rFonts w:ascii="Times New Roman" w:eastAsia="Times New Roman" w:hAnsi="Times New Roman" w:cs="Times New Roman"/>
          <w:color w:val="222222"/>
          <w:sz w:val="24"/>
          <w:shd w:val="clear" w:color="auto" w:fill="FFFFFF"/>
        </w:rPr>
        <w:t>egundo Fernando Capez “l</w:t>
      </w:r>
      <w:r w:rsidR="00D747B0" w:rsidRPr="00D747B0">
        <w:rPr>
          <w:rFonts w:ascii="Times New Roman" w:hAnsi="Times New Roman" w:cs="Times New Roman"/>
          <w:sz w:val="24"/>
        </w:rPr>
        <w:t>avagem de dinheiro consiste no processo por meio do qual se opera</w:t>
      </w:r>
      <w:r w:rsidR="00D747B0">
        <w:rPr>
          <w:rFonts w:ascii="Times New Roman" w:hAnsi="Times New Roman" w:cs="Times New Roman"/>
          <w:sz w:val="24"/>
        </w:rPr>
        <w:t xml:space="preserve"> </w:t>
      </w:r>
      <w:r w:rsidR="00D747B0" w:rsidRPr="00D747B0">
        <w:rPr>
          <w:rFonts w:ascii="Times New Roman" w:hAnsi="Times New Roman" w:cs="Times New Roman"/>
          <w:sz w:val="24"/>
        </w:rPr>
        <w:t>a transformação de recursos obtidos de forma ilícita em ativos com aparente</w:t>
      </w:r>
      <w:r w:rsidR="00D747B0">
        <w:rPr>
          <w:rFonts w:ascii="Times New Roman" w:hAnsi="Times New Roman" w:cs="Times New Roman"/>
          <w:sz w:val="24"/>
        </w:rPr>
        <w:t xml:space="preserve"> </w:t>
      </w:r>
      <w:r w:rsidR="00D747B0" w:rsidRPr="00D747B0">
        <w:rPr>
          <w:rFonts w:ascii="Times New Roman" w:hAnsi="Times New Roman" w:cs="Times New Roman"/>
          <w:sz w:val="24"/>
        </w:rPr>
        <w:t>origem legal, inserindo, assim, um grande volume de fundos nos mais</w:t>
      </w:r>
      <w:r w:rsidR="00D747B0">
        <w:rPr>
          <w:rFonts w:ascii="Times New Roman" w:hAnsi="Times New Roman" w:cs="Times New Roman"/>
          <w:sz w:val="24"/>
        </w:rPr>
        <w:t xml:space="preserve"> </w:t>
      </w:r>
      <w:r w:rsidR="00D747B0" w:rsidRPr="00D747B0">
        <w:rPr>
          <w:rFonts w:ascii="Times New Roman" w:hAnsi="Times New Roman" w:cs="Times New Roman"/>
          <w:sz w:val="24"/>
        </w:rPr>
        <w:t>diversos setores da economia</w:t>
      </w:r>
      <w:r w:rsidR="00D747B0">
        <w:rPr>
          <w:rFonts w:ascii="Times New Roman" w:hAnsi="Times New Roman" w:cs="Times New Roman"/>
          <w:sz w:val="24"/>
        </w:rPr>
        <w:t>”</w:t>
      </w:r>
      <w:r w:rsidR="00F13FD1" w:rsidRPr="00F13FD1">
        <w:rPr>
          <w:rFonts w:ascii="Times New Roman" w:hAnsi="Times New Roman" w:cs="Times New Roman"/>
          <w:sz w:val="24"/>
        </w:rPr>
        <w:t xml:space="preserve"> </w:t>
      </w:r>
      <w:r w:rsidR="00F13FD1">
        <w:rPr>
          <w:rFonts w:ascii="Times New Roman" w:hAnsi="Times New Roman" w:cs="Times New Roman"/>
          <w:sz w:val="24"/>
        </w:rPr>
        <w:t xml:space="preserve">(2012, p. 655). O termo lavagem de dinheiro vem do inglês </w:t>
      </w:r>
      <w:r w:rsidR="00F13FD1">
        <w:rPr>
          <w:rFonts w:ascii="Times New Roman" w:hAnsi="Times New Roman" w:cs="Times New Roman"/>
          <w:i/>
          <w:sz w:val="24"/>
        </w:rPr>
        <w:t>money laundering</w:t>
      </w:r>
      <w:r w:rsidR="00F13FD1">
        <w:rPr>
          <w:rFonts w:ascii="Times New Roman" w:hAnsi="Times New Roman" w:cs="Times New Roman"/>
          <w:sz w:val="24"/>
        </w:rPr>
        <w:t>, pois foi usado pela primeira vez nos Estados Unidos, nos idos de 1982, quando as autoridades policiais, no combate ao tráfico de drogas, verificaram que os criminosos usavam lavanderias para tornar lícitos os lucros provenientes do</w:t>
      </w:r>
      <w:r w:rsidR="008B3189">
        <w:rPr>
          <w:rFonts w:ascii="Times New Roman" w:hAnsi="Times New Roman" w:cs="Times New Roman"/>
          <w:sz w:val="24"/>
        </w:rPr>
        <w:t xml:space="preserve"> tráfico </w:t>
      </w:r>
      <w:r w:rsidR="006D4DD7">
        <w:rPr>
          <w:rFonts w:ascii="Times New Roman" w:hAnsi="Times New Roman" w:cs="Times New Roman"/>
          <w:sz w:val="24"/>
        </w:rPr>
        <w:t>(2012, p.655)</w:t>
      </w:r>
      <w:r w:rsidR="00F13FD1">
        <w:rPr>
          <w:rFonts w:ascii="Times New Roman" w:hAnsi="Times New Roman" w:cs="Times New Roman"/>
          <w:sz w:val="24"/>
        </w:rPr>
        <w:t>.</w:t>
      </w:r>
      <w:r w:rsidR="008B3189">
        <w:rPr>
          <w:rFonts w:ascii="Times New Roman" w:hAnsi="Times New Roman" w:cs="Times New Roman"/>
          <w:sz w:val="24"/>
        </w:rPr>
        <w:t xml:space="preserve"> </w:t>
      </w:r>
      <w:r w:rsidR="00AA5C2F">
        <w:rPr>
          <w:rFonts w:ascii="Times New Roman" w:hAnsi="Times New Roman" w:cs="Times New Roman"/>
          <w:sz w:val="24"/>
        </w:rPr>
        <w:t>Nesse sentido, trata-se de um crime acessório ou parasitário</w:t>
      </w:r>
      <w:r w:rsidR="008B3189">
        <w:rPr>
          <w:rFonts w:ascii="Times New Roman" w:hAnsi="Times New Roman" w:cs="Times New Roman"/>
          <w:sz w:val="24"/>
        </w:rPr>
        <w:t xml:space="preserve"> ou remetido</w:t>
      </w:r>
      <w:r w:rsidR="00AA5C2F">
        <w:rPr>
          <w:rFonts w:ascii="Times New Roman" w:hAnsi="Times New Roman" w:cs="Times New Roman"/>
          <w:sz w:val="24"/>
        </w:rPr>
        <w:t>, pois precisa de uma infração penal precedente para a sua configuraç</w:t>
      </w:r>
      <w:r w:rsidR="008B3189">
        <w:rPr>
          <w:rFonts w:ascii="Times New Roman" w:hAnsi="Times New Roman" w:cs="Times New Roman"/>
          <w:sz w:val="24"/>
        </w:rPr>
        <w:t xml:space="preserve">ão </w:t>
      </w:r>
      <w:r w:rsidR="008B3189" w:rsidRPr="008B3189">
        <w:rPr>
          <w:rFonts w:ascii="Times New Roman" w:hAnsi="Times New Roman" w:cs="Times New Roman"/>
          <w:sz w:val="24"/>
        </w:rPr>
        <w:t>(</w:t>
      </w:r>
      <w:r w:rsidR="008B3189" w:rsidRPr="008B3189">
        <w:rPr>
          <w:rFonts w:ascii="Times New Roman" w:hAnsi="Times New Roman" w:cs="Times New Roman"/>
          <w:sz w:val="24"/>
          <w:szCs w:val="18"/>
          <w:shd w:val="clear" w:color="auto" w:fill="FFFFFF"/>
        </w:rPr>
        <w:t>GOMES, 2007, p. 528)</w:t>
      </w:r>
      <w:r w:rsidR="008B3189">
        <w:rPr>
          <w:rFonts w:ascii="Times New Roman" w:hAnsi="Times New Roman" w:cs="Times New Roman"/>
          <w:color w:val="3C3C3C"/>
          <w:sz w:val="24"/>
          <w:szCs w:val="18"/>
          <w:shd w:val="clear" w:color="auto" w:fill="FFFFFF"/>
        </w:rPr>
        <w:t>.</w:t>
      </w:r>
      <w:r w:rsidR="008B3189" w:rsidRPr="008B3189">
        <w:rPr>
          <w:rFonts w:ascii="Times New Roman" w:hAnsi="Times New Roman" w:cs="Times New Roman"/>
          <w:color w:val="3C3C3C"/>
          <w:sz w:val="24"/>
          <w:szCs w:val="18"/>
          <w:shd w:val="clear" w:color="auto" w:fill="FFFFFF"/>
        </w:rPr>
        <w:t xml:space="preserve"> </w:t>
      </w:r>
    </w:p>
    <w:p w:rsidR="001708A0" w:rsidRDefault="00723790" w:rsidP="00F13FD1">
      <w:pPr>
        <w:autoSpaceDE w:val="0"/>
        <w:autoSpaceDN w:val="0"/>
        <w:adjustRightInd w:val="0"/>
        <w:spacing w:after="0" w:line="360" w:lineRule="auto"/>
        <w:ind w:firstLine="1134"/>
        <w:jc w:val="both"/>
        <w:rPr>
          <w:rFonts w:ascii="Times New Roman" w:hAnsi="Times New Roman" w:cs="Times New Roman"/>
          <w:sz w:val="24"/>
        </w:rPr>
      </w:pPr>
      <w:r>
        <w:rPr>
          <w:rFonts w:ascii="Times New Roman" w:hAnsi="Times New Roman" w:cs="Times New Roman"/>
          <w:sz w:val="24"/>
        </w:rPr>
        <w:t>Apesar de ser signatário da Convenção de Viena em 1988, onde se comprometeu a combater o crime de lavagem de dinheiro e depois confirmando esse compromisso no Decreto n. 154/91, o Brasil só foi criar uma lei para tipificar a conduta em 1998,</w:t>
      </w:r>
      <w:r w:rsidR="00645B9A">
        <w:rPr>
          <w:rFonts w:ascii="Times New Roman" w:hAnsi="Times New Roman" w:cs="Times New Roman"/>
          <w:sz w:val="24"/>
        </w:rPr>
        <w:t xml:space="preserve"> a</w:t>
      </w:r>
      <w:r>
        <w:rPr>
          <w:rFonts w:ascii="Times New Roman" w:hAnsi="Times New Roman" w:cs="Times New Roman"/>
          <w:sz w:val="24"/>
        </w:rPr>
        <w:t xml:space="preserve"> </w:t>
      </w:r>
      <w:r>
        <w:rPr>
          <w:rFonts w:ascii="Times New Roman" w:eastAsia="Times New Roman" w:hAnsi="Times New Roman" w:cs="Times New Roman"/>
          <w:sz w:val="24"/>
        </w:rPr>
        <w:t>Lei nº 9.613/98</w:t>
      </w:r>
      <w:r>
        <w:rPr>
          <w:rFonts w:ascii="Times New Roman" w:hAnsi="Times New Roman" w:cs="Times New Roman"/>
          <w:sz w:val="24"/>
        </w:rPr>
        <w:t xml:space="preserve">. No ensejo dessa legislação foi criado também, ligado ao Ministério da Fazenda, o Conselho de Controle de Atividades Financeiras </w:t>
      </w:r>
      <w:r w:rsidR="0086582B">
        <w:rPr>
          <w:rFonts w:ascii="Times New Roman" w:hAnsi="Times New Roman" w:cs="Times New Roman"/>
          <w:sz w:val="24"/>
        </w:rPr>
        <w:t>–</w:t>
      </w:r>
      <w:r w:rsidR="001C1EEB">
        <w:rPr>
          <w:rFonts w:ascii="Times New Roman" w:hAnsi="Times New Roman" w:cs="Times New Roman"/>
          <w:sz w:val="24"/>
        </w:rPr>
        <w:t xml:space="preserve"> </w:t>
      </w:r>
      <w:r>
        <w:rPr>
          <w:rFonts w:ascii="Times New Roman" w:hAnsi="Times New Roman" w:cs="Times New Roman"/>
          <w:sz w:val="24"/>
        </w:rPr>
        <w:t>COAF</w:t>
      </w:r>
      <w:r w:rsidR="009C5B65">
        <w:rPr>
          <w:rFonts w:ascii="Times New Roman" w:hAnsi="Times New Roman" w:cs="Times New Roman"/>
          <w:sz w:val="24"/>
        </w:rPr>
        <w:t xml:space="preserve"> com o objetivo de </w:t>
      </w:r>
      <w:r w:rsidR="00AC6BD1">
        <w:rPr>
          <w:rFonts w:ascii="Times New Roman" w:hAnsi="Times New Roman" w:cs="Times New Roman"/>
          <w:sz w:val="24"/>
        </w:rPr>
        <w:t xml:space="preserve">reunir vários órgãos governamentais </w:t>
      </w:r>
      <w:r w:rsidR="005D3F43">
        <w:rPr>
          <w:rFonts w:ascii="Times New Roman" w:hAnsi="Times New Roman" w:cs="Times New Roman"/>
          <w:sz w:val="24"/>
        </w:rPr>
        <w:t xml:space="preserve">para </w:t>
      </w:r>
      <w:r w:rsidR="00241829">
        <w:rPr>
          <w:rFonts w:ascii="Times New Roman" w:hAnsi="Times New Roman" w:cs="Times New Roman"/>
          <w:sz w:val="24"/>
        </w:rPr>
        <w:t xml:space="preserve">monitorar diversos setores da economia </w:t>
      </w:r>
      <w:r w:rsidR="005D3F43">
        <w:rPr>
          <w:rFonts w:ascii="Times New Roman" w:hAnsi="Times New Roman" w:cs="Times New Roman"/>
          <w:sz w:val="24"/>
        </w:rPr>
        <w:t xml:space="preserve">e evitar que esses mesmos setores </w:t>
      </w:r>
      <w:r w:rsidR="00241829">
        <w:rPr>
          <w:rFonts w:ascii="Times New Roman" w:hAnsi="Times New Roman" w:cs="Times New Roman"/>
          <w:sz w:val="24"/>
        </w:rPr>
        <w:t>sejam usados pelos lavadores de dinheiro</w:t>
      </w:r>
      <w:r w:rsidR="00AC6BD1">
        <w:rPr>
          <w:rFonts w:ascii="Times New Roman" w:hAnsi="Times New Roman" w:cs="Times New Roman"/>
          <w:sz w:val="24"/>
        </w:rPr>
        <w:t xml:space="preserve"> (CAPEZ, 2012, p. 655/656).</w:t>
      </w:r>
    </w:p>
    <w:p w:rsidR="00A20CCF" w:rsidRPr="00EC18A6" w:rsidRDefault="005D3F43" w:rsidP="00F13FD1">
      <w:pPr>
        <w:autoSpaceDE w:val="0"/>
        <w:autoSpaceDN w:val="0"/>
        <w:adjustRightInd w:val="0"/>
        <w:spacing w:after="0" w:line="360" w:lineRule="auto"/>
        <w:ind w:firstLine="1134"/>
        <w:jc w:val="both"/>
        <w:rPr>
          <w:rFonts w:ascii="Times New Roman" w:hAnsi="Times New Roman" w:cs="Times New Roman"/>
          <w:sz w:val="24"/>
        </w:rPr>
      </w:pPr>
      <w:r>
        <w:rPr>
          <w:rFonts w:ascii="Times New Roman" w:hAnsi="Times New Roman" w:cs="Times New Roman"/>
          <w:sz w:val="24"/>
        </w:rPr>
        <w:t>Capez</w:t>
      </w:r>
      <w:r w:rsidR="001708A0">
        <w:rPr>
          <w:rFonts w:ascii="Times New Roman" w:hAnsi="Times New Roman" w:cs="Times New Roman"/>
          <w:sz w:val="24"/>
        </w:rPr>
        <w:t xml:space="preserve"> </w:t>
      </w:r>
      <w:r>
        <w:rPr>
          <w:rFonts w:ascii="Times New Roman" w:hAnsi="Times New Roman" w:cs="Times New Roman"/>
          <w:sz w:val="24"/>
        </w:rPr>
        <w:t>divide o crime em tela</w:t>
      </w:r>
      <w:r w:rsidR="001708A0">
        <w:rPr>
          <w:rFonts w:ascii="Times New Roman" w:hAnsi="Times New Roman" w:cs="Times New Roman"/>
          <w:sz w:val="24"/>
        </w:rPr>
        <w:t xml:space="preserve"> em três fases: </w:t>
      </w:r>
      <w:r w:rsidR="001708A0">
        <w:rPr>
          <w:rFonts w:ascii="Times New Roman" w:hAnsi="Times New Roman" w:cs="Times New Roman"/>
          <w:i/>
          <w:sz w:val="24"/>
        </w:rPr>
        <w:t>placement</w:t>
      </w:r>
      <w:r w:rsidR="001708A0">
        <w:rPr>
          <w:rFonts w:ascii="Times New Roman" w:hAnsi="Times New Roman" w:cs="Times New Roman"/>
          <w:sz w:val="24"/>
        </w:rPr>
        <w:t xml:space="preserve">, </w:t>
      </w:r>
      <w:r w:rsidR="00CD1519">
        <w:rPr>
          <w:rFonts w:ascii="Times New Roman" w:hAnsi="Times New Roman" w:cs="Times New Roman"/>
          <w:i/>
          <w:sz w:val="24"/>
        </w:rPr>
        <w:t>layering</w:t>
      </w:r>
      <w:r w:rsidR="00CD1519">
        <w:rPr>
          <w:rFonts w:ascii="Times New Roman" w:hAnsi="Times New Roman" w:cs="Times New Roman"/>
          <w:sz w:val="24"/>
        </w:rPr>
        <w:t xml:space="preserve"> e </w:t>
      </w:r>
      <w:r w:rsidR="00CD1519">
        <w:rPr>
          <w:rFonts w:ascii="Times New Roman" w:hAnsi="Times New Roman" w:cs="Times New Roman"/>
          <w:i/>
          <w:sz w:val="24"/>
        </w:rPr>
        <w:t>integration</w:t>
      </w:r>
      <w:r w:rsidR="00CD1519">
        <w:rPr>
          <w:rFonts w:ascii="Times New Roman" w:hAnsi="Times New Roman" w:cs="Times New Roman"/>
          <w:sz w:val="24"/>
        </w:rPr>
        <w:t>.</w:t>
      </w:r>
      <w:r w:rsidR="002F4D1B">
        <w:rPr>
          <w:rFonts w:ascii="Times New Roman" w:hAnsi="Times New Roman" w:cs="Times New Roman"/>
          <w:sz w:val="24"/>
        </w:rPr>
        <w:t xml:space="preserve"> Na primeira fase</w:t>
      </w:r>
      <w:r w:rsidR="00EC18A6">
        <w:rPr>
          <w:rFonts w:ascii="Times New Roman" w:hAnsi="Times New Roman" w:cs="Times New Roman"/>
          <w:sz w:val="24"/>
        </w:rPr>
        <w:t>, também chamada de introdução,</w:t>
      </w:r>
      <w:r w:rsidR="002F4D1B">
        <w:rPr>
          <w:rFonts w:ascii="Times New Roman" w:hAnsi="Times New Roman" w:cs="Times New Roman"/>
          <w:sz w:val="24"/>
        </w:rPr>
        <w:t xml:space="preserve"> o objetivo é introduzir o dinheiro sujo no sistema fin</w:t>
      </w:r>
      <w:r w:rsidR="00645B9A">
        <w:rPr>
          <w:rFonts w:ascii="Times New Roman" w:hAnsi="Times New Roman" w:cs="Times New Roman"/>
          <w:sz w:val="24"/>
        </w:rPr>
        <w:t>anceiro de forma imperceptível, por exemplo:</w:t>
      </w:r>
      <w:r w:rsidR="002F4D1B">
        <w:rPr>
          <w:rFonts w:ascii="Times New Roman" w:hAnsi="Times New Roman" w:cs="Times New Roman"/>
          <w:sz w:val="24"/>
        </w:rPr>
        <w:t xml:space="preserve"> pelo fracionamento dos valores que transitam no sistema financeiro</w:t>
      </w:r>
      <w:r w:rsidR="00632524">
        <w:rPr>
          <w:rFonts w:ascii="Times New Roman" w:hAnsi="Times New Roman" w:cs="Times New Roman"/>
          <w:sz w:val="24"/>
        </w:rPr>
        <w:t xml:space="preserve"> ou a utilização de estabelecimentos comerciais que usualmente trabalham com dinheiro em espécie</w:t>
      </w:r>
      <w:r w:rsidR="00A20CCF">
        <w:rPr>
          <w:rFonts w:ascii="Times New Roman" w:hAnsi="Times New Roman" w:cs="Times New Roman"/>
          <w:sz w:val="24"/>
        </w:rPr>
        <w:t>, como postos de combustíveis</w:t>
      </w:r>
      <w:r w:rsidR="00632524">
        <w:rPr>
          <w:rFonts w:ascii="Times New Roman" w:hAnsi="Times New Roman" w:cs="Times New Roman"/>
          <w:sz w:val="24"/>
        </w:rPr>
        <w:t xml:space="preserve">. </w:t>
      </w:r>
      <w:r w:rsidR="00EC18A6">
        <w:rPr>
          <w:rFonts w:ascii="Times New Roman" w:hAnsi="Times New Roman" w:cs="Times New Roman"/>
          <w:sz w:val="24"/>
        </w:rPr>
        <w:t xml:space="preserve">O </w:t>
      </w:r>
      <w:r w:rsidR="00EC18A6">
        <w:rPr>
          <w:rFonts w:ascii="Times New Roman" w:hAnsi="Times New Roman" w:cs="Times New Roman"/>
          <w:i/>
          <w:sz w:val="24"/>
        </w:rPr>
        <w:t>layering</w:t>
      </w:r>
      <w:r w:rsidR="00EC18A6">
        <w:rPr>
          <w:rFonts w:ascii="Times New Roman" w:hAnsi="Times New Roman" w:cs="Times New Roman"/>
          <w:sz w:val="24"/>
        </w:rPr>
        <w:t xml:space="preserve">, também chamado de </w:t>
      </w:r>
      <w:r w:rsidR="00EC18A6">
        <w:rPr>
          <w:rFonts w:ascii="Times New Roman" w:hAnsi="Times New Roman" w:cs="Times New Roman"/>
          <w:sz w:val="24"/>
        </w:rPr>
        <w:lastRenderedPageBreak/>
        <w:t xml:space="preserve">transformação, ocultação ou dissimulação, são as movimentações financeiras para impedir o rastreamento dos recursos de proveniência ilícita.  Por fim, o </w:t>
      </w:r>
      <w:r w:rsidR="00EC18A6">
        <w:rPr>
          <w:rFonts w:ascii="Times New Roman" w:hAnsi="Times New Roman" w:cs="Times New Roman"/>
          <w:i/>
          <w:sz w:val="24"/>
        </w:rPr>
        <w:t>integration</w:t>
      </w:r>
      <w:r w:rsidR="00EC18A6">
        <w:rPr>
          <w:rFonts w:ascii="Times New Roman" w:hAnsi="Times New Roman" w:cs="Times New Roman"/>
          <w:sz w:val="24"/>
        </w:rPr>
        <w:t xml:space="preserve"> ou integração, com os bens já com aparência de regularidade são definitivamente incorporado</w:t>
      </w:r>
      <w:r>
        <w:rPr>
          <w:rFonts w:ascii="Times New Roman" w:hAnsi="Times New Roman" w:cs="Times New Roman"/>
          <w:sz w:val="24"/>
        </w:rPr>
        <w:t>s</w:t>
      </w:r>
      <w:r w:rsidR="00EC18A6">
        <w:rPr>
          <w:rFonts w:ascii="Times New Roman" w:hAnsi="Times New Roman" w:cs="Times New Roman"/>
          <w:sz w:val="24"/>
        </w:rPr>
        <w:t xml:space="preserve"> </w:t>
      </w:r>
      <w:r>
        <w:rPr>
          <w:rFonts w:ascii="Times New Roman" w:hAnsi="Times New Roman" w:cs="Times New Roman"/>
          <w:sz w:val="24"/>
        </w:rPr>
        <w:t xml:space="preserve">ao </w:t>
      </w:r>
      <w:r w:rsidR="00EC18A6">
        <w:rPr>
          <w:rFonts w:ascii="Times New Roman" w:hAnsi="Times New Roman" w:cs="Times New Roman"/>
          <w:sz w:val="24"/>
        </w:rPr>
        <w:t xml:space="preserve">sistema econômico geralmente em operações no mercado imobiliário (CAPEZ, 2012, p.656-657).    </w:t>
      </w:r>
    </w:p>
    <w:p w:rsidR="00F13FD1" w:rsidRDefault="005D3F43" w:rsidP="00F13FD1">
      <w:pPr>
        <w:autoSpaceDE w:val="0"/>
        <w:autoSpaceDN w:val="0"/>
        <w:adjustRightInd w:val="0"/>
        <w:spacing w:after="0" w:line="360" w:lineRule="auto"/>
        <w:ind w:firstLine="1134"/>
        <w:jc w:val="both"/>
        <w:rPr>
          <w:rFonts w:ascii="Times New Roman" w:hAnsi="Times New Roman" w:cs="Times New Roman"/>
          <w:sz w:val="24"/>
        </w:rPr>
      </w:pPr>
      <w:r>
        <w:rPr>
          <w:rFonts w:ascii="Times New Roman" w:hAnsi="Times New Roman" w:cs="Times New Roman"/>
          <w:color w:val="000000"/>
          <w:sz w:val="24"/>
          <w:szCs w:val="24"/>
        </w:rPr>
        <w:t>P</w:t>
      </w:r>
      <w:r w:rsidR="00376667">
        <w:rPr>
          <w:rFonts w:ascii="Times New Roman" w:hAnsi="Times New Roman" w:cs="Times New Roman"/>
          <w:color w:val="000000"/>
          <w:sz w:val="24"/>
          <w:szCs w:val="24"/>
        </w:rPr>
        <w:t xml:space="preserve">ertinente </w:t>
      </w:r>
      <w:r>
        <w:rPr>
          <w:rFonts w:ascii="Times New Roman" w:hAnsi="Times New Roman" w:cs="Times New Roman"/>
          <w:color w:val="000000"/>
          <w:sz w:val="24"/>
          <w:szCs w:val="24"/>
        </w:rPr>
        <w:t xml:space="preserve">é </w:t>
      </w:r>
      <w:r w:rsidR="00376667">
        <w:rPr>
          <w:rFonts w:ascii="Times New Roman" w:hAnsi="Times New Roman" w:cs="Times New Roman"/>
          <w:color w:val="000000"/>
          <w:sz w:val="24"/>
          <w:szCs w:val="24"/>
        </w:rPr>
        <w:t>a divergência doutrinária no que diz respeito ao objeto jurídico do crime em questão.</w:t>
      </w:r>
      <w:r w:rsidR="00645B9A">
        <w:rPr>
          <w:rFonts w:ascii="Times New Roman" w:hAnsi="Times New Roman" w:cs="Times New Roman"/>
          <w:color w:val="000000"/>
          <w:sz w:val="24"/>
          <w:szCs w:val="24"/>
        </w:rPr>
        <w:t xml:space="preserve"> U</w:t>
      </w:r>
      <w:r w:rsidR="00376667">
        <w:rPr>
          <w:rFonts w:ascii="Times New Roman" w:hAnsi="Times New Roman" w:cs="Times New Roman"/>
          <w:color w:val="000000"/>
          <w:sz w:val="24"/>
          <w:szCs w:val="24"/>
        </w:rPr>
        <w:t>ma primeira corrente diz que a lei visa resguardar o mesmo bem jurídico tutelado do crime antecedente</w:t>
      </w:r>
      <w:r w:rsidR="00565809">
        <w:rPr>
          <w:rFonts w:ascii="Times New Roman" w:hAnsi="Times New Roman" w:cs="Times New Roman"/>
          <w:color w:val="000000"/>
          <w:sz w:val="24"/>
          <w:szCs w:val="24"/>
        </w:rPr>
        <w:t>, ou seja, se o dinheiro “lavado” veio do tráfico de drogas, então o bem jurídico tutelado será a saúde pública. A crítica a essa corrente é a de que não se estaria punindo pelo cometimento do crime de lavagem, mas agir pela ineficácia da lei de tóxicos, por exemplo</w:t>
      </w:r>
      <w:r w:rsidR="00613024">
        <w:rPr>
          <w:rFonts w:ascii="Times New Roman" w:hAnsi="Times New Roman" w:cs="Times New Roman"/>
          <w:color w:val="000000"/>
          <w:sz w:val="24"/>
          <w:szCs w:val="24"/>
        </w:rPr>
        <w:t xml:space="preserve"> (CAPEZ, 2012)</w:t>
      </w:r>
      <w:r w:rsidR="00565809">
        <w:rPr>
          <w:rFonts w:ascii="Times New Roman" w:hAnsi="Times New Roman" w:cs="Times New Roman"/>
          <w:color w:val="000000"/>
          <w:sz w:val="24"/>
          <w:szCs w:val="24"/>
        </w:rPr>
        <w:t xml:space="preserve">. </w:t>
      </w:r>
      <w:r w:rsidR="00723790">
        <w:rPr>
          <w:rFonts w:ascii="Times New Roman" w:hAnsi="Times New Roman" w:cs="Times New Roman"/>
          <w:sz w:val="24"/>
        </w:rPr>
        <w:t xml:space="preserve"> </w:t>
      </w:r>
      <w:r w:rsidR="00F13FD1">
        <w:rPr>
          <w:rFonts w:ascii="Times New Roman" w:hAnsi="Times New Roman" w:cs="Times New Roman"/>
          <w:sz w:val="24"/>
        </w:rPr>
        <w:t xml:space="preserve"> </w:t>
      </w:r>
    </w:p>
    <w:p w:rsidR="00613024" w:rsidRDefault="00613024" w:rsidP="00F13FD1">
      <w:pPr>
        <w:autoSpaceDE w:val="0"/>
        <w:autoSpaceDN w:val="0"/>
        <w:adjustRightInd w:val="0"/>
        <w:spacing w:after="0" w:line="360" w:lineRule="auto"/>
        <w:ind w:firstLine="1134"/>
        <w:jc w:val="both"/>
        <w:rPr>
          <w:rFonts w:ascii="Times New Roman" w:hAnsi="Times New Roman" w:cs="Times New Roman"/>
          <w:sz w:val="24"/>
        </w:rPr>
      </w:pPr>
      <w:r>
        <w:rPr>
          <w:rFonts w:ascii="Times New Roman" w:hAnsi="Times New Roman" w:cs="Times New Roman"/>
          <w:sz w:val="24"/>
        </w:rPr>
        <w:t>A maioria da doutrina não concorda com essa primeira corrente e se divide em duas linhas</w:t>
      </w:r>
      <w:r w:rsidR="00645B9A">
        <w:rPr>
          <w:rFonts w:ascii="Times New Roman" w:hAnsi="Times New Roman" w:cs="Times New Roman"/>
          <w:sz w:val="24"/>
        </w:rPr>
        <w:t>:</w:t>
      </w:r>
      <w:r w:rsidR="00D30F6E">
        <w:rPr>
          <w:rFonts w:ascii="Times New Roman" w:hAnsi="Times New Roman" w:cs="Times New Roman"/>
          <w:sz w:val="24"/>
        </w:rPr>
        <w:t xml:space="preserve"> a primeira diz que a lei de lavagem de dinheiro visa proteger a Administração da Justiça e a segunda, mais aceita, visa proteger a ordem socioeconômica que é atingida direta ou indiretamente por organizações criminosas (CAPEZ, 2012).</w:t>
      </w:r>
    </w:p>
    <w:p w:rsidR="00705CFC" w:rsidRDefault="00D30F6E" w:rsidP="00F13FD1">
      <w:pPr>
        <w:autoSpaceDE w:val="0"/>
        <w:autoSpaceDN w:val="0"/>
        <w:adjustRightInd w:val="0"/>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Por fim, há quem </w:t>
      </w:r>
      <w:r w:rsidR="00CF0D20">
        <w:rPr>
          <w:rFonts w:ascii="Times New Roman" w:hAnsi="Times New Roman" w:cs="Times New Roman"/>
          <w:sz w:val="24"/>
        </w:rPr>
        <w:t>diga ser um crime pluriofensivo, por isso a lei busca defender a Administração da Justiça, os bens jurídicos dos crimes antecedentes – agora, com a nova redação um conceito mais amplo, qual seja, o de infração penal –, e o sistema econômico e financeiro do País (CAPEZ, 2012).</w:t>
      </w:r>
    </w:p>
    <w:p w:rsidR="0074649D" w:rsidRDefault="00705CFC" w:rsidP="00F13FD1">
      <w:pPr>
        <w:autoSpaceDE w:val="0"/>
        <w:autoSpaceDN w:val="0"/>
        <w:adjustRightInd w:val="0"/>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Sobre o objeto material são os bens, direitos ou valores provenientes direta ou indiretamente de </w:t>
      </w:r>
      <w:r w:rsidR="0074649D">
        <w:rPr>
          <w:rFonts w:ascii="Times New Roman" w:hAnsi="Times New Roman" w:cs="Times New Roman"/>
          <w:sz w:val="24"/>
        </w:rPr>
        <w:t>crime</w:t>
      </w:r>
      <w:r>
        <w:rPr>
          <w:rFonts w:ascii="Times New Roman" w:hAnsi="Times New Roman" w:cs="Times New Roman"/>
          <w:sz w:val="24"/>
        </w:rPr>
        <w:t xml:space="preserve">. </w:t>
      </w:r>
      <w:r w:rsidR="00D47550">
        <w:rPr>
          <w:rFonts w:ascii="Times New Roman" w:hAnsi="Times New Roman" w:cs="Times New Roman"/>
          <w:sz w:val="24"/>
        </w:rPr>
        <w:t>Abrange,</w:t>
      </w:r>
      <w:r w:rsidR="00105F35">
        <w:rPr>
          <w:rFonts w:ascii="Times New Roman" w:hAnsi="Times New Roman" w:cs="Times New Roman"/>
          <w:sz w:val="24"/>
        </w:rPr>
        <w:t xml:space="preserve"> portanto, bens móveis,</w:t>
      </w:r>
      <w:r w:rsidR="00D47550">
        <w:rPr>
          <w:rFonts w:ascii="Times New Roman" w:hAnsi="Times New Roman" w:cs="Times New Roman"/>
          <w:sz w:val="24"/>
        </w:rPr>
        <w:t xml:space="preserve"> imóveis</w:t>
      </w:r>
      <w:r w:rsidR="00105F35">
        <w:rPr>
          <w:rFonts w:ascii="Times New Roman" w:hAnsi="Times New Roman" w:cs="Times New Roman"/>
          <w:sz w:val="24"/>
        </w:rPr>
        <w:t>, títulos de crédito. Produtos diretos como propriedades adquiridas como fruto de corrupção e indiretos também, como a venda dessas propriedades</w:t>
      </w:r>
      <w:r w:rsidR="0074649D">
        <w:rPr>
          <w:rFonts w:ascii="Times New Roman" w:hAnsi="Times New Roman" w:cs="Times New Roman"/>
          <w:sz w:val="24"/>
        </w:rPr>
        <w:t xml:space="preserve"> (CAPEZ, 2012)</w:t>
      </w:r>
      <w:r w:rsidR="00105F35">
        <w:rPr>
          <w:rFonts w:ascii="Times New Roman" w:hAnsi="Times New Roman" w:cs="Times New Roman"/>
          <w:sz w:val="24"/>
        </w:rPr>
        <w:t>.</w:t>
      </w:r>
      <w:r w:rsidR="00CF0D20">
        <w:rPr>
          <w:rFonts w:ascii="Times New Roman" w:hAnsi="Times New Roman" w:cs="Times New Roman"/>
          <w:sz w:val="24"/>
        </w:rPr>
        <w:t xml:space="preserve"> </w:t>
      </w:r>
    </w:p>
    <w:p w:rsidR="00AA5C2F" w:rsidRDefault="00AA5C2F" w:rsidP="00F13FD1">
      <w:pPr>
        <w:autoSpaceDE w:val="0"/>
        <w:autoSpaceDN w:val="0"/>
        <w:adjustRightInd w:val="0"/>
        <w:spacing w:after="0" w:line="360" w:lineRule="auto"/>
        <w:ind w:firstLine="1134"/>
        <w:jc w:val="both"/>
        <w:rPr>
          <w:rFonts w:ascii="Times New Roman" w:hAnsi="Times New Roman" w:cs="Times New Roman"/>
          <w:sz w:val="24"/>
        </w:rPr>
      </w:pPr>
    </w:p>
    <w:p w:rsidR="00AA5C2F" w:rsidRPr="00AA5C2F" w:rsidRDefault="00AA5C2F" w:rsidP="00AA5C2F">
      <w:pPr>
        <w:autoSpaceDE w:val="0"/>
        <w:autoSpaceDN w:val="0"/>
        <w:adjustRightInd w:val="0"/>
        <w:spacing w:after="0" w:line="360" w:lineRule="auto"/>
        <w:jc w:val="both"/>
        <w:rPr>
          <w:rFonts w:ascii="Times New Roman" w:hAnsi="Times New Roman" w:cs="Times New Roman"/>
          <w:b/>
          <w:sz w:val="24"/>
        </w:rPr>
      </w:pPr>
      <w:r>
        <w:rPr>
          <w:rFonts w:ascii="Times New Roman" w:hAnsi="Times New Roman" w:cs="Times New Roman"/>
          <w:b/>
          <w:sz w:val="24"/>
        </w:rPr>
        <w:t xml:space="preserve">3.2 </w:t>
      </w:r>
      <w:r w:rsidR="00951188">
        <w:rPr>
          <w:rFonts w:ascii="Times New Roman" w:hAnsi="Times New Roman" w:cs="Times New Roman"/>
          <w:b/>
          <w:sz w:val="24"/>
        </w:rPr>
        <w:t>C</w:t>
      </w:r>
      <w:r w:rsidR="00951188">
        <w:rPr>
          <w:rFonts w:ascii="Times New Roman" w:eastAsia="Times New Roman" w:hAnsi="Times New Roman" w:cs="Times New Roman"/>
          <w:b/>
          <w:sz w:val="24"/>
        </w:rPr>
        <w:t>onsiderações sobre a ampliação de condutas precedentes para a configuração da lavagem de dinheiro</w:t>
      </w:r>
    </w:p>
    <w:p w:rsidR="00AA5C2F" w:rsidRDefault="00AA5C2F" w:rsidP="00F13FD1">
      <w:pPr>
        <w:autoSpaceDE w:val="0"/>
        <w:autoSpaceDN w:val="0"/>
        <w:adjustRightInd w:val="0"/>
        <w:spacing w:after="0" w:line="360" w:lineRule="auto"/>
        <w:ind w:firstLine="1134"/>
        <w:jc w:val="both"/>
        <w:rPr>
          <w:rFonts w:ascii="Times New Roman" w:hAnsi="Times New Roman" w:cs="Times New Roman"/>
          <w:sz w:val="24"/>
        </w:rPr>
      </w:pPr>
    </w:p>
    <w:p w:rsidR="00D30F6E" w:rsidRPr="00D747B0" w:rsidRDefault="00CF0D20" w:rsidP="00F13FD1">
      <w:pPr>
        <w:autoSpaceDE w:val="0"/>
        <w:autoSpaceDN w:val="0"/>
        <w:adjustRightInd w:val="0"/>
        <w:spacing w:after="0" w:line="360" w:lineRule="auto"/>
        <w:ind w:firstLine="1134"/>
        <w:jc w:val="both"/>
        <w:rPr>
          <w:rFonts w:ascii="Times New Roman" w:eastAsia="Times New Roman" w:hAnsi="Times New Roman" w:cs="Times New Roman"/>
          <w:color w:val="222222"/>
          <w:sz w:val="28"/>
          <w:shd w:val="clear" w:color="auto" w:fill="FFFFFF"/>
        </w:rPr>
      </w:pPr>
      <w:r>
        <w:rPr>
          <w:rFonts w:ascii="Times New Roman" w:hAnsi="Times New Roman" w:cs="Times New Roman"/>
          <w:sz w:val="24"/>
        </w:rPr>
        <w:t xml:space="preserve"> </w:t>
      </w:r>
      <w:r w:rsidR="0074649D">
        <w:rPr>
          <w:rFonts w:ascii="Times New Roman" w:hAnsi="Times New Roman" w:cs="Times New Roman"/>
          <w:sz w:val="24"/>
        </w:rPr>
        <w:t>Feita essa breve contextualização do crime de lavagem de dinheiro, passa-se ao principal objeto do trabalho</w:t>
      </w:r>
      <w:r w:rsidR="004518A4">
        <w:rPr>
          <w:rFonts w:ascii="Times New Roman" w:hAnsi="Times New Roman" w:cs="Times New Roman"/>
          <w:sz w:val="24"/>
        </w:rPr>
        <w:t xml:space="preserve">, qual seja, as consequências da alteração do </w:t>
      </w:r>
      <w:r w:rsidR="004518A4">
        <w:rPr>
          <w:rFonts w:ascii="Times New Roman" w:hAnsi="Times New Roman" w:cs="Times New Roman"/>
          <w:i/>
          <w:sz w:val="24"/>
        </w:rPr>
        <w:t>caput</w:t>
      </w:r>
      <w:r w:rsidR="004518A4">
        <w:rPr>
          <w:rFonts w:ascii="Times New Roman" w:hAnsi="Times New Roman" w:cs="Times New Roman"/>
          <w:sz w:val="24"/>
        </w:rPr>
        <w:t xml:space="preserve"> do artigo 1º da Lei da Lavagem de Dinheiro, bem como da extinção do rol taxativo de crimes antecedentes.  </w:t>
      </w:r>
      <w:r w:rsidR="0074649D">
        <w:rPr>
          <w:rFonts w:ascii="Times New Roman" w:hAnsi="Times New Roman" w:cs="Times New Roman"/>
          <w:sz w:val="24"/>
        </w:rPr>
        <w:t xml:space="preserve"> </w:t>
      </w:r>
    </w:p>
    <w:p w:rsidR="00523C63" w:rsidRDefault="00D47248" w:rsidP="00523C63">
      <w:pPr>
        <w:autoSpaceDE w:val="0"/>
        <w:autoSpaceDN w:val="0"/>
        <w:adjustRightInd w:val="0"/>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color w:val="222222"/>
          <w:sz w:val="24"/>
          <w:shd w:val="clear" w:color="auto" w:fill="FFFFFF"/>
        </w:rPr>
        <w:t>Pois bem! O</w:t>
      </w:r>
      <w:r w:rsidR="00523C63">
        <w:rPr>
          <w:rFonts w:ascii="Times New Roman" w:eastAsia="Times New Roman" w:hAnsi="Times New Roman" w:cs="Times New Roman"/>
          <w:color w:val="222222"/>
          <w:sz w:val="24"/>
          <w:shd w:val="clear" w:color="auto" w:fill="FFFFFF"/>
        </w:rPr>
        <w:t xml:space="preserve"> artigo 1º da Lei</w:t>
      </w:r>
      <w:r w:rsidR="00523C63">
        <w:rPr>
          <w:rFonts w:ascii="Times New Roman" w:eastAsia="Times New Roman" w:hAnsi="Times New Roman" w:cs="Times New Roman"/>
          <w:sz w:val="24"/>
        </w:rPr>
        <w:t xml:space="preserve"> nº 9.613/98 trazia um rol de crimes que necessariamente deveriam</w:t>
      </w:r>
      <w:r w:rsidR="00D31EBF">
        <w:rPr>
          <w:rFonts w:ascii="Times New Roman" w:eastAsia="Times New Roman" w:hAnsi="Times New Roman" w:cs="Times New Roman"/>
          <w:sz w:val="24"/>
        </w:rPr>
        <w:t xml:space="preserve"> preceder a ocultação ou dissimulação para configurar o crime de lavagem de dinheiro, </w:t>
      </w:r>
      <w:r w:rsidR="00D31EBF">
        <w:rPr>
          <w:rFonts w:ascii="Times New Roman" w:eastAsia="Times New Roman" w:hAnsi="Times New Roman" w:cs="Times New Roman"/>
          <w:i/>
          <w:sz w:val="24"/>
        </w:rPr>
        <w:t>verbis</w:t>
      </w:r>
      <w:r w:rsidR="00D31EBF">
        <w:rPr>
          <w:rFonts w:ascii="Times New Roman" w:eastAsia="Times New Roman" w:hAnsi="Times New Roman" w:cs="Times New Roman"/>
          <w:sz w:val="24"/>
        </w:rPr>
        <w:t>:</w:t>
      </w:r>
      <w:r w:rsidR="00523C63">
        <w:rPr>
          <w:rFonts w:ascii="Times New Roman" w:eastAsia="Times New Roman" w:hAnsi="Times New Roman" w:cs="Times New Roman"/>
          <w:sz w:val="24"/>
        </w:rPr>
        <w:t xml:space="preserve"> </w:t>
      </w:r>
    </w:p>
    <w:p w:rsidR="00E22D92" w:rsidRDefault="00E22D92" w:rsidP="00E22D92">
      <w:pPr>
        <w:pStyle w:val="NormalWeb"/>
        <w:spacing w:before="0" w:beforeAutospacing="0" w:after="0" w:afterAutospacing="0"/>
        <w:ind w:left="2268"/>
        <w:jc w:val="both"/>
        <w:rPr>
          <w:color w:val="000000"/>
          <w:sz w:val="20"/>
          <w:szCs w:val="20"/>
        </w:rPr>
      </w:pPr>
    </w:p>
    <w:p w:rsidR="00E22D92" w:rsidRDefault="00E22D92" w:rsidP="00E22D92">
      <w:pPr>
        <w:pStyle w:val="NormalWeb"/>
        <w:spacing w:before="0" w:beforeAutospacing="0" w:after="0" w:afterAutospacing="0"/>
        <w:ind w:left="2268"/>
        <w:jc w:val="both"/>
        <w:rPr>
          <w:color w:val="000000"/>
          <w:sz w:val="20"/>
          <w:szCs w:val="20"/>
        </w:rPr>
      </w:pPr>
      <w:r w:rsidRPr="00E22D92">
        <w:rPr>
          <w:color w:val="000000"/>
          <w:sz w:val="20"/>
          <w:szCs w:val="20"/>
        </w:rPr>
        <w:lastRenderedPageBreak/>
        <w:t>Art. 1º - Ocultar ou dissimular a natureza, origem, localização, disposição, movimentação ou propriedade de bens, direito ou valores provenientes, direta ou indiretamente, de crime:</w:t>
      </w:r>
    </w:p>
    <w:p w:rsidR="005637DF" w:rsidRPr="00E22D92" w:rsidRDefault="005637DF" w:rsidP="00E22D92">
      <w:pPr>
        <w:pStyle w:val="NormalWeb"/>
        <w:spacing w:before="0" w:beforeAutospacing="0" w:after="0" w:afterAutospacing="0"/>
        <w:ind w:left="2268"/>
        <w:jc w:val="both"/>
        <w:rPr>
          <w:color w:val="000000"/>
          <w:sz w:val="20"/>
          <w:szCs w:val="20"/>
        </w:rPr>
      </w:pPr>
    </w:p>
    <w:p w:rsidR="00E22D92" w:rsidRPr="00E22D92" w:rsidRDefault="00E22D92" w:rsidP="00E22D92">
      <w:pPr>
        <w:pStyle w:val="NormalWeb"/>
        <w:spacing w:before="0" w:beforeAutospacing="0" w:after="0" w:afterAutospacing="0"/>
        <w:ind w:left="2268"/>
        <w:jc w:val="both"/>
        <w:rPr>
          <w:color w:val="000000"/>
          <w:sz w:val="20"/>
          <w:szCs w:val="20"/>
        </w:rPr>
      </w:pPr>
      <w:r w:rsidRPr="00E22D92">
        <w:rPr>
          <w:color w:val="000000"/>
          <w:sz w:val="20"/>
          <w:szCs w:val="20"/>
        </w:rPr>
        <w:t>I – de tráfico ilícito de substâncias entorpecentes ou drogas afins;</w:t>
      </w:r>
    </w:p>
    <w:p w:rsidR="00E22D92" w:rsidRPr="00E22D92" w:rsidRDefault="00E22D92" w:rsidP="00E22D92">
      <w:pPr>
        <w:pStyle w:val="NormalWeb"/>
        <w:spacing w:before="0" w:beforeAutospacing="0" w:after="0" w:afterAutospacing="0"/>
        <w:ind w:left="2268"/>
        <w:jc w:val="both"/>
        <w:rPr>
          <w:color w:val="000000"/>
          <w:sz w:val="20"/>
          <w:szCs w:val="20"/>
        </w:rPr>
      </w:pPr>
      <w:r w:rsidRPr="00E22D92">
        <w:rPr>
          <w:color w:val="000000"/>
          <w:sz w:val="20"/>
          <w:szCs w:val="20"/>
        </w:rPr>
        <w:t>II – de terrorismo;</w:t>
      </w:r>
    </w:p>
    <w:p w:rsidR="00E22D92" w:rsidRPr="00E22D92" w:rsidRDefault="00E22D92" w:rsidP="00E22D92">
      <w:pPr>
        <w:pStyle w:val="NormalWeb"/>
        <w:spacing w:before="0" w:beforeAutospacing="0" w:after="0" w:afterAutospacing="0"/>
        <w:ind w:left="2268"/>
        <w:jc w:val="both"/>
        <w:rPr>
          <w:color w:val="000000"/>
          <w:sz w:val="20"/>
          <w:szCs w:val="20"/>
        </w:rPr>
      </w:pPr>
      <w:r w:rsidRPr="00E22D92">
        <w:rPr>
          <w:color w:val="000000"/>
          <w:sz w:val="20"/>
          <w:szCs w:val="20"/>
        </w:rPr>
        <w:t>III – de contrabando ou tráfico de armas, munições ou material destinado à sua produção;</w:t>
      </w:r>
    </w:p>
    <w:p w:rsidR="00E22D92" w:rsidRPr="00E22D92" w:rsidRDefault="00E22D92" w:rsidP="00E22D92">
      <w:pPr>
        <w:pStyle w:val="NormalWeb"/>
        <w:spacing w:before="0" w:beforeAutospacing="0" w:after="0" w:afterAutospacing="0"/>
        <w:ind w:left="2268"/>
        <w:jc w:val="both"/>
        <w:rPr>
          <w:color w:val="000000"/>
          <w:sz w:val="20"/>
          <w:szCs w:val="20"/>
        </w:rPr>
      </w:pPr>
      <w:r w:rsidRPr="00E22D92">
        <w:rPr>
          <w:color w:val="000000"/>
          <w:sz w:val="20"/>
          <w:szCs w:val="20"/>
        </w:rPr>
        <w:t>IV – de extorsão mediante seqüestro;</w:t>
      </w:r>
    </w:p>
    <w:p w:rsidR="00E22D92" w:rsidRPr="00E22D92" w:rsidRDefault="00E22D92" w:rsidP="00E22D92">
      <w:pPr>
        <w:pStyle w:val="NormalWeb"/>
        <w:spacing w:before="0" w:beforeAutospacing="0" w:after="0" w:afterAutospacing="0"/>
        <w:ind w:left="2268"/>
        <w:jc w:val="both"/>
        <w:rPr>
          <w:color w:val="000000"/>
          <w:sz w:val="20"/>
          <w:szCs w:val="20"/>
        </w:rPr>
      </w:pPr>
      <w:r w:rsidRPr="00E22D92">
        <w:rPr>
          <w:color w:val="000000"/>
          <w:sz w:val="20"/>
          <w:szCs w:val="20"/>
        </w:rPr>
        <w:t>V – contra a Administração Pública, inclusive a exigência, para si ou para outrem, direta ou indiretamente, de qualquer vantagem, como condição ou preço para a prática ou omissão de atos administrativos;</w:t>
      </w:r>
    </w:p>
    <w:p w:rsidR="00E22D92" w:rsidRPr="00E22D92" w:rsidRDefault="00E22D92" w:rsidP="00E22D92">
      <w:pPr>
        <w:pStyle w:val="NormalWeb"/>
        <w:spacing w:before="0" w:beforeAutospacing="0" w:after="0" w:afterAutospacing="0"/>
        <w:ind w:left="2268"/>
        <w:jc w:val="both"/>
        <w:rPr>
          <w:color w:val="000000"/>
          <w:sz w:val="20"/>
          <w:szCs w:val="20"/>
        </w:rPr>
      </w:pPr>
      <w:r w:rsidRPr="00E22D92">
        <w:rPr>
          <w:color w:val="000000"/>
          <w:sz w:val="20"/>
          <w:szCs w:val="20"/>
        </w:rPr>
        <w:t>VI – contra o sistema financeiro nacional;</w:t>
      </w:r>
    </w:p>
    <w:p w:rsidR="00E22D92" w:rsidRPr="00E22D92" w:rsidRDefault="00E22D92" w:rsidP="00E22D92">
      <w:pPr>
        <w:pStyle w:val="NormalWeb"/>
        <w:spacing w:before="0" w:beforeAutospacing="0" w:after="0" w:afterAutospacing="0"/>
        <w:ind w:left="2268"/>
        <w:jc w:val="both"/>
        <w:rPr>
          <w:color w:val="000000"/>
          <w:sz w:val="20"/>
          <w:szCs w:val="20"/>
        </w:rPr>
      </w:pPr>
      <w:r w:rsidRPr="00E22D92">
        <w:rPr>
          <w:color w:val="000000"/>
          <w:sz w:val="20"/>
          <w:szCs w:val="20"/>
        </w:rPr>
        <w:t>VII – praticado por organização criminosa;</w:t>
      </w:r>
    </w:p>
    <w:p w:rsidR="001D72F9" w:rsidRDefault="00E22D92" w:rsidP="00E22D92">
      <w:pPr>
        <w:pStyle w:val="NormalWeb"/>
        <w:spacing w:before="0" w:beforeAutospacing="0" w:after="0" w:afterAutospacing="0"/>
        <w:ind w:left="2268"/>
        <w:jc w:val="both"/>
        <w:rPr>
          <w:color w:val="000000"/>
          <w:sz w:val="20"/>
          <w:szCs w:val="20"/>
        </w:rPr>
      </w:pPr>
      <w:r w:rsidRPr="00E22D92">
        <w:rPr>
          <w:color w:val="000000"/>
          <w:sz w:val="20"/>
          <w:szCs w:val="20"/>
        </w:rPr>
        <w:t>VIII – praticado por particular contra a administração pública estrangeira.</w:t>
      </w:r>
    </w:p>
    <w:p w:rsidR="00E22D92" w:rsidRPr="00E22D92" w:rsidRDefault="00E22D92" w:rsidP="00E22D92">
      <w:pPr>
        <w:pStyle w:val="NormalWeb"/>
        <w:spacing w:before="0" w:beforeAutospacing="0" w:after="0" w:afterAutospacing="0"/>
        <w:ind w:left="2268"/>
        <w:jc w:val="both"/>
        <w:rPr>
          <w:color w:val="000000"/>
          <w:sz w:val="20"/>
          <w:szCs w:val="20"/>
        </w:rPr>
      </w:pPr>
    </w:p>
    <w:p w:rsidR="005637DF" w:rsidRDefault="005637DF" w:rsidP="00AB37BA">
      <w:pPr>
        <w:pStyle w:val="Default"/>
        <w:spacing w:line="360" w:lineRule="auto"/>
        <w:ind w:firstLine="1134"/>
        <w:jc w:val="both"/>
        <w:rPr>
          <w:rFonts w:ascii="Times New Roman" w:eastAsia="Times New Roman" w:hAnsi="Times New Roman" w:cs="Times New Roman"/>
        </w:rPr>
      </w:pPr>
    </w:p>
    <w:p w:rsidR="00AB37BA" w:rsidRDefault="006B6F4D" w:rsidP="00AB37BA">
      <w:pPr>
        <w:pStyle w:val="Default"/>
        <w:spacing w:line="360" w:lineRule="auto"/>
        <w:ind w:firstLine="1134"/>
        <w:jc w:val="both"/>
        <w:rPr>
          <w:rFonts w:ascii="Times New Roman" w:hAnsi="Times New Roman" w:cs="Times New Roman"/>
        </w:rPr>
      </w:pPr>
      <w:r>
        <w:rPr>
          <w:rFonts w:ascii="Times New Roman" w:eastAsia="Times New Roman" w:hAnsi="Times New Roman" w:cs="Times New Roman"/>
        </w:rPr>
        <w:t xml:space="preserve">Por seu turno, a Lei 12.683/2012 </w:t>
      </w:r>
      <w:r w:rsidR="00AB37BA">
        <w:rPr>
          <w:rFonts w:ascii="Times New Roman" w:eastAsia="Times New Roman" w:hAnsi="Times New Roman" w:cs="Times New Roman"/>
        </w:rPr>
        <w:t>alterou</w:t>
      </w:r>
      <w:r>
        <w:rPr>
          <w:rFonts w:ascii="Times New Roman" w:eastAsia="Times New Roman" w:hAnsi="Times New Roman" w:cs="Times New Roman"/>
        </w:rPr>
        <w:t xml:space="preserve"> </w:t>
      </w:r>
      <w:r w:rsidR="00DB7B9F">
        <w:rPr>
          <w:rFonts w:ascii="Times New Roman" w:eastAsia="Times New Roman" w:hAnsi="Times New Roman" w:cs="Times New Roman"/>
        </w:rPr>
        <w:t xml:space="preserve">o artigo 1º e </w:t>
      </w:r>
      <w:r w:rsidR="00AB37BA">
        <w:rPr>
          <w:rFonts w:ascii="Times New Roman" w:eastAsia="Times New Roman" w:hAnsi="Times New Roman" w:cs="Times New Roman"/>
        </w:rPr>
        <w:t>o</w:t>
      </w:r>
      <w:r w:rsidR="00DB7B9F">
        <w:rPr>
          <w:rFonts w:ascii="Times New Roman" w:eastAsia="Times New Roman" w:hAnsi="Times New Roman" w:cs="Times New Roman"/>
        </w:rPr>
        <w:t xml:space="preserve"> rol de crimes nos seguintes termos: “</w:t>
      </w:r>
      <w:r w:rsidR="005637DF">
        <w:rPr>
          <w:rFonts w:ascii="Times New Roman" w:hAnsi="Times New Roman" w:cs="Times New Roman"/>
          <w:shd w:val="clear" w:color="auto" w:fill="FFFFFF"/>
        </w:rPr>
        <w:t>o</w:t>
      </w:r>
      <w:r w:rsidRPr="00DB7B9F">
        <w:rPr>
          <w:rFonts w:ascii="Times New Roman" w:hAnsi="Times New Roman" w:cs="Times New Roman"/>
          <w:shd w:val="clear" w:color="auto" w:fill="FFFFFF"/>
        </w:rPr>
        <w:t>cultar ou dissimular a natureza, origem, localização, movimentação ou propriedade de bens, direitos ou valores provenientes, direta ou indiretamente, de</w:t>
      </w:r>
      <w:r w:rsidRPr="00DB7B9F">
        <w:rPr>
          <w:rStyle w:val="apple-converted-space"/>
          <w:rFonts w:ascii="Times New Roman" w:hAnsi="Times New Roman" w:cs="Times New Roman"/>
          <w:shd w:val="clear" w:color="auto" w:fill="FFFFFF"/>
        </w:rPr>
        <w:t> </w:t>
      </w:r>
      <w:r w:rsidRPr="00771354">
        <w:rPr>
          <w:rFonts w:ascii="Times New Roman" w:hAnsi="Times New Roman" w:cs="Times New Roman"/>
        </w:rPr>
        <w:t>infração penal</w:t>
      </w:r>
      <w:r w:rsidR="00DB7B9F" w:rsidRPr="00DB7B9F">
        <w:rPr>
          <w:rFonts w:ascii="Times New Roman" w:hAnsi="Times New Roman" w:cs="Times New Roman"/>
        </w:rPr>
        <w:t>”</w:t>
      </w:r>
      <w:r w:rsidR="00771354">
        <w:rPr>
          <w:rFonts w:ascii="Times New Roman" w:hAnsi="Times New Roman" w:cs="Times New Roman"/>
        </w:rPr>
        <w:t>.</w:t>
      </w:r>
    </w:p>
    <w:p w:rsidR="005D3F43" w:rsidRDefault="005D3F43" w:rsidP="005D3F43">
      <w:pPr>
        <w:autoSpaceDE w:val="0"/>
        <w:autoSpaceDN w:val="0"/>
        <w:adjustRightInd w:val="0"/>
        <w:spacing w:after="0" w:line="360" w:lineRule="auto"/>
        <w:ind w:firstLine="1134"/>
        <w:jc w:val="both"/>
        <w:rPr>
          <w:rFonts w:ascii="Times New Roman" w:hAnsi="Times New Roman" w:cs="Times New Roman"/>
        </w:rPr>
      </w:pPr>
      <w:r>
        <w:rPr>
          <w:rFonts w:ascii="Times New Roman" w:eastAsia="Times New Roman" w:hAnsi="Times New Roman" w:cs="Times New Roman"/>
          <w:color w:val="222222"/>
          <w:sz w:val="24"/>
          <w:szCs w:val="24"/>
          <w:shd w:val="clear" w:color="auto" w:fill="FFFFFF"/>
        </w:rPr>
        <w:t>Não sobeja lembrar que</w:t>
      </w:r>
      <w:r w:rsidRPr="00AB37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mesmo</w:t>
      </w:r>
      <w:r w:rsidRPr="00AB37BA">
        <w:rPr>
          <w:rFonts w:ascii="Times New Roman" w:hAnsi="Times New Roman" w:cs="Times New Roman"/>
          <w:sz w:val="24"/>
          <w:szCs w:val="24"/>
        </w:rPr>
        <w:t xml:space="preserve"> </w:t>
      </w:r>
      <w:r>
        <w:rPr>
          <w:rFonts w:ascii="Times New Roman" w:hAnsi="Times New Roman" w:cs="Times New Roman"/>
          <w:sz w:val="24"/>
          <w:szCs w:val="24"/>
        </w:rPr>
        <w:t>com essa modificação</w:t>
      </w:r>
      <w:r w:rsidRPr="00AB37BA">
        <w:rPr>
          <w:rFonts w:ascii="Times New Roman" w:hAnsi="Times New Roman" w:cs="Times New Roman"/>
          <w:sz w:val="24"/>
          <w:szCs w:val="24"/>
        </w:rPr>
        <w:t xml:space="preserve"> o crime de lavagem de dinheiro não deixou de receber a classificação de acessório ou parasitário, pois continua a depender de conduta típica que o preceda (TEBET, 2012).</w:t>
      </w:r>
    </w:p>
    <w:p w:rsidR="009C7A6E" w:rsidRDefault="005D3F43" w:rsidP="00AB37BA">
      <w:pPr>
        <w:pStyle w:val="Default"/>
        <w:spacing w:line="360" w:lineRule="auto"/>
        <w:ind w:firstLine="1134"/>
        <w:jc w:val="both"/>
        <w:rPr>
          <w:rFonts w:ascii="Times New Roman" w:hAnsi="Times New Roman" w:cs="Times New Roman"/>
        </w:rPr>
      </w:pPr>
      <w:r>
        <w:rPr>
          <w:rFonts w:ascii="Times New Roman" w:hAnsi="Times New Roman" w:cs="Times New Roman"/>
        </w:rPr>
        <w:t>Assim,</w:t>
      </w:r>
      <w:r w:rsidR="00AB37BA">
        <w:rPr>
          <w:rFonts w:ascii="Times New Roman" w:hAnsi="Times New Roman" w:cs="Times New Roman"/>
        </w:rPr>
        <w:t xml:space="preserve"> a troca do termo </w:t>
      </w:r>
      <w:r w:rsidR="00AB37BA" w:rsidRPr="00AB37BA">
        <w:rPr>
          <w:rFonts w:ascii="Times New Roman" w:hAnsi="Times New Roman" w:cs="Times New Roman"/>
          <w:u w:val="single"/>
        </w:rPr>
        <w:t>crime</w:t>
      </w:r>
      <w:r w:rsidR="00AB37BA">
        <w:rPr>
          <w:rFonts w:ascii="Times New Roman" w:hAnsi="Times New Roman" w:cs="Times New Roman"/>
        </w:rPr>
        <w:t xml:space="preserve"> por </w:t>
      </w:r>
      <w:r w:rsidR="00AB37BA" w:rsidRPr="00AB37BA">
        <w:rPr>
          <w:rFonts w:ascii="Times New Roman" w:hAnsi="Times New Roman" w:cs="Times New Roman"/>
          <w:u w:val="single"/>
        </w:rPr>
        <w:t>infração penal</w:t>
      </w:r>
      <w:r w:rsidR="00AB37BA">
        <w:rPr>
          <w:rFonts w:ascii="Times New Roman" w:hAnsi="Times New Roman" w:cs="Times New Roman"/>
        </w:rPr>
        <w:t xml:space="preserve"> faz com que se amplie exponencialmente o rol de condutas antecedentes, fazendo incluir nelas, além de outros crimes, as contravenções penais.</w:t>
      </w:r>
    </w:p>
    <w:p w:rsidR="003A5588" w:rsidRDefault="009C7A6E" w:rsidP="00AB37BA">
      <w:pPr>
        <w:pStyle w:val="Default"/>
        <w:spacing w:line="360" w:lineRule="auto"/>
        <w:ind w:firstLine="1134"/>
        <w:jc w:val="both"/>
        <w:rPr>
          <w:rFonts w:ascii="Times New Roman" w:hAnsi="Times New Roman" w:cs="Times New Roman"/>
        </w:rPr>
      </w:pPr>
      <w:r>
        <w:rPr>
          <w:rFonts w:ascii="Times New Roman" w:hAnsi="Times New Roman" w:cs="Times New Roman"/>
        </w:rPr>
        <w:t>Aduz Sánchez Rios</w:t>
      </w:r>
      <w:r w:rsidR="009246FD">
        <w:rPr>
          <w:rFonts w:ascii="Times New Roman" w:hAnsi="Times New Roman" w:cs="Times New Roman"/>
        </w:rPr>
        <w:t xml:space="preserve"> (2012)</w:t>
      </w:r>
      <w:r>
        <w:rPr>
          <w:rFonts w:ascii="Times New Roman" w:hAnsi="Times New Roman" w:cs="Times New Roman"/>
        </w:rPr>
        <w:t xml:space="preserve"> que essa modificação feita pelo legislador brasileiro está alinhada incialmente com a Convenção de Estrasburgo</w:t>
      </w:r>
      <w:r w:rsidR="009246FD">
        <w:rPr>
          <w:rFonts w:ascii="Times New Roman" w:hAnsi="Times New Roman" w:cs="Times New Roman"/>
        </w:rPr>
        <w:t>, de 2005. E, também, com a Convenção da Nações Unidas, de 2000, contra o Crime Organizado Transnacional, onde, no artigo 6º que preconiza a ampliação dos atos de lavagem a um maior número possível de delitos.</w:t>
      </w:r>
    </w:p>
    <w:p w:rsidR="00955588" w:rsidRDefault="00D47248" w:rsidP="00AB37BA">
      <w:pPr>
        <w:pStyle w:val="Default"/>
        <w:spacing w:line="360" w:lineRule="auto"/>
        <w:ind w:firstLine="1134"/>
        <w:jc w:val="both"/>
        <w:rPr>
          <w:rFonts w:ascii="Times New Roman" w:hAnsi="Times New Roman" w:cs="Times New Roman"/>
        </w:rPr>
      </w:pPr>
      <w:r>
        <w:rPr>
          <w:rFonts w:ascii="Times New Roman" w:hAnsi="Times New Roman" w:cs="Times New Roman"/>
        </w:rPr>
        <w:t>O</w:t>
      </w:r>
      <w:r w:rsidR="003A5588">
        <w:rPr>
          <w:rFonts w:ascii="Times New Roman" w:hAnsi="Times New Roman" w:cs="Times New Roman"/>
        </w:rPr>
        <w:t xml:space="preserve"> que precisa ser observado a partir de agora são as problemáticas advinda</w:t>
      </w:r>
      <w:r w:rsidR="00C87C13">
        <w:rPr>
          <w:rFonts w:ascii="Times New Roman" w:hAnsi="Times New Roman" w:cs="Times New Roman"/>
        </w:rPr>
        <w:t>s</w:t>
      </w:r>
      <w:r w:rsidR="003A5588">
        <w:rPr>
          <w:rFonts w:ascii="Times New Roman" w:hAnsi="Times New Roman" w:cs="Times New Roman"/>
        </w:rPr>
        <w:t xml:space="preserve"> com essa mudança. Nesse sentido, </w:t>
      </w:r>
      <w:r w:rsidR="006D4253">
        <w:rPr>
          <w:rFonts w:ascii="Times New Roman" w:hAnsi="Times New Roman" w:cs="Times New Roman"/>
        </w:rPr>
        <w:t>uma das principais preocupações da doutrina é o risco de vulgarização em virtude de</w:t>
      </w:r>
      <w:r w:rsidR="00C87C13">
        <w:rPr>
          <w:rFonts w:ascii="Times New Roman" w:hAnsi="Times New Roman" w:cs="Times New Roman"/>
        </w:rPr>
        <w:t>,</w:t>
      </w:r>
      <w:r w:rsidR="006D4253">
        <w:rPr>
          <w:rFonts w:ascii="Times New Roman" w:hAnsi="Times New Roman" w:cs="Times New Roman"/>
        </w:rPr>
        <w:t xml:space="preserve"> em determinada situação</w:t>
      </w:r>
      <w:r w:rsidR="00C87C13">
        <w:rPr>
          <w:rFonts w:ascii="Times New Roman" w:hAnsi="Times New Roman" w:cs="Times New Roman"/>
        </w:rPr>
        <w:t>,</w:t>
      </w:r>
      <w:r w:rsidR="006D4253">
        <w:rPr>
          <w:rFonts w:ascii="Times New Roman" w:hAnsi="Times New Roman" w:cs="Times New Roman"/>
        </w:rPr>
        <w:t xml:space="preserve"> a pena para o crime de lavagem de dinheiro ser maior que a pena da infração pe</w:t>
      </w:r>
      <w:r w:rsidR="002964FE">
        <w:rPr>
          <w:rFonts w:ascii="Times New Roman" w:hAnsi="Times New Roman" w:cs="Times New Roman"/>
        </w:rPr>
        <w:t>nal precedente, pois, como bem disse Bottini (2012)</w:t>
      </w:r>
      <w:r w:rsidR="004D38C7">
        <w:rPr>
          <w:rFonts w:ascii="Times New Roman" w:hAnsi="Times New Roman" w:cs="Times New Roman"/>
        </w:rPr>
        <w:t>,</w:t>
      </w:r>
      <w:r w:rsidR="002964FE">
        <w:rPr>
          <w:rFonts w:ascii="Times New Roman" w:hAnsi="Times New Roman" w:cs="Times New Roman"/>
        </w:rPr>
        <w:t xml:space="preserve"> poderá punir com a mesma pena mínima de três anos o traficante de drogas que reintroduz seu dinheiro no mercado e o organizador de rifa de quermesse</w:t>
      </w:r>
      <w:r w:rsidR="00891EBB">
        <w:rPr>
          <w:rFonts w:ascii="Times New Roman" w:hAnsi="Times New Roman" w:cs="Times New Roman"/>
        </w:rPr>
        <w:t xml:space="preserve"> que oculta os rendimentos.</w:t>
      </w:r>
      <w:r w:rsidR="00955588">
        <w:rPr>
          <w:rFonts w:ascii="Times New Roman" w:hAnsi="Times New Roman" w:cs="Times New Roman"/>
        </w:rPr>
        <w:t xml:space="preserve"> De tal modo que os esforços do Estado para combater o crime de lavagem se nivelariam tanto para o grave crime de tráfico quanto para condutas </w:t>
      </w:r>
      <w:r w:rsidR="00C87C13">
        <w:rPr>
          <w:rFonts w:ascii="Times New Roman" w:hAnsi="Times New Roman" w:cs="Times New Roman"/>
        </w:rPr>
        <w:t>d</w:t>
      </w:r>
      <w:r w:rsidR="00955588">
        <w:rPr>
          <w:rFonts w:ascii="Times New Roman" w:hAnsi="Times New Roman" w:cs="Times New Roman"/>
        </w:rPr>
        <w:t xml:space="preserve">a esfera tributária, </w:t>
      </w:r>
      <w:r w:rsidR="00C87C13">
        <w:rPr>
          <w:rFonts w:ascii="Times New Roman" w:hAnsi="Times New Roman" w:cs="Times New Roman"/>
        </w:rPr>
        <w:t>por exemplo, o sujeito que vai na “malha fina”</w:t>
      </w:r>
      <w:r w:rsidR="00955588">
        <w:rPr>
          <w:rFonts w:ascii="Times New Roman" w:hAnsi="Times New Roman" w:cs="Times New Roman"/>
        </w:rPr>
        <w:t xml:space="preserve">, que são comumente tratadas na esfera administrativa. </w:t>
      </w:r>
      <w:r w:rsidR="00891EBB">
        <w:rPr>
          <w:rFonts w:ascii="Times New Roman" w:hAnsi="Times New Roman" w:cs="Times New Roman"/>
        </w:rPr>
        <w:t xml:space="preserve"> </w:t>
      </w:r>
      <w:r w:rsidR="004E38ED">
        <w:rPr>
          <w:rFonts w:ascii="Times New Roman" w:hAnsi="Times New Roman" w:cs="Times New Roman"/>
        </w:rPr>
        <w:t>Vê-se, portanto, uma gran</w:t>
      </w:r>
      <w:r w:rsidR="00955588">
        <w:rPr>
          <w:rFonts w:ascii="Times New Roman" w:hAnsi="Times New Roman" w:cs="Times New Roman"/>
        </w:rPr>
        <w:t>de afetação à proporcionalidade (RIOS, 2012).</w:t>
      </w:r>
    </w:p>
    <w:p w:rsidR="00BA071E" w:rsidRDefault="00BA071E" w:rsidP="00AB37BA">
      <w:pPr>
        <w:pStyle w:val="Default"/>
        <w:spacing w:line="360" w:lineRule="auto"/>
        <w:ind w:firstLine="1134"/>
        <w:jc w:val="both"/>
        <w:rPr>
          <w:rFonts w:ascii="Times New Roman" w:hAnsi="Times New Roman" w:cs="Times New Roman"/>
        </w:rPr>
      </w:pPr>
      <w:r>
        <w:rPr>
          <w:rFonts w:ascii="Times New Roman" w:hAnsi="Times New Roman" w:cs="Times New Roman"/>
        </w:rPr>
        <w:lastRenderedPageBreak/>
        <w:t>Nesse sentido, sugere o Instituto Brasileiro de Ciências Criminais, no editorial de seu boletim de nº 237</w:t>
      </w:r>
      <w:r w:rsidR="006D67EB">
        <w:rPr>
          <w:rFonts w:ascii="Times New Roman" w:hAnsi="Times New Roman" w:cs="Times New Roman"/>
        </w:rPr>
        <w:t xml:space="preserve"> intitulado “Nova lei de lavagem de dinheiro: o excesso e a banalização”</w:t>
      </w:r>
      <w:r>
        <w:rPr>
          <w:rFonts w:ascii="Times New Roman" w:hAnsi="Times New Roman" w:cs="Times New Roman"/>
        </w:rPr>
        <w:t xml:space="preserve">, que o mais correto seria estabelecer melhores parâmetros como, por exemplo, o de um patamar da pena mínima a partir do qual uma infração penal poderia ensejar a lavagem de dinheiro, como foi proposto na Convenção de Palermo e adotada em diversos países.   </w:t>
      </w:r>
    </w:p>
    <w:p w:rsidR="0088205F" w:rsidRDefault="00BA071E" w:rsidP="00AB37BA">
      <w:pPr>
        <w:pStyle w:val="Default"/>
        <w:spacing w:line="360" w:lineRule="auto"/>
        <w:ind w:firstLine="1134"/>
        <w:jc w:val="both"/>
        <w:rPr>
          <w:rFonts w:ascii="Times New Roman" w:hAnsi="Times New Roman" w:cs="Times New Roman"/>
        </w:rPr>
      </w:pPr>
      <w:r>
        <w:rPr>
          <w:rFonts w:ascii="Times New Roman" w:hAnsi="Times New Roman" w:cs="Times New Roman"/>
        </w:rPr>
        <w:t>Na mesma linha,</w:t>
      </w:r>
      <w:r w:rsidR="0088205F">
        <w:rPr>
          <w:rFonts w:ascii="Times New Roman" w:hAnsi="Times New Roman" w:cs="Times New Roman"/>
        </w:rPr>
        <w:t xml:space="preserve"> Sánchez Rios</w:t>
      </w:r>
      <w:r w:rsidR="008C4367">
        <w:rPr>
          <w:rFonts w:ascii="Times New Roman" w:hAnsi="Times New Roman" w:cs="Times New Roman"/>
        </w:rPr>
        <w:t xml:space="preserve"> (2012, p.3)</w:t>
      </w:r>
      <w:r>
        <w:rPr>
          <w:rFonts w:ascii="Times New Roman" w:hAnsi="Times New Roman" w:cs="Times New Roman"/>
        </w:rPr>
        <w:t xml:space="preserve"> critica a postura do legislador</w:t>
      </w:r>
      <w:r w:rsidR="0088205F">
        <w:rPr>
          <w:rFonts w:ascii="Times New Roman" w:hAnsi="Times New Roman" w:cs="Times New Roman"/>
        </w:rPr>
        <w:t xml:space="preserve">: </w:t>
      </w:r>
    </w:p>
    <w:p w:rsidR="008C4367" w:rsidRDefault="008C4367" w:rsidP="008C4367">
      <w:pPr>
        <w:pStyle w:val="Default"/>
        <w:spacing w:line="360" w:lineRule="auto"/>
        <w:ind w:left="2268"/>
        <w:jc w:val="both"/>
        <w:rPr>
          <w:rFonts w:ascii="Times New Roman" w:hAnsi="Times New Roman" w:cs="Times New Roman"/>
          <w:sz w:val="20"/>
          <w:szCs w:val="20"/>
        </w:rPr>
      </w:pPr>
    </w:p>
    <w:p w:rsidR="0088205F" w:rsidRDefault="0088205F" w:rsidP="008C4367">
      <w:pPr>
        <w:pStyle w:val="Default"/>
        <w:ind w:left="2268"/>
        <w:jc w:val="both"/>
        <w:rPr>
          <w:rFonts w:ascii="Times New Roman" w:hAnsi="Times New Roman" w:cs="Times New Roman"/>
          <w:sz w:val="20"/>
          <w:szCs w:val="20"/>
        </w:rPr>
      </w:pPr>
      <w:r w:rsidRPr="008C4367">
        <w:rPr>
          <w:rFonts w:ascii="Times New Roman" w:hAnsi="Times New Roman" w:cs="Times New Roman"/>
          <w:sz w:val="20"/>
          <w:szCs w:val="20"/>
        </w:rPr>
        <w:t>Se o interesse do legislador residia em suprir a lacuna de punibilidade em decorrência da carência de abrangência do rol dos crimes antecedentes, objetivando, assim, coibir a utilização do produto obtido com a contravenção do jogo de azar, po</w:t>
      </w:r>
      <w:r w:rsidRPr="008C4367">
        <w:rPr>
          <w:rFonts w:ascii="Times New Roman" w:hAnsi="Times New Roman" w:cs="Times New Roman"/>
          <w:sz w:val="20"/>
          <w:szCs w:val="20"/>
        </w:rPr>
        <w:softHyphen/>
        <w:t>deria ter elevado a mesma à categoria do injusto, inserindo-a, específica e isoladamente, na relação dos delitos prévios</w:t>
      </w:r>
      <w:r w:rsidR="008C4367">
        <w:rPr>
          <w:rFonts w:ascii="Times New Roman" w:hAnsi="Times New Roman" w:cs="Times New Roman"/>
          <w:sz w:val="20"/>
          <w:szCs w:val="20"/>
        </w:rPr>
        <w:t>.</w:t>
      </w:r>
    </w:p>
    <w:p w:rsidR="008C4367" w:rsidRPr="008C4367" w:rsidRDefault="008C4367" w:rsidP="008C4367">
      <w:pPr>
        <w:pStyle w:val="Default"/>
        <w:ind w:left="2268"/>
        <w:jc w:val="both"/>
        <w:rPr>
          <w:rFonts w:ascii="Times New Roman" w:hAnsi="Times New Roman" w:cs="Times New Roman"/>
          <w:sz w:val="20"/>
          <w:szCs w:val="20"/>
        </w:rPr>
      </w:pPr>
      <w:r w:rsidRPr="008C4367">
        <w:rPr>
          <w:rFonts w:ascii="Times New Roman" w:hAnsi="Times New Roman" w:cs="Times New Roman"/>
          <w:sz w:val="20"/>
          <w:szCs w:val="20"/>
        </w:rPr>
        <w:t>Não é de se estranhar, portanto, que na dou</w:t>
      </w:r>
      <w:r w:rsidRPr="008C4367">
        <w:rPr>
          <w:rFonts w:ascii="Times New Roman" w:hAnsi="Times New Roman" w:cs="Times New Roman"/>
          <w:sz w:val="20"/>
          <w:szCs w:val="20"/>
        </w:rPr>
        <w:softHyphen/>
        <w:t xml:space="preserve">trina estrangeira se considera </w:t>
      </w:r>
      <w:r w:rsidRPr="008C4367">
        <w:rPr>
          <w:rFonts w:ascii="Times New Roman" w:hAnsi="Times New Roman" w:cs="Times New Roman"/>
          <w:i/>
          <w:iCs/>
          <w:sz w:val="20"/>
          <w:szCs w:val="20"/>
        </w:rPr>
        <w:t>“aberrante, desmesu</w:t>
      </w:r>
      <w:r w:rsidRPr="008C4367">
        <w:rPr>
          <w:rFonts w:ascii="Times New Roman" w:hAnsi="Times New Roman" w:cs="Times New Roman"/>
          <w:i/>
          <w:iCs/>
          <w:sz w:val="20"/>
          <w:szCs w:val="20"/>
        </w:rPr>
        <w:softHyphen/>
        <w:t>rada, radical e in</w:t>
      </w:r>
      <w:r>
        <w:rPr>
          <w:rFonts w:ascii="Times New Roman" w:hAnsi="Times New Roman" w:cs="Times New Roman"/>
          <w:i/>
          <w:iCs/>
          <w:sz w:val="20"/>
          <w:szCs w:val="20"/>
        </w:rPr>
        <w:t>compreensível”</w:t>
      </w:r>
      <w:r>
        <w:rPr>
          <w:rStyle w:val="A8"/>
          <w:rFonts w:ascii="Times New Roman" w:hAnsi="Times New Roman" w:cs="Times New Roman"/>
          <w:sz w:val="20"/>
          <w:szCs w:val="20"/>
        </w:rPr>
        <w:t xml:space="preserve"> </w:t>
      </w:r>
      <w:r w:rsidRPr="008C4367">
        <w:rPr>
          <w:rFonts w:ascii="Times New Roman" w:hAnsi="Times New Roman" w:cs="Times New Roman"/>
          <w:sz w:val="20"/>
          <w:szCs w:val="20"/>
        </w:rPr>
        <w:t>a ampliação do rol prévio dos crimes antecedentes. Caberia buscar adjetivos capazes de descrever a incongruência da sua total eliminação. Outrossim, denota, no mínimo, péssima técnica legislativa a incorporação da contravenção penal, que sequer reúne em seus contornos a dimensão do injusto pessoal, apta a avalizar os pressupostos de um fato punível.</w:t>
      </w:r>
    </w:p>
    <w:p w:rsidR="008C4367" w:rsidRPr="008C4367" w:rsidRDefault="008C4367" w:rsidP="008C4367">
      <w:pPr>
        <w:pStyle w:val="Default"/>
        <w:spacing w:line="360" w:lineRule="auto"/>
        <w:jc w:val="both"/>
        <w:rPr>
          <w:rFonts w:ascii="Times New Roman" w:hAnsi="Times New Roman" w:cs="Times New Roman"/>
        </w:rPr>
      </w:pPr>
    </w:p>
    <w:p w:rsidR="00A951E9" w:rsidRDefault="005D3F43" w:rsidP="005F03E9">
      <w:pPr>
        <w:pStyle w:val="Default"/>
        <w:spacing w:line="360" w:lineRule="auto"/>
        <w:ind w:firstLine="1134"/>
        <w:jc w:val="both"/>
        <w:rPr>
          <w:rFonts w:ascii="Times New Roman" w:hAnsi="Times New Roman" w:cs="Times New Roman"/>
        </w:rPr>
      </w:pPr>
      <w:r>
        <w:rPr>
          <w:rFonts w:ascii="Times New Roman" w:hAnsi="Times New Roman" w:cs="Times New Roman"/>
        </w:rPr>
        <w:t xml:space="preserve">Decerto </w:t>
      </w:r>
      <w:r w:rsidR="00A951E9">
        <w:rPr>
          <w:rFonts w:ascii="Times New Roman" w:hAnsi="Times New Roman" w:cs="Times New Roman"/>
        </w:rPr>
        <w:t xml:space="preserve">é que o legislador, ao promover essa modificação, parece não ter observado princípios basilares do Direito Penal, dentre os quais: o princípio </w:t>
      </w:r>
      <w:r w:rsidR="005F03E9">
        <w:rPr>
          <w:rFonts w:ascii="Times New Roman" w:hAnsi="Times New Roman" w:cs="Times New Roman"/>
        </w:rPr>
        <w:t>d</w:t>
      </w:r>
      <w:r w:rsidR="00A951E9">
        <w:rPr>
          <w:rFonts w:ascii="Times New Roman" w:hAnsi="Times New Roman" w:cs="Times New Roman"/>
        </w:rPr>
        <w:t>a intervenção mínima</w:t>
      </w:r>
      <w:r w:rsidR="005F03E9">
        <w:rPr>
          <w:rFonts w:ascii="Times New Roman" w:hAnsi="Times New Roman" w:cs="Times New Roman"/>
        </w:rPr>
        <w:t xml:space="preserve"> e da fragmentariedade</w:t>
      </w:r>
      <w:r w:rsidR="00A951E9">
        <w:rPr>
          <w:rFonts w:ascii="Times New Roman" w:hAnsi="Times New Roman" w:cs="Times New Roman"/>
        </w:rPr>
        <w:t xml:space="preserve">. </w:t>
      </w:r>
      <w:r w:rsidR="005F03E9">
        <w:rPr>
          <w:rFonts w:ascii="Times New Roman" w:hAnsi="Times New Roman" w:cs="Times New Roman"/>
        </w:rPr>
        <w:t>Nesse sentido, Cézar Roberto Bitencourt tem o seguinte entendimento sobre esses princípios:</w:t>
      </w:r>
      <w:r w:rsidR="00A951E9">
        <w:rPr>
          <w:rFonts w:ascii="Times New Roman" w:hAnsi="Times New Roman" w:cs="Times New Roman"/>
        </w:rPr>
        <w:t xml:space="preserve"> </w:t>
      </w:r>
    </w:p>
    <w:p w:rsidR="00955588" w:rsidRDefault="00A951E9" w:rsidP="005F03E9">
      <w:pPr>
        <w:pStyle w:val="Default"/>
        <w:ind w:left="2268"/>
        <w:jc w:val="both"/>
        <w:rPr>
          <w:rFonts w:ascii="Times New Roman" w:hAnsi="Times New Roman" w:cs="Times New Roman"/>
          <w:sz w:val="20"/>
        </w:rPr>
      </w:pPr>
      <w:r>
        <w:rPr>
          <w:rFonts w:ascii="Times New Roman" w:hAnsi="Times New Roman" w:cs="Times New Roman"/>
        </w:rPr>
        <w:t xml:space="preserve"> </w:t>
      </w:r>
      <w:r w:rsidR="005F03E9" w:rsidRPr="005F03E9">
        <w:rPr>
          <w:rFonts w:ascii="Times New Roman" w:hAnsi="Times New Roman" w:cs="Times New Roman"/>
          <w:sz w:val="20"/>
        </w:rPr>
        <w:t xml:space="preserve">O princípio da intervenção mínima, também conhecido como </w:t>
      </w:r>
      <w:r w:rsidR="005F03E9" w:rsidRPr="00C27B6B">
        <w:rPr>
          <w:rFonts w:ascii="Times New Roman" w:hAnsi="Times New Roman" w:cs="Times New Roman"/>
          <w:i/>
          <w:sz w:val="20"/>
        </w:rPr>
        <w:t>ultima ratio</w:t>
      </w:r>
      <w:r w:rsidR="005F03E9" w:rsidRPr="005F03E9">
        <w:rPr>
          <w:rFonts w:ascii="Times New Roman" w:hAnsi="Times New Roman" w:cs="Times New Roman"/>
          <w:sz w:val="20"/>
        </w:rPr>
        <w:t>, orienta e limita o poder incriminador do Estado, preconizando que a criminalização de uma conduta só se legitima se constituir meio necessário para a prevenção de ataques contra bens jurídicos importantes. Ademais, se outras formas de sanção ou outros meios de controle social revelarem-se suficientes para a tutela desse bem, a sua criminalização é inadequada e não recomendável. Assim, se para o restabelecimento da ordem jurídica violada forem suficientes medidas civis ou administrativas, são estas as que devem ser empregadas, e não as penais</w:t>
      </w:r>
      <w:r w:rsidR="005F03E9">
        <w:rPr>
          <w:rFonts w:ascii="Times New Roman" w:hAnsi="Times New Roman" w:cs="Times New Roman"/>
          <w:sz w:val="20"/>
        </w:rPr>
        <w:t xml:space="preserve"> (2012, p. 55)</w:t>
      </w:r>
      <w:r w:rsidR="005F03E9" w:rsidRPr="005F03E9">
        <w:rPr>
          <w:rFonts w:ascii="Times New Roman" w:hAnsi="Times New Roman" w:cs="Times New Roman"/>
          <w:sz w:val="20"/>
        </w:rPr>
        <w:t>.</w:t>
      </w:r>
    </w:p>
    <w:p w:rsidR="005F03E9" w:rsidRDefault="005F03E9" w:rsidP="005F03E9">
      <w:pPr>
        <w:pStyle w:val="Default"/>
        <w:ind w:left="2268"/>
        <w:jc w:val="both"/>
        <w:rPr>
          <w:rFonts w:ascii="Times New Roman" w:hAnsi="Times New Roman" w:cs="Times New Roman"/>
          <w:sz w:val="20"/>
        </w:rPr>
      </w:pPr>
    </w:p>
    <w:p w:rsidR="005F03E9" w:rsidRDefault="005F03E9" w:rsidP="005F03E9">
      <w:pPr>
        <w:pStyle w:val="Default"/>
        <w:ind w:left="2268"/>
        <w:jc w:val="both"/>
        <w:rPr>
          <w:rFonts w:ascii="Times New Roman" w:hAnsi="Times New Roman" w:cs="Times New Roman"/>
          <w:sz w:val="20"/>
        </w:rPr>
      </w:pPr>
      <w:r>
        <w:rPr>
          <w:rFonts w:ascii="Times New Roman" w:hAnsi="Times New Roman" w:cs="Times New Roman"/>
          <w:sz w:val="20"/>
        </w:rPr>
        <w:t>[...]</w:t>
      </w:r>
    </w:p>
    <w:p w:rsidR="005F03E9" w:rsidRDefault="005F03E9" w:rsidP="005F03E9">
      <w:pPr>
        <w:pStyle w:val="Default"/>
        <w:ind w:left="2268"/>
        <w:jc w:val="both"/>
        <w:rPr>
          <w:rFonts w:ascii="Times New Roman" w:hAnsi="Times New Roman" w:cs="Times New Roman"/>
          <w:sz w:val="20"/>
        </w:rPr>
      </w:pPr>
    </w:p>
    <w:p w:rsidR="005F03E9" w:rsidRDefault="00E9715B" w:rsidP="005F03E9">
      <w:pPr>
        <w:pStyle w:val="Default"/>
        <w:ind w:left="2268"/>
        <w:jc w:val="both"/>
        <w:rPr>
          <w:rFonts w:ascii="Times New Roman" w:hAnsi="Times New Roman" w:cs="Times New Roman"/>
          <w:sz w:val="20"/>
        </w:rPr>
      </w:pPr>
      <w:r w:rsidRPr="00E9715B">
        <w:rPr>
          <w:rFonts w:ascii="Times New Roman" w:hAnsi="Times New Roman" w:cs="Times New Roman"/>
          <w:sz w:val="20"/>
        </w:rPr>
        <w:t>Nem todas as ações que lesionam bens jurídicos são proibidas pelo Direito Penal, como nem todos os bens jurídicos são por ele protegidos. O Direito Penal limita-se a castigar as ações mais graves praticadas contra os bens jurídicos mais importantes, decorrendo daí o seu caráter fragmentário, uma vez que se ocupa somente de uma parte dos bens jurídicos protegidos pela ordem jurídica</w:t>
      </w:r>
      <w:r>
        <w:rPr>
          <w:rFonts w:ascii="Times New Roman" w:hAnsi="Times New Roman" w:cs="Times New Roman"/>
          <w:sz w:val="20"/>
        </w:rPr>
        <w:t xml:space="preserve"> (2012, p. 56). </w:t>
      </w:r>
    </w:p>
    <w:p w:rsidR="00E9715B" w:rsidRDefault="00E9715B" w:rsidP="00E9715B">
      <w:pPr>
        <w:pStyle w:val="Default"/>
        <w:spacing w:line="360" w:lineRule="auto"/>
        <w:jc w:val="both"/>
        <w:rPr>
          <w:rFonts w:ascii="Times New Roman" w:hAnsi="Times New Roman" w:cs="Times New Roman"/>
        </w:rPr>
      </w:pPr>
    </w:p>
    <w:p w:rsidR="00DD1283" w:rsidRDefault="00F75D3A" w:rsidP="00E9715B">
      <w:pPr>
        <w:pStyle w:val="Default"/>
        <w:spacing w:line="360" w:lineRule="auto"/>
        <w:ind w:firstLine="1134"/>
        <w:jc w:val="both"/>
        <w:rPr>
          <w:rFonts w:ascii="Times New Roman" w:hAnsi="Times New Roman" w:cs="Times New Roman"/>
        </w:rPr>
      </w:pPr>
      <w:r>
        <w:rPr>
          <w:rFonts w:ascii="Times New Roman" w:hAnsi="Times New Roman" w:cs="Times New Roman"/>
        </w:rPr>
        <w:t xml:space="preserve">Estellita e </w:t>
      </w:r>
      <w:r w:rsidR="002778B6">
        <w:rPr>
          <w:rFonts w:ascii="Times New Roman" w:hAnsi="Times New Roman" w:cs="Times New Roman"/>
        </w:rPr>
        <w:t>Bottini (2012) traz</w:t>
      </w:r>
      <w:r>
        <w:rPr>
          <w:rFonts w:ascii="Times New Roman" w:hAnsi="Times New Roman" w:cs="Times New Roman"/>
        </w:rPr>
        <w:t>em</w:t>
      </w:r>
      <w:r w:rsidR="002778B6">
        <w:rPr>
          <w:rFonts w:ascii="Times New Roman" w:hAnsi="Times New Roman" w:cs="Times New Roman"/>
        </w:rPr>
        <w:t xml:space="preserve"> outra preocupação a respeito des</w:t>
      </w:r>
      <w:r w:rsidR="00286C79">
        <w:rPr>
          <w:rFonts w:ascii="Times New Roman" w:hAnsi="Times New Roman" w:cs="Times New Roman"/>
        </w:rPr>
        <w:t>sa a</w:t>
      </w:r>
      <w:r w:rsidR="00B941B9">
        <w:rPr>
          <w:rFonts w:ascii="Times New Roman" w:hAnsi="Times New Roman" w:cs="Times New Roman"/>
        </w:rPr>
        <w:t>mpliação do rol de condutas, qual seja,</w:t>
      </w:r>
      <w:r w:rsidR="00286C79">
        <w:rPr>
          <w:rFonts w:ascii="Times New Roman" w:hAnsi="Times New Roman" w:cs="Times New Roman"/>
        </w:rPr>
        <w:t xml:space="preserve"> a fixação dos efeitos d</w:t>
      </w:r>
      <w:r w:rsidR="006D4F73">
        <w:rPr>
          <w:rFonts w:ascii="Times New Roman" w:hAnsi="Times New Roman" w:cs="Times New Roman"/>
        </w:rPr>
        <w:t>a n</w:t>
      </w:r>
      <w:r w:rsidR="00B941B9">
        <w:rPr>
          <w:rFonts w:ascii="Times New Roman" w:hAnsi="Times New Roman" w:cs="Times New Roman"/>
        </w:rPr>
        <w:t>ova lei no tempo,</w:t>
      </w:r>
      <w:r w:rsidR="00286C79">
        <w:rPr>
          <w:rFonts w:ascii="Times New Roman" w:hAnsi="Times New Roman" w:cs="Times New Roman"/>
        </w:rPr>
        <w:t xml:space="preserve"> </w:t>
      </w:r>
      <w:r w:rsidR="00B941B9">
        <w:rPr>
          <w:rFonts w:ascii="Times New Roman" w:hAnsi="Times New Roman" w:cs="Times New Roman"/>
        </w:rPr>
        <w:t>pois u</w:t>
      </w:r>
      <w:r w:rsidR="00286C79">
        <w:rPr>
          <w:rFonts w:ascii="Times New Roman" w:hAnsi="Times New Roman" w:cs="Times New Roman"/>
        </w:rPr>
        <w:t>ma parte da doutrina entende que o crime de lavagem de dinheiro, na modalidade ocultar, é crime perma</w:t>
      </w:r>
      <w:r w:rsidR="006D4F73">
        <w:rPr>
          <w:rFonts w:ascii="Times New Roman" w:hAnsi="Times New Roman" w:cs="Times New Roman"/>
        </w:rPr>
        <w:t>nente cuja consumação se protela</w:t>
      </w:r>
      <w:r w:rsidR="00286C79">
        <w:rPr>
          <w:rFonts w:ascii="Times New Roman" w:hAnsi="Times New Roman" w:cs="Times New Roman"/>
        </w:rPr>
        <w:t xml:space="preserve"> no tempo</w:t>
      </w:r>
      <w:r w:rsidR="00B941B9">
        <w:rPr>
          <w:rFonts w:ascii="Times New Roman" w:hAnsi="Times New Roman" w:cs="Times New Roman"/>
        </w:rPr>
        <w:t>. Ou seja:</w:t>
      </w:r>
      <w:r w:rsidR="006D4F73">
        <w:rPr>
          <w:rFonts w:ascii="Times New Roman" w:hAnsi="Times New Roman" w:cs="Times New Roman"/>
        </w:rPr>
        <w:t xml:space="preserve"> com a modificação da lei, ain</w:t>
      </w:r>
      <w:r w:rsidR="00B941B9">
        <w:rPr>
          <w:rFonts w:ascii="Times New Roman" w:hAnsi="Times New Roman" w:cs="Times New Roman"/>
        </w:rPr>
        <w:t xml:space="preserve">da que os bens ocultados proviessem de delitos que, à época em que foram cometidos, não constavam no rol de crimes precedentes, subsistirá o crime de lavagem de dinheiro. </w:t>
      </w:r>
      <w:r w:rsidR="006D4F73">
        <w:rPr>
          <w:rFonts w:ascii="Times New Roman" w:hAnsi="Times New Roman" w:cs="Times New Roman"/>
        </w:rPr>
        <w:t xml:space="preserve"> </w:t>
      </w:r>
      <w:r w:rsidR="00B941B9">
        <w:rPr>
          <w:rFonts w:ascii="Times New Roman" w:hAnsi="Times New Roman" w:cs="Times New Roman"/>
        </w:rPr>
        <w:t xml:space="preserve">Então, por exemplo, o sujeito </w:t>
      </w:r>
      <w:r w:rsidR="00B941B9">
        <w:rPr>
          <w:rFonts w:ascii="Times New Roman" w:hAnsi="Times New Roman" w:cs="Times New Roman"/>
        </w:rPr>
        <w:lastRenderedPageBreak/>
        <w:t xml:space="preserve">que, antes da ampliação do rol de condutas, praticou crime de sonegação fiscal, ocultando seus bens através da transferência destes para “laranjas”, responderia hoje pelo crime de lavagem de dinheiro se essa </w:t>
      </w:r>
      <w:r w:rsidR="00DD1283">
        <w:rPr>
          <w:rFonts w:ascii="Times New Roman" w:hAnsi="Times New Roman" w:cs="Times New Roman"/>
        </w:rPr>
        <w:t>ocultação persistisse.</w:t>
      </w:r>
    </w:p>
    <w:p w:rsidR="00DD1283" w:rsidRPr="00F75D3A" w:rsidRDefault="007E3C1D" w:rsidP="00E9715B">
      <w:pPr>
        <w:pStyle w:val="Default"/>
        <w:spacing w:line="360" w:lineRule="auto"/>
        <w:ind w:firstLine="1134"/>
        <w:jc w:val="both"/>
        <w:rPr>
          <w:rFonts w:ascii="Times New Roman" w:hAnsi="Times New Roman" w:cs="Times New Roman"/>
          <w:sz w:val="32"/>
        </w:rPr>
      </w:pPr>
      <w:r>
        <w:rPr>
          <w:rFonts w:ascii="Times New Roman" w:hAnsi="Times New Roman" w:cs="Times New Roman"/>
        </w:rPr>
        <w:t>A c</w:t>
      </w:r>
      <w:r w:rsidR="00F75D3A">
        <w:rPr>
          <w:rFonts w:ascii="Times New Roman" w:hAnsi="Times New Roman" w:cs="Times New Roman"/>
        </w:rPr>
        <w:t>ontrário senso, o</w:t>
      </w:r>
      <w:r>
        <w:rPr>
          <w:rFonts w:ascii="Times New Roman" w:hAnsi="Times New Roman" w:cs="Times New Roman"/>
        </w:rPr>
        <w:t>s</w:t>
      </w:r>
      <w:r w:rsidR="00F75D3A">
        <w:rPr>
          <w:rFonts w:ascii="Times New Roman" w:hAnsi="Times New Roman" w:cs="Times New Roman"/>
        </w:rPr>
        <w:t xml:space="preserve"> próprio</w:t>
      </w:r>
      <w:r>
        <w:rPr>
          <w:rFonts w:ascii="Times New Roman" w:hAnsi="Times New Roman" w:cs="Times New Roman"/>
        </w:rPr>
        <w:t>s</w:t>
      </w:r>
      <w:r w:rsidR="00F75D3A">
        <w:rPr>
          <w:rFonts w:ascii="Times New Roman" w:hAnsi="Times New Roman" w:cs="Times New Roman"/>
        </w:rPr>
        <w:t xml:space="preserve"> Estellita e Bottini entendem que o crime de lavagem de dinheiro é crime instantâneo ainda que na modalidade ocultação. O crime se consumaria no momento da ocultação/mascaramento e que a permanência dessa situação seria mera consequência do ato, não havendo, portanto, nenhuma nova lesão ao bem jurídico. Assim, para o estudioso, “</w:t>
      </w:r>
      <w:r w:rsidR="00F75D3A" w:rsidRPr="00F75D3A">
        <w:rPr>
          <w:rFonts w:ascii="Times New Roman" w:hAnsi="Times New Roman" w:cs="Times New Roman"/>
          <w:szCs w:val="20"/>
        </w:rPr>
        <w:t>a ocultação pretérita de bens provenientes de delitos pra</w:t>
      </w:r>
      <w:r w:rsidR="00F75D3A" w:rsidRPr="00F75D3A">
        <w:rPr>
          <w:rFonts w:ascii="Times New Roman" w:hAnsi="Times New Roman" w:cs="Times New Roman"/>
          <w:szCs w:val="20"/>
        </w:rPr>
        <w:softHyphen/>
        <w:t>ticados antes da vigência da nova lei, e que não integravam o rol de antecedentes, não caracte</w:t>
      </w:r>
      <w:r w:rsidR="00F75D3A" w:rsidRPr="00F75D3A">
        <w:rPr>
          <w:rFonts w:ascii="Times New Roman" w:hAnsi="Times New Roman" w:cs="Times New Roman"/>
          <w:szCs w:val="20"/>
        </w:rPr>
        <w:softHyphen/>
        <w:t xml:space="preserve">rizará a prática de lavagem, mesmo que os bens permaneçam </w:t>
      </w:r>
      <w:r w:rsidR="00F75D3A" w:rsidRPr="00F75D3A">
        <w:rPr>
          <w:rFonts w:ascii="Times New Roman" w:hAnsi="Times New Roman" w:cs="Times New Roman"/>
          <w:i/>
          <w:iCs/>
          <w:szCs w:val="20"/>
        </w:rPr>
        <w:t xml:space="preserve">ocultos </w:t>
      </w:r>
      <w:r w:rsidR="00F75D3A" w:rsidRPr="00F75D3A">
        <w:rPr>
          <w:rFonts w:ascii="Times New Roman" w:hAnsi="Times New Roman" w:cs="Times New Roman"/>
          <w:szCs w:val="20"/>
        </w:rPr>
        <w:t>sob o novo marco legal</w:t>
      </w:r>
      <w:r w:rsidR="00F75D3A">
        <w:rPr>
          <w:rFonts w:ascii="Times New Roman" w:hAnsi="Times New Roman" w:cs="Times New Roman"/>
          <w:szCs w:val="20"/>
        </w:rPr>
        <w:t xml:space="preserve">” (ESTELLITA; BOTTINI, 2012, p. </w:t>
      </w:r>
      <w:r w:rsidR="00C27B6B">
        <w:rPr>
          <w:rFonts w:ascii="Times New Roman" w:hAnsi="Times New Roman" w:cs="Times New Roman"/>
          <w:szCs w:val="20"/>
        </w:rPr>
        <w:t>2).</w:t>
      </w:r>
      <w:r w:rsidR="00F75D3A" w:rsidRPr="00F75D3A">
        <w:rPr>
          <w:rFonts w:ascii="Times New Roman" w:hAnsi="Times New Roman" w:cs="Times New Roman"/>
          <w:sz w:val="32"/>
        </w:rPr>
        <w:t xml:space="preserve"> </w:t>
      </w:r>
    </w:p>
    <w:p w:rsidR="00664A61" w:rsidRDefault="00664A61" w:rsidP="00664A61">
      <w:pPr>
        <w:suppressAutoHyphens/>
        <w:spacing w:after="0" w:line="360" w:lineRule="auto"/>
        <w:jc w:val="both"/>
        <w:rPr>
          <w:rFonts w:ascii="Times New Roman" w:eastAsia="Times New Roman" w:hAnsi="Times New Roman" w:cs="Times New Roman"/>
          <w:b/>
          <w:sz w:val="24"/>
          <w:szCs w:val="24"/>
        </w:rPr>
      </w:pPr>
    </w:p>
    <w:p w:rsidR="00664A61" w:rsidRPr="00664A61" w:rsidRDefault="00664A61" w:rsidP="00664A61">
      <w:pPr>
        <w:suppressAutoHyphen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r w:rsidRPr="00664A61">
        <w:rPr>
          <w:rFonts w:ascii="Times New Roman" w:eastAsia="Times New Roman" w:hAnsi="Times New Roman" w:cs="Times New Roman"/>
          <w:b/>
          <w:sz w:val="24"/>
          <w:szCs w:val="24"/>
        </w:rPr>
        <w:t xml:space="preserve"> </w:t>
      </w:r>
    </w:p>
    <w:p w:rsidR="00664A61" w:rsidRDefault="00664A61">
      <w:pPr>
        <w:suppressAutoHyphens/>
        <w:spacing w:after="0" w:line="360" w:lineRule="auto"/>
        <w:jc w:val="both"/>
        <w:rPr>
          <w:rFonts w:ascii="Times New Roman" w:eastAsia="Times New Roman" w:hAnsi="Times New Roman" w:cs="Times New Roman"/>
          <w:b/>
          <w:sz w:val="24"/>
        </w:rPr>
      </w:pPr>
    </w:p>
    <w:p w:rsidR="00525CA0" w:rsidRDefault="007E3C1D" w:rsidP="007E3C1D">
      <w:pPr>
        <w:suppressAutoHyphens/>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Explanados os crimes de colarinho branco e os princípios do direito penal econômico, vale lembrar a importância do trabalho de Edwin </w:t>
      </w:r>
      <w:r w:rsidR="00525CA0">
        <w:rPr>
          <w:rFonts w:ascii="Times New Roman" w:eastAsia="Times New Roman" w:hAnsi="Times New Roman" w:cs="Times New Roman"/>
          <w:sz w:val="24"/>
        </w:rPr>
        <w:t>Sutherland que abriu os olhos dos estudiosos da criminologia, expondo em sua teria que os ricos e influentes cometem crimes tanto quanto os sem prerrogativas e provimentos.</w:t>
      </w:r>
    </w:p>
    <w:p w:rsidR="006D67EB" w:rsidRPr="00525CA0" w:rsidRDefault="00525CA0" w:rsidP="00525CA0">
      <w:pPr>
        <w:suppressAutoHyphens/>
        <w:spacing w:after="0" w:line="360" w:lineRule="auto"/>
        <w:ind w:firstLine="1134"/>
        <w:jc w:val="both"/>
        <w:rPr>
          <w:rFonts w:ascii="Times New Roman" w:hAnsi="Times New Roman" w:cs="Times New Roman"/>
          <w:color w:val="000000"/>
          <w:sz w:val="24"/>
          <w:szCs w:val="24"/>
        </w:rPr>
      </w:pPr>
      <w:r>
        <w:rPr>
          <w:rFonts w:ascii="Times New Roman" w:eastAsia="Times New Roman" w:hAnsi="Times New Roman" w:cs="Times New Roman"/>
          <w:sz w:val="24"/>
        </w:rPr>
        <w:t xml:space="preserve">No que diz respeito à revogação do rol taxativo e consequente ampliação de condutas que antecedem o crime de lavagem de dinheiro, </w:t>
      </w:r>
      <w:r>
        <w:rPr>
          <w:rFonts w:ascii="Times New Roman" w:hAnsi="Times New Roman" w:cs="Times New Roman"/>
          <w:color w:val="000000"/>
          <w:sz w:val="24"/>
          <w:szCs w:val="24"/>
        </w:rPr>
        <w:t>espera-se</w:t>
      </w:r>
      <w:r w:rsidR="006D67EB" w:rsidRPr="00525CA0">
        <w:rPr>
          <w:rFonts w:ascii="Times New Roman" w:hAnsi="Times New Roman" w:cs="Times New Roman"/>
          <w:color w:val="000000"/>
          <w:sz w:val="24"/>
          <w:szCs w:val="24"/>
        </w:rPr>
        <w:t xml:space="preserve"> que os exageros da reforma sejam compensados com uma aplicação cautelosa, pau</w:t>
      </w:r>
      <w:r w:rsidR="006D67EB" w:rsidRPr="00525CA0">
        <w:rPr>
          <w:rFonts w:ascii="Times New Roman" w:hAnsi="Times New Roman" w:cs="Times New Roman"/>
          <w:color w:val="000000"/>
          <w:sz w:val="24"/>
          <w:szCs w:val="24"/>
        </w:rPr>
        <w:softHyphen/>
        <w:t>tada pela percepção de que o combate à lavagem de dinheiro tem por objeto o grande crime or</w:t>
      </w:r>
      <w:r w:rsidR="006D67EB" w:rsidRPr="00525CA0">
        <w:rPr>
          <w:rFonts w:ascii="Times New Roman" w:hAnsi="Times New Roman" w:cs="Times New Roman"/>
          <w:color w:val="000000"/>
          <w:sz w:val="24"/>
          <w:szCs w:val="24"/>
        </w:rPr>
        <w:softHyphen/>
        <w:t>ganizado, e que sua banalização e desvio de foco podem comprometer todos os avanços alcançados nos últimos anos.</w:t>
      </w:r>
    </w:p>
    <w:p w:rsidR="006D67EB" w:rsidRDefault="006D67EB" w:rsidP="006D67EB">
      <w:pPr>
        <w:suppressAutoHyphens/>
        <w:spacing w:after="0" w:line="360" w:lineRule="auto"/>
        <w:jc w:val="both"/>
        <w:rPr>
          <w:rFonts w:ascii="AGaramond" w:hAnsi="AGaramond" w:cs="AGaramond"/>
          <w:color w:val="000000"/>
          <w:sz w:val="20"/>
          <w:szCs w:val="20"/>
        </w:rPr>
      </w:pPr>
    </w:p>
    <w:p w:rsidR="00525CA0" w:rsidRDefault="00525CA0" w:rsidP="006D67EB">
      <w:pPr>
        <w:suppressAutoHyphens/>
        <w:spacing w:after="0" w:line="360" w:lineRule="auto"/>
        <w:jc w:val="both"/>
        <w:rPr>
          <w:rFonts w:ascii="AGaramond" w:hAnsi="AGaramond" w:cs="AGaramond"/>
          <w:color w:val="000000"/>
          <w:sz w:val="20"/>
          <w:szCs w:val="20"/>
        </w:rPr>
      </w:pPr>
    </w:p>
    <w:p w:rsidR="00525CA0" w:rsidRDefault="00525CA0" w:rsidP="006D67EB">
      <w:pPr>
        <w:suppressAutoHyphens/>
        <w:spacing w:after="0" w:line="360" w:lineRule="auto"/>
        <w:jc w:val="both"/>
        <w:rPr>
          <w:rFonts w:ascii="AGaramond" w:hAnsi="AGaramond" w:cs="AGaramond"/>
          <w:color w:val="000000"/>
          <w:sz w:val="20"/>
          <w:szCs w:val="20"/>
        </w:rPr>
      </w:pPr>
    </w:p>
    <w:p w:rsidR="00525CA0" w:rsidRDefault="00525CA0" w:rsidP="006D67EB">
      <w:pPr>
        <w:suppressAutoHyphens/>
        <w:spacing w:after="0" w:line="360" w:lineRule="auto"/>
        <w:jc w:val="both"/>
        <w:rPr>
          <w:rFonts w:ascii="AGaramond" w:hAnsi="AGaramond" w:cs="AGaramond"/>
          <w:color w:val="000000"/>
          <w:sz w:val="20"/>
          <w:szCs w:val="20"/>
        </w:rPr>
      </w:pPr>
    </w:p>
    <w:p w:rsidR="00525CA0" w:rsidRDefault="00525CA0" w:rsidP="006D67EB">
      <w:pPr>
        <w:suppressAutoHyphens/>
        <w:spacing w:after="0" w:line="360" w:lineRule="auto"/>
        <w:jc w:val="both"/>
        <w:rPr>
          <w:rFonts w:ascii="AGaramond" w:hAnsi="AGaramond" w:cs="AGaramond"/>
          <w:color w:val="000000"/>
          <w:sz w:val="20"/>
          <w:szCs w:val="20"/>
        </w:rPr>
      </w:pPr>
    </w:p>
    <w:p w:rsidR="00525CA0" w:rsidRDefault="00525CA0" w:rsidP="006D67EB">
      <w:pPr>
        <w:suppressAutoHyphens/>
        <w:spacing w:after="0" w:line="360" w:lineRule="auto"/>
        <w:jc w:val="both"/>
        <w:rPr>
          <w:rFonts w:ascii="AGaramond" w:hAnsi="AGaramond" w:cs="AGaramond"/>
          <w:color w:val="000000"/>
          <w:sz w:val="20"/>
          <w:szCs w:val="20"/>
        </w:rPr>
      </w:pPr>
    </w:p>
    <w:p w:rsidR="00525CA0" w:rsidRDefault="00525CA0" w:rsidP="006D67EB">
      <w:pPr>
        <w:suppressAutoHyphens/>
        <w:spacing w:after="0" w:line="360" w:lineRule="auto"/>
        <w:jc w:val="both"/>
        <w:rPr>
          <w:rFonts w:ascii="AGaramond" w:hAnsi="AGaramond" w:cs="AGaramond"/>
          <w:color w:val="000000"/>
          <w:sz w:val="20"/>
          <w:szCs w:val="20"/>
        </w:rPr>
      </w:pPr>
    </w:p>
    <w:p w:rsidR="00525CA0" w:rsidRDefault="00525CA0" w:rsidP="006D67EB">
      <w:pPr>
        <w:suppressAutoHyphens/>
        <w:spacing w:after="0" w:line="360" w:lineRule="auto"/>
        <w:jc w:val="both"/>
        <w:rPr>
          <w:rFonts w:ascii="AGaramond" w:hAnsi="AGaramond" w:cs="AGaramond"/>
          <w:color w:val="000000"/>
          <w:sz w:val="20"/>
          <w:szCs w:val="20"/>
        </w:rPr>
      </w:pPr>
    </w:p>
    <w:p w:rsidR="00525CA0" w:rsidRDefault="00525CA0" w:rsidP="006D67EB">
      <w:pPr>
        <w:suppressAutoHyphens/>
        <w:spacing w:after="0" w:line="360" w:lineRule="auto"/>
        <w:jc w:val="both"/>
        <w:rPr>
          <w:rFonts w:ascii="AGaramond" w:hAnsi="AGaramond" w:cs="AGaramond"/>
          <w:color w:val="000000"/>
          <w:sz w:val="20"/>
          <w:szCs w:val="20"/>
        </w:rPr>
      </w:pPr>
    </w:p>
    <w:p w:rsidR="00525CA0" w:rsidRDefault="00525CA0" w:rsidP="006D67EB">
      <w:pPr>
        <w:suppressAutoHyphens/>
        <w:spacing w:after="0" w:line="360" w:lineRule="auto"/>
        <w:jc w:val="both"/>
        <w:rPr>
          <w:rFonts w:ascii="AGaramond" w:hAnsi="AGaramond" w:cs="AGaramond"/>
          <w:color w:val="000000"/>
          <w:sz w:val="20"/>
          <w:szCs w:val="20"/>
        </w:rPr>
      </w:pPr>
    </w:p>
    <w:p w:rsidR="006D67EB" w:rsidRDefault="006D67EB" w:rsidP="006D67EB">
      <w:pPr>
        <w:suppressAutoHyphens/>
        <w:spacing w:after="0" w:line="360" w:lineRule="auto"/>
        <w:jc w:val="both"/>
        <w:rPr>
          <w:rFonts w:ascii="Times New Roman" w:eastAsia="Times New Roman" w:hAnsi="Times New Roman" w:cs="Times New Roman"/>
          <w:b/>
          <w:sz w:val="24"/>
        </w:rPr>
      </w:pPr>
    </w:p>
    <w:p w:rsidR="009C47A8" w:rsidRDefault="009C47A8" w:rsidP="006D67EB">
      <w:pPr>
        <w:suppressAutoHyphens/>
        <w:spacing w:after="0" w:line="360" w:lineRule="auto"/>
        <w:jc w:val="both"/>
        <w:rPr>
          <w:rFonts w:ascii="Times New Roman" w:eastAsia="Times New Roman" w:hAnsi="Times New Roman" w:cs="Times New Roman"/>
          <w:b/>
          <w:sz w:val="24"/>
        </w:rPr>
      </w:pPr>
    </w:p>
    <w:p w:rsidR="00C1123A" w:rsidRDefault="006F64C3">
      <w:pPr>
        <w:suppressAutoHyphen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REFERÊNCIAS</w:t>
      </w:r>
    </w:p>
    <w:p w:rsidR="00C1123A" w:rsidRDefault="00C1123A" w:rsidP="00F3499D">
      <w:pPr>
        <w:suppressAutoHyphens/>
        <w:spacing w:after="0" w:line="240" w:lineRule="auto"/>
        <w:jc w:val="both"/>
        <w:rPr>
          <w:rFonts w:ascii="Times New Roman" w:eastAsia="Times New Roman" w:hAnsi="Times New Roman" w:cs="Times New Roman"/>
          <w:sz w:val="24"/>
        </w:rPr>
      </w:pPr>
    </w:p>
    <w:p w:rsidR="005F03E9" w:rsidRDefault="005F03E9" w:rsidP="00F3499D">
      <w:pPr>
        <w:suppressAutoHyphens/>
        <w:spacing w:after="0" w:line="240" w:lineRule="auto"/>
        <w:jc w:val="both"/>
        <w:rPr>
          <w:rFonts w:ascii="Times New Roman" w:eastAsia="Times New Roman" w:hAnsi="Times New Roman" w:cs="Times New Roman"/>
          <w:sz w:val="24"/>
        </w:rPr>
      </w:pPr>
      <w:r w:rsidRPr="005F03E9">
        <w:rPr>
          <w:rFonts w:ascii="Times New Roman" w:eastAsia="Times New Roman" w:hAnsi="Times New Roman" w:cs="Times New Roman"/>
          <w:sz w:val="24"/>
        </w:rPr>
        <w:t>BITENCOURT, Cezar Roberto</w:t>
      </w:r>
      <w:r>
        <w:rPr>
          <w:rFonts w:ascii="Times New Roman" w:eastAsia="Times New Roman" w:hAnsi="Times New Roman" w:cs="Times New Roman"/>
          <w:sz w:val="24"/>
        </w:rPr>
        <w:t xml:space="preserve">. </w:t>
      </w:r>
      <w:r w:rsidRPr="005F03E9">
        <w:rPr>
          <w:rFonts w:ascii="Times New Roman" w:eastAsia="Times New Roman" w:hAnsi="Times New Roman" w:cs="Times New Roman"/>
          <w:b/>
          <w:sz w:val="24"/>
        </w:rPr>
        <w:t>Tratado de direito penal</w:t>
      </w:r>
      <w:r w:rsidRPr="005F03E9">
        <w:rPr>
          <w:rFonts w:ascii="Times New Roman" w:eastAsia="Times New Roman" w:hAnsi="Times New Roman" w:cs="Times New Roman"/>
          <w:sz w:val="24"/>
        </w:rPr>
        <w:t>: parte geral, 1</w:t>
      </w:r>
      <w:r>
        <w:rPr>
          <w:rFonts w:ascii="Times New Roman" w:eastAsia="Times New Roman" w:hAnsi="Times New Roman" w:cs="Times New Roman"/>
          <w:sz w:val="24"/>
        </w:rPr>
        <w:t xml:space="preserve">. </w:t>
      </w:r>
      <w:r w:rsidRPr="005F03E9">
        <w:rPr>
          <w:rFonts w:ascii="Times New Roman" w:eastAsia="Times New Roman" w:hAnsi="Times New Roman" w:cs="Times New Roman"/>
          <w:sz w:val="24"/>
        </w:rPr>
        <w:t xml:space="preserve"> 17. ed. rev., ampl. e atual. de</w:t>
      </w:r>
      <w:r>
        <w:rPr>
          <w:rFonts w:ascii="Times New Roman" w:eastAsia="Times New Roman" w:hAnsi="Times New Roman" w:cs="Times New Roman"/>
          <w:sz w:val="24"/>
        </w:rPr>
        <w:t xml:space="preserve"> </w:t>
      </w:r>
      <w:r w:rsidRPr="005F03E9">
        <w:rPr>
          <w:rFonts w:ascii="Times New Roman" w:eastAsia="Times New Roman" w:hAnsi="Times New Roman" w:cs="Times New Roman"/>
          <w:sz w:val="24"/>
        </w:rPr>
        <w:t xml:space="preserve">acordo com a Lei </w:t>
      </w:r>
      <w:r>
        <w:rPr>
          <w:rFonts w:ascii="Times New Roman" w:eastAsia="Times New Roman" w:hAnsi="Times New Roman" w:cs="Times New Roman"/>
          <w:sz w:val="24"/>
        </w:rPr>
        <w:t>n. 12.550, de 2011. – São Paulo</w:t>
      </w:r>
      <w:r w:rsidRPr="005F03E9">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5F03E9">
        <w:rPr>
          <w:rFonts w:ascii="Times New Roman" w:eastAsia="Times New Roman" w:hAnsi="Times New Roman" w:cs="Times New Roman"/>
          <w:sz w:val="24"/>
        </w:rPr>
        <w:t>Saraiva, 2012.</w:t>
      </w:r>
    </w:p>
    <w:p w:rsidR="005F03E9" w:rsidRDefault="005F03E9" w:rsidP="00F3499D">
      <w:pPr>
        <w:suppressAutoHyphens/>
        <w:spacing w:after="0" w:line="240" w:lineRule="auto"/>
        <w:jc w:val="both"/>
        <w:rPr>
          <w:rFonts w:ascii="Times New Roman" w:eastAsia="Times New Roman" w:hAnsi="Times New Roman" w:cs="Times New Roman"/>
          <w:sz w:val="24"/>
        </w:rPr>
      </w:pPr>
    </w:p>
    <w:p w:rsidR="00C06F39" w:rsidRDefault="00E30C7F" w:rsidP="00F349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BOTTINI, Pierpaolo Cruz</w:t>
      </w:r>
      <w:r w:rsidR="00C06F39">
        <w:rPr>
          <w:rFonts w:ascii="Times New Roman" w:eastAsia="Times New Roman" w:hAnsi="Times New Roman" w:cs="Times New Roman"/>
          <w:sz w:val="24"/>
        </w:rPr>
        <w:t>.</w:t>
      </w:r>
      <w:r w:rsidR="00091AE8">
        <w:rPr>
          <w:rFonts w:ascii="Times New Roman" w:eastAsia="Times New Roman" w:hAnsi="Times New Roman" w:cs="Times New Roman"/>
          <w:sz w:val="24"/>
        </w:rPr>
        <w:t xml:space="preserve"> </w:t>
      </w:r>
      <w:r w:rsidR="00C06F39">
        <w:rPr>
          <w:rFonts w:ascii="Times New Roman" w:eastAsia="Times New Roman" w:hAnsi="Times New Roman" w:cs="Times New Roman"/>
          <w:b/>
          <w:sz w:val="24"/>
        </w:rPr>
        <w:t>Sobre a nova lei de lavagem de dinheiro</w:t>
      </w:r>
      <w:r w:rsidR="00C06F39">
        <w:rPr>
          <w:rFonts w:ascii="Times New Roman" w:eastAsia="Times New Roman" w:hAnsi="Times New Roman" w:cs="Times New Roman"/>
          <w:sz w:val="24"/>
        </w:rPr>
        <w:t>.</w:t>
      </w:r>
      <w:r>
        <w:rPr>
          <w:rFonts w:ascii="Times New Roman" w:eastAsia="Times New Roman" w:hAnsi="Times New Roman" w:cs="Times New Roman"/>
          <w:sz w:val="24"/>
        </w:rPr>
        <w:t xml:space="preserve"> Artigo publicado na internet em: 27. Jun. 2012; </w:t>
      </w:r>
      <w:r w:rsidR="00C06F39">
        <w:rPr>
          <w:rFonts w:ascii="Times New Roman" w:eastAsia="Times New Roman" w:hAnsi="Times New Roman" w:cs="Times New Roman"/>
          <w:sz w:val="24"/>
        </w:rPr>
        <w:t xml:space="preserve">disponível em: </w:t>
      </w:r>
      <w:r w:rsidR="00C06F39" w:rsidRPr="00C06F39">
        <w:rPr>
          <w:rFonts w:ascii="Times New Roman" w:eastAsia="Times New Roman" w:hAnsi="Times New Roman" w:cs="Times New Roman"/>
          <w:sz w:val="24"/>
        </w:rPr>
        <w:t>http://economia.estadao.com.br/noticias/geral,sobre-a-nova-lei-de-lavagem-de-dinheiro-imp-,892187</w:t>
      </w:r>
      <w:r w:rsidR="00C06F39">
        <w:rPr>
          <w:rFonts w:ascii="Times New Roman" w:eastAsia="Times New Roman" w:hAnsi="Times New Roman" w:cs="Times New Roman"/>
          <w:sz w:val="24"/>
        </w:rPr>
        <w:t>; acesso em: 20. out. 2014.</w:t>
      </w:r>
    </w:p>
    <w:p w:rsidR="00C06F39" w:rsidRDefault="00C06F39" w:rsidP="00F3499D">
      <w:pPr>
        <w:suppressAutoHyphens/>
        <w:spacing w:after="0" w:line="240" w:lineRule="auto"/>
        <w:jc w:val="both"/>
        <w:rPr>
          <w:rFonts w:ascii="Times New Roman" w:eastAsia="Times New Roman" w:hAnsi="Times New Roman" w:cs="Times New Roman"/>
          <w:sz w:val="24"/>
        </w:rPr>
      </w:pPr>
    </w:p>
    <w:p w:rsidR="00496DC9" w:rsidRPr="00496DC9" w:rsidRDefault="00496DC9" w:rsidP="00F3499D">
      <w:pPr>
        <w:suppressAutoHyphens/>
        <w:spacing w:after="0" w:line="240" w:lineRule="auto"/>
        <w:jc w:val="both"/>
        <w:rPr>
          <w:rFonts w:ascii="Times New Roman" w:eastAsia="Times New Roman" w:hAnsi="Times New Roman" w:cs="Times New Roman"/>
          <w:sz w:val="24"/>
        </w:rPr>
      </w:pPr>
      <w:r w:rsidRPr="00496DC9">
        <w:rPr>
          <w:rFonts w:ascii="Times New Roman" w:eastAsia="Times New Roman" w:hAnsi="Times New Roman" w:cs="Times New Roman"/>
          <w:sz w:val="24"/>
        </w:rPr>
        <w:t xml:space="preserve">CAPEZ, Fernando. </w:t>
      </w:r>
      <w:bookmarkStart w:id="0" w:name="_GoBack"/>
      <w:r w:rsidRPr="00DB3DBB">
        <w:rPr>
          <w:rFonts w:ascii="Times New Roman" w:eastAsia="Times New Roman" w:hAnsi="Times New Roman" w:cs="Times New Roman"/>
          <w:b/>
          <w:sz w:val="24"/>
        </w:rPr>
        <w:t>Curso de direito penal</w:t>
      </w:r>
      <w:bookmarkEnd w:id="0"/>
      <w:r w:rsidRPr="00496DC9">
        <w:rPr>
          <w:rFonts w:ascii="Times New Roman" w:eastAsia="Times New Roman" w:hAnsi="Times New Roman" w:cs="Times New Roman"/>
          <w:sz w:val="24"/>
        </w:rPr>
        <w:t>: legislação penal especial. volume 4 - 7.</w:t>
      </w:r>
      <w:r w:rsidR="005F03E9">
        <w:rPr>
          <w:rFonts w:ascii="Times New Roman" w:eastAsia="Times New Roman" w:hAnsi="Times New Roman" w:cs="Times New Roman"/>
          <w:sz w:val="24"/>
        </w:rPr>
        <w:t xml:space="preserve"> ed. - São Paulo: Saraiva, 2012.</w:t>
      </w:r>
    </w:p>
    <w:p w:rsidR="00496DC9" w:rsidRPr="00496DC9" w:rsidRDefault="00496DC9" w:rsidP="00F3499D">
      <w:pPr>
        <w:suppressAutoHyphens/>
        <w:spacing w:after="0" w:line="240" w:lineRule="auto"/>
        <w:jc w:val="both"/>
        <w:rPr>
          <w:rFonts w:ascii="Times New Roman" w:eastAsia="Times New Roman" w:hAnsi="Times New Roman" w:cs="Times New Roman"/>
          <w:sz w:val="24"/>
        </w:rPr>
      </w:pPr>
    </w:p>
    <w:p w:rsidR="00496DC9" w:rsidRPr="00496DC9" w:rsidRDefault="00496DC9" w:rsidP="00F3499D">
      <w:pPr>
        <w:suppressAutoHyphens/>
        <w:spacing w:after="0" w:line="240" w:lineRule="auto"/>
        <w:jc w:val="both"/>
        <w:rPr>
          <w:rFonts w:ascii="Times New Roman" w:eastAsia="Times New Roman" w:hAnsi="Times New Roman" w:cs="Times New Roman"/>
          <w:sz w:val="24"/>
        </w:rPr>
      </w:pPr>
      <w:r w:rsidRPr="00496DC9">
        <w:rPr>
          <w:rFonts w:ascii="Times New Roman" w:eastAsia="Times New Roman" w:hAnsi="Times New Roman" w:cs="Times New Roman"/>
          <w:sz w:val="24"/>
        </w:rPr>
        <w:t xml:space="preserve">ESTELLITA, Heloisa; BOTTINI, Pierpaolo Cruz. </w:t>
      </w:r>
      <w:r w:rsidR="00091AE8">
        <w:rPr>
          <w:rFonts w:ascii="Times New Roman" w:eastAsia="Times New Roman" w:hAnsi="Times New Roman" w:cs="Times New Roman"/>
          <w:b/>
          <w:sz w:val="24"/>
        </w:rPr>
        <w:t>Alterações na legislação de combate à lavagem de dinheiro: primeiras impressões</w:t>
      </w:r>
      <w:r w:rsidRPr="00496DC9">
        <w:rPr>
          <w:rFonts w:ascii="Times New Roman" w:eastAsia="Times New Roman" w:hAnsi="Times New Roman" w:cs="Times New Roman"/>
          <w:sz w:val="24"/>
        </w:rPr>
        <w:t>. In: Boletim - Publicação Oficial do Instituto Brasileito de Ciências Criminais, ano 20 - nº 237 - Agosto de 2012 - ISSN 1676-3661, disponível em: http://www.ibccrim.org.br/boletim_artigos/276-237---Agosto--2012</w:t>
      </w:r>
      <w:r w:rsidR="005F03E9">
        <w:rPr>
          <w:rFonts w:ascii="Times New Roman" w:eastAsia="Times New Roman" w:hAnsi="Times New Roman" w:cs="Times New Roman"/>
          <w:sz w:val="24"/>
        </w:rPr>
        <w:t>; acesso em: 25 de ago de 2014.</w:t>
      </w:r>
    </w:p>
    <w:p w:rsidR="00496DC9" w:rsidRPr="00496DC9" w:rsidRDefault="00496DC9" w:rsidP="00F3499D">
      <w:pPr>
        <w:suppressAutoHyphens/>
        <w:spacing w:after="0" w:line="240" w:lineRule="auto"/>
        <w:jc w:val="both"/>
        <w:rPr>
          <w:rFonts w:ascii="Times New Roman" w:eastAsia="Times New Roman" w:hAnsi="Times New Roman" w:cs="Times New Roman"/>
          <w:sz w:val="24"/>
        </w:rPr>
      </w:pPr>
    </w:p>
    <w:p w:rsidR="00496DC9" w:rsidRPr="00496DC9" w:rsidRDefault="00496DC9" w:rsidP="00F3499D">
      <w:pPr>
        <w:suppressAutoHyphens/>
        <w:spacing w:after="0" w:line="240" w:lineRule="auto"/>
        <w:jc w:val="both"/>
        <w:rPr>
          <w:rFonts w:ascii="Times New Roman" w:eastAsia="Times New Roman" w:hAnsi="Times New Roman" w:cs="Times New Roman"/>
          <w:sz w:val="24"/>
        </w:rPr>
      </w:pPr>
      <w:r w:rsidRPr="00496DC9">
        <w:rPr>
          <w:rFonts w:ascii="Times New Roman" w:eastAsia="Times New Roman" w:hAnsi="Times New Roman" w:cs="Times New Roman"/>
          <w:sz w:val="24"/>
        </w:rPr>
        <w:t xml:space="preserve">FLORES, Marcelo Marcante. </w:t>
      </w:r>
      <w:r w:rsidRPr="00091AE8">
        <w:rPr>
          <w:rFonts w:ascii="Times New Roman" w:eastAsia="Times New Roman" w:hAnsi="Times New Roman" w:cs="Times New Roman"/>
          <w:b/>
          <w:sz w:val="24"/>
        </w:rPr>
        <w:t>Crimes de colarinho branco e a formação do Direito Penal secundário: os desafios da política criminal contemporânea</w:t>
      </w:r>
      <w:r w:rsidRPr="00496DC9">
        <w:rPr>
          <w:rFonts w:ascii="Times New Roman" w:eastAsia="Times New Roman" w:hAnsi="Times New Roman" w:cs="Times New Roman"/>
          <w:sz w:val="24"/>
        </w:rPr>
        <w:t>. Instituto Brasileiro de Ciências Criminais: Tribuna Virtual, disponível em: http://www.tribunavirtualibccrim.org.br/artigo/22-Crimes-de-colarinho-branco-e-a-formacao-do-Direito-Penal-secundario:-os-desafios-da-politica-criminal-contemporane</w:t>
      </w:r>
      <w:r w:rsidR="005F03E9">
        <w:rPr>
          <w:rFonts w:ascii="Times New Roman" w:eastAsia="Times New Roman" w:hAnsi="Times New Roman" w:cs="Times New Roman"/>
          <w:sz w:val="24"/>
        </w:rPr>
        <w:t>a; acesso em: 25 de ago de 2014.</w:t>
      </w:r>
    </w:p>
    <w:p w:rsidR="00496DC9" w:rsidRPr="00496DC9" w:rsidRDefault="00496DC9" w:rsidP="00F3499D">
      <w:pPr>
        <w:suppressAutoHyphens/>
        <w:spacing w:after="0" w:line="240" w:lineRule="auto"/>
        <w:jc w:val="both"/>
        <w:rPr>
          <w:rFonts w:ascii="Times New Roman" w:eastAsia="Times New Roman" w:hAnsi="Times New Roman" w:cs="Times New Roman"/>
          <w:sz w:val="24"/>
        </w:rPr>
      </w:pPr>
    </w:p>
    <w:p w:rsidR="00496DC9" w:rsidRDefault="00496DC9" w:rsidP="00F3499D">
      <w:pPr>
        <w:suppressAutoHyphens/>
        <w:spacing w:after="0" w:line="240" w:lineRule="auto"/>
        <w:jc w:val="both"/>
        <w:rPr>
          <w:rFonts w:ascii="Times New Roman" w:eastAsia="Times New Roman" w:hAnsi="Times New Roman" w:cs="Times New Roman"/>
          <w:sz w:val="24"/>
        </w:rPr>
      </w:pPr>
      <w:r w:rsidRPr="00496DC9">
        <w:rPr>
          <w:rFonts w:ascii="Times New Roman" w:eastAsia="Times New Roman" w:hAnsi="Times New Roman" w:cs="Times New Roman"/>
          <w:sz w:val="24"/>
        </w:rPr>
        <w:t xml:space="preserve">FREITAS, Helmo. </w:t>
      </w:r>
      <w:r w:rsidRPr="00091AE8">
        <w:rPr>
          <w:rFonts w:ascii="Times New Roman" w:eastAsia="Times New Roman" w:hAnsi="Times New Roman" w:cs="Times New Roman"/>
          <w:b/>
          <w:sz w:val="24"/>
        </w:rPr>
        <w:t>Nova lei de lavagem de dinheiro</w:t>
      </w:r>
      <w:r w:rsidRPr="00496DC9">
        <w:rPr>
          <w:rFonts w:ascii="Times New Roman" w:eastAsia="Times New Roman" w:hAnsi="Times New Roman" w:cs="Times New Roman"/>
          <w:sz w:val="24"/>
        </w:rPr>
        <w:t>. Jus Navigandi, Teresina, ano 19, n. 3907, 13 mar. 2014. Disponível em: &lt;http://jus.com.br/artigos/</w:t>
      </w:r>
      <w:r w:rsidR="005F03E9">
        <w:rPr>
          <w:rFonts w:ascii="Times New Roman" w:eastAsia="Times New Roman" w:hAnsi="Times New Roman" w:cs="Times New Roman"/>
          <w:sz w:val="24"/>
        </w:rPr>
        <w:t>26878&gt;. Acesso em: 25 ago. 2014.</w:t>
      </w:r>
    </w:p>
    <w:p w:rsidR="008B3189" w:rsidRDefault="008B3189" w:rsidP="00F3499D">
      <w:pPr>
        <w:suppressAutoHyphens/>
        <w:spacing w:after="0" w:line="240" w:lineRule="auto"/>
        <w:jc w:val="both"/>
        <w:rPr>
          <w:rFonts w:ascii="Times New Roman" w:eastAsia="Times New Roman" w:hAnsi="Times New Roman" w:cs="Times New Roman"/>
          <w:sz w:val="24"/>
        </w:rPr>
      </w:pPr>
    </w:p>
    <w:p w:rsidR="008B3189" w:rsidRPr="008B3189" w:rsidRDefault="008B3189" w:rsidP="00F3499D">
      <w:pPr>
        <w:suppressAutoHyphens/>
        <w:spacing w:after="0" w:line="240" w:lineRule="auto"/>
        <w:jc w:val="both"/>
        <w:rPr>
          <w:rFonts w:ascii="Times New Roman" w:eastAsia="Times New Roman" w:hAnsi="Times New Roman" w:cs="Times New Roman"/>
          <w:sz w:val="24"/>
          <w:szCs w:val="24"/>
        </w:rPr>
      </w:pPr>
      <w:r w:rsidRPr="008B3189">
        <w:rPr>
          <w:rFonts w:ascii="Times New Roman" w:hAnsi="Times New Roman" w:cs="Times New Roman"/>
          <w:sz w:val="24"/>
          <w:szCs w:val="24"/>
          <w:shd w:val="clear" w:color="auto" w:fill="FFFFFF"/>
        </w:rPr>
        <w:t>GOMES, Luiz Flávio.</w:t>
      </w:r>
      <w:r w:rsidRPr="008B3189">
        <w:rPr>
          <w:rStyle w:val="apple-converted-space"/>
          <w:rFonts w:ascii="Times New Roman" w:hAnsi="Times New Roman" w:cs="Times New Roman"/>
          <w:sz w:val="24"/>
          <w:szCs w:val="24"/>
          <w:shd w:val="clear" w:color="auto" w:fill="FFFFFF"/>
        </w:rPr>
        <w:t> </w:t>
      </w:r>
      <w:r w:rsidRPr="008B3189">
        <w:rPr>
          <w:rStyle w:val="nfase"/>
          <w:rFonts w:ascii="Times New Roman" w:hAnsi="Times New Roman" w:cs="Times New Roman"/>
          <w:b/>
          <w:i w:val="0"/>
          <w:sz w:val="24"/>
          <w:szCs w:val="24"/>
          <w:bdr w:val="none" w:sz="0" w:space="0" w:color="auto" w:frame="1"/>
          <w:shd w:val="clear" w:color="auto" w:fill="FFFFFF"/>
        </w:rPr>
        <w:t>Direito penal: parte geral</w:t>
      </w:r>
      <w:r w:rsidRPr="008B3189">
        <w:rPr>
          <w:rStyle w:val="nfase"/>
          <w:rFonts w:ascii="Times New Roman" w:hAnsi="Times New Roman" w:cs="Times New Roman"/>
          <w:sz w:val="24"/>
          <w:szCs w:val="24"/>
          <w:bdr w:val="none" w:sz="0" w:space="0" w:color="auto" w:frame="1"/>
          <w:shd w:val="clear" w:color="auto" w:fill="FFFFFF"/>
        </w:rPr>
        <w:t>:</w:t>
      </w:r>
      <w:r w:rsidRPr="008B3189">
        <w:rPr>
          <w:rStyle w:val="apple-converted-space"/>
          <w:rFonts w:ascii="Times New Roman" w:hAnsi="Times New Roman" w:cs="Times New Roman"/>
          <w:sz w:val="24"/>
          <w:szCs w:val="24"/>
          <w:shd w:val="clear" w:color="auto" w:fill="FFFFFF"/>
        </w:rPr>
        <w:t> </w:t>
      </w:r>
      <w:r w:rsidRPr="008B3189">
        <w:rPr>
          <w:rFonts w:ascii="Times New Roman" w:hAnsi="Times New Roman" w:cs="Times New Roman"/>
          <w:sz w:val="24"/>
          <w:szCs w:val="24"/>
          <w:shd w:val="clear" w:color="auto" w:fill="FFFFFF"/>
        </w:rPr>
        <w:t>volume 2. – São Paulo: Editora Rev</w:t>
      </w:r>
      <w:r>
        <w:rPr>
          <w:rFonts w:ascii="Times New Roman" w:hAnsi="Times New Roman" w:cs="Times New Roman"/>
          <w:sz w:val="24"/>
          <w:szCs w:val="24"/>
          <w:shd w:val="clear" w:color="auto" w:fill="FFFFFF"/>
        </w:rPr>
        <w:t>ista dos Tribunais, 2007.</w:t>
      </w:r>
    </w:p>
    <w:p w:rsidR="00496DC9" w:rsidRPr="00496DC9" w:rsidRDefault="00496DC9" w:rsidP="00F3499D">
      <w:pPr>
        <w:suppressAutoHyphens/>
        <w:spacing w:after="0" w:line="240" w:lineRule="auto"/>
        <w:jc w:val="both"/>
        <w:rPr>
          <w:rFonts w:ascii="Times New Roman" w:eastAsia="Times New Roman" w:hAnsi="Times New Roman" w:cs="Times New Roman"/>
          <w:sz w:val="24"/>
        </w:rPr>
      </w:pPr>
    </w:p>
    <w:p w:rsidR="00496DC9" w:rsidRPr="00496DC9" w:rsidRDefault="00496DC9" w:rsidP="00F3499D">
      <w:pPr>
        <w:suppressAutoHyphens/>
        <w:spacing w:after="0" w:line="240" w:lineRule="auto"/>
        <w:jc w:val="both"/>
        <w:rPr>
          <w:rFonts w:ascii="Times New Roman" w:eastAsia="Times New Roman" w:hAnsi="Times New Roman" w:cs="Times New Roman"/>
          <w:sz w:val="24"/>
        </w:rPr>
      </w:pPr>
      <w:r w:rsidRPr="00496DC9">
        <w:rPr>
          <w:rFonts w:ascii="Times New Roman" w:eastAsia="Times New Roman" w:hAnsi="Times New Roman" w:cs="Times New Roman"/>
          <w:sz w:val="24"/>
        </w:rPr>
        <w:t xml:space="preserve">INTITUTO BRASILEIRO DE CIÊNCIAS CRIMINAIS. </w:t>
      </w:r>
      <w:r w:rsidR="00091AE8">
        <w:rPr>
          <w:rFonts w:ascii="Times New Roman" w:eastAsia="Times New Roman" w:hAnsi="Times New Roman" w:cs="Times New Roman"/>
          <w:b/>
          <w:sz w:val="24"/>
        </w:rPr>
        <w:t>Nova lei de lavagem de dinheiro: o excesso de banalização</w:t>
      </w:r>
      <w:r w:rsidRPr="00496DC9">
        <w:rPr>
          <w:rFonts w:ascii="Times New Roman" w:eastAsia="Times New Roman" w:hAnsi="Times New Roman" w:cs="Times New Roman"/>
          <w:sz w:val="24"/>
        </w:rPr>
        <w:t>. In: Boletim - Publicação Oficial do Instituto Brasileito de Ciências Criminais,</w:t>
      </w:r>
      <w:r w:rsidR="00091AE8">
        <w:rPr>
          <w:rFonts w:ascii="Times New Roman" w:eastAsia="Times New Roman" w:hAnsi="Times New Roman" w:cs="Times New Roman"/>
          <w:sz w:val="24"/>
        </w:rPr>
        <w:t xml:space="preserve"> Editorial,</w:t>
      </w:r>
      <w:r w:rsidRPr="00496DC9">
        <w:rPr>
          <w:rFonts w:ascii="Times New Roman" w:eastAsia="Times New Roman" w:hAnsi="Times New Roman" w:cs="Times New Roman"/>
          <w:sz w:val="24"/>
        </w:rPr>
        <w:t xml:space="preserve"> ano 20 - nº 237 - Agosto de 2012 - ISSN 1676-3661, disponível em: http://www.ibccrim.org.br/boletim_artigos/276-237---Agosto--2012; acesso em: 25 de ago de 2014; </w:t>
      </w:r>
    </w:p>
    <w:p w:rsidR="00496DC9" w:rsidRPr="00496DC9" w:rsidRDefault="00496DC9" w:rsidP="00F3499D">
      <w:pPr>
        <w:suppressAutoHyphens/>
        <w:spacing w:after="0" w:line="240" w:lineRule="auto"/>
        <w:jc w:val="both"/>
        <w:rPr>
          <w:rFonts w:ascii="Times New Roman" w:eastAsia="Times New Roman" w:hAnsi="Times New Roman" w:cs="Times New Roman"/>
          <w:sz w:val="24"/>
        </w:rPr>
      </w:pPr>
    </w:p>
    <w:p w:rsidR="00496DC9" w:rsidRPr="00496DC9" w:rsidRDefault="00496DC9" w:rsidP="00F3499D">
      <w:pPr>
        <w:suppressAutoHyphens/>
        <w:spacing w:after="0" w:line="240" w:lineRule="auto"/>
        <w:jc w:val="both"/>
        <w:rPr>
          <w:rFonts w:ascii="Times New Roman" w:eastAsia="Times New Roman" w:hAnsi="Times New Roman" w:cs="Times New Roman"/>
          <w:sz w:val="24"/>
        </w:rPr>
      </w:pPr>
      <w:r w:rsidRPr="00496DC9">
        <w:rPr>
          <w:rFonts w:ascii="Times New Roman" w:eastAsia="Times New Roman" w:hAnsi="Times New Roman" w:cs="Times New Roman"/>
          <w:sz w:val="24"/>
        </w:rPr>
        <w:t xml:space="preserve">MARTINS, José Renato. </w:t>
      </w:r>
      <w:r w:rsidR="00091AE8">
        <w:rPr>
          <w:rFonts w:ascii="Times New Roman" w:eastAsia="Times New Roman" w:hAnsi="Times New Roman" w:cs="Times New Roman"/>
          <w:b/>
          <w:sz w:val="24"/>
        </w:rPr>
        <w:t>Fundamentos do Direito Penal econômico e a legislação penal tributária brasileira</w:t>
      </w:r>
      <w:r w:rsidRPr="00496DC9">
        <w:rPr>
          <w:rFonts w:ascii="Times New Roman" w:eastAsia="Times New Roman" w:hAnsi="Times New Roman" w:cs="Times New Roman"/>
          <w:sz w:val="24"/>
        </w:rPr>
        <w:t>. disponível em: http://sisnet.aduaneiras.com.br/lex/doutrinas/arquivos/101007.pdf; acesso em: 25 de ago de 2014;</w:t>
      </w:r>
    </w:p>
    <w:p w:rsidR="00496DC9" w:rsidRPr="00496DC9" w:rsidRDefault="00496DC9" w:rsidP="00F3499D">
      <w:pPr>
        <w:suppressAutoHyphens/>
        <w:spacing w:after="0" w:line="240" w:lineRule="auto"/>
        <w:jc w:val="both"/>
        <w:rPr>
          <w:rFonts w:ascii="Times New Roman" w:eastAsia="Times New Roman" w:hAnsi="Times New Roman" w:cs="Times New Roman"/>
          <w:sz w:val="24"/>
        </w:rPr>
      </w:pPr>
    </w:p>
    <w:p w:rsidR="00496DC9" w:rsidRPr="00496DC9" w:rsidRDefault="00496DC9" w:rsidP="00F3499D">
      <w:pPr>
        <w:suppressAutoHyphens/>
        <w:spacing w:after="0" w:line="240" w:lineRule="auto"/>
        <w:jc w:val="both"/>
        <w:rPr>
          <w:rFonts w:ascii="Times New Roman" w:eastAsia="Times New Roman" w:hAnsi="Times New Roman" w:cs="Times New Roman"/>
          <w:sz w:val="24"/>
        </w:rPr>
      </w:pPr>
      <w:r w:rsidRPr="00496DC9">
        <w:rPr>
          <w:rFonts w:ascii="Times New Roman" w:eastAsia="Times New Roman" w:hAnsi="Times New Roman" w:cs="Times New Roman"/>
          <w:sz w:val="24"/>
        </w:rPr>
        <w:t xml:space="preserve">RIOS, Rodrigo Sánchez. </w:t>
      </w:r>
      <w:r w:rsidR="00091AE8">
        <w:rPr>
          <w:rFonts w:ascii="Times New Roman" w:eastAsia="Times New Roman" w:hAnsi="Times New Roman" w:cs="Times New Roman"/>
          <w:b/>
          <w:sz w:val="24"/>
        </w:rPr>
        <w:t>Alterações da lei de lavagem de dinheiro: breves apontamentos críticos</w:t>
      </w:r>
      <w:r w:rsidRPr="00496DC9">
        <w:rPr>
          <w:rFonts w:ascii="Times New Roman" w:eastAsia="Times New Roman" w:hAnsi="Times New Roman" w:cs="Times New Roman"/>
          <w:sz w:val="24"/>
        </w:rPr>
        <w:t>. In: Boletim - Publicação Oficial do Instituto Brasileito de Ciências Criminais, ano 20 - nº 237 - Agosto de 2012 - ISSN 1676-3661, disponível em: http://www.ibccrim.org.br/boletim_artigos/276-237---Agosto--2012; acesso em: 25 de ago de 2014;</w:t>
      </w:r>
    </w:p>
    <w:p w:rsidR="00496DC9" w:rsidRDefault="00496DC9" w:rsidP="00F3499D">
      <w:pPr>
        <w:suppressAutoHyphens/>
        <w:spacing w:after="0" w:line="240" w:lineRule="auto"/>
        <w:jc w:val="both"/>
        <w:rPr>
          <w:rFonts w:ascii="Times New Roman" w:eastAsia="Times New Roman" w:hAnsi="Times New Roman" w:cs="Times New Roman"/>
          <w:sz w:val="24"/>
        </w:rPr>
      </w:pPr>
    </w:p>
    <w:p w:rsidR="00F3499D" w:rsidRDefault="00F3499D" w:rsidP="00F349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FRANCO, Rodrigo Strini. </w:t>
      </w:r>
      <w:r w:rsidRPr="00F3499D">
        <w:rPr>
          <w:rFonts w:ascii="Times New Roman" w:hAnsi="Times New Roman" w:cs="Times New Roman"/>
          <w:b/>
          <w:sz w:val="24"/>
          <w:szCs w:val="20"/>
          <w:shd w:val="clear" w:color="auto" w:fill="FFFFFF"/>
        </w:rPr>
        <w:t>Criminalidade do colarinho branco como fonte de desigualdade no controle penal</w:t>
      </w:r>
      <w:r>
        <w:rPr>
          <w:rFonts w:ascii="Times New Roman" w:hAnsi="Times New Roman" w:cs="Times New Roman"/>
          <w:sz w:val="24"/>
          <w:szCs w:val="20"/>
          <w:shd w:val="clear" w:color="auto" w:fill="FFFFFF"/>
        </w:rPr>
        <w:t>. 2003, disponível em:</w:t>
      </w:r>
      <w:r w:rsidRPr="00F3499D">
        <w:rPr>
          <w:rStyle w:val="apple-converted-space"/>
          <w:rFonts w:ascii="Times New Roman" w:hAnsi="Times New Roman" w:cs="Times New Roman"/>
          <w:color w:val="000000"/>
          <w:sz w:val="24"/>
          <w:szCs w:val="24"/>
        </w:rPr>
        <w:t> </w:t>
      </w:r>
      <w:hyperlink r:id="rId8" w:anchor="ixzz3IIMftuDn" w:history="1">
        <w:r w:rsidRPr="00F3499D">
          <w:rPr>
            <w:rStyle w:val="Hyperlink"/>
            <w:rFonts w:ascii="Times New Roman" w:hAnsi="Times New Roman" w:cs="Times New Roman"/>
            <w:color w:val="auto"/>
            <w:sz w:val="24"/>
            <w:szCs w:val="24"/>
            <w:u w:val="none"/>
          </w:rPr>
          <w:t>http://jus.com.br/artigos/4042/criminalidade-do-</w:t>
        </w:r>
        <w:r w:rsidRPr="00F3499D">
          <w:rPr>
            <w:rStyle w:val="Hyperlink"/>
            <w:rFonts w:ascii="Times New Roman" w:hAnsi="Times New Roman" w:cs="Times New Roman"/>
            <w:color w:val="auto"/>
            <w:sz w:val="24"/>
            <w:szCs w:val="24"/>
            <w:u w:val="none"/>
          </w:rPr>
          <w:lastRenderedPageBreak/>
          <w:t>colarinho-branco-como-fonte-de-desigualdade-no-controle-penal#ixzz3IIMftuDn</w:t>
        </w:r>
      </w:hyperlink>
      <w:r w:rsidRPr="00F3499D">
        <w:rPr>
          <w:rFonts w:ascii="Times New Roman" w:eastAsia="Times New Roman" w:hAnsi="Times New Roman" w:cs="Times New Roman"/>
          <w:sz w:val="24"/>
        </w:rPr>
        <w:t xml:space="preserve">. </w:t>
      </w:r>
      <w:r>
        <w:rPr>
          <w:rFonts w:ascii="Times New Roman" w:eastAsia="Times New Roman" w:hAnsi="Times New Roman" w:cs="Times New Roman"/>
          <w:sz w:val="24"/>
        </w:rPr>
        <w:t>Acesso em: 04 . nov. 2014.</w:t>
      </w:r>
    </w:p>
    <w:p w:rsidR="00F3499D" w:rsidRPr="00496DC9" w:rsidRDefault="00F3499D" w:rsidP="00F3499D">
      <w:pPr>
        <w:suppressAutoHyphens/>
        <w:spacing w:after="0" w:line="240" w:lineRule="auto"/>
        <w:jc w:val="both"/>
        <w:rPr>
          <w:rFonts w:ascii="Times New Roman" w:eastAsia="Times New Roman" w:hAnsi="Times New Roman" w:cs="Times New Roman"/>
          <w:sz w:val="24"/>
        </w:rPr>
      </w:pPr>
    </w:p>
    <w:p w:rsidR="00C1123A" w:rsidRDefault="00496DC9" w:rsidP="00F3499D">
      <w:pPr>
        <w:suppressAutoHyphens/>
        <w:spacing w:after="0" w:line="240" w:lineRule="auto"/>
        <w:jc w:val="both"/>
        <w:rPr>
          <w:rFonts w:ascii="Times New Roman" w:eastAsia="Times New Roman" w:hAnsi="Times New Roman" w:cs="Times New Roman"/>
          <w:sz w:val="24"/>
        </w:rPr>
      </w:pPr>
      <w:r w:rsidRPr="00496DC9">
        <w:rPr>
          <w:rFonts w:ascii="Times New Roman" w:eastAsia="Times New Roman" w:hAnsi="Times New Roman" w:cs="Times New Roman"/>
          <w:sz w:val="24"/>
        </w:rPr>
        <w:t xml:space="preserve">TEBET, Diogo. </w:t>
      </w:r>
      <w:r w:rsidR="00091AE8">
        <w:rPr>
          <w:rFonts w:ascii="Times New Roman" w:eastAsia="Times New Roman" w:hAnsi="Times New Roman" w:cs="Times New Roman"/>
          <w:b/>
          <w:sz w:val="24"/>
        </w:rPr>
        <w:t>Lei de lavagem de dinheiro e a extinção do rol de crimes antecedentes</w:t>
      </w:r>
      <w:r w:rsidRPr="00496DC9">
        <w:rPr>
          <w:rFonts w:ascii="Times New Roman" w:eastAsia="Times New Roman" w:hAnsi="Times New Roman" w:cs="Times New Roman"/>
          <w:sz w:val="24"/>
        </w:rPr>
        <w:t>. In: Boletim - Publicação Oficial do Instituto Brasileito de Ciências Criminais, ano 20 - nº 237 - Agosto de 2012 - ISSN 1676-3661, disponível em: http://www.ibccrim.org.br/boletim_artigos/276-237---Agosto--2012; acesso em: 25 de ago de 2014;</w:t>
      </w:r>
    </w:p>
    <w:p w:rsidR="00C1123A" w:rsidRDefault="00C1123A">
      <w:pPr>
        <w:suppressAutoHyphens/>
        <w:spacing w:after="0" w:line="240" w:lineRule="auto"/>
        <w:rPr>
          <w:rFonts w:ascii="Times New Roman" w:eastAsia="Times New Roman" w:hAnsi="Times New Roman" w:cs="Times New Roman"/>
          <w:sz w:val="24"/>
        </w:rPr>
      </w:pPr>
    </w:p>
    <w:p w:rsidR="00C1123A" w:rsidRDefault="00C1123A">
      <w:pPr>
        <w:suppressAutoHyphens/>
        <w:spacing w:after="0" w:line="240" w:lineRule="auto"/>
        <w:rPr>
          <w:rFonts w:ascii="Times New Roman" w:eastAsia="Times New Roman" w:hAnsi="Times New Roman" w:cs="Times New Roman"/>
          <w:sz w:val="24"/>
        </w:rPr>
      </w:pPr>
    </w:p>
    <w:p w:rsidR="00C1123A" w:rsidRDefault="00C1123A">
      <w:pPr>
        <w:suppressAutoHyphens/>
        <w:spacing w:after="0" w:line="360" w:lineRule="auto"/>
        <w:jc w:val="both"/>
        <w:rPr>
          <w:rFonts w:ascii="Times New Roman" w:eastAsia="Times New Roman" w:hAnsi="Times New Roman" w:cs="Times New Roman"/>
          <w:b/>
          <w:sz w:val="24"/>
        </w:rPr>
      </w:pPr>
    </w:p>
    <w:p w:rsidR="00C1123A" w:rsidRDefault="00C1123A">
      <w:pPr>
        <w:suppressAutoHyphens/>
        <w:spacing w:after="200" w:line="276" w:lineRule="auto"/>
        <w:jc w:val="both"/>
        <w:rPr>
          <w:rFonts w:ascii="Calibri, 'Arial Rounded MT Bold" w:eastAsia="Calibri, 'Arial Rounded MT Bold" w:hAnsi="Calibri, 'Arial Rounded MT Bold" w:cs="Calibri, 'Arial Rounded MT Bold"/>
        </w:rPr>
      </w:pPr>
    </w:p>
    <w:sectPr w:rsidR="00C1123A" w:rsidSect="009F79EA">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2DE" w:rsidRDefault="000F42DE" w:rsidP="009266D1">
      <w:pPr>
        <w:spacing w:after="0" w:line="240" w:lineRule="auto"/>
      </w:pPr>
      <w:r>
        <w:separator/>
      </w:r>
    </w:p>
  </w:endnote>
  <w:endnote w:type="continuationSeparator" w:id="0">
    <w:p w:rsidR="000F42DE" w:rsidRDefault="000F42DE" w:rsidP="00926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learly Gothic">
    <w:altName w:val="Clearly Gothic"/>
    <w:panose1 w:val="00000000000000000000"/>
    <w:charset w:val="00"/>
    <w:family w:val="swiss"/>
    <w:notTrueType/>
    <w:pitch w:val="default"/>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Calibri, 'Arial Rounded MT Bold">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2DE" w:rsidRDefault="000F42DE" w:rsidP="009266D1">
      <w:pPr>
        <w:spacing w:after="0" w:line="240" w:lineRule="auto"/>
      </w:pPr>
      <w:r>
        <w:separator/>
      </w:r>
    </w:p>
  </w:footnote>
  <w:footnote w:type="continuationSeparator" w:id="0">
    <w:p w:rsidR="000F42DE" w:rsidRDefault="000F42DE" w:rsidP="009266D1">
      <w:pPr>
        <w:spacing w:after="0" w:line="240" w:lineRule="auto"/>
      </w:pPr>
      <w:r>
        <w:continuationSeparator/>
      </w:r>
    </w:p>
  </w:footnote>
  <w:footnote w:id="1">
    <w:p w:rsidR="009B13E2" w:rsidRPr="009266D1" w:rsidRDefault="009B13E2" w:rsidP="009266D1">
      <w:pPr>
        <w:pStyle w:val="Textodenotaderodap"/>
        <w:jc w:val="both"/>
        <w:rPr>
          <w:rFonts w:ascii="Times New Roman" w:hAnsi="Times New Roman" w:cs="Times New Roman"/>
        </w:rPr>
      </w:pPr>
      <w:r w:rsidRPr="009266D1">
        <w:rPr>
          <w:rStyle w:val="Refdenotaderodap"/>
          <w:rFonts w:ascii="Times New Roman" w:hAnsi="Times New Roman" w:cs="Times New Roman"/>
        </w:rPr>
        <w:footnoteRef/>
      </w:r>
      <w:r w:rsidRPr="009266D1">
        <w:rPr>
          <w:rFonts w:ascii="Times New Roman" w:hAnsi="Times New Roman" w:cs="Times New Roman"/>
        </w:rPr>
        <w:t xml:space="preserve"> Trabalho apresentado à disciplina</w:t>
      </w:r>
      <w:r w:rsidR="00B9148B">
        <w:rPr>
          <w:rFonts w:ascii="Times New Roman" w:hAnsi="Times New Roman" w:cs="Times New Roman"/>
        </w:rPr>
        <w:t xml:space="preserve"> de Direito Penal Especial III </w:t>
      </w:r>
      <w:r w:rsidRPr="009266D1">
        <w:rPr>
          <w:rFonts w:ascii="Times New Roman" w:hAnsi="Times New Roman" w:cs="Times New Roman"/>
        </w:rPr>
        <w:t>para obtenção parcial de nota</w:t>
      </w:r>
    </w:p>
  </w:footnote>
  <w:footnote w:id="2">
    <w:p w:rsidR="009B13E2" w:rsidRPr="009266D1" w:rsidRDefault="009B13E2" w:rsidP="009266D1">
      <w:pPr>
        <w:pStyle w:val="Textodenotaderodap"/>
        <w:jc w:val="both"/>
        <w:rPr>
          <w:rFonts w:ascii="Times New Roman" w:hAnsi="Times New Roman" w:cs="Times New Roman"/>
        </w:rPr>
      </w:pPr>
      <w:r w:rsidRPr="009266D1">
        <w:rPr>
          <w:rStyle w:val="Refdenotaderodap"/>
          <w:rFonts w:ascii="Times New Roman" w:hAnsi="Times New Roman" w:cs="Times New Roman"/>
        </w:rPr>
        <w:footnoteRef/>
      </w:r>
      <w:r w:rsidRPr="009266D1">
        <w:rPr>
          <w:rFonts w:ascii="Times New Roman" w:hAnsi="Times New Roman" w:cs="Times New Roman"/>
        </w:rPr>
        <w:t xml:space="preserve"> Estudante do 7º Período da Unidade de Ensino Superior Dom Bosco - UNDB, email: noronha.felipe1@gmail.com</w:t>
      </w:r>
    </w:p>
  </w:footnote>
  <w:footnote w:id="3">
    <w:p w:rsidR="009B13E2" w:rsidRDefault="009B13E2" w:rsidP="009266D1">
      <w:pPr>
        <w:pStyle w:val="Textodenotaderodap"/>
        <w:jc w:val="both"/>
      </w:pPr>
      <w:r w:rsidRPr="009266D1">
        <w:rPr>
          <w:rStyle w:val="Refdenotaderodap"/>
          <w:rFonts w:ascii="Times New Roman" w:hAnsi="Times New Roman" w:cs="Times New Roman"/>
        </w:rPr>
        <w:footnoteRef/>
      </w:r>
      <w:r w:rsidRPr="009266D1">
        <w:rPr>
          <w:rFonts w:ascii="Times New Roman" w:hAnsi="Times New Roman" w:cs="Times New Roman"/>
        </w:rPr>
        <w:t xml:space="preserve"> Estudante do 6º Período da Unidade de Ensino Superior Dom Bosco – UNDB, email: mari.cguerra@hotmail.com</w:t>
      </w:r>
    </w:p>
  </w:footnote>
  <w:footnote w:id="4">
    <w:p w:rsidR="00B9148B" w:rsidRPr="00B9148B" w:rsidRDefault="00B9148B">
      <w:pPr>
        <w:pStyle w:val="Textodenotaderodap"/>
        <w:rPr>
          <w:rFonts w:ascii="Times New Roman" w:hAnsi="Times New Roman" w:cs="Times New Roman"/>
        </w:rPr>
      </w:pPr>
      <w:r w:rsidRPr="00B9148B">
        <w:rPr>
          <w:rStyle w:val="Refdenotaderodap"/>
          <w:rFonts w:ascii="Times New Roman" w:hAnsi="Times New Roman" w:cs="Times New Roman"/>
        </w:rPr>
        <w:footnoteRef/>
      </w:r>
      <w:r w:rsidRPr="00B9148B">
        <w:rPr>
          <w:rFonts w:ascii="Times New Roman" w:hAnsi="Times New Roman" w:cs="Times New Roman"/>
        </w:rPr>
        <w:t xml:space="preserve"> Orientadora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AE8" w:rsidRPr="004449DF" w:rsidRDefault="000F42DE">
    <w:pPr>
      <w:pStyle w:val="Cabealho"/>
      <w:jc w:val="right"/>
      <w:rPr>
        <w:rFonts w:ascii="Times New Roman" w:hAnsi="Times New Roman" w:cs="Times New Roman"/>
        <w:sz w:val="20"/>
      </w:rPr>
    </w:pPr>
    <w:sdt>
      <w:sdtPr>
        <w:rPr>
          <w:rFonts w:ascii="Times New Roman" w:hAnsi="Times New Roman" w:cs="Times New Roman"/>
          <w:sz w:val="20"/>
        </w:rPr>
        <w:id w:val="-1036126862"/>
        <w:docPartObj>
          <w:docPartGallery w:val="Page Numbers (Top of Page)"/>
          <w:docPartUnique/>
        </w:docPartObj>
      </w:sdtPr>
      <w:sdtEndPr/>
      <w:sdtContent>
        <w:r w:rsidR="00CC7466">
          <w:rPr>
            <w:noProof/>
          </w:rPr>
          <w:drawing>
            <wp:anchor distT="0" distB="0" distL="114300" distR="114300" simplePos="0" relativeHeight="251658240" behindDoc="0" locked="0" layoutInCell="1" allowOverlap="1" wp14:anchorId="4511D878" wp14:editId="58AA3D66">
              <wp:simplePos x="0" y="0"/>
              <wp:positionH relativeFrom="column">
                <wp:posOffset>-670560</wp:posOffset>
              </wp:positionH>
              <wp:positionV relativeFrom="paragraph">
                <wp:posOffset>-183515</wp:posOffset>
              </wp:positionV>
              <wp:extent cx="847725" cy="257175"/>
              <wp:effectExtent l="0" t="0" r="9525" b="9525"/>
              <wp:wrapNone/>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 cstate="print">
                        <a:extLst>
                          <a:ext uri="{28A0092B-C50C-407E-A947-70E740481C1C}">
                            <a14:useLocalDpi xmlns:a14="http://schemas.microsoft.com/office/drawing/2010/main" val="0"/>
                          </a:ext>
                        </a:extLst>
                      </a:blip>
                      <a:srcRect t="34831" b="34831"/>
                      <a:stretch/>
                    </pic:blipFill>
                    <pic:spPr bwMode="auto">
                      <a:xfrm>
                        <a:off x="0" y="0"/>
                        <a:ext cx="847725" cy="257175"/>
                      </a:xfrm>
                      <a:prstGeom prst="rect">
                        <a:avLst/>
                      </a:prstGeom>
                      <a:ln>
                        <a:noFill/>
                      </a:ln>
                      <a:extLst>
                        <a:ext uri="{53640926-AAD7-44D8-BBD7-CCE9431645EC}">
                          <a14:shadowObscured xmlns:a14="http://schemas.microsoft.com/office/drawing/2010/main"/>
                        </a:ext>
                      </a:extLst>
                    </pic:spPr>
                  </pic:pic>
                </a:graphicData>
              </a:graphic>
            </wp:anchor>
          </w:drawing>
        </w:r>
        <w:r w:rsidR="00091AE8" w:rsidRPr="004449DF">
          <w:rPr>
            <w:rFonts w:ascii="Times New Roman" w:hAnsi="Times New Roman" w:cs="Times New Roman"/>
            <w:sz w:val="20"/>
          </w:rPr>
          <w:fldChar w:fldCharType="begin"/>
        </w:r>
        <w:r w:rsidR="00091AE8" w:rsidRPr="004449DF">
          <w:rPr>
            <w:rFonts w:ascii="Times New Roman" w:hAnsi="Times New Roman" w:cs="Times New Roman"/>
            <w:sz w:val="20"/>
          </w:rPr>
          <w:instrText>PAGE   \* MERGEFORMAT</w:instrText>
        </w:r>
        <w:r w:rsidR="00091AE8" w:rsidRPr="004449DF">
          <w:rPr>
            <w:rFonts w:ascii="Times New Roman" w:hAnsi="Times New Roman" w:cs="Times New Roman"/>
            <w:sz w:val="20"/>
          </w:rPr>
          <w:fldChar w:fldCharType="separate"/>
        </w:r>
        <w:r w:rsidR="00DB3DBB">
          <w:rPr>
            <w:rFonts w:ascii="Times New Roman" w:hAnsi="Times New Roman" w:cs="Times New Roman"/>
            <w:noProof/>
            <w:sz w:val="20"/>
          </w:rPr>
          <w:t>11</w:t>
        </w:r>
        <w:r w:rsidR="00091AE8" w:rsidRPr="004449DF">
          <w:rPr>
            <w:rFonts w:ascii="Times New Roman" w:hAnsi="Times New Roman" w:cs="Times New Roman"/>
            <w:sz w:val="20"/>
          </w:rPr>
          <w:fldChar w:fldCharType="end"/>
        </w:r>
      </w:sdtContent>
    </w:sdt>
  </w:p>
  <w:p w:rsidR="00091AE8" w:rsidRDefault="00091AE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0D1BCD"/>
    <w:multiLevelType w:val="multilevel"/>
    <w:tmpl w:val="577CB9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23A"/>
    <w:rsid w:val="00054B10"/>
    <w:rsid w:val="0007352A"/>
    <w:rsid w:val="00086DBE"/>
    <w:rsid w:val="00091AE8"/>
    <w:rsid w:val="000B21CA"/>
    <w:rsid w:val="000E17ED"/>
    <w:rsid w:val="000F42DE"/>
    <w:rsid w:val="00105F35"/>
    <w:rsid w:val="00125A12"/>
    <w:rsid w:val="00131B6E"/>
    <w:rsid w:val="00147493"/>
    <w:rsid w:val="00154679"/>
    <w:rsid w:val="00162619"/>
    <w:rsid w:val="001708A0"/>
    <w:rsid w:val="00193EF2"/>
    <w:rsid w:val="001C1EEB"/>
    <w:rsid w:val="001D72F9"/>
    <w:rsid w:val="00241829"/>
    <w:rsid w:val="00250D02"/>
    <w:rsid w:val="00266632"/>
    <w:rsid w:val="002778B6"/>
    <w:rsid w:val="00286C79"/>
    <w:rsid w:val="002964FE"/>
    <w:rsid w:val="002B0AF8"/>
    <w:rsid w:val="002F2857"/>
    <w:rsid w:val="002F4D1B"/>
    <w:rsid w:val="00306095"/>
    <w:rsid w:val="003336BF"/>
    <w:rsid w:val="00366C58"/>
    <w:rsid w:val="00376667"/>
    <w:rsid w:val="0039067B"/>
    <w:rsid w:val="003A5588"/>
    <w:rsid w:val="003B336F"/>
    <w:rsid w:val="003C4680"/>
    <w:rsid w:val="003D38DF"/>
    <w:rsid w:val="003D4F01"/>
    <w:rsid w:val="003F1ECE"/>
    <w:rsid w:val="003F2CAA"/>
    <w:rsid w:val="00413567"/>
    <w:rsid w:val="00417446"/>
    <w:rsid w:val="00422057"/>
    <w:rsid w:val="00442BCB"/>
    <w:rsid w:val="004449DF"/>
    <w:rsid w:val="004518A4"/>
    <w:rsid w:val="004571FB"/>
    <w:rsid w:val="00473960"/>
    <w:rsid w:val="00487D75"/>
    <w:rsid w:val="00490D9C"/>
    <w:rsid w:val="00496DC9"/>
    <w:rsid w:val="004A4C07"/>
    <w:rsid w:val="004B3409"/>
    <w:rsid w:val="004D38C7"/>
    <w:rsid w:val="004D698B"/>
    <w:rsid w:val="004E0D4A"/>
    <w:rsid w:val="004E346F"/>
    <w:rsid w:val="004E38ED"/>
    <w:rsid w:val="00523C63"/>
    <w:rsid w:val="00525CA0"/>
    <w:rsid w:val="00536DD2"/>
    <w:rsid w:val="005637DF"/>
    <w:rsid w:val="00565809"/>
    <w:rsid w:val="00584F5B"/>
    <w:rsid w:val="0059433B"/>
    <w:rsid w:val="005A3635"/>
    <w:rsid w:val="005C6D08"/>
    <w:rsid w:val="005D3F43"/>
    <w:rsid w:val="005D62CB"/>
    <w:rsid w:val="005F03E9"/>
    <w:rsid w:val="00613024"/>
    <w:rsid w:val="00616B77"/>
    <w:rsid w:val="00632524"/>
    <w:rsid w:val="00635097"/>
    <w:rsid w:val="00645B9A"/>
    <w:rsid w:val="00657DCB"/>
    <w:rsid w:val="00664329"/>
    <w:rsid w:val="00664A61"/>
    <w:rsid w:val="00670216"/>
    <w:rsid w:val="006B6F4D"/>
    <w:rsid w:val="006D4253"/>
    <w:rsid w:val="006D4DD7"/>
    <w:rsid w:val="006D4F73"/>
    <w:rsid w:val="006D67EB"/>
    <w:rsid w:val="006E791D"/>
    <w:rsid w:val="006F64C3"/>
    <w:rsid w:val="00702035"/>
    <w:rsid w:val="00705CFC"/>
    <w:rsid w:val="00723790"/>
    <w:rsid w:val="00732CEC"/>
    <w:rsid w:val="0074649D"/>
    <w:rsid w:val="00762465"/>
    <w:rsid w:val="00771354"/>
    <w:rsid w:val="007763CF"/>
    <w:rsid w:val="007938DD"/>
    <w:rsid w:val="007E2495"/>
    <w:rsid w:val="007E3C1D"/>
    <w:rsid w:val="007E778F"/>
    <w:rsid w:val="007F0AE1"/>
    <w:rsid w:val="00820539"/>
    <w:rsid w:val="0082287A"/>
    <w:rsid w:val="00853137"/>
    <w:rsid w:val="00854721"/>
    <w:rsid w:val="0086582B"/>
    <w:rsid w:val="0088205F"/>
    <w:rsid w:val="00891730"/>
    <w:rsid w:val="00891795"/>
    <w:rsid w:val="00891EBB"/>
    <w:rsid w:val="008B3189"/>
    <w:rsid w:val="008B4800"/>
    <w:rsid w:val="008C4367"/>
    <w:rsid w:val="008F0E5A"/>
    <w:rsid w:val="008F4DDF"/>
    <w:rsid w:val="009246FD"/>
    <w:rsid w:val="00924C66"/>
    <w:rsid w:val="009266D1"/>
    <w:rsid w:val="00932B85"/>
    <w:rsid w:val="00951188"/>
    <w:rsid w:val="00955588"/>
    <w:rsid w:val="009959C6"/>
    <w:rsid w:val="009B13E2"/>
    <w:rsid w:val="009B4D46"/>
    <w:rsid w:val="009C47A8"/>
    <w:rsid w:val="009C5B65"/>
    <w:rsid w:val="009C7A6E"/>
    <w:rsid w:val="009F79EA"/>
    <w:rsid w:val="00A0212E"/>
    <w:rsid w:val="00A055C5"/>
    <w:rsid w:val="00A17011"/>
    <w:rsid w:val="00A20CCF"/>
    <w:rsid w:val="00A460D5"/>
    <w:rsid w:val="00A64C6D"/>
    <w:rsid w:val="00A72471"/>
    <w:rsid w:val="00A90977"/>
    <w:rsid w:val="00A93114"/>
    <w:rsid w:val="00A931FB"/>
    <w:rsid w:val="00A951E9"/>
    <w:rsid w:val="00AA5C2F"/>
    <w:rsid w:val="00AA7518"/>
    <w:rsid w:val="00AB3309"/>
    <w:rsid w:val="00AB37BA"/>
    <w:rsid w:val="00AC2A7D"/>
    <w:rsid w:val="00AC6BD1"/>
    <w:rsid w:val="00AD4E24"/>
    <w:rsid w:val="00AE3105"/>
    <w:rsid w:val="00AE5D22"/>
    <w:rsid w:val="00AF578C"/>
    <w:rsid w:val="00B408B3"/>
    <w:rsid w:val="00B56C7D"/>
    <w:rsid w:val="00B9148B"/>
    <w:rsid w:val="00B941B9"/>
    <w:rsid w:val="00BA071E"/>
    <w:rsid w:val="00BD0D7D"/>
    <w:rsid w:val="00C06F39"/>
    <w:rsid w:val="00C1123A"/>
    <w:rsid w:val="00C27B6B"/>
    <w:rsid w:val="00C3105B"/>
    <w:rsid w:val="00C42392"/>
    <w:rsid w:val="00C50895"/>
    <w:rsid w:val="00C7461A"/>
    <w:rsid w:val="00C87C13"/>
    <w:rsid w:val="00CC7466"/>
    <w:rsid w:val="00CD1519"/>
    <w:rsid w:val="00CF0D20"/>
    <w:rsid w:val="00D30F6E"/>
    <w:rsid w:val="00D31EBF"/>
    <w:rsid w:val="00D47248"/>
    <w:rsid w:val="00D47550"/>
    <w:rsid w:val="00D54DFD"/>
    <w:rsid w:val="00D747B0"/>
    <w:rsid w:val="00DB028F"/>
    <w:rsid w:val="00DB3DBB"/>
    <w:rsid w:val="00DB7B9F"/>
    <w:rsid w:val="00DC45A7"/>
    <w:rsid w:val="00DD1283"/>
    <w:rsid w:val="00DD3940"/>
    <w:rsid w:val="00E03932"/>
    <w:rsid w:val="00E15799"/>
    <w:rsid w:val="00E22D92"/>
    <w:rsid w:val="00E30C7F"/>
    <w:rsid w:val="00E4088F"/>
    <w:rsid w:val="00E47747"/>
    <w:rsid w:val="00E51310"/>
    <w:rsid w:val="00E60AD4"/>
    <w:rsid w:val="00E63F5F"/>
    <w:rsid w:val="00E76877"/>
    <w:rsid w:val="00E94769"/>
    <w:rsid w:val="00E9715B"/>
    <w:rsid w:val="00EC18A6"/>
    <w:rsid w:val="00EC5FC6"/>
    <w:rsid w:val="00ED4A4C"/>
    <w:rsid w:val="00ED4E76"/>
    <w:rsid w:val="00EF2677"/>
    <w:rsid w:val="00F13FD1"/>
    <w:rsid w:val="00F23790"/>
    <w:rsid w:val="00F3499D"/>
    <w:rsid w:val="00F64890"/>
    <w:rsid w:val="00F74203"/>
    <w:rsid w:val="00F75D3A"/>
    <w:rsid w:val="00F8228C"/>
    <w:rsid w:val="00F84C26"/>
    <w:rsid w:val="00FA2E3A"/>
    <w:rsid w:val="00FA57C0"/>
    <w:rsid w:val="00FA66A5"/>
    <w:rsid w:val="00FC0AAD"/>
    <w:rsid w:val="00FD066C"/>
    <w:rsid w:val="00FD5F1B"/>
    <w:rsid w:val="00FD6318"/>
    <w:rsid w:val="00FE0A57"/>
    <w:rsid w:val="00FF2E37"/>
    <w:rsid w:val="00FF47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CE77EC-6612-4AA9-96D7-90DB4A9F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3C46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266D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266D1"/>
    <w:rPr>
      <w:sz w:val="20"/>
      <w:szCs w:val="20"/>
    </w:rPr>
  </w:style>
  <w:style w:type="character" w:styleId="Refdenotaderodap">
    <w:name w:val="footnote reference"/>
    <w:basedOn w:val="Fontepargpadro"/>
    <w:uiPriority w:val="99"/>
    <w:semiHidden/>
    <w:unhideWhenUsed/>
    <w:rsid w:val="009266D1"/>
    <w:rPr>
      <w:vertAlign w:val="superscript"/>
    </w:rPr>
  </w:style>
  <w:style w:type="character" w:customStyle="1" w:styleId="Ttulo1Char">
    <w:name w:val="Título 1 Char"/>
    <w:basedOn w:val="Fontepargpadro"/>
    <w:link w:val="Ttulo1"/>
    <w:uiPriority w:val="9"/>
    <w:rsid w:val="003C4680"/>
    <w:rPr>
      <w:rFonts w:ascii="Times New Roman" w:eastAsia="Times New Roman" w:hAnsi="Times New Roman" w:cs="Times New Roman"/>
      <w:b/>
      <w:bCs/>
      <w:kern w:val="36"/>
      <w:sz w:val="48"/>
      <w:szCs w:val="48"/>
    </w:rPr>
  </w:style>
  <w:style w:type="paragraph" w:customStyle="1" w:styleId="Default">
    <w:name w:val="Default"/>
    <w:rsid w:val="00AF578C"/>
    <w:pPr>
      <w:autoSpaceDE w:val="0"/>
      <w:autoSpaceDN w:val="0"/>
      <w:adjustRightInd w:val="0"/>
      <w:spacing w:after="0" w:line="240" w:lineRule="auto"/>
    </w:pPr>
    <w:rPr>
      <w:rFonts w:ascii="Clearly Gothic" w:hAnsi="Clearly Gothic" w:cs="Clearly Gothic"/>
      <w:color w:val="000000"/>
      <w:sz w:val="24"/>
      <w:szCs w:val="24"/>
    </w:rPr>
  </w:style>
  <w:style w:type="paragraph" w:customStyle="1" w:styleId="Pa5">
    <w:name w:val="Pa5"/>
    <w:basedOn w:val="Default"/>
    <w:next w:val="Default"/>
    <w:uiPriority w:val="99"/>
    <w:rsid w:val="00AF578C"/>
    <w:pPr>
      <w:spacing w:line="161" w:lineRule="atLeast"/>
    </w:pPr>
    <w:rPr>
      <w:rFonts w:cstheme="minorBidi"/>
      <w:color w:val="auto"/>
    </w:rPr>
  </w:style>
  <w:style w:type="paragraph" w:styleId="NormalWeb">
    <w:name w:val="Normal (Web)"/>
    <w:basedOn w:val="Normal"/>
    <w:uiPriority w:val="99"/>
    <w:unhideWhenUsed/>
    <w:rsid w:val="001D72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1D72F9"/>
  </w:style>
  <w:style w:type="character" w:styleId="Hyperlink">
    <w:name w:val="Hyperlink"/>
    <w:basedOn w:val="Fontepargpadro"/>
    <w:uiPriority w:val="99"/>
    <w:unhideWhenUsed/>
    <w:rsid w:val="001D72F9"/>
    <w:rPr>
      <w:color w:val="0000FF"/>
      <w:u w:val="single"/>
    </w:rPr>
  </w:style>
  <w:style w:type="character" w:customStyle="1" w:styleId="A8">
    <w:name w:val="A8"/>
    <w:uiPriority w:val="99"/>
    <w:rsid w:val="008C4367"/>
    <w:rPr>
      <w:rFonts w:cs="AGaramond"/>
      <w:color w:val="000000"/>
      <w:sz w:val="11"/>
      <w:szCs w:val="11"/>
    </w:rPr>
  </w:style>
  <w:style w:type="paragraph" w:styleId="Cabealho">
    <w:name w:val="header"/>
    <w:basedOn w:val="Normal"/>
    <w:link w:val="CabealhoChar"/>
    <w:uiPriority w:val="99"/>
    <w:unhideWhenUsed/>
    <w:rsid w:val="00091A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1AE8"/>
  </w:style>
  <w:style w:type="paragraph" w:styleId="Rodap">
    <w:name w:val="footer"/>
    <w:basedOn w:val="Normal"/>
    <w:link w:val="RodapChar"/>
    <w:uiPriority w:val="99"/>
    <w:unhideWhenUsed/>
    <w:rsid w:val="00091AE8"/>
    <w:pPr>
      <w:tabs>
        <w:tab w:val="center" w:pos="4252"/>
        <w:tab w:val="right" w:pos="8504"/>
      </w:tabs>
      <w:spacing w:after="0" w:line="240" w:lineRule="auto"/>
    </w:pPr>
  </w:style>
  <w:style w:type="character" w:customStyle="1" w:styleId="RodapChar">
    <w:name w:val="Rodapé Char"/>
    <w:basedOn w:val="Fontepargpadro"/>
    <w:link w:val="Rodap"/>
    <w:uiPriority w:val="99"/>
    <w:rsid w:val="00091AE8"/>
  </w:style>
  <w:style w:type="character" w:styleId="nfase">
    <w:name w:val="Emphasis"/>
    <w:basedOn w:val="Fontepargpadro"/>
    <w:uiPriority w:val="20"/>
    <w:qFormat/>
    <w:rsid w:val="008B3189"/>
    <w:rPr>
      <w:i/>
      <w:iCs/>
    </w:rPr>
  </w:style>
  <w:style w:type="paragraph" w:styleId="Corpodetexto2">
    <w:name w:val="Body Text 2"/>
    <w:basedOn w:val="Normal"/>
    <w:link w:val="Corpodetexto2Char"/>
    <w:semiHidden/>
    <w:unhideWhenUsed/>
    <w:rsid w:val="00C3105B"/>
    <w:pPr>
      <w:spacing w:after="0" w:line="240" w:lineRule="auto"/>
      <w:jc w:val="center"/>
    </w:pPr>
    <w:rPr>
      <w:rFonts w:ascii="Times New Roman" w:eastAsia="Times New Roman" w:hAnsi="Times New Roman" w:cs="Times New Roman"/>
      <w:b/>
      <w:bCs/>
      <w:sz w:val="36"/>
      <w:szCs w:val="24"/>
    </w:rPr>
  </w:style>
  <w:style w:type="character" w:customStyle="1" w:styleId="Corpodetexto2Char">
    <w:name w:val="Corpo de texto 2 Char"/>
    <w:basedOn w:val="Fontepargpadro"/>
    <w:link w:val="Corpodetexto2"/>
    <w:semiHidden/>
    <w:rsid w:val="00C3105B"/>
    <w:rPr>
      <w:rFonts w:ascii="Times New Roman" w:eastAsia="Times New Roman" w:hAnsi="Times New Roman" w:cs="Times New Roman"/>
      <w:b/>
      <w:bCs/>
      <w:sz w:val="36"/>
      <w:szCs w:val="24"/>
    </w:rPr>
  </w:style>
  <w:style w:type="paragraph" w:customStyle="1" w:styleId="Standard">
    <w:name w:val="Standard"/>
    <w:rsid w:val="003B336F"/>
    <w:pPr>
      <w:widowControl w:val="0"/>
      <w:suppressAutoHyphens/>
      <w:autoSpaceDN w:val="0"/>
      <w:spacing w:after="200" w:line="276" w:lineRule="auto"/>
    </w:pPr>
    <w:rPr>
      <w:rFonts w:ascii="Calibri, 'Arial Rounded MT Bold" w:eastAsia="Calibri, 'Arial Rounded MT Bold" w:hAnsi="Calibri, 'Arial Rounded MT Bold" w:cs="Times New Roman"/>
      <w:kern w:val="3"/>
      <w:lang w:eastAsia="en-US"/>
    </w:rPr>
  </w:style>
  <w:style w:type="table" w:styleId="Tabelacomgrade">
    <w:name w:val="Table Grid"/>
    <w:basedOn w:val="Tabelanormal"/>
    <w:uiPriority w:val="39"/>
    <w:rsid w:val="003B336F"/>
    <w:pPr>
      <w:widowControl w:val="0"/>
      <w:autoSpaceDN w:val="0"/>
      <w:spacing w:after="0" w:line="240" w:lineRule="auto"/>
    </w:pPr>
    <w:rPr>
      <w:rFonts w:ascii="Times New Roman" w:eastAsia="SimSun" w:hAnsi="Times New Roman" w:cs="Mangal"/>
      <w:kern w:val="3"/>
      <w:sz w:val="24"/>
      <w:szCs w:val="24"/>
      <w:lang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64160">
      <w:bodyDiv w:val="1"/>
      <w:marLeft w:val="0"/>
      <w:marRight w:val="0"/>
      <w:marTop w:val="0"/>
      <w:marBottom w:val="0"/>
      <w:divBdr>
        <w:top w:val="none" w:sz="0" w:space="0" w:color="auto"/>
        <w:left w:val="none" w:sz="0" w:space="0" w:color="auto"/>
        <w:bottom w:val="none" w:sz="0" w:space="0" w:color="auto"/>
        <w:right w:val="none" w:sz="0" w:space="0" w:color="auto"/>
      </w:divBdr>
    </w:div>
    <w:div w:id="540480900">
      <w:bodyDiv w:val="1"/>
      <w:marLeft w:val="0"/>
      <w:marRight w:val="0"/>
      <w:marTop w:val="0"/>
      <w:marBottom w:val="0"/>
      <w:divBdr>
        <w:top w:val="none" w:sz="0" w:space="0" w:color="auto"/>
        <w:left w:val="none" w:sz="0" w:space="0" w:color="auto"/>
        <w:bottom w:val="none" w:sz="0" w:space="0" w:color="auto"/>
        <w:right w:val="none" w:sz="0" w:space="0" w:color="auto"/>
      </w:divBdr>
    </w:div>
    <w:div w:id="568811949">
      <w:bodyDiv w:val="1"/>
      <w:marLeft w:val="0"/>
      <w:marRight w:val="0"/>
      <w:marTop w:val="0"/>
      <w:marBottom w:val="0"/>
      <w:divBdr>
        <w:top w:val="none" w:sz="0" w:space="0" w:color="auto"/>
        <w:left w:val="none" w:sz="0" w:space="0" w:color="auto"/>
        <w:bottom w:val="none" w:sz="0" w:space="0" w:color="auto"/>
        <w:right w:val="none" w:sz="0" w:space="0" w:color="auto"/>
      </w:divBdr>
    </w:div>
    <w:div w:id="600795914">
      <w:bodyDiv w:val="1"/>
      <w:marLeft w:val="0"/>
      <w:marRight w:val="0"/>
      <w:marTop w:val="0"/>
      <w:marBottom w:val="0"/>
      <w:divBdr>
        <w:top w:val="none" w:sz="0" w:space="0" w:color="auto"/>
        <w:left w:val="none" w:sz="0" w:space="0" w:color="auto"/>
        <w:bottom w:val="none" w:sz="0" w:space="0" w:color="auto"/>
        <w:right w:val="none" w:sz="0" w:space="0" w:color="auto"/>
      </w:divBdr>
    </w:div>
    <w:div w:id="840461691">
      <w:bodyDiv w:val="1"/>
      <w:marLeft w:val="0"/>
      <w:marRight w:val="0"/>
      <w:marTop w:val="0"/>
      <w:marBottom w:val="0"/>
      <w:divBdr>
        <w:top w:val="none" w:sz="0" w:space="0" w:color="auto"/>
        <w:left w:val="none" w:sz="0" w:space="0" w:color="auto"/>
        <w:bottom w:val="none" w:sz="0" w:space="0" w:color="auto"/>
        <w:right w:val="none" w:sz="0" w:space="0" w:color="auto"/>
      </w:divBdr>
    </w:div>
    <w:div w:id="988365144">
      <w:bodyDiv w:val="1"/>
      <w:marLeft w:val="0"/>
      <w:marRight w:val="0"/>
      <w:marTop w:val="0"/>
      <w:marBottom w:val="0"/>
      <w:divBdr>
        <w:top w:val="none" w:sz="0" w:space="0" w:color="auto"/>
        <w:left w:val="none" w:sz="0" w:space="0" w:color="auto"/>
        <w:bottom w:val="none" w:sz="0" w:space="0" w:color="auto"/>
        <w:right w:val="none" w:sz="0" w:space="0" w:color="auto"/>
      </w:divBdr>
    </w:div>
    <w:div w:id="1589540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com.br/artigos/4042/criminalidade-do-colarinho-branco-como-fonte-de-desigualdade-no-controle-pen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A594C-1C9F-4597-A6A8-45A3B7E2A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2010</TotalTime>
  <Pages>11</Pages>
  <Words>4049</Words>
  <Characters>21865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NORONHA</dc:creator>
  <cp:lastModifiedBy>FELIPE NORONHA</cp:lastModifiedBy>
  <cp:revision>87</cp:revision>
  <dcterms:created xsi:type="dcterms:W3CDTF">2014-10-14T11:50:00Z</dcterms:created>
  <dcterms:modified xsi:type="dcterms:W3CDTF">2014-11-12T12:01:00Z</dcterms:modified>
</cp:coreProperties>
</file>