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33" w:rsidRDefault="005F51B0" w:rsidP="007C60D7">
      <w:pPr>
        <w:spacing w:after="0" w:line="240" w:lineRule="auto"/>
        <w:jc w:val="center"/>
        <w:rPr>
          <w:rFonts w:ascii="Times New Roman" w:hAnsi="Times New Roman" w:cs="Times New Roman"/>
          <w:b/>
          <w:sz w:val="28"/>
          <w:szCs w:val="28"/>
        </w:rPr>
      </w:pPr>
      <w:r w:rsidRPr="005F51B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DBB59FE" wp14:editId="577827F5">
                <wp:simplePos x="0" y="0"/>
                <wp:positionH relativeFrom="column">
                  <wp:posOffset>4029075</wp:posOffset>
                </wp:positionH>
                <wp:positionV relativeFrom="paragraph">
                  <wp:posOffset>-921385</wp:posOffset>
                </wp:positionV>
                <wp:extent cx="2374265" cy="1403985"/>
                <wp:effectExtent l="0" t="0" r="20320" b="1460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5F51B0" w:rsidRDefault="005F51B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17.25pt;margin-top:-72.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" strokecolor="white [3212]">
                <v:textbox style="mso-fit-shape-to-text:t">
                  <w:txbxContent>
                    <w:p w:rsidR="005F51B0" w:rsidRDefault="005F51B0"/>
                  </w:txbxContent>
                </v:textbox>
              </v:shape>
            </w:pict>
          </mc:Fallback>
        </mc:AlternateContent>
      </w:r>
      <w:r w:rsidR="000A2AE6">
        <w:rPr>
          <w:rFonts w:ascii="Times New Roman" w:hAnsi="Times New Roman" w:cs="Times New Roman"/>
          <w:b/>
          <w:sz w:val="28"/>
          <w:szCs w:val="28"/>
        </w:rPr>
        <w:t>A JUR</w:t>
      </w:r>
      <w:r w:rsidR="00BF5037">
        <w:rPr>
          <w:rFonts w:ascii="Times New Roman" w:hAnsi="Times New Roman" w:cs="Times New Roman"/>
          <w:b/>
          <w:sz w:val="28"/>
          <w:szCs w:val="28"/>
        </w:rPr>
        <w:t>ISDIÇÃO NO ESTADO CONTEMPORÂNEO</w:t>
      </w:r>
      <w:r w:rsidR="00D378C3">
        <w:rPr>
          <w:rFonts w:ascii="Times New Roman" w:hAnsi="Times New Roman" w:cs="Times New Roman"/>
          <w:b/>
          <w:sz w:val="28"/>
          <w:szCs w:val="28"/>
        </w:rPr>
        <w:t>, O DIREITO DE AÇÃO E</w:t>
      </w:r>
      <w:r w:rsidR="000A2AE6">
        <w:rPr>
          <w:rFonts w:ascii="Times New Roman" w:hAnsi="Times New Roman" w:cs="Times New Roman"/>
          <w:b/>
          <w:sz w:val="28"/>
          <w:szCs w:val="28"/>
        </w:rPr>
        <w:t xml:space="preserve"> A EFETIVIDADE DA TUTELA JURISDICIONAL: DIREITO A UNIÃO HOMOAFETIVA</w:t>
      </w:r>
      <w:r w:rsidR="009D66FF" w:rsidRPr="000A2AE6">
        <w:rPr>
          <w:rStyle w:val="Refdenotaderodap"/>
          <w:rFonts w:ascii="Times New Roman" w:hAnsi="Times New Roman" w:cs="Times New Roman"/>
          <w:b/>
          <w:sz w:val="20"/>
          <w:szCs w:val="28"/>
        </w:rPr>
        <w:footnoteReference w:id="1"/>
      </w:r>
    </w:p>
    <w:p w:rsidR="00EA604C" w:rsidRDefault="00EA604C" w:rsidP="00EA604C">
      <w:pPr>
        <w:spacing w:after="0" w:line="240" w:lineRule="auto"/>
        <w:jc w:val="right"/>
        <w:rPr>
          <w:rFonts w:ascii="Times New Roman" w:hAnsi="Times New Roman" w:cs="Times New Roman"/>
          <w:i/>
          <w:sz w:val="20"/>
          <w:szCs w:val="20"/>
        </w:rPr>
      </w:pPr>
    </w:p>
    <w:p w:rsidR="0008367E" w:rsidRDefault="0008367E" w:rsidP="00EA604C">
      <w:pPr>
        <w:spacing w:after="0" w:line="240" w:lineRule="auto"/>
        <w:jc w:val="right"/>
        <w:rPr>
          <w:rFonts w:ascii="Times New Roman" w:hAnsi="Times New Roman" w:cs="Times New Roman"/>
          <w:i/>
          <w:sz w:val="20"/>
          <w:szCs w:val="20"/>
        </w:rPr>
      </w:pPr>
    </w:p>
    <w:p w:rsidR="0008367E" w:rsidRDefault="0008367E" w:rsidP="00EA604C">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Atos Paulo Nogueira Otaviano</w:t>
      </w:r>
      <w:r>
        <w:rPr>
          <w:rStyle w:val="Refdenotaderodap"/>
          <w:rFonts w:ascii="Times New Roman" w:hAnsi="Times New Roman" w:cs="Times New Roman"/>
          <w:i/>
          <w:sz w:val="20"/>
          <w:szCs w:val="20"/>
        </w:rPr>
        <w:footnoteReference w:id="2"/>
      </w:r>
    </w:p>
    <w:p w:rsidR="009D66FF" w:rsidRDefault="009D66FF" w:rsidP="00EA604C">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Felipe Pereira Noronha</w:t>
      </w:r>
      <w:r>
        <w:rPr>
          <w:rStyle w:val="Refdenotaderodap"/>
          <w:rFonts w:ascii="Times New Roman" w:hAnsi="Times New Roman" w:cs="Times New Roman"/>
          <w:i/>
          <w:sz w:val="20"/>
          <w:szCs w:val="20"/>
        </w:rPr>
        <w:footnoteReference w:id="3"/>
      </w:r>
    </w:p>
    <w:p w:rsidR="009D66FF" w:rsidRDefault="009D66FF" w:rsidP="0008367E">
      <w:pPr>
        <w:spacing w:after="0" w:line="240" w:lineRule="auto"/>
        <w:rPr>
          <w:rFonts w:ascii="Times New Roman" w:hAnsi="Times New Roman" w:cs="Times New Roman"/>
          <w:i/>
          <w:sz w:val="20"/>
          <w:szCs w:val="20"/>
        </w:rPr>
      </w:pPr>
    </w:p>
    <w:p w:rsidR="008E7F4A" w:rsidRDefault="008E7F4A" w:rsidP="000E441E">
      <w:pPr>
        <w:spacing w:after="0" w:line="360" w:lineRule="auto"/>
        <w:jc w:val="both"/>
        <w:rPr>
          <w:rFonts w:ascii="Times New Roman" w:hAnsi="Times New Roman" w:cs="Times New Roman"/>
          <w:b/>
          <w:sz w:val="24"/>
          <w:szCs w:val="24"/>
        </w:rPr>
      </w:pPr>
    </w:p>
    <w:p w:rsidR="00C8235A" w:rsidRPr="00C8235A" w:rsidRDefault="00C8235A" w:rsidP="00C8235A">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SUMÁRIO</w:t>
      </w:r>
      <w:r w:rsidR="005F49D6">
        <w:rPr>
          <w:rFonts w:ascii="Times New Roman" w:hAnsi="Times New Roman" w:cs="Times New Roman"/>
          <w:sz w:val="20"/>
          <w:szCs w:val="20"/>
        </w:rPr>
        <w:t>: INTRODUÇÃO; 1 A JURISDIÇÃO NO ESTADO CONTEMPORÂNEO</w:t>
      </w:r>
      <w:r w:rsidR="00774AE8">
        <w:rPr>
          <w:rFonts w:ascii="Times New Roman" w:hAnsi="Times New Roman" w:cs="Times New Roman"/>
          <w:sz w:val="20"/>
          <w:szCs w:val="20"/>
        </w:rPr>
        <w:t xml:space="preserve">: 1.1 Da autotutela à Jurisdição; 1.2 A influência Positivista; 1.3 Perspectiva social-plural; </w:t>
      </w:r>
      <w:r w:rsidR="005F49D6">
        <w:rPr>
          <w:rFonts w:ascii="Times New Roman" w:hAnsi="Times New Roman" w:cs="Times New Roman"/>
          <w:sz w:val="20"/>
          <w:szCs w:val="20"/>
        </w:rPr>
        <w:t>2 O DIREITO A UNIÃO HOMOAFETIVA</w:t>
      </w:r>
      <w:r w:rsidR="00774AE8">
        <w:rPr>
          <w:rFonts w:ascii="Times New Roman" w:hAnsi="Times New Roman" w:cs="Times New Roman"/>
          <w:sz w:val="20"/>
          <w:szCs w:val="20"/>
        </w:rPr>
        <w:t>:</w:t>
      </w:r>
      <w:r w:rsidR="00395981">
        <w:rPr>
          <w:rFonts w:ascii="Times New Roman" w:hAnsi="Times New Roman" w:cs="Times New Roman"/>
          <w:sz w:val="20"/>
          <w:szCs w:val="20"/>
        </w:rPr>
        <w:t xml:space="preserve"> 2.1 O direito de ação; 2.2 A tutela do direito à união homoafetiva</w:t>
      </w:r>
      <w:r w:rsidR="00774AE8">
        <w:rPr>
          <w:rFonts w:ascii="Times New Roman" w:hAnsi="Times New Roman" w:cs="Times New Roman"/>
          <w:sz w:val="20"/>
          <w:szCs w:val="20"/>
        </w:rPr>
        <w:t xml:space="preserve"> </w:t>
      </w:r>
      <w:r w:rsidR="005F49D6">
        <w:rPr>
          <w:rFonts w:ascii="Times New Roman" w:hAnsi="Times New Roman" w:cs="Times New Roman"/>
          <w:sz w:val="20"/>
          <w:szCs w:val="20"/>
        </w:rPr>
        <w:t>CONSIDERAÇÕES FINAIS; REFERÊNCIAS.</w:t>
      </w:r>
    </w:p>
    <w:p w:rsidR="00325183" w:rsidRDefault="00325183" w:rsidP="00EA604C">
      <w:pPr>
        <w:spacing w:after="0" w:line="360" w:lineRule="auto"/>
        <w:jc w:val="both"/>
        <w:rPr>
          <w:rFonts w:ascii="Times New Roman" w:hAnsi="Times New Roman" w:cs="Times New Roman"/>
          <w:b/>
          <w:sz w:val="24"/>
          <w:szCs w:val="24"/>
        </w:rPr>
      </w:pPr>
    </w:p>
    <w:p w:rsidR="00BF1AFE" w:rsidRDefault="00BF1AFE" w:rsidP="00EA604C">
      <w:pPr>
        <w:spacing w:after="0" w:line="360" w:lineRule="auto"/>
        <w:jc w:val="both"/>
        <w:rPr>
          <w:rFonts w:ascii="Times New Roman" w:hAnsi="Times New Roman" w:cs="Times New Roman"/>
          <w:b/>
          <w:sz w:val="24"/>
          <w:szCs w:val="24"/>
        </w:rPr>
      </w:pPr>
    </w:p>
    <w:p w:rsidR="00385805" w:rsidRDefault="00385805" w:rsidP="00385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DD3BDB" w:rsidRDefault="00DD3BDB" w:rsidP="00385805">
      <w:pPr>
        <w:spacing w:after="0" w:line="360" w:lineRule="auto"/>
        <w:jc w:val="center"/>
        <w:rPr>
          <w:rFonts w:ascii="Times New Roman" w:hAnsi="Times New Roman" w:cs="Times New Roman"/>
          <w:b/>
          <w:sz w:val="24"/>
          <w:szCs w:val="24"/>
        </w:rPr>
      </w:pPr>
    </w:p>
    <w:p w:rsidR="00385805" w:rsidRPr="000B383D" w:rsidRDefault="000B383D" w:rsidP="000B38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trabalho faz um pequeno trajeto de evolução da jurisdição, passando pelo direito de ação, observando como evo</w:t>
      </w:r>
      <w:r w:rsidR="00A47A11">
        <w:rPr>
          <w:rFonts w:ascii="Times New Roman" w:hAnsi="Times New Roman" w:cs="Times New Roman"/>
          <w:sz w:val="24"/>
          <w:szCs w:val="24"/>
        </w:rPr>
        <w:t>luiu a sua efetividade diante do</w:t>
      </w:r>
      <w:r>
        <w:rPr>
          <w:rFonts w:ascii="Times New Roman" w:hAnsi="Times New Roman" w:cs="Times New Roman"/>
          <w:sz w:val="24"/>
          <w:szCs w:val="24"/>
        </w:rPr>
        <w:t xml:space="preserve"> </w:t>
      </w:r>
      <w:r w:rsidR="00A47A11">
        <w:rPr>
          <w:rFonts w:ascii="Times New Roman" w:hAnsi="Times New Roman" w:cs="Times New Roman"/>
          <w:sz w:val="24"/>
          <w:szCs w:val="24"/>
        </w:rPr>
        <w:t>progresso</w:t>
      </w:r>
      <w:r>
        <w:rPr>
          <w:rFonts w:ascii="Times New Roman" w:hAnsi="Times New Roman" w:cs="Times New Roman"/>
          <w:sz w:val="24"/>
          <w:szCs w:val="24"/>
        </w:rPr>
        <w:t xml:space="preserve"> da sociedade. Primeiro o surgimento da jurisdição, em seguida a influência positivista que até hoje apresenta resquícios e a jurisdição no estado contemporâneo com um movimento de maior inclusão e de distribuição de justiça,</w:t>
      </w:r>
      <w:r w:rsidR="00A47A11">
        <w:rPr>
          <w:rFonts w:ascii="Times New Roman" w:hAnsi="Times New Roman" w:cs="Times New Roman"/>
          <w:sz w:val="24"/>
          <w:szCs w:val="24"/>
        </w:rPr>
        <w:t xml:space="preserve"> como o do direito alternativo. Toda essa discussão aponta para a inclusão e reconhecimento de novos direitos como o da união homoafetiva que é um dos objetos de análise do trabalho.</w:t>
      </w:r>
    </w:p>
    <w:p w:rsidR="008D355C" w:rsidRDefault="008D355C" w:rsidP="00EA604C">
      <w:pPr>
        <w:spacing w:after="0" w:line="360" w:lineRule="auto"/>
        <w:jc w:val="both"/>
        <w:rPr>
          <w:rFonts w:ascii="Times New Roman" w:hAnsi="Times New Roman" w:cs="Times New Roman"/>
          <w:b/>
          <w:sz w:val="24"/>
          <w:szCs w:val="24"/>
        </w:rPr>
      </w:pPr>
    </w:p>
    <w:p w:rsidR="00385805" w:rsidRPr="00F15E31" w:rsidRDefault="00385805" w:rsidP="00EA60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00F15E31">
        <w:rPr>
          <w:rFonts w:ascii="Times New Roman" w:hAnsi="Times New Roman" w:cs="Times New Roman"/>
          <w:sz w:val="24"/>
          <w:szCs w:val="24"/>
        </w:rPr>
        <w:t xml:space="preserve">Jurisdição – Inclusão – Reconhecimento de direitos – União homoafetiva. </w:t>
      </w:r>
    </w:p>
    <w:p w:rsidR="00F15E31" w:rsidRDefault="00F15E31" w:rsidP="00EA604C">
      <w:pPr>
        <w:spacing w:after="0" w:line="360" w:lineRule="auto"/>
        <w:jc w:val="both"/>
        <w:rPr>
          <w:rFonts w:ascii="Times New Roman" w:hAnsi="Times New Roman" w:cs="Times New Roman"/>
          <w:b/>
          <w:sz w:val="24"/>
          <w:szCs w:val="24"/>
        </w:rPr>
      </w:pPr>
    </w:p>
    <w:p w:rsidR="000F4371" w:rsidRDefault="00774AE8" w:rsidP="00EA60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8E7F4A" w:rsidRDefault="008E7F4A" w:rsidP="00EA604C">
      <w:pPr>
        <w:spacing w:after="0" w:line="360" w:lineRule="auto"/>
        <w:jc w:val="both"/>
        <w:rPr>
          <w:rFonts w:ascii="Times New Roman" w:hAnsi="Times New Roman" w:cs="Times New Roman"/>
          <w:b/>
          <w:sz w:val="24"/>
          <w:szCs w:val="24"/>
        </w:rPr>
      </w:pPr>
    </w:p>
    <w:p w:rsidR="00774AE8" w:rsidRDefault="00774AE8" w:rsidP="00EA604C">
      <w:pPr>
        <w:spacing w:after="0" w:line="360" w:lineRule="auto"/>
        <w:ind w:firstLine="1134"/>
        <w:jc w:val="both"/>
        <w:rPr>
          <w:rFonts w:ascii="Times New Roman" w:hAnsi="Times New Roman"/>
          <w:sz w:val="24"/>
          <w:szCs w:val="24"/>
        </w:rPr>
      </w:pPr>
      <w:r w:rsidRPr="00647E7D">
        <w:rPr>
          <w:rFonts w:ascii="Times New Roman" w:hAnsi="Times New Roman"/>
          <w:sz w:val="24"/>
          <w:szCs w:val="24"/>
        </w:rPr>
        <w:t xml:space="preserve">Um longo caminho foi traçado entre a </w:t>
      </w:r>
      <w:r w:rsidR="008B0652">
        <w:rPr>
          <w:rFonts w:ascii="Times New Roman" w:hAnsi="Times New Roman"/>
          <w:sz w:val="24"/>
          <w:szCs w:val="24"/>
        </w:rPr>
        <w:t>autotutela e a jurisdição</w:t>
      </w:r>
      <w:r w:rsidRPr="00647E7D">
        <w:rPr>
          <w:rFonts w:ascii="Times New Roman" w:hAnsi="Times New Roman"/>
          <w:sz w:val="24"/>
          <w:szCs w:val="24"/>
        </w:rPr>
        <w:t>, porém vários fatores sociais,</w:t>
      </w:r>
      <w:r>
        <w:rPr>
          <w:rFonts w:ascii="Times New Roman" w:hAnsi="Times New Roman"/>
          <w:sz w:val="24"/>
          <w:szCs w:val="24"/>
        </w:rPr>
        <w:t xml:space="preserve"> culturais,</w:t>
      </w:r>
      <w:r w:rsidRPr="00647E7D">
        <w:rPr>
          <w:rFonts w:ascii="Times New Roman" w:hAnsi="Times New Roman"/>
          <w:sz w:val="24"/>
          <w:szCs w:val="24"/>
        </w:rPr>
        <w:t xml:space="preserve"> políticos e econômicos fizeram com que o ingresso a essa </w:t>
      </w:r>
      <w:r w:rsidR="008B0652">
        <w:rPr>
          <w:rFonts w:ascii="Times New Roman" w:hAnsi="Times New Roman"/>
          <w:sz w:val="24"/>
          <w:szCs w:val="24"/>
        </w:rPr>
        <w:t>jurisdição</w:t>
      </w:r>
      <w:r w:rsidRPr="00647E7D">
        <w:rPr>
          <w:rFonts w:ascii="Times New Roman" w:hAnsi="Times New Roman"/>
          <w:sz w:val="24"/>
          <w:szCs w:val="24"/>
        </w:rPr>
        <w:t xml:space="preserve"> fosse dificultado. A segunda metade do século XX foi marcada pelo início da mudança desse cenário com a organização da chamada sociedade civil em uma constante luta por acesso. Acesso, sobretudo</w:t>
      </w:r>
      <w:r w:rsidR="00132F76">
        <w:rPr>
          <w:rFonts w:ascii="Times New Roman" w:hAnsi="Times New Roman"/>
          <w:sz w:val="24"/>
          <w:szCs w:val="24"/>
        </w:rPr>
        <w:t xml:space="preserve"> a l</w:t>
      </w:r>
      <w:r w:rsidRPr="00647E7D">
        <w:rPr>
          <w:rFonts w:ascii="Times New Roman" w:hAnsi="Times New Roman"/>
          <w:sz w:val="24"/>
          <w:szCs w:val="24"/>
        </w:rPr>
        <w:t>iberdade, no</w:t>
      </w:r>
      <w:r>
        <w:rPr>
          <w:rFonts w:ascii="Times New Roman" w:hAnsi="Times New Roman"/>
          <w:sz w:val="24"/>
          <w:szCs w:val="24"/>
        </w:rPr>
        <w:t xml:space="preserve"> sentido trazido pelo Nobel de E</w:t>
      </w:r>
      <w:r w:rsidRPr="00647E7D">
        <w:rPr>
          <w:rFonts w:ascii="Times New Roman" w:hAnsi="Times New Roman"/>
          <w:sz w:val="24"/>
          <w:szCs w:val="24"/>
        </w:rPr>
        <w:t xml:space="preserve">conomia Amartya Sen (2010) que fala nela como fonte de desenvolvimento através da garantia de gozo a </w:t>
      </w:r>
      <w:r w:rsidRPr="00647E7D">
        <w:rPr>
          <w:rFonts w:ascii="Times New Roman" w:hAnsi="Times New Roman"/>
          <w:sz w:val="24"/>
          <w:szCs w:val="24"/>
        </w:rPr>
        <w:lastRenderedPageBreak/>
        <w:t>prerrogativas e a provimentos.</w:t>
      </w:r>
      <w:r w:rsidR="00AD1F85">
        <w:rPr>
          <w:rFonts w:ascii="Times New Roman" w:hAnsi="Times New Roman"/>
          <w:sz w:val="24"/>
          <w:szCs w:val="24"/>
        </w:rPr>
        <w:t xml:space="preserve"> Dessa luta por prerrogativas se inauguram novos direitos e</w:t>
      </w:r>
      <w:r w:rsidR="00132F76">
        <w:rPr>
          <w:rFonts w:ascii="Times New Roman" w:hAnsi="Times New Roman"/>
          <w:sz w:val="24"/>
          <w:szCs w:val="24"/>
        </w:rPr>
        <w:t xml:space="preserve">, </w:t>
      </w:r>
      <w:r w:rsidR="00AD1F85">
        <w:rPr>
          <w:rFonts w:ascii="Times New Roman" w:hAnsi="Times New Roman"/>
          <w:sz w:val="24"/>
          <w:szCs w:val="24"/>
        </w:rPr>
        <w:t>sobretudo</w:t>
      </w:r>
      <w:r w:rsidR="00132F76">
        <w:rPr>
          <w:rFonts w:ascii="Times New Roman" w:hAnsi="Times New Roman"/>
          <w:sz w:val="24"/>
          <w:szCs w:val="24"/>
        </w:rPr>
        <w:t>,</w:t>
      </w:r>
      <w:r w:rsidR="00AD1F85">
        <w:rPr>
          <w:rFonts w:ascii="Times New Roman" w:hAnsi="Times New Roman"/>
          <w:sz w:val="24"/>
          <w:szCs w:val="24"/>
        </w:rPr>
        <w:t xml:space="preserve"> uma nova relação entre Justiça e Sociedade.</w:t>
      </w:r>
    </w:p>
    <w:p w:rsidR="008D2CF7" w:rsidRDefault="00352A65" w:rsidP="00EA604C">
      <w:pPr>
        <w:spacing w:after="0" w:line="360" w:lineRule="auto"/>
        <w:ind w:firstLine="1134"/>
        <w:jc w:val="both"/>
        <w:rPr>
          <w:rFonts w:ascii="Times New Roman" w:hAnsi="Times New Roman"/>
          <w:sz w:val="24"/>
          <w:szCs w:val="24"/>
        </w:rPr>
      </w:pPr>
      <w:r>
        <w:rPr>
          <w:rFonts w:ascii="Times New Roman" w:hAnsi="Times New Roman"/>
          <w:sz w:val="24"/>
          <w:szCs w:val="24"/>
        </w:rPr>
        <w:t>Destarte</w:t>
      </w:r>
      <w:r w:rsidR="0014663A">
        <w:rPr>
          <w:rFonts w:ascii="Times New Roman" w:hAnsi="Times New Roman"/>
          <w:sz w:val="24"/>
          <w:szCs w:val="24"/>
        </w:rPr>
        <w:t>, a luta da sociedade civil pelo reconhecimento dos direitos das minorias, especialmente os direitos à união homoafetiva</w:t>
      </w:r>
      <w:r w:rsidR="00E976CE">
        <w:rPr>
          <w:rFonts w:ascii="Times New Roman" w:hAnsi="Times New Roman"/>
          <w:sz w:val="24"/>
          <w:szCs w:val="24"/>
        </w:rPr>
        <w:t>, bem como a evolução da relação Jurisdição/Sociedade</w:t>
      </w:r>
      <w:r w:rsidR="0014663A">
        <w:rPr>
          <w:rFonts w:ascii="Times New Roman" w:hAnsi="Times New Roman"/>
          <w:sz w:val="24"/>
          <w:szCs w:val="24"/>
        </w:rPr>
        <w:t>, ensejam o presente trabalho que será dividido da seguinte forma:</w:t>
      </w:r>
      <w:r w:rsidR="001F6A42">
        <w:rPr>
          <w:rFonts w:ascii="Times New Roman" w:hAnsi="Times New Roman"/>
          <w:sz w:val="24"/>
          <w:szCs w:val="24"/>
        </w:rPr>
        <w:t xml:space="preserve"> inicialmente é mister que se faça um delineamento do caminho traçado entre a autotutela e a jurisdição, destacando como se legitima a figura do Estado-juíz. A partir de então segue a análise do</w:t>
      </w:r>
      <w:r w:rsidR="0057394D">
        <w:rPr>
          <w:rFonts w:ascii="Times New Roman" w:hAnsi="Times New Roman"/>
          <w:sz w:val="24"/>
          <w:szCs w:val="24"/>
        </w:rPr>
        <w:t>s</w:t>
      </w:r>
      <w:r w:rsidR="001F6A42">
        <w:rPr>
          <w:rFonts w:ascii="Times New Roman" w:hAnsi="Times New Roman"/>
          <w:sz w:val="24"/>
          <w:szCs w:val="24"/>
        </w:rPr>
        <w:t xml:space="preserve"> dois tópicos seguintes que versam sobre duas perspectivas de se exercer a Jurisdição, uma com viés positivista, monista e outra de caráter social e plural que </w:t>
      </w:r>
      <w:r w:rsidR="0057394D">
        <w:rPr>
          <w:rFonts w:ascii="Times New Roman" w:hAnsi="Times New Roman"/>
          <w:sz w:val="24"/>
          <w:szCs w:val="24"/>
        </w:rPr>
        <w:t>é</w:t>
      </w:r>
      <w:r w:rsidR="001F6A42">
        <w:rPr>
          <w:rFonts w:ascii="Times New Roman" w:hAnsi="Times New Roman"/>
          <w:sz w:val="24"/>
          <w:szCs w:val="24"/>
        </w:rPr>
        <w:t xml:space="preserve"> a </w:t>
      </w:r>
      <w:r w:rsidR="006727CD">
        <w:rPr>
          <w:rFonts w:ascii="Times New Roman" w:hAnsi="Times New Roman"/>
          <w:sz w:val="24"/>
          <w:szCs w:val="24"/>
        </w:rPr>
        <w:t xml:space="preserve">forma de </w:t>
      </w:r>
      <w:r w:rsidR="001F6A42">
        <w:rPr>
          <w:rFonts w:ascii="Times New Roman" w:hAnsi="Times New Roman"/>
          <w:sz w:val="24"/>
          <w:szCs w:val="24"/>
        </w:rPr>
        <w:t>Jurisdição na contemporaneidade</w:t>
      </w:r>
      <w:r w:rsidR="0057394D">
        <w:rPr>
          <w:rFonts w:ascii="Times New Roman" w:hAnsi="Times New Roman"/>
          <w:sz w:val="24"/>
          <w:szCs w:val="24"/>
        </w:rPr>
        <w:t>.</w:t>
      </w:r>
      <w:r w:rsidR="00E976CE">
        <w:rPr>
          <w:rFonts w:ascii="Times New Roman" w:hAnsi="Times New Roman"/>
          <w:sz w:val="24"/>
          <w:szCs w:val="24"/>
        </w:rPr>
        <w:t xml:space="preserve"> </w:t>
      </w:r>
    </w:p>
    <w:p w:rsidR="00157FF5" w:rsidRDefault="008D2CF7" w:rsidP="00E70A7F">
      <w:pPr>
        <w:pStyle w:val="Default"/>
        <w:spacing w:line="360" w:lineRule="auto"/>
        <w:ind w:firstLine="1134"/>
        <w:jc w:val="both"/>
        <w:rPr>
          <w:rFonts w:ascii="Times New Roman" w:hAnsi="Times New Roman"/>
        </w:rPr>
      </w:pPr>
      <w:r>
        <w:rPr>
          <w:rFonts w:ascii="Times New Roman" w:hAnsi="Times New Roman"/>
        </w:rPr>
        <w:t>O segundo capítulo do tr</w:t>
      </w:r>
      <w:r w:rsidR="006727CD">
        <w:rPr>
          <w:rFonts w:ascii="Times New Roman" w:hAnsi="Times New Roman"/>
        </w:rPr>
        <w:t>abalho abordará a necessidade de atenção aos direitos das minorias que historicamente foram excluídas da sociedade e</w:t>
      </w:r>
      <w:r w:rsidR="00DF2080">
        <w:rPr>
          <w:rFonts w:ascii="Times New Roman" w:hAnsi="Times New Roman"/>
        </w:rPr>
        <w:t>,</w:t>
      </w:r>
      <w:r w:rsidR="006727CD">
        <w:rPr>
          <w:rFonts w:ascii="Times New Roman" w:hAnsi="Times New Roman"/>
        </w:rPr>
        <w:t xml:space="preserve"> por conseguinte</w:t>
      </w:r>
      <w:r w:rsidR="00DF2080">
        <w:rPr>
          <w:rFonts w:ascii="Times New Roman" w:hAnsi="Times New Roman"/>
        </w:rPr>
        <w:t>,</w:t>
      </w:r>
      <w:r w:rsidR="00821ADB">
        <w:rPr>
          <w:rFonts w:ascii="Times New Roman" w:hAnsi="Times New Roman"/>
        </w:rPr>
        <w:t xml:space="preserve"> tiveram</w:t>
      </w:r>
      <w:r w:rsidR="006727CD">
        <w:rPr>
          <w:rFonts w:ascii="Times New Roman" w:hAnsi="Times New Roman"/>
        </w:rPr>
        <w:t xml:space="preserve"> direitos não reconhecidos em sua materialidade</w:t>
      </w:r>
      <w:r w:rsidR="00BF5037">
        <w:rPr>
          <w:rFonts w:ascii="Times New Roman" w:hAnsi="Times New Roman"/>
        </w:rPr>
        <w:t>, de tal modo</w:t>
      </w:r>
      <w:r w:rsidR="00CE4A0E">
        <w:rPr>
          <w:rFonts w:ascii="Times New Roman" w:hAnsi="Times New Roman"/>
        </w:rPr>
        <w:t xml:space="preserve"> que a tutela jurisdicional ficou</w:t>
      </w:r>
      <w:r w:rsidR="00BF5037">
        <w:rPr>
          <w:rFonts w:ascii="Times New Roman" w:hAnsi="Times New Roman"/>
        </w:rPr>
        <w:t xml:space="preserve"> </w:t>
      </w:r>
      <w:r w:rsidR="00821ADB">
        <w:rPr>
          <w:rFonts w:ascii="Times New Roman" w:hAnsi="Times New Roman"/>
        </w:rPr>
        <w:t>comprometi</w:t>
      </w:r>
      <w:r w:rsidR="009B6B51">
        <w:rPr>
          <w:rFonts w:ascii="Times New Roman" w:hAnsi="Times New Roman"/>
        </w:rPr>
        <w:t>da</w:t>
      </w:r>
      <w:r w:rsidR="00A75DE8" w:rsidRPr="00A75DE8">
        <w:rPr>
          <w:rFonts w:ascii="Times New Roman" w:hAnsi="Times New Roman"/>
        </w:rPr>
        <w:t>.</w:t>
      </w:r>
      <w:r w:rsidR="009B6B51" w:rsidRPr="009B6B51">
        <w:rPr>
          <w:rFonts w:ascii="Times New Roman" w:hAnsi="Times New Roman"/>
        </w:rPr>
        <w:t xml:space="preserve"> </w:t>
      </w:r>
      <w:r w:rsidR="009B6B51">
        <w:rPr>
          <w:rFonts w:ascii="Times New Roman" w:hAnsi="Times New Roman"/>
        </w:rPr>
        <w:t xml:space="preserve">De forma mais específica, o capítulo aborda a questão da sexualidade como um direito, na perspectiva de Maria Berenice Dias </w:t>
      </w:r>
      <w:r w:rsidR="009B6B51" w:rsidRPr="00E70A7F">
        <w:rPr>
          <w:rFonts w:ascii="Times New Roman" w:hAnsi="Times New Roman" w:cs="Times New Roman"/>
        </w:rPr>
        <w:t>(President</w:t>
      </w:r>
      <w:r w:rsidR="004B6B8E">
        <w:rPr>
          <w:rFonts w:ascii="Times New Roman" w:hAnsi="Times New Roman" w:cs="Times New Roman"/>
        </w:rPr>
        <w:t>e</w:t>
      </w:r>
      <w:r w:rsidR="009B6B51" w:rsidRPr="00E70A7F">
        <w:rPr>
          <w:rFonts w:ascii="Times New Roman" w:hAnsi="Times New Roman" w:cs="Times New Roman"/>
        </w:rPr>
        <w:t xml:space="preserve"> da Comissão da Diversidade Sexual do Conselho Federal da OAB</w:t>
      </w:r>
      <w:r w:rsidR="00E70A7F">
        <w:rPr>
          <w:rFonts w:ascii="Times New Roman" w:hAnsi="Times New Roman" w:cs="Times New Roman"/>
        </w:rPr>
        <w:t xml:space="preserve">) que a </w:t>
      </w:r>
      <w:r w:rsidR="00796A79">
        <w:rPr>
          <w:rFonts w:ascii="Times New Roman" w:hAnsi="Times New Roman" w:cs="Times New Roman"/>
        </w:rPr>
        <w:t>considera</w:t>
      </w:r>
      <w:r w:rsidR="00E70A7F">
        <w:rPr>
          <w:rFonts w:ascii="Times New Roman" w:hAnsi="Times New Roman" w:cs="Times New Roman"/>
        </w:rPr>
        <w:t xml:space="preserve"> como </w:t>
      </w:r>
      <w:r w:rsidR="009B6B51" w:rsidRPr="00A75DE8">
        <w:rPr>
          <w:rFonts w:ascii="Times New Roman" w:hAnsi="Times New Roman"/>
        </w:rPr>
        <w:t>um direito fundamental que acompanha o homem</w:t>
      </w:r>
      <w:r w:rsidR="009B6B51">
        <w:rPr>
          <w:rFonts w:ascii="Times New Roman" w:hAnsi="Times New Roman"/>
        </w:rPr>
        <w:t xml:space="preserve"> </w:t>
      </w:r>
      <w:r w:rsidR="009B6B51" w:rsidRPr="00A75DE8">
        <w:rPr>
          <w:rFonts w:ascii="Times New Roman" w:hAnsi="Times New Roman"/>
        </w:rPr>
        <w:t>desde os seus primórdios, pois decorre de sua própria condição humana.</w:t>
      </w:r>
      <w:r w:rsidR="00796A79">
        <w:rPr>
          <w:rFonts w:ascii="Times New Roman" w:hAnsi="Times New Roman"/>
        </w:rPr>
        <w:t xml:space="preserve"> Também se analisa um outro direito, decorrente do da sexualidade que é o da união homoafetiva</w:t>
      </w:r>
      <w:r w:rsidR="004B6B8E">
        <w:rPr>
          <w:rFonts w:ascii="Times New Roman" w:hAnsi="Times New Roman"/>
        </w:rPr>
        <w:t xml:space="preserve">, considerando sua relevância jurídica por ter impactos patrimoniais, especificamente. </w:t>
      </w:r>
      <w:r w:rsidR="00796A79">
        <w:rPr>
          <w:rFonts w:ascii="Times New Roman" w:hAnsi="Times New Roman"/>
        </w:rPr>
        <w:t>Dessa forma, ensejou-se outro</w:t>
      </w:r>
      <w:r w:rsidR="00CE04D9">
        <w:rPr>
          <w:rFonts w:ascii="Times New Roman" w:hAnsi="Times New Roman"/>
        </w:rPr>
        <w:t>s</w:t>
      </w:r>
      <w:r w:rsidR="00796A79">
        <w:rPr>
          <w:rFonts w:ascii="Times New Roman" w:hAnsi="Times New Roman"/>
        </w:rPr>
        <w:t xml:space="preserve"> tópico</w:t>
      </w:r>
      <w:r w:rsidR="00CE04D9">
        <w:rPr>
          <w:rFonts w:ascii="Times New Roman" w:hAnsi="Times New Roman"/>
        </w:rPr>
        <w:t>s</w:t>
      </w:r>
      <w:r w:rsidR="00796A79">
        <w:rPr>
          <w:rFonts w:ascii="Times New Roman" w:hAnsi="Times New Roman"/>
        </w:rPr>
        <w:t xml:space="preserve"> que versa</w:t>
      </w:r>
      <w:r w:rsidR="00CE04D9">
        <w:rPr>
          <w:rFonts w:ascii="Times New Roman" w:hAnsi="Times New Roman"/>
        </w:rPr>
        <w:t>m</w:t>
      </w:r>
      <w:r w:rsidR="00796A79">
        <w:rPr>
          <w:rFonts w:ascii="Times New Roman" w:hAnsi="Times New Roman"/>
        </w:rPr>
        <w:t xml:space="preserve"> sobre </w:t>
      </w:r>
      <w:r w:rsidR="00CE04D9">
        <w:rPr>
          <w:rFonts w:ascii="Times New Roman" w:hAnsi="Times New Roman"/>
        </w:rPr>
        <w:t xml:space="preserve">o direito de ação e </w:t>
      </w:r>
      <w:r w:rsidR="00796A79">
        <w:rPr>
          <w:rFonts w:ascii="Times New Roman" w:hAnsi="Times New Roman"/>
        </w:rPr>
        <w:t>a forma de tutela por parte do Estado a esses novos direitos.</w:t>
      </w:r>
      <w:r w:rsidR="00733985">
        <w:rPr>
          <w:rFonts w:ascii="Times New Roman" w:hAnsi="Times New Roman"/>
        </w:rPr>
        <w:t xml:space="preserve"> Essa forma é demonstrada em jurisprudências colhidas. </w:t>
      </w:r>
    </w:p>
    <w:p w:rsidR="00A75DE8" w:rsidRDefault="00A75DE8" w:rsidP="00325183">
      <w:pPr>
        <w:spacing w:after="0" w:line="360" w:lineRule="auto"/>
        <w:ind w:firstLine="1134"/>
        <w:jc w:val="both"/>
        <w:rPr>
          <w:rFonts w:ascii="Times New Roman" w:hAnsi="Times New Roman"/>
          <w:sz w:val="24"/>
          <w:szCs w:val="24"/>
        </w:rPr>
      </w:pPr>
    </w:p>
    <w:p w:rsidR="00131163" w:rsidRDefault="00131163" w:rsidP="00131163">
      <w:pPr>
        <w:spacing w:after="0" w:line="360" w:lineRule="auto"/>
        <w:jc w:val="both"/>
        <w:rPr>
          <w:rFonts w:ascii="Times New Roman" w:hAnsi="Times New Roman" w:cs="Times New Roman"/>
          <w:b/>
          <w:sz w:val="24"/>
          <w:szCs w:val="20"/>
        </w:rPr>
      </w:pPr>
      <w:r w:rsidRPr="00131163">
        <w:rPr>
          <w:rFonts w:ascii="Times New Roman" w:hAnsi="Times New Roman" w:cs="Times New Roman"/>
          <w:b/>
          <w:sz w:val="24"/>
          <w:szCs w:val="20"/>
        </w:rPr>
        <w:t>1 A JURISDIÇÃO NO ESTADO CONTEMPORÂNEO</w:t>
      </w:r>
    </w:p>
    <w:p w:rsidR="00C13E24" w:rsidRPr="00131163" w:rsidRDefault="00C13E24" w:rsidP="00131163">
      <w:pPr>
        <w:spacing w:after="0" w:line="360" w:lineRule="auto"/>
        <w:jc w:val="both"/>
        <w:rPr>
          <w:rFonts w:ascii="Times New Roman" w:hAnsi="Times New Roman" w:cs="Times New Roman"/>
          <w:b/>
          <w:sz w:val="24"/>
          <w:szCs w:val="20"/>
        </w:rPr>
      </w:pPr>
    </w:p>
    <w:p w:rsidR="00131163" w:rsidRPr="00C13E24" w:rsidRDefault="00131163" w:rsidP="00C13E24">
      <w:pPr>
        <w:pStyle w:val="PargrafodaLista"/>
        <w:numPr>
          <w:ilvl w:val="1"/>
          <w:numId w:val="3"/>
        </w:numPr>
        <w:spacing w:after="0" w:line="360" w:lineRule="auto"/>
        <w:jc w:val="both"/>
        <w:rPr>
          <w:rFonts w:ascii="Times New Roman" w:hAnsi="Times New Roman" w:cs="Times New Roman"/>
          <w:b/>
          <w:sz w:val="24"/>
          <w:szCs w:val="20"/>
        </w:rPr>
      </w:pPr>
      <w:r w:rsidRPr="00C13E24">
        <w:rPr>
          <w:rFonts w:ascii="Times New Roman" w:hAnsi="Times New Roman" w:cs="Times New Roman"/>
          <w:b/>
          <w:sz w:val="24"/>
          <w:szCs w:val="20"/>
        </w:rPr>
        <w:t>Da autotutela à Jurisdição</w:t>
      </w:r>
    </w:p>
    <w:p w:rsidR="00C13E24" w:rsidRDefault="00C13E24" w:rsidP="00C13E24">
      <w:pPr>
        <w:spacing w:after="0" w:line="360" w:lineRule="auto"/>
        <w:jc w:val="both"/>
        <w:rPr>
          <w:rFonts w:ascii="Times New Roman" w:hAnsi="Times New Roman" w:cs="Times New Roman"/>
          <w:b/>
          <w:sz w:val="24"/>
          <w:szCs w:val="20"/>
        </w:rPr>
      </w:pPr>
    </w:p>
    <w:p w:rsidR="00CF5C1D" w:rsidRDefault="000263EA" w:rsidP="0094771E">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Falar de Autotutela à Jurisdição é falar do mesmo caminho traçado pela sociedade para </w:t>
      </w:r>
      <w:r w:rsidR="00F52AF9">
        <w:rPr>
          <w:rFonts w:ascii="Times New Roman" w:hAnsi="Times New Roman" w:cs="Times New Roman"/>
          <w:sz w:val="24"/>
          <w:szCs w:val="20"/>
        </w:rPr>
        <w:t xml:space="preserve">a </w:t>
      </w:r>
      <w:r>
        <w:rPr>
          <w:rFonts w:ascii="Times New Roman" w:hAnsi="Times New Roman" w:cs="Times New Roman"/>
          <w:sz w:val="24"/>
          <w:szCs w:val="20"/>
        </w:rPr>
        <w:t xml:space="preserve">formação do Estado, consequentemente é falar de teorias contratualistas. </w:t>
      </w:r>
      <w:r w:rsidR="006A3A78">
        <w:rPr>
          <w:rFonts w:ascii="Times New Roman" w:hAnsi="Times New Roman" w:cs="Times New Roman"/>
          <w:sz w:val="24"/>
          <w:szCs w:val="20"/>
        </w:rPr>
        <w:t>Na medida em que</w:t>
      </w:r>
      <w:r>
        <w:rPr>
          <w:rFonts w:ascii="Times New Roman" w:hAnsi="Times New Roman" w:cs="Times New Roman"/>
          <w:sz w:val="24"/>
          <w:szCs w:val="20"/>
        </w:rPr>
        <w:t xml:space="preserve"> a autotutela é típica do chamado estado de natureza, no sentido hobbesiano para evitar romantismos de outros pensadores e economizar tempo, e a jurisdição como forma de controle e pacificação social, exercido pelo Leviatã, ou melhor, o Estado.</w:t>
      </w:r>
    </w:p>
    <w:p w:rsidR="006A3A78" w:rsidRDefault="0094771E" w:rsidP="0094771E">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O homem é mau, é seu próprio lobo e no Estado de natureza utiliza das próprias forças para garantir sua sobrevivência e pretensões. Esse é o regime de autotutela, o qual Ada </w:t>
      </w:r>
      <w:r>
        <w:rPr>
          <w:rFonts w:ascii="Times New Roman" w:hAnsi="Times New Roman" w:cs="Times New Roman"/>
          <w:sz w:val="24"/>
          <w:szCs w:val="20"/>
        </w:rPr>
        <w:lastRenderedPageBreak/>
        <w:t>Pellegrini (1993) confere duas características marcantes: ausência de juiz distinto das partes e imposição da decisão por uma das partes à outra.</w:t>
      </w:r>
      <w:r w:rsidR="00C95745">
        <w:rPr>
          <w:rFonts w:ascii="Times New Roman" w:hAnsi="Times New Roman" w:cs="Times New Roman"/>
          <w:sz w:val="24"/>
          <w:szCs w:val="20"/>
        </w:rPr>
        <w:t xml:space="preserve"> Contudo,</w:t>
      </w:r>
      <w:r w:rsidR="00415876">
        <w:rPr>
          <w:rFonts w:ascii="Times New Roman" w:hAnsi="Times New Roman" w:cs="Times New Roman"/>
          <w:sz w:val="24"/>
          <w:szCs w:val="20"/>
        </w:rPr>
        <w:t xml:space="preserve"> mesmo com</w:t>
      </w:r>
      <w:r w:rsidR="006A3A78">
        <w:rPr>
          <w:rFonts w:ascii="Times New Roman" w:hAnsi="Times New Roman" w:cs="Times New Roman"/>
          <w:sz w:val="24"/>
          <w:szCs w:val="20"/>
        </w:rPr>
        <w:t xml:space="preserve"> </w:t>
      </w:r>
      <w:r w:rsidR="00415876">
        <w:rPr>
          <w:rFonts w:ascii="Times New Roman" w:hAnsi="Times New Roman" w:cs="Times New Roman"/>
          <w:sz w:val="24"/>
          <w:szCs w:val="20"/>
        </w:rPr>
        <w:t>a formação do Estado, inicialmente, o regime da autotutela persiste</w:t>
      </w:r>
      <w:r w:rsidR="00C95745">
        <w:rPr>
          <w:rFonts w:ascii="Times New Roman" w:hAnsi="Times New Roman" w:cs="Times New Roman"/>
          <w:sz w:val="24"/>
          <w:szCs w:val="20"/>
        </w:rPr>
        <w:t>,</w:t>
      </w:r>
      <w:r w:rsidR="00415876">
        <w:rPr>
          <w:rFonts w:ascii="Times New Roman" w:hAnsi="Times New Roman" w:cs="Times New Roman"/>
          <w:sz w:val="24"/>
          <w:szCs w:val="20"/>
        </w:rPr>
        <w:t xml:space="preserve"> pois o Leviatã ainda não tem força suficiente</w:t>
      </w:r>
      <w:r w:rsidR="00C95745">
        <w:rPr>
          <w:rFonts w:ascii="Times New Roman" w:hAnsi="Times New Roman" w:cs="Times New Roman"/>
          <w:sz w:val="24"/>
          <w:szCs w:val="20"/>
        </w:rPr>
        <w:t xml:space="preserve"> para garantir a tutela de direitos.</w:t>
      </w:r>
      <w:r w:rsidR="00AE33A6">
        <w:rPr>
          <w:rFonts w:ascii="Times New Roman" w:hAnsi="Times New Roman" w:cs="Times New Roman"/>
          <w:sz w:val="24"/>
          <w:szCs w:val="20"/>
        </w:rPr>
        <w:t xml:space="preserve"> Esse cenário muda no decorrer do tempo, o Estado evolui se capacita para criar, dizer e fazer cumprir o direito.</w:t>
      </w:r>
    </w:p>
    <w:p w:rsidR="004347E2" w:rsidRDefault="00415876" w:rsidP="0094771E">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 </w:t>
      </w:r>
      <w:r w:rsidR="006A3A78">
        <w:rPr>
          <w:rFonts w:ascii="Times New Roman" w:hAnsi="Times New Roman" w:cs="Times New Roman"/>
          <w:sz w:val="24"/>
          <w:szCs w:val="20"/>
        </w:rPr>
        <w:t>Vale ressaltar que nesse</w:t>
      </w:r>
      <w:r w:rsidR="004347E2">
        <w:rPr>
          <w:rFonts w:ascii="Times New Roman" w:hAnsi="Times New Roman" w:cs="Times New Roman"/>
          <w:sz w:val="24"/>
          <w:szCs w:val="20"/>
        </w:rPr>
        <w:t>s</w:t>
      </w:r>
      <w:r w:rsidR="006A3A78">
        <w:rPr>
          <w:rFonts w:ascii="Times New Roman" w:hAnsi="Times New Roman" w:cs="Times New Roman"/>
          <w:sz w:val="24"/>
          <w:szCs w:val="20"/>
        </w:rPr>
        <w:t xml:space="preserve"> processos evolutivo não só existia a autotutela como forma de resolução de conflitos, existia também, como assevera Pellegrini (1993, p.25), a autocomposição </w:t>
      </w:r>
      <w:r w:rsidR="00555BCD">
        <w:rPr>
          <w:rFonts w:ascii="Times New Roman" w:hAnsi="Times New Roman" w:cs="Times New Roman"/>
          <w:sz w:val="24"/>
          <w:szCs w:val="20"/>
        </w:rPr>
        <w:t>que era exercida em três modalidades: desistência, quando uma das partes simplesmente renunciava à pretensão; a submissão, quando uma das partes deixava de oferecer resistência e submetia-se a outra parte; e a transação, quando ambas as partes faziam concessões sobre a pretensão.</w:t>
      </w:r>
      <w:r w:rsidR="000657A0">
        <w:rPr>
          <w:rFonts w:ascii="Times New Roman" w:hAnsi="Times New Roman" w:cs="Times New Roman"/>
          <w:sz w:val="24"/>
          <w:szCs w:val="20"/>
        </w:rPr>
        <w:t xml:space="preserve"> No entanto, ressalva a autora, que essas não eram formas parciais de resolução de conflitos, portanto, com falhas que comprometiam a realização da justiça.</w:t>
      </w:r>
      <w:r w:rsidR="00E665B9">
        <w:rPr>
          <w:rFonts w:ascii="Times New Roman" w:hAnsi="Times New Roman" w:cs="Times New Roman"/>
          <w:sz w:val="24"/>
          <w:szCs w:val="20"/>
        </w:rPr>
        <w:t xml:space="preserve"> Então, as pessoas começam a eleger árbitros para que o método para a resolução de conflitos fosse o mais imparcial possível. Nesse sentido a arbitragem é um embrião da figura do Estado-</w:t>
      </w:r>
      <w:r w:rsidR="004347E2">
        <w:rPr>
          <w:rFonts w:ascii="Times New Roman" w:hAnsi="Times New Roman" w:cs="Times New Roman"/>
          <w:sz w:val="24"/>
          <w:szCs w:val="20"/>
        </w:rPr>
        <w:t>juiz</w:t>
      </w:r>
      <w:r w:rsidR="00E665B9">
        <w:rPr>
          <w:rFonts w:ascii="Times New Roman" w:hAnsi="Times New Roman" w:cs="Times New Roman"/>
          <w:sz w:val="24"/>
          <w:szCs w:val="20"/>
        </w:rPr>
        <w:t>.</w:t>
      </w:r>
    </w:p>
    <w:p w:rsidR="0094771E" w:rsidRDefault="000251CB" w:rsidP="0094771E">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Nas sociedades primitivas a figura do árbitro era desempenhada pelos sacerdotes, em Roma existia a figura do pretor. Em comum a característica de que os árbitros eram pessoas consideradas referência dentro da sociedade. Referência no sentido de serem considerados sábios e confi</w:t>
      </w:r>
      <w:r w:rsidR="00AC6A16">
        <w:rPr>
          <w:rFonts w:ascii="Times New Roman" w:hAnsi="Times New Roman" w:cs="Times New Roman"/>
          <w:sz w:val="24"/>
          <w:szCs w:val="20"/>
        </w:rPr>
        <w:t>áveis. Contudo, em um Estado inc</w:t>
      </w:r>
      <w:r>
        <w:rPr>
          <w:rFonts w:ascii="Times New Roman" w:hAnsi="Times New Roman" w:cs="Times New Roman"/>
          <w:sz w:val="24"/>
          <w:szCs w:val="20"/>
        </w:rPr>
        <w:t xml:space="preserve">ipiente há dificuldade de fazer cumprir </w:t>
      </w:r>
      <w:r w:rsidR="003E07CA">
        <w:rPr>
          <w:rFonts w:ascii="Times New Roman" w:hAnsi="Times New Roman" w:cs="Times New Roman"/>
          <w:sz w:val="24"/>
          <w:szCs w:val="20"/>
        </w:rPr>
        <w:t xml:space="preserve">as decisões dos árbitros, pois não havia nenhum caráter vinculativo </w:t>
      </w:r>
      <w:r w:rsidR="00042876">
        <w:rPr>
          <w:rFonts w:ascii="Times New Roman" w:hAnsi="Times New Roman" w:cs="Times New Roman"/>
          <w:sz w:val="24"/>
          <w:szCs w:val="20"/>
        </w:rPr>
        <w:t>entre a decisão do árbitro</w:t>
      </w:r>
      <w:r w:rsidR="003E07CA">
        <w:rPr>
          <w:rFonts w:ascii="Times New Roman" w:hAnsi="Times New Roman" w:cs="Times New Roman"/>
          <w:sz w:val="24"/>
          <w:szCs w:val="20"/>
        </w:rPr>
        <w:t xml:space="preserve"> e a obediência das partes.</w:t>
      </w:r>
      <w:r w:rsidR="00201CC8">
        <w:rPr>
          <w:rFonts w:ascii="Times New Roman" w:hAnsi="Times New Roman" w:cs="Times New Roman"/>
          <w:sz w:val="24"/>
          <w:szCs w:val="20"/>
        </w:rPr>
        <w:t xml:space="preserve"> Mas à medida que o Estado se fortalece, aumenta também a sua participação na resolução dos conflitos das pessoas. Assim, o Estado passa a indicar a figura do árbitro e não mais as partes. Essa atitude passou a vincular a obediência das partes à decisão do árbitro. Agora as pessoas não poderiam mais agir por conta própria, mas tão somente provocar o Estado a agir, de tal forma que o vínculo entre decisão e obediência das partes, ou melhor, o cumprimento</w:t>
      </w:r>
      <w:r w:rsidR="000909E0">
        <w:rPr>
          <w:rFonts w:ascii="Times New Roman" w:hAnsi="Times New Roman" w:cs="Times New Roman"/>
          <w:sz w:val="24"/>
          <w:szCs w:val="20"/>
        </w:rPr>
        <w:t xml:space="preserve"> à decisão chamou-se jurisdição (PELLEGRINI, 1993).</w:t>
      </w:r>
    </w:p>
    <w:p w:rsidR="00415876" w:rsidRPr="00C13E24" w:rsidRDefault="00415876" w:rsidP="0094771E">
      <w:pPr>
        <w:spacing w:after="0" w:line="360" w:lineRule="auto"/>
        <w:ind w:firstLine="1134"/>
        <w:jc w:val="both"/>
        <w:rPr>
          <w:rFonts w:ascii="Times New Roman" w:hAnsi="Times New Roman" w:cs="Times New Roman"/>
          <w:sz w:val="24"/>
          <w:szCs w:val="20"/>
        </w:rPr>
      </w:pPr>
    </w:p>
    <w:p w:rsidR="00131163" w:rsidRPr="00CF5C1D" w:rsidRDefault="00131163" w:rsidP="00CF5C1D">
      <w:pPr>
        <w:pStyle w:val="PargrafodaLista"/>
        <w:numPr>
          <w:ilvl w:val="1"/>
          <w:numId w:val="3"/>
        </w:numPr>
        <w:spacing w:after="0" w:line="360" w:lineRule="auto"/>
        <w:jc w:val="both"/>
        <w:rPr>
          <w:rFonts w:ascii="Times New Roman" w:hAnsi="Times New Roman" w:cs="Times New Roman"/>
          <w:b/>
          <w:sz w:val="24"/>
          <w:szCs w:val="20"/>
        </w:rPr>
      </w:pPr>
      <w:r w:rsidRPr="00CF5C1D">
        <w:rPr>
          <w:rFonts w:ascii="Times New Roman" w:hAnsi="Times New Roman" w:cs="Times New Roman"/>
          <w:b/>
          <w:sz w:val="24"/>
          <w:szCs w:val="20"/>
        </w:rPr>
        <w:t>A influência Positivista</w:t>
      </w:r>
    </w:p>
    <w:p w:rsidR="00CF5C1D" w:rsidRDefault="00CF5C1D" w:rsidP="00CF5C1D">
      <w:pPr>
        <w:spacing w:after="0" w:line="360" w:lineRule="auto"/>
        <w:jc w:val="both"/>
        <w:rPr>
          <w:rFonts w:ascii="Times New Roman" w:hAnsi="Times New Roman" w:cs="Times New Roman"/>
          <w:sz w:val="24"/>
          <w:szCs w:val="20"/>
        </w:rPr>
      </w:pPr>
    </w:p>
    <w:p w:rsidR="00AC6A16" w:rsidRDefault="00212325" w:rsidP="00CF5C1D">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A partir do seu fortalecimento, o Estado teve a capacidade de dizer, criar e fazer cumprir o direito. As figuras do magistrado e do monarca são ícones de poder e o exercem por muito tempo. Mas vale fazer um pequeno corte epistemológico para falar da Idade Média onde a Igreja Católica e se</w:t>
      </w:r>
      <w:r w:rsidR="002B7948">
        <w:rPr>
          <w:rFonts w:ascii="Times New Roman" w:hAnsi="Times New Roman" w:cs="Times New Roman"/>
          <w:sz w:val="24"/>
          <w:szCs w:val="20"/>
        </w:rPr>
        <w:t>us institutos faziam as vezes</w:t>
      </w:r>
      <w:r>
        <w:rPr>
          <w:rFonts w:ascii="Times New Roman" w:hAnsi="Times New Roman" w:cs="Times New Roman"/>
          <w:sz w:val="24"/>
          <w:szCs w:val="20"/>
        </w:rPr>
        <w:t xml:space="preserve"> do Direito Penal</w:t>
      </w:r>
      <w:r w:rsidR="00BA299C">
        <w:rPr>
          <w:rFonts w:ascii="Times New Roman" w:hAnsi="Times New Roman" w:cs="Times New Roman"/>
          <w:sz w:val="24"/>
          <w:szCs w:val="20"/>
        </w:rPr>
        <w:t>,</w:t>
      </w:r>
      <w:r>
        <w:rPr>
          <w:rFonts w:ascii="Times New Roman" w:hAnsi="Times New Roman" w:cs="Times New Roman"/>
          <w:sz w:val="24"/>
          <w:szCs w:val="20"/>
        </w:rPr>
        <w:t xml:space="preserve"> por exemplo. A </w:t>
      </w:r>
      <w:r>
        <w:rPr>
          <w:rFonts w:ascii="Times New Roman" w:hAnsi="Times New Roman" w:cs="Times New Roman"/>
          <w:sz w:val="24"/>
          <w:szCs w:val="20"/>
        </w:rPr>
        <w:lastRenderedPageBreak/>
        <w:t>Igreja constituía a maior instituição política do mundo eurocêntrico diante de pequenos e incipientes principados do Regime Feudal.</w:t>
      </w:r>
    </w:p>
    <w:p w:rsidR="007B52C3" w:rsidRDefault="00AC6A16" w:rsidP="002B7948">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Pois bem, com as monarquias absolutistas se inaugura um estado forte e concentrado na figura do rei, </w:t>
      </w:r>
      <w:r w:rsidR="007B52C3">
        <w:rPr>
          <w:rFonts w:ascii="Times New Roman" w:hAnsi="Times New Roman" w:cs="Times New Roman"/>
          <w:sz w:val="24"/>
          <w:szCs w:val="20"/>
        </w:rPr>
        <w:t xml:space="preserve">a Igreja ainda tem grande influência, mas é </w:t>
      </w:r>
      <w:r>
        <w:rPr>
          <w:rFonts w:ascii="Times New Roman" w:hAnsi="Times New Roman" w:cs="Times New Roman"/>
          <w:sz w:val="24"/>
          <w:szCs w:val="20"/>
        </w:rPr>
        <w:t xml:space="preserve">o Estado </w:t>
      </w:r>
      <w:r w:rsidR="007B52C3">
        <w:rPr>
          <w:rFonts w:ascii="Times New Roman" w:hAnsi="Times New Roman" w:cs="Times New Roman"/>
          <w:sz w:val="24"/>
          <w:szCs w:val="20"/>
        </w:rPr>
        <w:t>quem passa a</w:t>
      </w:r>
      <w:r>
        <w:rPr>
          <w:rFonts w:ascii="Times New Roman" w:hAnsi="Times New Roman" w:cs="Times New Roman"/>
          <w:sz w:val="24"/>
          <w:szCs w:val="20"/>
        </w:rPr>
        <w:t xml:space="preserve"> criar, dizer e fazer cumprir o direito. Ainda que de forma parcial, atendendo às vontades desses ícones (rei e magistrado), o Leviatã mostra sua força.</w:t>
      </w:r>
      <w:r w:rsidR="002B7948">
        <w:rPr>
          <w:rFonts w:ascii="Times New Roman" w:hAnsi="Times New Roman" w:cs="Times New Roman"/>
          <w:sz w:val="24"/>
          <w:szCs w:val="20"/>
        </w:rPr>
        <w:t xml:space="preserve"> </w:t>
      </w:r>
    </w:p>
    <w:p w:rsidR="002B7948" w:rsidRDefault="002B7948" w:rsidP="002B7948">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Assim, a tutela jurisdicional é feita a partir da discricionariedade do juiz e do monarca. Essa forma de jurisdição perdura até meados do século XVIII</w:t>
      </w:r>
      <w:r w:rsidR="001A5752">
        <w:rPr>
          <w:rFonts w:ascii="Times New Roman" w:hAnsi="Times New Roman" w:cs="Times New Roman"/>
          <w:sz w:val="24"/>
          <w:szCs w:val="20"/>
        </w:rPr>
        <w:t xml:space="preserve"> quando as revoluções liberais triunfam por vários países da Europa e se instauram Estados liberais e d</w:t>
      </w:r>
      <w:r w:rsidR="00B223F7">
        <w:rPr>
          <w:rFonts w:ascii="Times New Roman" w:hAnsi="Times New Roman" w:cs="Times New Roman"/>
          <w:sz w:val="24"/>
          <w:szCs w:val="20"/>
        </w:rPr>
        <w:t>e Direito. O princípio da legalidade e o constitucionalismo e</w:t>
      </w:r>
      <w:r w:rsidR="001A5752">
        <w:rPr>
          <w:rFonts w:ascii="Times New Roman" w:hAnsi="Times New Roman" w:cs="Times New Roman"/>
          <w:sz w:val="24"/>
          <w:szCs w:val="20"/>
        </w:rPr>
        <w:t xml:space="preserve"> se contrapõem à vontade do Leviatã.</w:t>
      </w:r>
    </w:p>
    <w:p w:rsidR="005E3DFD" w:rsidRDefault="003230CE" w:rsidP="002A6A98">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0"/>
        </w:rPr>
        <w:t>Marinoni (2007, p.24) assevera que o princípio da legalidade, no entanto, foi apenas uma forma usada pela burguesia revolucionária no lugar do absolutismo do regime decaído. Nesse sentido a lei é mero instrumento para a legitimação de uma classe. O direito agora se resume à lei e a lei é produzida pelo representante do povo, ou melhor, por aquele que manipula o povo. Assim,</w:t>
      </w:r>
      <w:r w:rsidR="002A6A98">
        <w:rPr>
          <w:rFonts w:ascii="Times New Roman" w:hAnsi="Times New Roman" w:cs="Times New Roman"/>
          <w:sz w:val="24"/>
          <w:szCs w:val="20"/>
        </w:rPr>
        <w:t xml:space="preserve"> reflete Marinoni </w:t>
      </w:r>
      <w:r w:rsidR="002A6A98" w:rsidRPr="002A6A98">
        <w:rPr>
          <w:rFonts w:ascii="Times New Roman" w:hAnsi="Times New Roman" w:cs="Times New Roman"/>
          <w:sz w:val="24"/>
          <w:szCs w:val="20"/>
        </w:rPr>
        <w:t xml:space="preserve">que </w:t>
      </w:r>
      <w:r w:rsidR="002A6A98">
        <w:rPr>
          <w:rFonts w:ascii="Times New Roman" w:hAnsi="Times New Roman" w:cs="Times New Roman"/>
          <w:sz w:val="24"/>
          <w:szCs w:val="20"/>
        </w:rPr>
        <w:t xml:space="preserve">“o </w:t>
      </w:r>
      <w:r w:rsidR="002A6A98" w:rsidRPr="002A6A98">
        <w:rPr>
          <w:rFonts w:ascii="Times New Roman" w:hAnsi="Times New Roman" w:cs="Times New Roman"/>
          <w:sz w:val="24"/>
          <w:szCs w:val="20"/>
        </w:rPr>
        <w:t>princípio da legalidade, assim, acabou por constituir um critério de identificação do direito; o direito estaria apenas na norma jurídica, cuja validade não dependeria de sua correspondência com a justiça, mas somente de ter sido produzida por uma autoridade dotada de competência normativa</w:t>
      </w:r>
      <w:r w:rsidR="002A6A98">
        <w:rPr>
          <w:rFonts w:ascii="Times New Roman" w:hAnsi="Times New Roman" w:cs="Times New Roman"/>
          <w:sz w:val="24"/>
          <w:szCs w:val="20"/>
        </w:rPr>
        <w:t>” (2007, p. 25). Na mesma linha fala Ferrajoli (</w:t>
      </w:r>
      <w:r w:rsidR="002A6A98">
        <w:rPr>
          <w:rFonts w:ascii="Times New Roman" w:hAnsi="Times New Roman" w:cs="Times New Roman"/>
          <w:i/>
          <w:sz w:val="24"/>
          <w:szCs w:val="20"/>
        </w:rPr>
        <w:t>apud</w:t>
      </w:r>
      <w:r w:rsidR="002A6A98">
        <w:rPr>
          <w:rFonts w:ascii="Times New Roman" w:hAnsi="Times New Roman" w:cs="Times New Roman"/>
          <w:sz w:val="24"/>
          <w:szCs w:val="20"/>
        </w:rPr>
        <w:t xml:space="preserve"> Marinoni, 2007, p.25)</w:t>
      </w:r>
      <w:r w:rsidR="002A6A98">
        <w:rPr>
          <w:rFonts w:ascii="Times New Roman" w:hAnsi="Times New Roman" w:cs="Times New Roman"/>
          <w:sz w:val="20"/>
          <w:szCs w:val="20"/>
        </w:rPr>
        <w:t>.</w:t>
      </w:r>
    </w:p>
    <w:p w:rsidR="002A6A98" w:rsidRDefault="002A6A98" w:rsidP="002A6A98">
      <w:pPr>
        <w:spacing w:after="0" w:line="360" w:lineRule="auto"/>
        <w:ind w:firstLine="1134"/>
        <w:jc w:val="both"/>
        <w:rPr>
          <w:rFonts w:ascii="Times New Roman" w:hAnsi="Times New Roman" w:cs="Times New Roman"/>
          <w:sz w:val="20"/>
          <w:szCs w:val="20"/>
        </w:rPr>
      </w:pPr>
    </w:p>
    <w:p w:rsidR="00274D6E" w:rsidRDefault="002A6A98" w:rsidP="00274D6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segundo esse princípio, uma norma jurídica existe e é válida apenas em razão de suas formas de produção. Ou melhor, nessa dimensão a juridicidade da norma está desligada de sua justiça intrínseca, importando somente se foi editada por uma autoridade competente segundo um procedimento regular.</w:t>
      </w:r>
    </w:p>
    <w:p w:rsidR="00274D6E" w:rsidRDefault="00274D6E" w:rsidP="00274D6E">
      <w:pPr>
        <w:spacing w:after="0" w:line="360" w:lineRule="auto"/>
        <w:jc w:val="both"/>
        <w:rPr>
          <w:rFonts w:ascii="Times New Roman" w:hAnsi="Times New Roman" w:cs="Times New Roman"/>
          <w:sz w:val="24"/>
          <w:szCs w:val="20"/>
        </w:rPr>
      </w:pPr>
    </w:p>
    <w:p w:rsidR="000A5C83" w:rsidRDefault="000338A2" w:rsidP="00274D6E">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Destarte, com o advento do Estado Liberal, respaldado na Teoria da separação dos poderes de Montesquieu, se instaura a ditadura do poder legislativo ficando o poder do magistrado limitado a confirmar o que foi expresso pelo legislador. </w:t>
      </w:r>
      <w:r w:rsidR="000A5C83">
        <w:rPr>
          <w:rFonts w:ascii="Times New Roman" w:hAnsi="Times New Roman" w:cs="Times New Roman"/>
          <w:sz w:val="24"/>
          <w:szCs w:val="20"/>
        </w:rPr>
        <w:t xml:space="preserve">O discurso apresentado era o de isonomia com a máxima de que “todos são iguais perante a lei”. </w:t>
      </w:r>
      <w:r>
        <w:rPr>
          <w:rFonts w:ascii="Times New Roman" w:hAnsi="Times New Roman" w:cs="Times New Roman"/>
          <w:sz w:val="24"/>
          <w:szCs w:val="20"/>
        </w:rPr>
        <w:t>Logo, a prestação jurisdicional se resumia ao seguinte raciocínio: retribuição por desrespeito à lei.</w:t>
      </w:r>
    </w:p>
    <w:p w:rsidR="006520E8" w:rsidRDefault="003F204A" w:rsidP="00BA299C">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Para completar, esse posicionamento político foi corroborado pela ciência. </w:t>
      </w:r>
      <w:r w:rsidR="00EC4FC8">
        <w:rPr>
          <w:rFonts w:ascii="Times New Roman" w:hAnsi="Times New Roman" w:cs="Times New Roman"/>
          <w:sz w:val="24"/>
          <w:szCs w:val="20"/>
        </w:rPr>
        <w:t>O positivismo jurídico é partidário da ideia de que o direito se resume à lei e que a atividade do jurista se limita a descrevê-la e reproduzir a vontade do legislador</w:t>
      </w:r>
      <w:r w:rsidR="00200009">
        <w:rPr>
          <w:rFonts w:ascii="Times New Roman" w:hAnsi="Times New Roman" w:cs="Times New Roman"/>
          <w:sz w:val="24"/>
          <w:szCs w:val="20"/>
        </w:rPr>
        <w:t>.</w:t>
      </w:r>
      <w:r w:rsidR="00273039">
        <w:rPr>
          <w:rFonts w:ascii="Times New Roman" w:hAnsi="Times New Roman" w:cs="Times New Roman"/>
          <w:sz w:val="24"/>
          <w:szCs w:val="20"/>
        </w:rPr>
        <w:t xml:space="preserve"> </w:t>
      </w:r>
      <w:r w:rsidR="00200009">
        <w:rPr>
          <w:rFonts w:ascii="Times New Roman" w:hAnsi="Times New Roman" w:cs="Times New Roman"/>
          <w:sz w:val="24"/>
          <w:szCs w:val="20"/>
        </w:rPr>
        <w:t>Hans Kelsen, baluarte do positivismo jurídico, apesar de duras críticas criou uma Teoria Pura do Direito</w:t>
      </w:r>
      <w:r w:rsidR="00CD782E">
        <w:rPr>
          <w:rFonts w:ascii="Times New Roman" w:hAnsi="Times New Roman" w:cs="Times New Roman"/>
          <w:sz w:val="24"/>
          <w:szCs w:val="20"/>
        </w:rPr>
        <w:t xml:space="preserve"> amplamente estudada nas faculdades de Direito até hoje</w:t>
      </w:r>
      <w:r w:rsidR="00200009">
        <w:rPr>
          <w:rFonts w:ascii="Times New Roman" w:hAnsi="Times New Roman" w:cs="Times New Roman"/>
          <w:sz w:val="24"/>
          <w:szCs w:val="20"/>
        </w:rPr>
        <w:t xml:space="preserve">, na qual a lei, a norma é o único e suficiente </w:t>
      </w:r>
      <w:r w:rsidR="00A16114">
        <w:rPr>
          <w:rFonts w:ascii="Times New Roman" w:hAnsi="Times New Roman" w:cs="Times New Roman"/>
          <w:sz w:val="24"/>
          <w:szCs w:val="20"/>
        </w:rPr>
        <w:t>objeto de estudo da ciência do D</w:t>
      </w:r>
      <w:r w:rsidR="00200009">
        <w:rPr>
          <w:rFonts w:ascii="Times New Roman" w:hAnsi="Times New Roman" w:cs="Times New Roman"/>
          <w:sz w:val="24"/>
          <w:szCs w:val="20"/>
        </w:rPr>
        <w:t>ireito</w:t>
      </w:r>
      <w:r w:rsidR="003802FB">
        <w:rPr>
          <w:rFonts w:ascii="Times New Roman" w:hAnsi="Times New Roman" w:cs="Times New Roman"/>
          <w:sz w:val="24"/>
          <w:szCs w:val="20"/>
        </w:rPr>
        <w:t>. Mauro Cappel</w:t>
      </w:r>
      <w:r w:rsidR="00975342">
        <w:rPr>
          <w:rFonts w:ascii="Times New Roman" w:hAnsi="Times New Roman" w:cs="Times New Roman"/>
          <w:sz w:val="24"/>
          <w:szCs w:val="20"/>
        </w:rPr>
        <w:t>letti e Peter Härbel</w:t>
      </w:r>
      <w:r w:rsidR="00930BB1">
        <w:rPr>
          <w:rFonts w:ascii="Times New Roman" w:hAnsi="Times New Roman" w:cs="Times New Roman"/>
          <w:sz w:val="24"/>
          <w:szCs w:val="20"/>
        </w:rPr>
        <w:t xml:space="preserve"> </w:t>
      </w:r>
      <w:r w:rsidR="00E84A24">
        <w:rPr>
          <w:rFonts w:ascii="Times New Roman" w:hAnsi="Times New Roman" w:cs="Times New Roman"/>
          <w:sz w:val="24"/>
          <w:szCs w:val="20"/>
        </w:rPr>
        <w:t xml:space="preserve">respectivamente </w:t>
      </w:r>
      <w:r w:rsidR="00930BB1">
        <w:rPr>
          <w:rFonts w:ascii="Times New Roman" w:hAnsi="Times New Roman" w:cs="Times New Roman"/>
          <w:sz w:val="24"/>
          <w:szCs w:val="20"/>
        </w:rPr>
        <w:lastRenderedPageBreak/>
        <w:t>(</w:t>
      </w:r>
      <w:r w:rsidR="00930BB1">
        <w:rPr>
          <w:rFonts w:ascii="Times New Roman" w:hAnsi="Times New Roman" w:cs="Times New Roman"/>
          <w:i/>
          <w:sz w:val="24"/>
          <w:szCs w:val="20"/>
        </w:rPr>
        <w:t xml:space="preserve">apud </w:t>
      </w:r>
      <w:r w:rsidR="00930BB1">
        <w:rPr>
          <w:rFonts w:ascii="Times New Roman" w:hAnsi="Times New Roman" w:cs="Times New Roman"/>
          <w:sz w:val="24"/>
          <w:szCs w:val="20"/>
        </w:rPr>
        <w:t>Marinoni, 2007, p. 30</w:t>
      </w:r>
      <w:r w:rsidR="00D936EA">
        <w:rPr>
          <w:rFonts w:ascii="Times New Roman" w:hAnsi="Times New Roman" w:cs="Times New Roman"/>
          <w:sz w:val="24"/>
          <w:szCs w:val="20"/>
        </w:rPr>
        <w:t>-31</w:t>
      </w:r>
      <w:r w:rsidR="00930BB1">
        <w:rPr>
          <w:rFonts w:ascii="Times New Roman" w:hAnsi="Times New Roman" w:cs="Times New Roman"/>
          <w:sz w:val="24"/>
          <w:szCs w:val="20"/>
        </w:rPr>
        <w:t>) resumem bem</w:t>
      </w:r>
      <w:r w:rsidR="006520E8">
        <w:rPr>
          <w:rFonts w:ascii="Times New Roman" w:hAnsi="Times New Roman" w:cs="Times New Roman"/>
          <w:sz w:val="24"/>
          <w:szCs w:val="20"/>
        </w:rPr>
        <w:t xml:space="preserve"> o impacto da supremacia da lei e de sua influência do ponto de vista prático.</w:t>
      </w:r>
    </w:p>
    <w:p w:rsidR="0083404B" w:rsidRDefault="0083404B" w:rsidP="00BA299C">
      <w:pPr>
        <w:spacing w:after="0" w:line="360" w:lineRule="auto"/>
        <w:ind w:firstLine="1134"/>
        <w:jc w:val="both"/>
        <w:rPr>
          <w:rFonts w:ascii="Times New Roman" w:hAnsi="Times New Roman" w:cs="Times New Roman"/>
          <w:sz w:val="24"/>
          <w:szCs w:val="20"/>
        </w:rPr>
      </w:pPr>
    </w:p>
    <w:p w:rsidR="00E84A24" w:rsidRDefault="00E84A24" w:rsidP="00E84A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Contudo, o positivismo jurídico não apenas aceitou a ideia de que o direito deveria ser reduzido à lei, mas também foi o responsável por uma inconcebível simplificação das tarefas e das responsabilidades dos juízes, promotores, advogados, professores e juristas, limitando-as a uma aplicação mecânica das normas jurídicas na prática forenses, na universidade e na elaboração doutrinária. </w:t>
      </w:r>
    </w:p>
    <w:p w:rsidR="00E84A24" w:rsidRDefault="00E84A24" w:rsidP="00E84A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Isso significa que o positivismo jurídico, originariamente concebido para manter a ideologia do Estado liberal, transformou-se, ele mesmo, em ideologia. Nessa dimensão, passou a constituir a bandeira dos defensores do </w:t>
      </w:r>
      <w:r>
        <w:rPr>
          <w:rFonts w:ascii="Times New Roman" w:hAnsi="Times New Roman" w:cs="Times New Roman"/>
          <w:i/>
          <w:sz w:val="20"/>
          <w:szCs w:val="20"/>
        </w:rPr>
        <w:t>status quo</w:t>
      </w:r>
      <w:r>
        <w:rPr>
          <w:rFonts w:ascii="Times New Roman" w:hAnsi="Times New Roman" w:cs="Times New Roman"/>
          <w:sz w:val="20"/>
          <w:szCs w:val="20"/>
        </w:rPr>
        <w:t xml:space="preserve"> ou dos interessados em manter a situação consolidada pela lei. E isso permitiu que a sociedade se desenvolvesse sob um asséptico e indiferente sistema legal ou mediante a proteção de uma lei que, sem tratar de modo adequado os desiguais, tornou os iguais em carne e osso mais desiguais ainda. </w:t>
      </w:r>
    </w:p>
    <w:p w:rsidR="00200009" w:rsidRDefault="00930BB1" w:rsidP="00E84A24">
      <w:pPr>
        <w:spacing w:after="0" w:line="240" w:lineRule="auto"/>
        <w:ind w:left="2268"/>
        <w:jc w:val="both"/>
        <w:rPr>
          <w:rFonts w:ascii="Times New Roman" w:hAnsi="Times New Roman" w:cs="Times New Roman"/>
          <w:sz w:val="24"/>
          <w:szCs w:val="20"/>
        </w:rPr>
      </w:pPr>
      <w:r>
        <w:rPr>
          <w:rFonts w:ascii="Times New Roman" w:hAnsi="Times New Roman" w:cs="Times New Roman"/>
          <w:sz w:val="24"/>
          <w:szCs w:val="20"/>
        </w:rPr>
        <w:t xml:space="preserve"> </w:t>
      </w:r>
      <w:r w:rsidR="00975342">
        <w:rPr>
          <w:rFonts w:ascii="Times New Roman" w:hAnsi="Times New Roman" w:cs="Times New Roman"/>
          <w:sz w:val="24"/>
          <w:szCs w:val="20"/>
        </w:rPr>
        <w:t xml:space="preserve"> </w:t>
      </w:r>
      <w:r w:rsidR="00CD782E">
        <w:rPr>
          <w:rFonts w:ascii="Times New Roman" w:hAnsi="Times New Roman" w:cs="Times New Roman"/>
          <w:sz w:val="24"/>
          <w:szCs w:val="20"/>
        </w:rPr>
        <w:t xml:space="preserve"> </w:t>
      </w:r>
      <w:r w:rsidR="00C80844">
        <w:rPr>
          <w:rFonts w:ascii="Times New Roman" w:hAnsi="Times New Roman" w:cs="Times New Roman"/>
          <w:sz w:val="24"/>
          <w:szCs w:val="20"/>
        </w:rPr>
        <w:t xml:space="preserve">   </w:t>
      </w:r>
      <w:r w:rsidR="00257F19">
        <w:rPr>
          <w:rFonts w:ascii="Times New Roman" w:hAnsi="Times New Roman" w:cs="Times New Roman"/>
          <w:sz w:val="24"/>
          <w:szCs w:val="20"/>
        </w:rPr>
        <w:t xml:space="preserve">     </w:t>
      </w:r>
      <w:r w:rsidR="00273039">
        <w:rPr>
          <w:rFonts w:ascii="Times New Roman" w:hAnsi="Times New Roman" w:cs="Times New Roman"/>
          <w:sz w:val="24"/>
          <w:szCs w:val="20"/>
        </w:rPr>
        <w:t xml:space="preserve">     </w:t>
      </w:r>
      <w:r w:rsidR="0027680C">
        <w:rPr>
          <w:rFonts w:ascii="Times New Roman" w:hAnsi="Times New Roman" w:cs="Times New Roman"/>
          <w:sz w:val="24"/>
          <w:szCs w:val="20"/>
        </w:rPr>
        <w:t xml:space="preserve"> </w:t>
      </w:r>
      <w:r w:rsidR="00200009">
        <w:rPr>
          <w:rFonts w:ascii="Times New Roman" w:hAnsi="Times New Roman" w:cs="Times New Roman"/>
          <w:sz w:val="24"/>
          <w:szCs w:val="20"/>
        </w:rPr>
        <w:t xml:space="preserve">  </w:t>
      </w:r>
    </w:p>
    <w:p w:rsidR="0083404B" w:rsidRDefault="0083404B" w:rsidP="00BA299C">
      <w:pPr>
        <w:spacing w:after="0" w:line="360" w:lineRule="auto"/>
        <w:ind w:firstLine="1134"/>
        <w:jc w:val="both"/>
        <w:rPr>
          <w:rFonts w:ascii="Times New Roman" w:hAnsi="Times New Roman" w:cs="Times New Roman"/>
          <w:sz w:val="24"/>
          <w:szCs w:val="20"/>
        </w:rPr>
      </w:pPr>
    </w:p>
    <w:p w:rsidR="005C68AA" w:rsidRDefault="005C68AA" w:rsidP="00BA299C">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Sabadell (2005, p. 52) defende a posição de que um magistrado nunca emite um juízo ou aplica a lei de modo puro, mas suas decisões sempre projetam seus valores e sua visão de mundo. De tal modo que essa autora aponta resultado de pesquisas realizadas nos últimos anos a respeito do perfil da magistratura brasileira:</w:t>
      </w:r>
    </w:p>
    <w:p w:rsidR="005C68AA" w:rsidRDefault="005C68AA" w:rsidP="00BA299C">
      <w:pPr>
        <w:spacing w:after="0" w:line="360" w:lineRule="auto"/>
        <w:ind w:firstLine="1134"/>
        <w:jc w:val="both"/>
        <w:rPr>
          <w:rFonts w:ascii="Times New Roman" w:hAnsi="Times New Roman" w:cs="Times New Roman"/>
          <w:sz w:val="24"/>
          <w:szCs w:val="20"/>
        </w:rPr>
      </w:pPr>
    </w:p>
    <w:p w:rsidR="005C68AA" w:rsidRDefault="005C68AA" w:rsidP="005C68A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Entre seus membros contata-se uma representação particularmente forte de homens, membros das classes alta e média, filhos de funcionários públicos e descendentes de magistrados. Apesar da tendência de abertura e democratização do aceso à magistratura nas últimas décadas, o poder judiciário brasileiro continua sendo seletivo na sua composição (SABADELL, 2005, p. 200)</w:t>
      </w:r>
    </w:p>
    <w:p w:rsidR="005C68AA" w:rsidRDefault="005C68AA" w:rsidP="005C68AA">
      <w:pPr>
        <w:spacing w:after="0" w:line="240" w:lineRule="auto"/>
        <w:jc w:val="both"/>
        <w:rPr>
          <w:rFonts w:ascii="Times New Roman" w:hAnsi="Times New Roman" w:cs="Times New Roman"/>
          <w:sz w:val="20"/>
          <w:szCs w:val="20"/>
        </w:rPr>
      </w:pPr>
    </w:p>
    <w:p w:rsidR="005C68AA" w:rsidRPr="005C68AA" w:rsidRDefault="005C68AA" w:rsidP="005C68AA">
      <w:pPr>
        <w:spacing w:after="0" w:line="240" w:lineRule="auto"/>
        <w:jc w:val="both"/>
        <w:rPr>
          <w:rFonts w:ascii="Times New Roman" w:hAnsi="Times New Roman" w:cs="Times New Roman"/>
          <w:sz w:val="20"/>
          <w:szCs w:val="20"/>
        </w:rPr>
      </w:pPr>
    </w:p>
    <w:p w:rsidR="002F76B0" w:rsidRDefault="005C68AA" w:rsidP="002F76B0">
      <w:pPr>
        <w:spacing w:after="0" w:line="360" w:lineRule="auto"/>
        <w:jc w:val="both"/>
        <w:rPr>
          <w:rFonts w:ascii="Times New Roman" w:hAnsi="Times New Roman" w:cs="Times New Roman"/>
          <w:sz w:val="24"/>
          <w:szCs w:val="20"/>
        </w:rPr>
      </w:pPr>
      <w:r>
        <w:rPr>
          <w:rFonts w:ascii="Times New Roman" w:hAnsi="Times New Roman" w:cs="Times New Roman"/>
          <w:sz w:val="24"/>
          <w:szCs w:val="20"/>
        </w:rPr>
        <w:t>Destaca ela três fatores que influenciam as decisões dos magistrados</w:t>
      </w:r>
      <w:r w:rsidR="002F76B0">
        <w:rPr>
          <w:rFonts w:ascii="Times New Roman" w:hAnsi="Times New Roman" w:cs="Times New Roman"/>
          <w:sz w:val="24"/>
          <w:szCs w:val="20"/>
        </w:rPr>
        <w:t>:</w:t>
      </w:r>
      <w:r w:rsidR="00875DDA">
        <w:rPr>
          <w:rFonts w:ascii="Times New Roman" w:hAnsi="Times New Roman" w:cs="Times New Roman"/>
          <w:sz w:val="24"/>
          <w:szCs w:val="20"/>
        </w:rPr>
        <w:t xml:space="preserve"> a posição da classe de quem é julgado; a opinião política, normalmente conservadora; e a formação excessivamente legalista e que lhe confere uma visão autoritarista da realidade social</w:t>
      </w:r>
      <w:r w:rsidR="003F68BF">
        <w:rPr>
          <w:rFonts w:ascii="Times New Roman" w:hAnsi="Times New Roman" w:cs="Times New Roman"/>
          <w:sz w:val="24"/>
          <w:szCs w:val="20"/>
        </w:rPr>
        <w:t xml:space="preserve"> (2005, p. 201-202)</w:t>
      </w:r>
      <w:r w:rsidR="00875DDA">
        <w:rPr>
          <w:rFonts w:ascii="Times New Roman" w:hAnsi="Times New Roman" w:cs="Times New Roman"/>
          <w:sz w:val="24"/>
          <w:szCs w:val="20"/>
        </w:rPr>
        <w:t xml:space="preserve">.  </w:t>
      </w:r>
    </w:p>
    <w:p w:rsidR="00BA299C" w:rsidRDefault="00821AEB" w:rsidP="002F76B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Esse viés foi predominante até recentemente, mas o cenário começou a apresentar mudanças a partir de meados do século XX</w:t>
      </w:r>
      <w:r w:rsidR="00D936EA">
        <w:rPr>
          <w:rFonts w:ascii="Times New Roman" w:hAnsi="Times New Roman" w:cs="Times New Roman"/>
          <w:sz w:val="24"/>
          <w:szCs w:val="20"/>
        </w:rPr>
        <w:t xml:space="preserve"> quando a sociedade </w:t>
      </w:r>
      <w:r w:rsidR="00D50930">
        <w:rPr>
          <w:rFonts w:ascii="Times New Roman" w:hAnsi="Times New Roman" w:cs="Times New Roman"/>
          <w:sz w:val="24"/>
          <w:szCs w:val="20"/>
        </w:rPr>
        <w:t>civil começa a se</w:t>
      </w:r>
      <w:r w:rsidR="00D936EA">
        <w:rPr>
          <w:rFonts w:ascii="Times New Roman" w:hAnsi="Times New Roman" w:cs="Times New Roman"/>
          <w:sz w:val="24"/>
          <w:szCs w:val="20"/>
        </w:rPr>
        <w:t xml:space="preserve"> organizar e surgem diferentes movimentos sociais reivindicando direitos em sua ma</w:t>
      </w:r>
      <w:r w:rsidR="000F3A39">
        <w:rPr>
          <w:rFonts w:ascii="Times New Roman" w:hAnsi="Times New Roman" w:cs="Times New Roman"/>
          <w:sz w:val="24"/>
          <w:szCs w:val="20"/>
        </w:rPr>
        <w:t>terialidade e que requisitavam</w:t>
      </w:r>
      <w:r w:rsidR="00D936EA">
        <w:rPr>
          <w:rFonts w:ascii="Times New Roman" w:hAnsi="Times New Roman" w:cs="Times New Roman"/>
          <w:sz w:val="24"/>
          <w:szCs w:val="20"/>
        </w:rPr>
        <w:t xml:space="preserve"> maior posicionamento dos magistrados na distribuição de justiça. O direito passa a ter outras fontes que não somente a lei</w:t>
      </w:r>
      <w:r w:rsidR="001249DA">
        <w:rPr>
          <w:rFonts w:ascii="Times New Roman" w:hAnsi="Times New Roman" w:cs="Times New Roman"/>
          <w:sz w:val="24"/>
          <w:szCs w:val="20"/>
        </w:rPr>
        <w:t>, a Justiça Aristotélica volta a ter força em sua máxima de “tratar os iguais com igualdade e os desiguais com desigualdade na medida de suas desigualdades”</w:t>
      </w:r>
      <w:r w:rsidR="00D936EA">
        <w:rPr>
          <w:rFonts w:ascii="Times New Roman" w:hAnsi="Times New Roman" w:cs="Times New Roman"/>
          <w:sz w:val="24"/>
          <w:szCs w:val="20"/>
        </w:rPr>
        <w:t>.</w:t>
      </w:r>
      <w:r w:rsidR="00D50930">
        <w:rPr>
          <w:rFonts w:ascii="Times New Roman" w:hAnsi="Times New Roman" w:cs="Times New Roman"/>
          <w:sz w:val="24"/>
          <w:szCs w:val="20"/>
        </w:rPr>
        <w:t xml:space="preserve"> Essa é a perspectiva social-plural da jurisdição</w:t>
      </w:r>
      <w:r w:rsidR="007A1408">
        <w:rPr>
          <w:rFonts w:ascii="Times New Roman" w:hAnsi="Times New Roman" w:cs="Times New Roman"/>
          <w:sz w:val="24"/>
          <w:szCs w:val="20"/>
        </w:rPr>
        <w:t xml:space="preserve"> e como ela é exercida na contemporaneidade</w:t>
      </w:r>
      <w:r w:rsidR="00D936EA">
        <w:rPr>
          <w:rFonts w:ascii="Times New Roman" w:hAnsi="Times New Roman" w:cs="Times New Roman"/>
          <w:sz w:val="24"/>
          <w:szCs w:val="20"/>
        </w:rPr>
        <w:t>.</w:t>
      </w:r>
      <w:r w:rsidR="00E911B5">
        <w:rPr>
          <w:rFonts w:ascii="Times New Roman" w:hAnsi="Times New Roman" w:cs="Times New Roman"/>
          <w:sz w:val="24"/>
          <w:szCs w:val="20"/>
        </w:rPr>
        <w:t xml:space="preserve"> </w:t>
      </w:r>
    </w:p>
    <w:p w:rsidR="005F51B0" w:rsidRDefault="005F51B0" w:rsidP="002F76B0">
      <w:pPr>
        <w:spacing w:after="0" w:line="360" w:lineRule="auto"/>
        <w:ind w:firstLine="1134"/>
        <w:jc w:val="both"/>
        <w:rPr>
          <w:rFonts w:ascii="Times New Roman" w:hAnsi="Times New Roman" w:cs="Times New Roman"/>
          <w:sz w:val="24"/>
          <w:szCs w:val="20"/>
        </w:rPr>
      </w:pPr>
    </w:p>
    <w:p w:rsidR="00D936EA" w:rsidRPr="00CF5C1D" w:rsidRDefault="00D936EA" w:rsidP="00BA299C">
      <w:pPr>
        <w:spacing w:after="0" w:line="360" w:lineRule="auto"/>
        <w:ind w:firstLine="1134"/>
        <w:jc w:val="both"/>
        <w:rPr>
          <w:rFonts w:ascii="Times New Roman" w:hAnsi="Times New Roman" w:cs="Times New Roman"/>
          <w:sz w:val="24"/>
          <w:szCs w:val="20"/>
        </w:rPr>
      </w:pPr>
    </w:p>
    <w:p w:rsidR="00131163" w:rsidRPr="00CF5C1D" w:rsidRDefault="00131163" w:rsidP="00CF5C1D">
      <w:pPr>
        <w:pStyle w:val="PargrafodaLista"/>
        <w:numPr>
          <w:ilvl w:val="1"/>
          <w:numId w:val="3"/>
        </w:numPr>
        <w:spacing w:after="0" w:line="360" w:lineRule="auto"/>
        <w:jc w:val="both"/>
        <w:rPr>
          <w:rFonts w:ascii="Times New Roman" w:hAnsi="Times New Roman" w:cs="Times New Roman"/>
          <w:b/>
          <w:sz w:val="24"/>
          <w:szCs w:val="20"/>
        </w:rPr>
      </w:pPr>
      <w:r w:rsidRPr="00CF5C1D">
        <w:rPr>
          <w:rFonts w:ascii="Times New Roman" w:hAnsi="Times New Roman" w:cs="Times New Roman"/>
          <w:b/>
          <w:sz w:val="24"/>
          <w:szCs w:val="20"/>
        </w:rPr>
        <w:lastRenderedPageBreak/>
        <w:t>Perspectiva social-plural</w:t>
      </w:r>
    </w:p>
    <w:p w:rsidR="00CF5C1D" w:rsidRDefault="00CF5C1D" w:rsidP="00A44C41">
      <w:pPr>
        <w:spacing w:after="0" w:line="360" w:lineRule="auto"/>
        <w:jc w:val="both"/>
        <w:rPr>
          <w:rFonts w:ascii="Times New Roman" w:hAnsi="Times New Roman" w:cs="Times New Roman"/>
          <w:b/>
          <w:sz w:val="24"/>
          <w:szCs w:val="20"/>
        </w:rPr>
      </w:pPr>
    </w:p>
    <w:p w:rsidR="000660A0" w:rsidRDefault="005F49D6" w:rsidP="00A44C41">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A perspectiva social-plural parte do princípio de que o Direito surge a partir de fatos sociais. Ou seja, a partir de uma relação materialista da sociedade, a partir de contradições e conflitos sociais e não da abstração do legislador, onde, segundo a Teoria Pura do Direito de Hans Kelsen, a norma busca validade em uma norma superior até chegar à constituição e esta, por sua vez, busca validade em uma norma hipotética fundamental.</w:t>
      </w:r>
      <w:r w:rsidR="00C93B2D">
        <w:rPr>
          <w:rFonts w:ascii="Times New Roman" w:hAnsi="Times New Roman" w:cs="Times New Roman"/>
          <w:sz w:val="24"/>
          <w:szCs w:val="20"/>
        </w:rPr>
        <w:t xml:space="preserve"> </w:t>
      </w:r>
      <w:r w:rsidR="00455AA8">
        <w:rPr>
          <w:rFonts w:ascii="Times New Roman" w:hAnsi="Times New Roman" w:cs="Times New Roman"/>
          <w:sz w:val="24"/>
          <w:szCs w:val="20"/>
        </w:rPr>
        <w:t>Sabadell (2005, p. 48) afirma</w:t>
      </w:r>
      <w:r>
        <w:rPr>
          <w:rFonts w:ascii="Times New Roman" w:hAnsi="Times New Roman" w:cs="Times New Roman"/>
          <w:sz w:val="24"/>
          <w:szCs w:val="20"/>
        </w:rPr>
        <w:t xml:space="preserve"> </w:t>
      </w:r>
      <w:r w:rsidR="00455AA8">
        <w:rPr>
          <w:rFonts w:ascii="Times New Roman" w:hAnsi="Times New Roman" w:cs="Times New Roman"/>
          <w:sz w:val="24"/>
          <w:szCs w:val="20"/>
        </w:rPr>
        <w:t xml:space="preserve">que “o direito se manifesta como uma das realidades observáveis na sociedade: a sua criação, evolução </w:t>
      </w:r>
      <w:r w:rsidR="00C93B2D">
        <w:rPr>
          <w:rFonts w:ascii="Times New Roman" w:hAnsi="Times New Roman" w:cs="Times New Roman"/>
          <w:sz w:val="24"/>
          <w:szCs w:val="20"/>
        </w:rPr>
        <w:t>e aplicação podem ser explicadas</w:t>
      </w:r>
      <w:r w:rsidR="00455AA8">
        <w:rPr>
          <w:rFonts w:ascii="Times New Roman" w:hAnsi="Times New Roman" w:cs="Times New Roman"/>
          <w:sz w:val="24"/>
          <w:szCs w:val="20"/>
        </w:rPr>
        <w:t xml:space="preserve"> por meio da análise de fatores, de interesses e de forças sociais”.</w:t>
      </w:r>
      <w:r w:rsidR="002877F3">
        <w:rPr>
          <w:rFonts w:ascii="Times New Roman" w:hAnsi="Times New Roman" w:cs="Times New Roman"/>
          <w:sz w:val="24"/>
          <w:szCs w:val="20"/>
        </w:rPr>
        <w:t xml:space="preserve"> </w:t>
      </w:r>
    </w:p>
    <w:p w:rsidR="00AD4D0E" w:rsidRDefault="00DD5AF7" w:rsidP="00EA74F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Sabadell</w:t>
      </w:r>
      <w:r w:rsidR="002877F3">
        <w:rPr>
          <w:rFonts w:ascii="Times New Roman" w:hAnsi="Times New Roman" w:cs="Times New Roman"/>
          <w:sz w:val="24"/>
          <w:szCs w:val="20"/>
        </w:rPr>
        <w:t xml:space="preserve"> </w:t>
      </w:r>
      <w:r w:rsidR="00AD4D0E">
        <w:rPr>
          <w:rFonts w:ascii="Times New Roman" w:hAnsi="Times New Roman" w:cs="Times New Roman"/>
          <w:sz w:val="24"/>
          <w:szCs w:val="20"/>
        </w:rPr>
        <w:t xml:space="preserve">diz </w:t>
      </w:r>
      <w:r w:rsidR="002877F3">
        <w:rPr>
          <w:rFonts w:ascii="Times New Roman" w:hAnsi="Times New Roman" w:cs="Times New Roman"/>
          <w:sz w:val="24"/>
          <w:szCs w:val="20"/>
        </w:rPr>
        <w:t>qu</w:t>
      </w:r>
      <w:r w:rsidR="002877F3" w:rsidRPr="002877F3">
        <w:rPr>
          <w:rFonts w:ascii="Times New Roman" w:hAnsi="Times New Roman" w:cs="Times New Roman"/>
          <w:sz w:val="24"/>
          <w:szCs w:val="20"/>
        </w:rPr>
        <w:t>e “o direito nasce no meio social, é criado, interpretado e aplicado por membros da sociedade e persegue finalidades sociais, tentando influenciar o comportamento de seus membros. Em outras palavras, o direito é, ao mesmo tempo, parte e produto do</w:t>
      </w:r>
      <w:r w:rsidR="002877F3">
        <w:rPr>
          <w:rFonts w:ascii="Times New Roman" w:hAnsi="Times New Roman" w:cs="Times New Roman"/>
          <w:sz w:val="24"/>
          <w:szCs w:val="20"/>
        </w:rPr>
        <w:t xml:space="preserve"> meio social” </w:t>
      </w:r>
      <w:r w:rsidR="00C93B2D">
        <w:rPr>
          <w:rFonts w:ascii="Times New Roman" w:hAnsi="Times New Roman" w:cs="Times New Roman"/>
          <w:sz w:val="24"/>
          <w:szCs w:val="20"/>
        </w:rPr>
        <w:t>(2005, p. 57)</w:t>
      </w:r>
      <w:r w:rsidR="002877F3">
        <w:rPr>
          <w:rFonts w:ascii="Times New Roman" w:hAnsi="Times New Roman" w:cs="Times New Roman"/>
          <w:sz w:val="24"/>
          <w:szCs w:val="20"/>
        </w:rPr>
        <w:t>.</w:t>
      </w:r>
      <w:r w:rsidR="000660A0">
        <w:rPr>
          <w:rFonts w:ascii="Times New Roman" w:hAnsi="Times New Roman" w:cs="Times New Roman"/>
          <w:sz w:val="24"/>
          <w:szCs w:val="20"/>
        </w:rPr>
        <w:t xml:space="preserve"> E finaliza</w:t>
      </w:r>
      <w:r w:rsidR="00EA74F0">
        <w:rPr>
          <w:rFonts w:ascii="Times New Roman" w:hAnsi="Times New Roman" w:cs="Times New Roman"/>
          <w:sz w:val="24"/>
          <w:szCs w:val="20"/>
        </w:rPr>
        <w:t xml:space="preserve"> dizendo que “o</w:t>
      </w:r>
      <w:r w:rsidRPr="00EA74F0">
        <w:rPr>
          <w:rFonts w:ascii="Times New Roman" w:hAnsi="Times New Roman" w:cs="Times New Roman"/>
          <w:sz w:val="24"/>
          <w:szCs w:val="20"/>
        </w:rPr>
        <w:t xml:space="preserve"> direito exerce duplo papel dentro da sociedade: ativo e passivo. Ele atua como fator determinante da realidade social e, ao mesmo tempo, como um elemento determinado por esta realidade</w:t>
      </w:r>
      <w:r w:rsidR="00EA74F0">
        <w:rPr>
          <w:rFonts w:ascii="Times New Roman" w:hAnsi="Times New Roman" w:cs="Times New Roman"/>
          <w:sz w:val="24"/>
          <w:szCs w:val="20"/>
        </w:rPr>
        <w:t>”</w:t>
      </w:r>
      <w:r w:rsidR="00EA74F0" w:rsidRPr="00EA74F0">
        <w:rPr>
          <w:rFonts w:ascii="Times New Roman" w:hAnsi="Times New Roman" w:cs="Times New Roman"/>
          <w:sz w:val="24"/>
          <w:szCs w:val="20"/>
        </w:rPr>
        <w:t xml:space="preserve"> </w:t>
      </w:r>
      <w:r w:rsidR="00AD4D0E" w:rsidRPr="00EA74F0">
        <w:rPr>
          <w:rFonts w:ascii="Times New Roman" w:hAnsi="Times New Roman" w:cs="Times New Roman"/>
          <w:sz w:val="24"/>
          <w:szCs w:val="20"/>
        </w:rPr>
        <w:t>(2005, p. 95</w:t>
      </w:r>
      <w:r w:rsidR="005224D3" w:rsidRPr="00EA74F0">
        <w:rPr>
          <w:rFonts w:ascii="Times New Roman" w:hAnsi="Times New Roman" w:cs="Times New Roman"/>
          <w:sz w:val="24"/>
          <w:szCs w:val="20"/>
        </w:rPr>
        <w:t>)</w:t>
      </w:r>
      <w:r w:rsidR="00EA74F0" w:rsidRPr="00EA74F0">
        <w:rPr>
          <w:rFonts w:ascii="Times New Roman" w:hAnsi="Times New Roman" w:cs="Times New Roman"/>
          <w:sz w:val="24"/>
          <w:szCs w:val="20"/>
        </w:rPr>
        <w:t>.</w:t>
      </w:r>
    </w:p>
    <w:p w:rsidR="00FD7B12" w:rsidRDefault="00AD1920" w:rsidP="00EA74F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Pois bem, </w:t>
      </w:r>
      <w:r w:rsidR="00B16034">
        <w:rPr>
          <w:rFonts w:ascii="Times New Roman" w:hAnsi="Times New Roman" w:cs="Times New Roman"/>
          <w:sz w:val="24"/>
          <w:szCs w:val="20"/>
        </w:rPr>
        <w:t>o ativismo da sociedade civil, na luta por reconhecimento de direitos de minorias</w:t>
      </w:r>
      <w:r w:rsidR="003F7FEE">
        <w:rPr>
          <w:rFonts w:ascii="Times New Roman" w:hAnsi="Times New Roman" w:cs="Times New Roman"/>
          <w:sz w:val="24"/>
          <w:szCs w:val="20"/>
        </w:rPr>
        <w:t xml:space="preserve"> historicamente </w:t>
      </w:r>
      <w:r w:rsidR="00B16034">
        <w:rPr>
          <w:rFonts w:ascii="Times New Roman" w:hAnsi="Times New Roman" w:cs="Times New Roman"/>
          <w:sz w:val="24"/>
          <w:szCs w:val="20"/>
        </w:rPr>
        <w:t>oprimidas</w:t>
      </w:r>
      <w:r w:rsidR="003F7FEE">
        <w:rPr>
          <w:rFonts w:ascii="Times New Roman" w:hAnsi="Times New Roman" w:cs="Times New Roman"/>
          <w:sz w:val="24"/>
          <w:szCs w:val="20"/>
        </w:rPr>
        <w:t xml:space="preserve"> especialmente a partir da segunda metade do século XX e movimentos de destaque mundial como a marcha dos sutiãs que ensejou uma revolução sexual nos anos 60, a luta dos afrodescendentes norte-americanos, a luta contra as ditaduras sul-americanas e europeias e</w:t>
      </w:r>
      <w:r w:rsidR="00FD7B12">
        <w:rPr>
          <w:rFonts w:ascii="Times New Roman" w:hAnsi="Times New Roman" w:cs="Times New Roman"/>
          <w:sz w:val="24"/>
          <w:szCs w:val="20"/>
        </w:rPr>
        <w:t>,</w:t>
      </w:r>
      <w:r w:rsidR="003F7FEE">
        <w:rPr>
          <w:rFonts w:ascii="Times New Roman" w:hAnsi="Times New Roman" w:cs="Times New Roman"/>
          <w:sz w:val="24"/>
          <w:szCs w:val="20"/>
        </w:rPr>
        <w:t xml:space="preserve"> sobretudo</w:t>
      </w:r>
      <w:r w:rsidR="00FD7B12">
        <w:rPr>
          <w:rFonts w:ascii="Times New Roman" w:hAnsi="Times New Roman" w:cs="Times New Roman"/>
          <w:sz w:val="24"/>
          <w:szCs w:val="20"/>
        </w:rPr>
        <w:t>,</w:t>
      </w:r>
      <w:r w:rsidR="003F7FEE">
        <w:rPr>
          <w:rFonts w:ascii="Times New Roman" w:hAnsi="Times New Roman" w:cs="Times New Roman"/>
          <w:sz w:val="24"/>
          <w:szCs w:val="20"/>
        </w:rPr>
        <w:t xml:space="preserve"> a falta de sensibilidade social dos aparelhos do Estado forçaram um novo posicionamento do</w:t>
      </w:r>
      <w:r w:rsidR="00FD7B12">
        <w:rPr>
          <w:rFonts w:ascii="Times New Roman" w:hAnsi="Times New Roman" w:cs="Times New Roman"/>
          <w:sz w:val="24"/>
          <w:szCs w:val="20"/>
        </w:rPr>
        <w:t>s</w:t>
      </w:r>
      <w:r w:rsidR="003F7FEE">
        <w:rPr>
          <w:rFonts w:ascii="Times New Roman" w:hAnsi="Times New Roman" w:cs="Times New Roman"/>
          <w:sz w:val="24"/>
          <w:szCs w:val="20"/>
        </w:rPr>
        <w:t xml:space="preserve"> magistrado</w:t>
      </w:r>
      <w:r w:rsidR="00CA30ED">
        <w:rPr>
          <w:rFonts w:ascii="Times New Roman" w:hAnsi="Times New Roman" w:cs="Times New Roman"/>
          <w:sz w:val="24"/>
          <w:szCs w:val="20"/>
        </w:rPr>
        <w:t>s</w:t>
      </w:r>
      <w:r w:rsidR="003F7FEE">
        <w:rPr>
          <w:rFonts w:ascii="Times New Roman" w:hAnsi="Times New Roman" w:cs="Times New Roman"/>
          <w:sz w:val="24"/>
          <w:szCs w:val="20"/>
        </w:rPr>
        <w:t>.</w:t>
      </w:r>
    </w:p>
    <w:p w:rsidR="008C3ACD" w:rsidRDefault="009A596E" w:rsidP="00EA74F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Segundo</w:t>
      </w:r>
      <w:r w:rsidR="006F6D79">
        <w:rPr>
          <w:rFonts w:ascii="Times New Roman" w:hAnsi="Times New Roman" w:cs="Times New Roman"/>
          <w:sz w:val="24"/>
          <w:szCs w:val="20"/>
        </w:rPr>
        <w:t xml:space="preserve"> o Juiz catarinense e estudioso Lédio Rosa de Andrade (2009), n</w:t>
      </w:r>
      <w:r w:rsidR="006E7773">
        <w:rPr>
          <w:rFonts w:ascii="Times New Roman" w:hAnsi="Times New Roman" w:cs="Times New Roman"/>
          <w:sz w:val="24"/>
          <w:szCs w:val="20"/>
        </w:rPr>
        <w:t>o Brasil</w:t>
      </w:r>
      <w:r w:rsidR="00B2293C">
        <w:rPr>
          <w:rFonts w:ascii="Times New Roman" w:hAnsi="Times New Roman" w:cs="Times New Roman"/>
          <w:sz w:val="24"/>
          <w:szCs w:val="20"/>
        </w:rPr>
        <w:t xml:space="preserve">, nos anos 90 criou-se nos programas de pós-graduação de Universidades da região sul o movimento do direito alternativo, tendo como um dos </w:t>
      </w:r>
      <w:r w:rsidR="006D3272">
        <w:rPr>
          <w:rFonts w:ascii="Times New Roman" w:hAnsi="Times New Roman" w:cs="Times New Roman"/>
          <w:sz w:val="24"/>
          <w:szCs w:val="20"/>
        </w:rPr>
        <w:t>cabeças</w:t>
      </w:r>
      <w:r w:rsidR="00B2293C">
        <w:rPr>
          <w:rFonts w:ascii="Times New Roman" w:hAnsi="Times New Roman" w:cs="Times New Roman"/>
          <w:sz w:val="24"/>
          <w:szCs w:val="20"/>
        </w:rPr>
        <w:t xml:space="preserve"> o estudioso Antônio Carlos Wolkmer. Esse movimento instigou um novo posicionamento dos magistrados visando o caráter distributivo de justiça</w:t>
      </w:r>
      <w:r w:rsidR="006D3272">
        <w:rPr>
          <w:rFonts w:ascii="Times New Roman" w:hAnsi="Times New Roman" w:cs="Times New Roman"/>
          <w:sz w:val="24"/>
          <w:szCs w:val="20"/>
        </w:rPr>
        <w:t>. Dividiu-se</w:t>
      </w:r>
      <w:r w:rsidR="00B2293C">
        <w:rPr>
          <w:rFonts w:ascii="Times New Roman" w:hAnsi="Times New Roman" w:cs="Times New Roman"/>
          <w:sz w:val="24"/>
          <w:szCs w:val="20"/>
        </w:rPr>
        <w:t xml:space="preserve"> em três vertentes: o positivismo de combate, o uso alternativo do direito e o direito alternativo propriamente dito</w:t>
      </w:r>
      <w:r w:rsidR="008F65D2">
        <w:rPr>
          <w:rFonts w:ascii="Times New Roman" w:hAnsi="Times New Roman" w:cs="Times New Roman"/>
          <w:sz w:val="24"/>
          <w:szCs w:val="20"/>
        </w:rPr>
        <w:t>.</w:t>
      </w:r>
      <w:r w:rsidR="00662D2B">
        <w:rPr>
          <w:rFonts w:ascii="Times New Roman" w:hAnsi="Times New Roman" w:cs="Times New Roman"/>
          <w:sz w:val="24"/>
          <w:szCs w:val="20"/>
        </w:rPr>
        <w:t xml:space="preserve"> </w:t>
      </w:r>
      <w:r w:rsidR="008F65D2">
        <w:rPr>
          <w:rFonts w:ascii="Times New Roman" w:hAnsi="Times New Roman" w:cs="Times New Roman"/>
          <w:sz w:val="24"/>
          <w:szCs w:val="20"/>
        </w:rPr>
        <w:t>O positivismo de combate seria uma nova postura do magistrado a de usar o legalismo do Estado contra ele mesmo. Ou se</w:t>
      </w:r>
      <w:r w:rsidR="00BD0569">
        <w:rPr>
          <w:rFonts w:ascii="Times New Roman" w:hAnsi="Times New Roman" w:cs="Times New Roman"/>
          <w:sz w:val="24"/>
          <w:szCs w:val="20"/>
        </w:rPr>
        <w:t>ja, nessa</w:t>
      </w:r>
      <w:r w:rsidR="008F65D2">
        <w:rPr>
          <w:rFonts w:ascii="Times New Roman" w:hAnsi="Times New Roman" w:cs="Times New Roman"/>
          <w:sz w:val="24"/>
          <w:szCs w:val="20"/>
        </w:rPr>
        <w:t xml:space="preserve"> vertente se propõe que os Juízes utilizem as leis postas para fazer com que o Estado cumpra sua função social</w:t>
      </w:r>
      <w:r w:rsidR="00BD0569">
        <w:rPr>
          <w:rFonts w:ascii="Times New Roman" w:hAnsi="Times New Roman" w:cs="Times New Roman"/>
          <w:sz w:val="24"/>
          <w:szCs w:val="20"/>
        </w:rPr>
        <w:t>.</w:t>
      </w:r>
      <w:r w:rsidR="00662D2B">
        <w:rPr>
          <w:rFonts w:ascii="Times New Roman" w:hAnsi="Times New Roman" w:cs="Times New Roman"/>
          <w:sz w:val="24"/>
          <w:szCs w:val="20"/>
        </w:rPr>
        <w:t xml:space="preserve"> </w:t>
      </w:r>
      <w:r w:rsidR="00BD0569">
        <w:rPr>
          <w:rFonts w:ascii="Times New Roman" w:hAnsi="Times New Roman" w:cs="Times New Roman"/>
          <w:sz w:val="24"/>
          <w:szCs w:val="20"/>
        </w:rPr>
        <w:t>O uso alternativo do Direito se assemelha ao p</w:t>
      </w:r>
      <w:r w:rsidR="00265A05">
        <w:rPr>
          <w:rFonts w:ascii="Times New Roman" w:hAnsi="Times New Roman" w:cs="Times New Roman"/>
          <w:sz w:val="24"/>
          <w:szCs w:val="20"/>
        </w:rPr>
        <w:t>ositivismo de combate, mas aqui há</w:t>
      </w:r>
      <w:r w:rsidR="00BD0569">
        <w:rPr>
          <w:rFonts w:ascii="Times New Roman" w:hAnsi="Times New Roman" w:cs="Times New Roman"/>
          <w:sz w:val="24"/>
          <w:szCs w:val="20"/>
        </w:rPr>
        <w:t xml:space="preserve"> “ginástica hermenêutica” (como costuma dizer o ex-ministro do STF Cezar Peluso) dos textos normativos de modo a garantir</w:t>
      </w:r>
      <w:r w:rsidR="007C1D0D">
        <w:rPr>
          <w:rFonts w:ascii="Times New Roman" w:hAnsi="Times New Roman" w:cs="Times New Roman"/>
          <w:sz w:val="24"/>
          <w:szCs w:val="20"/>
        </w:rPr>
        <w:t xml:space="preserve"> a função social das leis, buscando favorecer os mais fracos</w:t>
      </w:r>
      <w:r w:rsidR="00265A05">
        <w:rPr>
          <w:rFonts w:ascii="Times New Roman" w:hAnsi="Times New Roman" w:cs="Times New Roman"/>
          <w:sz w:val="24"/>
          <w:szCs w:val="20"/>
        </w:rPr>
        <w:t xml:space="preserve"> dentro das relações jurídicas, sociais e econômicas.</w:t>
      </w:r>
      <w:r w:rsidR="00662D2B">
        <w:rPr>
          <w:rFonts w:ascii="Times New Roman" w:hAnsi="Times New Roman" w:cs="Times New Roman"/>
          <w:sz w:val="24"/>
          <w:szCs w:val="20"/>
        </w:rPr>
        <w:t xml:space="preserve"> </w:t>
      </w:r>
      <w:r w:rsidR="005933B1">
        <w:rPr>
          <w:rFonts w:ascii="Times New Roman" w:hAnsi="Times New Roman" w:cs="Times New Roman"/>
          <w:sz w:val="24"/>
          <w:szCs w:val="20"/>
        </w:rPr>
        <w:t xml:space="preserve">Por fim, o direito </w:t>
      </w:r>
      <w:r w:rsidR="005933B1">
        <w:rPr>
          <w:rFonts w:ascii="Times New Roman" w:hAnsi="Times New Roman" w:cs="Times New Roman"/>
          <w:sz w:val="24"/>
          <w:szCs w:val="20"/>
        </w:rPr>
        <w:lastRenderedPageBreak/>
        <w:t xml:space="preserve">alternativo propriamente dito, ou direito achado na rua, </w:t>
      </w:r>
      <w:r w:rsidR="00B2293C">
        <w:rPr>
          <w:rFonts w:ascii="Times New Roman" w:hAnsi="Times New Roman" w:cs="Times New Roman"/>
          <w:sz w:val="24"/>
          <w:szCs w:val="20"/>
        </w:rPr>
        <w:t>iden</w:t>
      </w:r>
      <w:r w:rsidR="006D3272">
        <w:rPr>
          <w:rFonts w:ascii="Times New Roman" w:hAnsi="Times New Roman" w:cs="Times New Roman"/>
          <w:sz w:val="24"/>
          <w:szCs w:val="20"/>
        </w:rPr>
        <w:t>tificado pelo português Roberto Boaventura em pesquisa realizada nas favelas</w:t>
      </w:r>
      <w:r w:rsidR="00B2293C">
        <w:rPr>
          <w:rFonts w:ascii="Times New Roman" w:hAnsi="Times New Roman" w:cs="Times New Roman"/>
          <w:sz w:val="24"/>
          <w:szCs w:val="20"/>
        </w:rPr>
        <w:t xml:space="preserve"> </w:t>
      </w:r>
      <w:r w:rsidR="006D3272">
        <w:rPr>
          <w:rFonts w:ascii="Times New Roman" w:hAnsi="Times New Roman" w:cs="Times New Roman"/>
          <w:sz w:val="24"/>
          <w:szCs w:val="20"/>
        </w:rPr>
        <w:t>do Rio de Janeiro</w:t>
      </w:r>
      <w:r w:rsidR="005933B1">
        <w:rPr>
          <w:rFonts w:ascii="Times New Roman" w:hAnsi="Times New Roman" w:cs="Times New Roman"/>
          <w:sz w:val="24"/>
          <w:szCs w:val="20"/>
        </w:rPr>
        <w:t xml:space="preserve"> no qual se viu novas regras e novos direitos totalmente alheios ao arcabouço jurídico institucionalizado</w:t>
      </w:r>
      <w:r w:rsidR="006D3272">
        <w:rPr>
          <w:rFonts w:ascii="Times New Roman" w:hAnsi="Times New Roman" w:cs="Times New Roman"/>
          <w:sz w:val="24"/>
          <w:szCs w:val="20"/>
        </w:rPr>
        <w:t>.</w:t>
      </w:r>
    </w:p>
    <w:p w:rsidR="00662D2B" w:rsidRPr="00662D2B" w:rsidRDefault="00C93B2D" w:rsidP="00662D2B">
      <w:pPr>
        <w:spacing w:after="0" w:line="360" w:lineRule="auto"/>
        <w:ind w:firstLine="1134"/>
        <w:jc w:val="both"/>
        <w:rPr>
          <w:rFonts w:ascii="Times New Roman" w:hAnsi="Times New Roman" w:cs="Times New Roman"/>
          <w:sz w:val="24"/>
          <w:szCs w:val="17"/>
        </w:rPr>
      </w:pPr>
      <w:r>
        <w:rPr>
          <w:rFonts w:ascii="Times New Roman" w:hAnsi="Times New Roman" w:cs="Times New Roman"/>
          <w:sz w:val="24"/>
          <w:szCs w:val="20"/>
        </w:rPr>
        <w:t xml:space="preserve">  </w:t>
      </w:r>
      <w:r w:rsidR="00A95807">
        <w:rPr>
          <w:rFonts w:ascii="Times New Roman" w:hAnsi="Times New Roman" w:cs="Times New Roman"/>
          <w:sz w:val="24"/>
          <w:szCs w:val="20"/>
        </w:rPr>
        <w:t>Destarte</w:t>
      </w:r>
      <w:r w:rsidR="00011E07">
        <w:rPr>
          <w:rFonts w:ascii="Times New Roman" w:hAnsi="Times New Roman" w:cs="Times New Roman"/>
          <w:sz w:val="24"/>
          <w:szCs w:val="20"/>
        </w:rPr>
        <w:t>,</w:t>
      </w:r>
      <w:r w:rsidR="00A95807">
        <w:rPr>
          <w:rFonts w:ascii="Times New Roman" w:hAnsi="Times New Roman" w:cs="Times New Roman"/>
          <w:sz w:val="24"/>
          <w:szCs w:val="20"/>
        </w:rPr>
        <w:t xml:space="preserve"> a Jurisdição na Contempo</w:t>
      </w:r>
      <w:r w:rsidR="00011E07">
        <w:rPr>
          <w:rFonts w:ascii="Times New Roman" w:hAnsi="Times New Roman" w:cs="Times New Roman"/>
          <w:sz w:val="24"/>
          <w:szCs w:val="20"/>
        </w:rPr>
        <w:t xml:space="preserve">raneidade está fortemente ligada ao caráter </w:t>
      </w:r>
      <w:r w:rsidR="00E47C7C">
        <w:rPr>
          <w:rFonts w:ascii="Times New Roman" w:hAnsi="Times New Roman" w:cs="Times New Roman"/>
          <w:sz w:val="24"/>
          <w:szCs w:val="20"/>
        </w:rPr>
        <w:t>alternativo do direito e no reconhecimento d</w:t>
      </w:r>
      <w:r w:rsidR="00CA71F4">
        <w:rPr>
          <w:rFonts w:ascii="Times New Roman" w:hAnsi="Times New Roman" w:cs="Times New Roman"/>
          <w:sz w:val="24"/>
          <w:szCs w:val="20"/>
        </w:rPr>
        <w:t xml:space="preserve">e direitos em sua materialidade, bem como sua tutela, </w:t>
      </w:r>
      <w:r w:rsidR="00E47C7C">
        <w:rPr>
          <w:rFonts w:ascii="Times New Roman" w:hAnsi="Times New Roman" w:cs="Times New Roman"/>
          <w:sz w:val="24"/>
          <w:szCs w:val="20"/>
        </w:rPr>
        <w:t>embora não sejam formalizados, expressos</w:t>
      </w:r>
      <w:r w:rsidR="00313E73">
        <w:rPr>
          <w:rFonts w:ascii="Times New Roman" w:hAnsi="Times New Roman" w:cs="Times New Roman"/>
          <w:sz w:val="24"/>
          <w:szCs w:val="20"/>
        </w:rPr>
        <w:t xml:space="preserve">. Dessa forma fica ampliada a atividade, a função e </w:t>
      </w:r>
      <w:r w:rsidR="00662D2B">
        <w:rPr>
          <w:rFonts w:ascii="Times New Roman" w:hAnsi="Times New Roman" w:cs="Times New Roman"/>
          <w:sz w:val="24"/>
          <w:szCs w:val="20"/>
        </w:rPr>
        <w:t xml:space="preserve">o </w:t>
      </w:r>
      <w:r w:rsidR="00313E73">
        <w:rPr>
          <w:rFonts w:ascii="Times New Roman" w:hAnsi="Times New Roman" w:cs="Times New Roman"/>
          <w:sz w:val="24"/>
          <w:szCs w:val="20"/>
        </w:rPr>
        <w:t>poder de jurisdição.</w:t>
      </w:r>
      <w:r w:rsidR="00EA74F0">
        <w:rPr>
          <w:rFonts w:ascii="Times New Roman" w:hAnsi="Times New Roman" w:cs="Times New Roman"/>
          <w:sz w:val="24"/>
          <w:szCs w:val="20"/>
        </w:rPr>
        <w:t xml:space="preserve"> </w:t>
      </w:r>
      <w:r w:rsidR="0014018F">
        <w:rPr>
          <w:rFonts w:ascii="Times New Roman" w:hAnsi="Times New Roman" w:cs="Times New Roman"/>
          <w:sz w:val="24"/>
          <w:szCs w:val="20"/>
        </w:rPr>
        <w:t xml:space="preserve">Em particular é importante falar de uma questão recorrente na sociedade brasileira e que </w:t>
      </w:r>
      <w:r w:rsidR="009A596E">
        <w:rPr>
          <w:rFonts w:ascii="Times New Roman" w:hAnsi="Times New Roman" w:cs="Times New Roman"/>
          <w:sz w:val="24"/>
          <w:szCs w:val="20"/>
        </w:rPr>
        <w:t>há pouco</w:t>
      </w:r>
      <w:r w:rsidR="0014018F">
        <w:rPr>
          <w:rFonts w:ascii="Times New Roman" w:hAnsi="Times New Roman" w:cs="Times New Roman"/>
          <w:sz w:val="24"/>
          <w:szCs w:val="20"/>
        </w:rPr>
        <w:t xml:space="preserve"> exemplificou o exercício da jurisdição atenta às questões sociais, a saber, o reconhecimento pelo ST</w:t>
      </w:r>
      <w:r w:rsidR="00662D2B">
        <w:rPr>
          <w:rFonts w:ascii="Times New Roman" w:hAnsi="Times New Roman" w:cs="Times New Roman"/>
          <w:sz w:val="24"/>
          <w:szCs w:val="20"/>
        </w:rPr>
        <w:t>F da união estável homoafetiva (</w:t>
      </w:r>
      <w:r w:rsidR="00662D2B">
        <w:rPr>
          <w:rFonts w:ascii="Times New Roman" w:hAnsi="Times New Roman" w:cs="Times New Roman"/>
          <w:sz w:val="24"/>
          <w:szCs w:val="17"/>
        </w:rPr>
        <w:t>ADI 4277 e ADPF</w:t>
      </w:r>
      <w:r w:rsidR="00662D2B" w:rsidRPr="00662D2B">
        <w:rPr>
          <w:rFonts w:ascii="Times New Roman" w:hAnsi="Times New Roman" w:cs="Times New Roman"/>
          <w:sz w:val="24"/>
          <w:szCs w:val="17"/>
        </w:rPr>
        <w:t xml:space="preserve"> 132</w:t>
      </w:r>
      <w:r w:rsidR="00662D2B">
        <w:rPr>
          <w:rFonts w:ascii="Times New Roman" w:hAnsi="Times New Roman" w:cs="Times New Roman"/>
          <w:sz w:val="24"/>
          <w:szCs w:val="17"/>
        </w:rPr>
        <w:t>). Assim, passa-se a ana</w:t>
      </w:r>
      <w:r w:rsidR="005B1A4A">
        <w:rPr>
          <w:rFonts w:ascii="Times New Roman" w:hAnsi="Times New Roman" w:cs="Times New Roman"/>
          <w:sz w:val="24"/>
          <w:szCs w:val="17"/>
        </w:rPr>
        <w:t>lisar esse direito, bem como o direito de ação</w:t>
      </w:r>
      <w:r w:rsidR="009A596E">
        <w:rPr>
          <w:rFonts w:ascii="Times New Roman" w:hAnsi="Times New Roman" w:cs="Times New Roman"/>
          <w:sz w:val="24"/>
          <w:szCs w:val="17"/>
        </w:rPr>
        <w:t>,</w:t>
      </w:r>
      <w:r w:rsidR="005B1A4A">
        <w:rPr>
          <w:rFonts w:ascii="Times New Roman" w:hAnsi="Times New Roman" w:cs="Times New Roman"/>
          <w:sz w:val="24"/>
          <w:szCs w:val="17"/>
        </w:rPr>
        <w:t xml:space="preserve"> e como ele vem sendo tutelado.</w:t>
      </w:r>
    </w:p>
    <w:p w:rsidR="00CF5C1D" w:rsidRPr="00A44C41" w:rsidRDefault="00CF5C1D" w:rsidP="00A44C41">
      <w:pPr>
        <w:spacing w:after="0" w:line="360" w:lineRule="auto"/>
        <w:jc w:val="both"/>
        <w:rPr>
          <w:rFonts w:ascii="Times New Roman" w:hAnsi="Times New Roman" w:cs="Times New Roman"/>
          <w:b/>
          <w:sz w:val="24"/>
          <w:szCs w:val="20"/>
        </w:rPr>
      </w:pPr>
    </w:p>
    <w:p w:rsidR="00131163" w:rsidRPr="00131163" w:rsidRDefault="00131163" w:rsidP="00131163">
      <w:pPr>
        <w:spacing w:after="0" w:line="360" w:lineRule="auto"/>
        <w:jc w:val="both"/>
        <w:rPr>
          <w:rFonts w:ascii="Times New Roman" w:hAnsi="Times New Roman" w:cs="Times New Roman"/>
          <w:b/>
          <w:sz w:val="24"/>
          <w:szCs w:val="20"/>
        </w:rPr>
      </w:pPr>
      <w:r w:rsidRPr="00131163">
        <w:rPr>
          <w:rFonts w:ascii="Times New Roman" w:hAnsi="Times New Roman" w:cs="Times New Roman"/>
          <w:b/>
          <w:sz w:val="24"/>
          <w:szCs w:val="20"/>
        </w:rPr>
        <w:t>2 O DIREITO A UNIÃO HOMOAFETIVA</w:t>
      </w:r>
    </w:p>
    <w:p w:rsidR="008D355C" w:rsidRDefault="008D355C" w:rsidP="00131163">
      <w:pPr>
        <w:spacing w:after="0" w:line="360" w:lineRule="auto"/>
        <w:jc w:val="both"/>
        <w:rPr>
          <w:rFonts w:ascii="Times New Roman" w:hAnsi="Times New Roman" w:cs="Times New Roman"/>
          <w:b/>
          <w:sz w:val="24"/>
          <w:szCs w:val="20"/>
        </w:rPr>
      </w:pP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Com o passar do tempo e a evolução da história consagram-se determinados valores culturais e tudo que vier a divergir do modelo do “igual” acaba por ganhar fama e rotulação de “anormal” perante a sociedade, criando assim um sistema de exclusões estigmatizantes. Essa visão petrificada não pode existir nos dias de hoje, em que se vive em uma sociedade plural e que o diferente passa a ser cada vez mais normal. (DIAS</w:t>
      </w:r>
      <w:r w:rsidRPr="0008367E">
        <w:rPr>
          <w:rFonts w:ascii="Times New Roman" w:hAnsi="Times New Roman" w:cs="Times New Roman"/>
          <w:bCs/>
          <w:i/>
          <w:sz w:val="24"/>
          <w:szCs w:val="24"/>
        </w:rPr>
        <w:t xml:space="preserve">, </w:t>
      </w:r>
      <w:r w:rsidR="0008367E" w:rsidRPr="0008367E">
        <w:rPr>
          <w:rFonts w:ascii="Times New Roman" w:hAnsi="Times New Roman" w:cs="Times New Roman"/>
          <w:bCs/>
          <w:i/>
          <w:sz w:val="24"/>
          <w:szCs w:val="24"/>
        </w:rPr>
        <w:t>Um novo direito: Direito Homoafetivo</w:t>
      </w:r>
      <w:r w:rsidR="0008367E">
        <w:rPr>
          <w:rFonts w:ascii="Times New Roman" w:hAnsi="Times New Roman" w:cs="Times New Roman"/>
          <w:bCs/>
          <w:sz w:val="24"/>
          <w:szCs w:val="24"/>
        </w:rPr>
        <w:t xml:space="preserve">, </w:t>
      </w:r>
      <w:r w:rsidRPr="00C46DBF">
        <w:rPr>
          <w:rFonts w:ascii="Times New Roman" w:hAnsi="Times New Roman" w:cs="Times New Roman"/>
          <w:bCs/>
          <w:sz w:val="24"/>
          <w:szCs w:val="24"/>
        </w:rPr>
        <w:t>p. 1).</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Devido à evolução das sociedades e a implantação de novos direitos, a sexualidade se torna um direito fundamental que acompanha o homem desde os seus primórdios, pois decorre de sua própria condição humana.</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Em tempos que se tem a dignidade da pessoa humana tão alta torna-se importante ressaltar que a sexualidade é um elemento integrante da própria natureza e abrange a dignidade humana.</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Todos têm o direito de exigir respeito ao livre exercício da sua sexualidade.</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 xml:space="preserve">Sem liberdade sexual, o indivíduo não se realiza, de tal maneira que ocorre quando lhe falta qualquer outra das chamadas liberdades ou direitos fundamentais. </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 xml:space="preserve">Em relação ao Brasil como vivemos em um O Estado Democrático de Direito e temos como pressuposto o respeito à dignidade da pessoa humana, temos previsto na nossa regra maior da Constituição Federal é o respeito à dignidade humana, servindo de norte ao sistema jurídico nacional,tendo expresso no art. 1º,III, da Constituição. O compromisso do Estado é calcado nos princípios da igualdade e da liberdade, consagrados no preâmbulo da </w:t>
      </w:r>
      <w:r w:rsidRPr="00C46DBF">
        <w:rPr>
          <w:rFonts w:ascii="Times New Roman" w:hAnsi="Times New Roman" w:cs="Times New Roman"/>
          <w:bCs/>
          <w:sz w:val="24"/>
          <w:szCs w:val="24"/>
        </w:rPr>
        <w:lastRenderedPageBreak/>
        <w:t xml:space="preserve">norma maior do ordenamento jurídico, ao conceder proteção a todos, vedar discriminação e preconceitos por motivo de origem, raça, sexo ou idade, assegurando </w:t>
      </w:r>
      <w:r w:rsidRPr="00C46DBF">
        <w:rPr>
          <w:rFonts w:ascii="Times New Roman" w:hAnsi="Times New Roman" w:cs="Times New Roman"/>
          <w:bCs/>
          <w:iCs/>
          <w:sz w:val="24"/>
          <w:szCs w:val="24"/>
        </w:rPr>
        <w:t>o</w:t>
      </w:r>
      <w:r w:rsidRPr="00C46DBF">
        <w:rPr>
          <w:rFonts w:ascii="Times New Roman" w:hAnsi="Times New Roman" w:cs="Times New Roman"/>
          <w:bCs/>
          <w:sz w:val="24"/>
          <w:szCs w:val="24"/>
        </w:rPr>
        <w:t xml:space="preserve"> </w:t>
      </w:r>
      <w:r w:rsidRPr="00C46DBF">
        <w:rPr>
          <w:rFonts w:ascii="Times New Roman" w:hAnsi="Times New Roman" w:cs="Times New Roman"/>
          <w:bCs/>
          <w:iCs/>
          <w:sz w:val="24"/>
          <w:szCs w:val="24"/>
        </w:rPr>
        <w:t xml:space="preserve">exercício dos direitos sociais e individuais, a liberdade, a segurança, o bem estar, o desenvolvimento, a igualdade e a justiça como valores supremos de uma sociedade fraterna, pluralista e sem preconceitos </w:t>
      </w:r>
      <w:r w:rsidRPr="00C46DBF">
        <w:rPr>
          <w:rFonts w:ascii="Times New Roman" w:hAnsi="Times New Roman" w:cs="Times New Roman"/>
          <w:bCs/>
          <w:sz w:val="24"/>
          <w:szCs w:val="24"/>
        </w:rPr>
        <w:t xml:space="preserve">(...) (DIAS, </w:t>
      </w:r>
      <w:r w:rsidR="0008367E" w:rsidRPr="0008367E">
        <w:rPr>
          <w:rFonts w:ascii="Times New Roman" w:hAnsi="Times New Roman" w:cs="Times New Roman"/>
          <w:bCs/>
          <w:i/>
          <w:sz w:val="24"/>
          <w:szCs w:val="24"/>
        </w:rPr>
        <w:t>Um novo direito: Direito Homoafetivo</w:t>
      </w:r>
      <w:r w:rsidR="0008367E">
        <w:rPr>
          <w:rFonts w:ascii="Times New Roman" w:hAnsi="Times New Roman" w:cs="Times New Roman"/>
          <w:bCs/>
          <w:sz w:val="24"/>
          <w:szCs w:val="24"/>
        </w:rPr>
        <w:t xml:space="preserve">. </w:t>
      </w:r>
      <w:r w:rsidRPr="00C46DBF">
        <w:rPr>
          <w:rFonts w:ascii="Times New Roman" w:hAnsi="Times New Roman" w:cs="Times New Roman"/>
          <w:bCs/>
          <w:sz w:val="24"/>
          <w:szCs w:val="24"/>
        </w:rPr>
        <w:t xml:space="preserve">p 3). Como diria Konrad Hesse: o </w:t>
      </w:r>
      <w:r w:rsidRPr="00C46DBF">
        <w:rPr>
          <w:rFonts w:ascii="Times New Roman" w:hAnsi="Times New Roman" w:cs="Times New Roman"/>
          <w:bCs/>
          <w:iCs/>
          <w:sz w:val="24"/>
          <w:szCs w:val="24"/>
        </w:rPr>
        <w:t>fundamento de igualdade jurídica deixa-se fixar, sem dificuldades, como postulado</w:t>
      </w:r>
      <w:r w:rsidRPr="00C46DBF">
        <w:rPr>
          <w:rFonts w:ascii="Times New Roman" w:hAnsi="Times New Roman" w:cs="Times New Roman"/>
          <w:bCs/>
          <w:sz w:val="24"/>
          <w:szCs w:val="24"/>
        </w:rPr>
        <w:t xml:space="preserve"> </w:t>
      </w:r>
      <w:r w:rsidRPr="00C46DBF">
        <w:rPr>
          <w:rFonts w:ascii="Times New Roman" w:hAnsi="Times New Roman" w:cs="Times New Roman"/>
          <w:bCs/>
          <w:iCs/>
          <w:sz w:val="24"/>
          <w:szCs w:val="24"/>
        </w:rPr>
        <w:t>fundamental do estado de direito (</w:t>
      </w:r>
      <w:r w:rsidRPr="00C46DBF">
        <w:rPr>
          <w:rFonts w:ascii="Times New Roman" w:hAnsi="Times New Roman" w:cs="Times New Roman"/>
          <w:sz w:val="24"/>
          <w:szCs w:val="24"/>
        </w:rPr>
        <w:t xml:space="preserve">Konrad Hesse, </w:t>
      </w:r>
      <w:r w:rsidRPr="00C46DBF">
        <w:rPr>
          <w:rFonts w:ascii="Times New Roman" w:hAnsi="Times New Roman" w:cs="Times New Roman"/>
          <w:i/>
          <w:iCs/>
          <w:sz w:val="24"/>
          <w:szCs w:val="24"/>
        </w:rPr>
        <w:t>Elementos de Direito Constitucional da República Federal da Alemanha</w:t>
      </w:r>
      <w:r w:rsidRPr="00C46DBF">
        <w:rPr>
          <w:rFonts w:ascii="Times New Roman" w:hAnsi="Times New Roman" w:cs="Times New Roman"/>
          <w:sz w:val="24"/>
          <w:szCs w:val="24"/>
        </w:rPr>
        <w:t>, p. 330.)</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Mas a relação homossexual não vem de modo expresso na Constituição e nem na legislação infraconstitucional. A ausência de regulamentação impõe que as uniões homoafetivas sejam identificadas como entidades familiares no âmbito do Direito das Famílias.</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A ausência de leis, o conservadorismo do Judiciário e preconceitos de ordem moral, não podem levar à omissão do Estado e nem servir de justificativa para negar direitos aos relacionamentos afetivos que não têm a diferença de sexo</w:t>
      </w:r>
      <w:r>
        <w:rPr>
          <w:rFonts w:ascii="Times New Roman" w:hAnsi="Times New Roman" w:cs="Times New Roman"/>
          <w:bCs/>
          <w:sz w:val="24"/>
          <w:szCs w:val="24"/>
        </w:rPr>
        <w:t xml:space="preserve"> </w:t>
      </w:r>
      <w:r w:rsidRPr="00C46DBF">
        <w:rPr>
          <w:rFonts w:ascii="Times New Roman" w:hAnsi="Times New Roman" w:cs="Times New Roman"/>
          <w:bCs/>
          <w:sz w:val="24"/>
          <w:szCs w:val="24"/>
        </w:rPr>
        <w:t>(</w:t>
      </w:r>
      <w:r>
        <w:rPr>
          <w:rFonts w:ascii="Times New Roman" w:hAnsi="Times New Roman" w:cs="Times New Roman"/>
          <w:bCs/>
          <w:sz w:val="24"/>
          <w:szCs w:val="24"/>
        </w:rPr>
        <w:t>DIAS,</w:t>
      </w:r>
      <w:r w:rsidR="0008367E">
        <w:rPr>
          <w:rFonts w:ascii="Times New Roman" w:hAnsi="Times New Roman" w:cs="Times New Roman"/>
          <w:bCs/>
          <w:sz w:val="24"/>
          <w:szCs w:val="24"/>
        </w:rPr>
        <w:t xml:space="preserve"> </w:t>
      </w:r>
      <w:r w:rsidR="0008367E" w:rsidRPr="0008367E">
        <w:rPr>
          <w:rFonts w:ascii="Times New Roman" w:hAnsi="Times New Roman" w:cs="Times New Roman"/>
          <w:bCs/>
          <w:i/>
          <w:sz w:val="24"/>
          <w:szCs w:val="24"/>
        </w:rPr>
        <w:t>Um novo direito: Direito Homoafetivo</w:t>
      </w:r>
      <w:r w:rsidR="0008367E">
        <w:rPr>
          <w:rFonts w:ascii="Times New Roman" w:hAnsi="Times New Roman" w:cs="Times New Roman"/>
          <w:bCs/>
          <w:sz w:val="24"/>
          <w:szCs w:val="24"/>
        </w:rPr>
        <w:t>.</w:t>
      </w:r>
      <w:r>
        <w:rPr>
          <w:rFonts w:ascii="Times New Roman" w:hAnsi="Times New Roman" w:cs="Times New Roman"/>
          <w:bCs/>
          <w:sz w:val="24"/>
          <w:szCs w:val="24"/>
        </w:rPr>
        <w:t xml:space="preserve"> p.</w:t>
      </w:r>
      <w:r w:rsidRPr="00C46DBF">
        <w:rPr>
          <w:rFonts w:ascii="Times New Roman" w:hAnsi="Times New Roman" w:cs="Times New Roman"/>
          <w:bCs/>
          <w:sz w:val="24"/>
          <w:szCs w:val="24"/>
        </w:rPr>
        <w:t>4). É absolutamente preconceituoso afastar a possibilidade de reconhecimento das uniões homossexuais. São relacionamentos que surgem de um vínculo afetivo, geram o enlaçamento de vidas com desdobramentos de caráter pessoal e patrimonial, estando a reclamar inserção no âmbito jurídico</w:t>
      </w:r>
      <w:r>
        <w:rPr>
          <w:rFonts w:ascii="Times New Roman" w:hAnsi="Times New Roman" w:cs="Times New Roman"/>
          <w:bCs/>
          <w:sz w:val="24"/>
          <w:szCs w:val="24"/>
        </w:rPr>
        <w:t xml:space="preserve"> </w:t>
      </w:r>
      <w:r w:rsidRPr="00C46DBF">
        <w:rPr>
          <w:rFonts w:ascii="Times New Roman" w:hAnsi="Times New Roman" w:cs="Times New Roman"/>
          <w:bCs/>
          <w:sz w:val="24"/>
          <w:szCs w:val="24"/>
        </w:rPr>
        <w:t>(</w:t>
      </w:r>
      <w:r>
        <w:rPr>
          <w:rFonts w:ascii="Times New Roman" w:hAnsi="Times New Roman" w:cs="Times New Roman"/>
          <w:bCs/>
          <w:sz w:val="24"/>
          <w:szCs w:val="24"/>
        </w:rPr>
        <w:t>DIAS,</w:t>
      </w:r>
      <w:r w:rsidR="0008367E">
        <w:rPr>
          <w:rFonts w:ascii="Times New Roman" w:hAnsi="Times New Roman" w:cs="Times New Roman"/>
          <w:bCs/>
          <w:sz w:val="24"/>
          <w:szCs w:val="24"/>
        </w:rPr>
        <w:t xml:space="preserve"> </w:t>
      </w:r>
      <w:r w:rsidR="0008367E" w:rsidRPr="0008367E">
        <w:rPr>
          <w:rFonts w:ascii="Times New Roman" w:hAnsi="Times New Roman" w:cs="Times New Roman"/>
          <w:bCs/>
          <w:i/>
          <w:sz w:val="24"/>
          <w:szCs w:val="24"/>
        </w:rPr>
        <w:t>Um novo direito: Direito Homoafetivo</w:t>
      </w:r>
      <w:r>
        <w:rPr>
          <w:rFonts w:ascii="Times New Roman" w:hAnsi="Times New Roman" w:cs="Times New Roman"/>
          <w:bCs/>
          <w:sz w:val="24"/>
          <w:szCs w:val="24"/>
        </w:rPr>
        <w:t xml:space="preserve"> p.</w:t>
      </w:r>
      <w:r w:rsidRPr="00C46DBF">
        <w:rPr>
          <w:rFonts w:ascii="Times New Roman" w:hAnsi="Times New Roman" w:cs="Times New Roman"/>
          <w:bCs/>
          <w:sz w:val="24"/>
          <w:szCs w:val="24"/>
        </w:rPr>
        <w:t xml:space="preserve"> 4). Para sua configuração, devem ser observados os mesmos requisitos legais que constituem a união estável (CC, art. 1.723). Porém, em razão da especificidade dessas relações, descabe exigir a mesma publicidade da convivência dos casais heterossexuais,para evitar uma nova descriminação.(</w:t>
      </w:r>
      <w:r>
        <w:rPr>
          <w:rFonts w:ascii="Times New Roman" w:hAnsi="Times New Roman" w:cs="Times New Roman"/>
          <w:bCs/>
          <w:sz w:val="24"/>
          <w:szCs w:val="24"/>
        </w:rPr>
        <w:t xml:space="preserve">DIAS, </w:t>
      </w:r>
      <w:r w:rsidR="0008367E" w:rsidRPr="0008367E">
        <w:rPr>
          <w:rFonts w:ascii="Times New Roman" w:hAnsi="Times New Roman" w:cs="Times New Roman"/>
          <w:bCs/>
          <w:i/>
          <w:sz w:val="24"/>
          <w:szCs w:val="24"/>
        </w:rPr>
        <w:t>Um novo direito: Direito Homoafetivo</w:t>
      </w:r>
      <w:r w:rsidR="0008367E">
        <w:rPr>
          <w:rFonts w:ascii="Times New Roman" w:hAnsi="Times New Roman" w:cs="Times New Roman"/>
          <w:bCs/>
          <w:sz w:val="24"/>
          <w:szCs w:val="24"/>
        </w:rPr>
        <w:t xml:space="preserve">. </w:t>
      </w:r>
      <w:r>
        <w:rPr>
          <w:rFonts w:ascii="Times New Roman" w:hAnsi="Times New Roman" w:cs="Times New Roman"/>
          <w:bCs/>
          <w:sz w:val="24"/>
          <w:szCs w:val="24"/>
        </w:rPr>
        <w:t xml:space="preserve">p. </w:t>
      </w:r>
      <w:r w:rsidRPr="00C46DBF">
        <w:rPr>
          <w:rFonts w:ascii="Times New Roman" w:hAnsi="Times New Roman" w:cs="Times New Roman"/>
          <w:bCs/>
          <w:sz w:val="24"/>
          <w:szCs w:val="24"/>
        </w:rPr>
        <w:t>4)</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As questões que dizem com a sexualidade sempre foram – e ainda são– cercadas de mitos e tabus. Os chamados “desvios sexuais”, tidos como afronta à moral e aos bons costumes, permanecem alvo da mais profunda rejeição. Ainda que a sociedade não aceite as uniões homoafetivas sem conflitos e persistam objeções morais, admoestações religiosas e posturas discriminatórias, fechar os olhos não faz desaparecer a realidade. Esse conservadorismo preconceituoso acaba por inibir o legislador que se nega a aprovar leis sobre temas que fogem dos padrões sexistas dominantes, o que fomenta a discriminação e dá ensejo a enormes injustiças. Mesmo não sendo do agrado de muitos, os juízes não podem mais cerrar os olhos e simplesmente ignorar a existência das uniões homoafetivas.</w:t>
      </w:r>
      <w:r>
        <w:rPr>
          <w:rFonts w:ascii="Times New Roman" w:hAnsi="Times New Roman" w:cs="Times New Roman"/>
          <w:bCs/>
          <w:sz w:val="24"/>
          <w:szCs w:val="24"/>
        </w:rPr>
        <w:t xml:space="preserve"> </w:t>
      </w:r>
      <w:r w:rsidR="0024288A">
        <w:rPr>
          <w:rFonts w:ascii="Times New Roman" w:hAnsi="Times New Roman" w:cs="Times New Roman"/>
          <w:bCs/>
          <w:sz w:val="24"/>
          <w:szCs w:val="24"/>
        </w:rPr>
        <w:t>(</w:t>
      </w:r>
      <w:r>
        <w:rPr>
          <w:rFonts w:ascii="Times New Roman" w:hAnsi="Times New Roman" w:cs="Times New Roman"/>
          <w:bCs/>
          <w:sz w:val="24"/>
          <w:szCs w:val="24"/>
        </w:rPr>
        <w:t>DIAS,</w:t>
      </w:r>
      <w:r w:rsidR="0024288A">
        <w:rPr>
          <w:rFonts w:ascii="Times New Roman" w:hAnsi="Times New Roman" w:cs="Times New Roman"/>
          <w:bCs/>
          <w:sz w:val="24"/>
          <w:szCs w:val="24"/>
        </w:rPr>
        <w:t xml:space="preserve"> </w:t>
      </w:r>
      <w:r w:rsidR="0024288A" w:rsidRPr="0024288A">
        <w:rPr>
          <w:rFonts w:ascii="Times New Roman" w:hAnsi="Times New Roman" w:cs="Times New Roman"/>
          <w:bCs/>
          <w:i/>
          <w:sz w:val="24"/>
          <w:szCs w:val="24"/>
        </w:rPr>
        <w:t>A CONSTITUCIONALIZAÇÃO DAS UNIÕES HOMOAFETIVAS</w:t>
      </w:r>
      <w:r w:rsidR="0024288A">
        <w:rPr>
          <w:rFonts w:ascii="Times New Roman" w:hAnsi="Times New Roman" w:cs="Times New Roman"/>
          <w:bCs/>
          <w:sz w:val="24"/>
          <w:szCs w:val="24"/>
        </w:rPr>
        <w:t>.</w:t>
      </w:r>
      <w:r>
        <w:rPr>
          <w:rFonts w:ascii="Times New Roman" w:hAnsi="Times New Roman" w:cs="Times New Roman"/>
          <w:bCs/>
          <w:sz w:val="24"/>
          <w:szCs w:val="24"/>
        </w:rPr>
        <w:t xml:space="preserve"> p.</w:t>
      </w:r>
      <w:r w:rsidRPr="00C46DBF">
        <w:rPr>
          <w:rFonts w:ascii="Times New Roman" w:hAnsi="Times New Roman" w:cs="Times New Roman"/>
          <w:bCs/>
          <w:sz w:val="24"/>
          <w:szCs w:val="24"/>
        </w:rPr>
        <w:t xml:space="preserve"> 8)</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lastRenderedPageBreak/>
        <w:t>Apesar da omissão legislativa, os homossexuais cada vez mais buscam espaço e respeito na incessante busca da felicidade. Começaram a se afirmar enquanto sujeitos, rechaçando os modelos divinos ou de protótipos pré-fabricados pela sociedade – aos quais nunca se encaixaram.</w:t>
      </w:r>
      <w:r w:rsidR="0024288A">
        <w:rPr>
          <w:rFonts w:ascii="Times New Roman" w:hAnsi="Times New Roman" w:cs="Times New Roman"/>
          <w:bCs/>
          <w:sz w:val="24"/>
          <w:szCs w:val="24"/>
        </w:rPr>
        <w:t xml:space="preserve"> (</w:t>
      </w:r>
      <w:r>
        <w:rPr>
          <w:rFonts w:ascii="Times New Roman" w:hAnsi="Times New Roman" w:cs="Times New Roman"/>
          <w:bCs/>
          <w:sz w:val="24"/>
          <w:szCs w:val="24"/>
        </w:rPr>
        <w:t>DIAS</w:t>
      </w:r>
      <w:r w:rsidR="0024288A">
        <w:rPr>
          <w:rFonts w:ascii="Times New Roman" w:hAnsi="Times New Roman" w:cs="Times New Roman"/>
          <w:bCs/>
          <w:sz w:val="24"/>
          <w:szCs w:val="24"/>
        </w:rPr>
        <w:t xml:space="preserve">, </w:t>
      </w:r>
      <w:r w:rsidR="0024288A" w:rsidRPr="0024288A">
        <w:rPr>
          <w:rFonts w:ascii="Times New Roman" w:hAnsi="Times New Roman" w:cs="Times New Roman"/>
          <w:bCs/>
          <w:i/>
          <w:sz w:val="24"/>
          <w:szCs w:val="24"/>
        </w:rPr>
        <w:t>A CONSTITUCIONALIZAÇÃO DAS UNIÕES HOMOAFETIVAS</w:t>
      </w:r>
      <w:r w:rsidR="0024288A">
        <w:rPr>
          <w:rFonts w:ascii="Times New Roman" w:hAnsi="Times New Roman" w:cs="Times New Roman"/>
          <w:bCs/>
          <w:i/>
          <w:sz w:val="24"/>
          <w:szCs w:val="24"/>
        </w:rPr>
        <w:t>.</w:t>
      </w:r>
      <w:r>
        <w:rPr>
          <w:rFonts w:ascii="Times New Roman" w:hAnsi="Times New Roman" w:cs="Times New Roman"/>
          <w:bCs/>
          <w:sz w:val="24"/>
          <w:szCs w:val="24"/>
        </w:rPr>
        <w:t xml:space="preserve"> p.</w:t>
      </w:r>
      <w:r w:rsidRPr="00C46DBF">
        <w:rPr>
          <w:rFonts w:ascii="Times New Roman" w:hAnsi="Times New Roman" w:cs="Times New Roman"/>
          <w:bCs/>
          <w:sz w:val="24"/>
          <w:szCs w:val="24"/>
        </w:rPr>
        <w:t xml:space="preserve"> 8)</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 xml:space="preserve">A sorte é que a jurisprudência vem avançando em vários aspectos e decisões corajosas cumprem a função renovadora do Poder Judiciário. Com o avanço da visibilidade dos homossexuais, já foi deferida inclusive indenização por danos morais e materiais a vítima do preconceito. </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bCs/>
          <w:sz w:val="24"/>
          <w:szCs w:val="24"/>
        </w:rPr>
      </w:pPr>
      <w:r w:rsidRPr="00C46DBF">
        <w:rPr>
          <w:rFonts w:ascii="Times New Roman" w:hAnsi="Times New Roman" w:cs="Times New Roman"/>
          <w:bCs/>
          <w:sz w:val="24"/>
          <w:szCs w:val="24"/>
        </w:rPr>
        <w:t>A Constituição Federal – chamada Constituição Cidadã –, proclama a existência de um Estado Democrático de Direito. O núcleo do atual sistema jurídico é o respeito à dignidade humana, atentando aos princípios da liberdade e da igualdade. A proibição da discriminação sexual, eleita como cânone fundamental, alcança a vedação à discriminação da homossexualidade, pois diz com a conduta afetiva da pessoa e o direito de opção sexual.</w:t>
      </w:r>
      <w:r w:rsidR="0024288A">
        <w:rPr>
          <w:rFonts w:ascii="Times New Roman" w:hAnsi="Times New Roman" w:cs="Times New Roman"/>
          <w:bCs/>
          <w:sz w:val="24"/>
          <w:szCs w:val="24"/>
        </w:rPr>
        <w:t xml:space="preserve"> (</w:t>
      </w:r>
      <w:r>
        <w:rPr>
          <w:rFonts w:ascii="Times New Roman" w:hAnsi="Times New Roman" w:cs="Times New Roman"/>
          <w:bCs/>
          <w:sz w:val="24"/>
          <w:szCs w:val="24"/>
        </w:rPr>
        <w:t>DIAS</w:t>
      </w:r>
      <w:r w:rsidR="0024288A">
        <w:rPr>
          <w:rFonts w:ascii="Times New Roman" w:hAnsi="Times New Roman" w:cs="Times New Roman"/>
          <w:bCs/>
          <w:sz w:val="24"/>
          <w:szCs w:val="24"/>
        </w:rPr>
        <w:t xml:space="preserve">, </w:t>
      </w:r>
      <w:r w:rsidR="0024288A" w:rsidRPr="0024288A">
        <w:rPr>
          <w:rFonts w:ascii="Times New Roman" w:hAnsi="Times New Roman" w:cs="Times New Roman"/>
          <w:bCs/>
          <w:i/>
          <w:sz w:val="24"/>
          <w:szCs w:val="24"/>
        </w:rPr>
        <w:t>A CONSTITUCIONALIZAÇÃO DAS UNIÕES HOMOAFETIVAS</w:t>
      </w:r>
      <w:r w:rsidR="0024288A">
        <w:rPr>
          <w:rFonts w:ascii="Times New Roman" w:hAnsi="Times New Roman" w:cs="Times New Roman"/>
          <w:bCs/>
          <w:sz w:val="24"/>
          <w:szCs w:val="24"/>
        </w:rPr>
        <w:t>.</w:t>
      </w:r>
      <w:r>
        <w:rPr>
          <w:rFonts w:ascii="Times New Roman" w:hAnsi="Times New Roman" w:cs="Times New Roman"/>
          <w:bCs/>
          <w:sz w:val="24"/>
          <w:szCs w:val="24"/>
        </w:rPr>
        <w:t xml:space="preserve"> p.</w:t>
      </w:r>
      <w:r w:rsidRPr="00C46DBF">
        <w:rPr>
          <w:rFonts w:ascii="Times New Roman" w:hAnsi="Times New Roman" w:cs="Times New Roman"/>
          <w:bCs/>
          <w:sz w:val="24"/>
          <w:szCs w:val="24"/>
        </w:rPr>
        <w:t xml:space="preserve"> 9)</w:t>
      </w:r>
    </w:p>
    <w:p w:rsidR="00F67BCA" w:rsidRPr="00C46DBF" w:rsidRDefault="00F67BCA" w:rsidP="00F67BCA">
      <w:pPr>
        <w:autoSpaceDE w:val="0"/>
        <w:autoSpaceDN w:val="0"/>
        <w:adjustRightInd w:val="0"/>
        <w:spacing w:after="0" w:line="360" w:lineRule="auto"/>
        <w:ind w:firstLine="1134"/>
        <w:jc w:val="both"/>
        <w:rPr>
          <w:rFonts w:ascii="Times New Roman" w:hAnsi="Times New Roman" w:cs="Times New Roman"/>
          <w:sz w:val="24"/>
          <w:szCs w:val="24"/>
        </w:rPr>
      </w:pPr>
      <w:r w:rsidRPr="00C46DBF">
        <w:rPr>
          <w:rFonts w:ascii="Times New Roman" w:hAnsi="Times New Roman" w:cs="Times New Roman"/>
          <w:sz w:val="24"/>
          <w:szCs w:val="24"/>
        </w:rPr>
        <w:t>O sistema jurídico assegura tratamento isonômico e proteção igualitária a todos os cidadãos. O legislador teme na hora de assegurar direitos às minorias excluídas do poder. Em razão da omi</w:t>
      </w:r>
      <w:r w:rsidR="0024288A">
        <w:rPr>
          <w:rFonts w:ascii="Times New Roman" w:hAnsi="Times New Roman" w:cs="Times New Roman"/>
          <w:sz w:val="24"/>
          <w:szCs w:val="24"/>
        </w:rPr>
        <w:t>ssão da lei dificulta e quase ex</w:t>
      </w:r>
      <w:r w:rsidRPr="00C46DBF">
        <w:rPr>
          <w:rFonts w:ascii="Times New Roman" w:hAnsi="Times New Roman" w:cs="Times New Roman"/>
          <w:sz w:val="24"/>
          <w:szCs w:val="24"/>
        </w:rPr>
        <w:t>tingui o reconhecimento desses direitos,</w:t>
      </w:r>
      <w:r w:rsidR="0024288A">
        <w:rPr>
          <w:rFonts w:ascii="Times New Roman" w:hAnsi="Times New Roman" w:cs="Times New Roman"/>
          <w:sz w:val="24"/>
          <w:szCs w:val="24"/>
        </w:rPr>
        <w:t xml:space="preserve"> </w:t>
      </w:r>
      <w:r w:rsidRPr="00C46DBF">
        <w:rPr>
          <w:rFonts w:ascii="Times New Roman" w:hAnsi="Times New Roman" w:cs="Times New Roman"/>
          <w:sz w:val="24"/>
          <w:szCs w:val="24"/>
        </w:rPr>
        <w:t>na maioria das vezes quando as situações que se afastam de determinados padrões convencionais, o que faz crescer a responsabilidade do Poder Judiciário.</w:t>
      </w:r>
    </w:p>
    <w:p w:rsidR="006C25DB" w:rsidRPr="0008367E" w:rsidRDefault="00F67BCA" w:rsidP="0008367E">
      <w:pPr>
        <w:autoSpaceDE w:val="0"/>
        <w:autoSpaceDN w:val="0"/>
        <w:adjustRightInd w:val="0"/>
        <w:spacing w:after="0" w:line="360" w:lineRule="auto"/>
        <w:ind w:firstLine="1134"/>
        <w:jc w:val="both"/>
        <w:rPr>
          <w:rFonts w:ascii="Times New Roman" w:hAnsi="Times New Roman" w:cs="Times New Roman"/>
          <w:sz w:val="24"/>
          <w:szCs w:val="24"/>
        </w:rPr>
      </w:pPr>
      <w:r w:rsidRPr="00C46DBF">
        <w:rPr>
          <w:rFonts w:ascii="Times New Roman" w:hAnsi="Times New Roman" w:cs="Times New Roman"/>
          <w:sz w:val="24"/>
          <w:szCs w:val="24"/>
        </w:rPr>
        <w:t>Preconceitos e posições pessoais não podem</w:t>
      </w:r>
      <w:r w:rsidR="0024288A">
        <w:rPr>
          <w:rFonts w:ascii="Times New Roman" w:hAnsi="Times New Roman" w:cs="Times New Roman"/>
          <w:sz w:val="24"/>
          <w:szCs w:val="24"/>
        </w:rPr>
        <w:t xml:space="preserve"> </w:t>
      </w:r>
      <w:r w:rsidRPr="00C46DBF">
        <w:rPr>
          <w:rFonts w:ascii="Times New Roman" w:hAnsi="Times New Roman" w:cs="Times New Roman"/>
          <w:sz w:val="24"/>
          <w:szCs w:val="24"/>
        </w:rPr>
        <w:t>(ou não devem) levar o juiz a fazer da sentença um meio de punir comportamentos que se afastam dos padrões que ele aceita como normais. Igualmente não cabe invocar o silêncio da lei para negar direitos àqueles que escolheram viver fora do padrão imposto pela moral conservadora, mas que não agridem a ordem social.</w:t>
      </w:r>
    </w:p>
    <w:p w:rsidR="00D26F92" w:rsidRDefault="00D26F92" w:rsidP="00131163">
      <w:pPr>
        <w:spacing w:after="0" w:line="360" w:lineRule="auto"/>
        <w:jc w:val="both"/>
        <w:rPr>
          <w:rFonts w:ascii="Times New Roman" w:hAnsi="Times New Roman" w:cs="Times New Roman"/>
          <w:b/>
          <w:sz w:val="24"/>
          <w:szCs w:val="20"/>
        </w:rPr>
      </w:pPr>
    </w:p>
    <w:p w:rsidR="00CA71F4" w:rsidRPr="00694757" w:rsidRDefault="0008367E" w:rsidP="00CA71F4">
      <w:pPr>
        <w:spacing w:after="0" w:line="360" w:lineRule="auto"/>
        <w:jc w:val="both"/>
        <w:rPr>
          <w:rFonts w:ascii="Times New Roman" w:hAnsi="Times New Roman" w:cs="Times New Roman"/>
          <w:b/>
          <w:sz w:val="24"/>
          <w:szCs w:val="20"/>
        </w:rPr>
      </w:pPr>
      <w:r>
        <w:rPr>
          <w:rFonts w:ascii="Times New Roman" w:hAnsi="Times New Roman" w:cs="Times New Roman"/>
          <w:b/>
          <w:sz w:val="24"/>
          <w:szCs w:val="20"/>
        </w:rPr>
        <w:t>2.1</w:t>
      </w:r>
      <w:r w:rsidR="00CA71F4" w:rsidRPr="00694757">
        <w:rPr>
          <w:rFonts w:ascii="Times New Roman" w:hAnsi="Times New Roman" w:cs="Times New Roman"/>
          <w:b/>
          <w:sz w:val="24"/>
          <w:szCs w:val="20"/>
        </w:rPr>
        <w:t xml:space="preserve"> O direito de ação</w:t>
      </w:r>
    </w:p>
    <w:p w:rsidR="00F56854" w:rsidRDefault="00F56854" w:rsidP="00F56854">
      <w:pPr>
        <w:spacing w:after="0" w:line="360" w:lineRule="auto"/>
        <w:ind w:firstLine="1134"/>
        <w:jc w:val="both"/>
        <w:rPr>
          <w:rFonts w:ascii="Times New Roman" w:hAnsi="Times New Roman" w:cs="Times New Roman"/>
          <w:b/>
          <w:sz w:val="24"/>
          <w:szCs w:val="20"/>
        </w:rPr>
      </w:pPr>
    </w:p>
    <w:p w:rsidR="00F67BCA" w:rsidRPr="00CF7727" w:rsidRDefault="00F67BCA" w:rsidP="00F67BCA">
      <w:pPr>
        <w:spacing w:after="0" w:line="360" w:lineRule="auto"/>
        <w:ind w:firstLine="1134"/>
        <w:jc w:val="both"/>
        <w:rPr>
          <w:rFonts w:ascii="Times New Roman" w:hAnsi="Times New Roman" w:cs="Times New Roman"/>
          <w:sz w:val="24"/>
          <w:szCs w:val="24"/>
          <w:shd w:val="clear" w:color="auto" w:fill="FFFFFF"/>
        </w:rPr>
      </w:pPr>
      <w:r w:rsidRPr="00CF7727">
        <w:rPr>
          <w:rFonts w:ascii="Times New Roman" w:hAnsi="Times New Roman" w:cs="Times New Roman"/>
          <w:sz w:val="24"/>
          <w:szCs w:val="24"/>
          <w:shd w:val="clear" w:color="auto" w:fill="FFFFFF"/>
        </w:rPr>
        <w:t>O direito de ação garante a qualquer pessoa, sendo ela natural ou jurídica que sinta ameaçada ou tiver lesado direito seu, pode e deve recorrer ao Poder Judiciário para assim obter o termino dessa ameaça ou a restituição ao</w:t>
      </w:r>
      <w:r w:rsidRPr="00CF7727">
        <w:rPr>
          <w:rStyle w:val="apple-converted-space"/>
          <w:rFonts w:ascii="Times New Roman" w:hAnsi="Times New Roman" w:cs="Times New Roman"/>
          <w:sz w:val="24"/>
          <w:szCs w:val="24"/>
          <w:shd w:val="clear" w:color="auto" w:fill="FFFFFF"/>
        </w:rPr>
        <w:t> </w:t>
      </w:r>
      <w:r w:rsidRPr="00CF7727">
        <w:rPr>
          <w:rStyle w:val="nfase"/>
          <w:rFonts w:ascii="Times New Roman" w:hAnsi="Times New Roman" w:cs="Times New Roman"/>
          <w:sz w:val="24"/>
          <w:szCs w:val="24"/>
          <w:shd w:val="clear" w:color="auto" w:fill="FFFFFF"/>
        </w:rPr>
        <w:t>estado que estava antes</w:t>
      </w:r>
      <w:r w:rsidRPr="00CF7727">
        <w:rPr>
          <w:rStyle w:val="apple-converted-space"/>
          <w:rFonts w:ascii="Times New Roman" w:hAnsi="Times New Roman" w:cs="Times New Roman"/>
          <w:iCs/>
          <w:sz w:val="24"/>
          <w:szCs w:val="24"/>
          <w:shd w:val="clear" w:color="auto" w:fill="FFFFFF"/>
        </w:rPr>
        <w:t> </w:t>
      </w:r>
      <w:r w:rsidRPr="00CF7727">
        <w:rPr>
          <w:rFonts w:ascii="Times New Roman" w:hAnsi="Times New Roman" w:cs="Times New Roman"/>
          <w:sz w:val="24"/>
          <w:szCs w:val="24"/>
          <w:shd w:val="clear" w:color="auto" w:fill="FFFFFF"/>
        </w:rPr>
        <w:t>e, se de alguma forma ficar impossibilitado esta hipótese, tem que ser prestado assistência judicial garantindo-lhe a reparação quanto ao prejuízo suportado.</w:t>
      </w:r>
    </w:p>
    <w:p w:rsidR="00F67BCA" w:rsidRDefault="00F67BCA" w:rsidP="00F67BCA">
      <w:pPr>
        <w:spacing w:after="0" w:line="360" w:lineRule="auto"/>
        <w:ind w:firstLine="1134"/>
        <w:jc w:val="both"/>
        <w:rPr>
          <w:rStyle w:val="nfase"/>
          <w:rFonts w:ascii="Times New Roman" w:hAnsi="Times New Roman" w:cs="Times New Roman"/>
          <w:bCs/>
          <w:sz w:val="24"/>
          <w:szCs w:val="24"/>
          <w:shd w:val="clear" w:color="auto" w:fill="FFFFFF"/>
        </w:rPr>
      </w:pPr>
      <w:r w:rsidRPr="00CF7727">
        <w:rPr>
          <w:rFonts w:ascii="Times New Roman" w:hAnsi="Times New Roman" w:cs="Times New Roman"/>
          <w:sz w:val="24"/>
          <w:szCs w:val="24"/>
          <w:shd w:val="clear" w:color="auto" w:fill="FFFFFF"/>
        </w:rPr>
        <w:lastRenderedPageBreak/>
        <w:t>Esse direito fica previsto na constituição em seu art.5º , CF/88,</w:t>
      </w:r>
      <w:r w:rsidRPr="00CF7727">
        <w:rPr>
          <w:rStyle w:val="apple-converted-space"/>
          <w:rFonts w:ascii="Times New Roman" w:hAnsi="Times New Roman" w:cs="Times New Roman"/>
          <w:sz w:val="24"/>
          <w:szCs w:val="24"/>
          <w:shd w:val="clear" w:color="auto" w:fill="FFFFFF"/>
        </w:rPr>
        <w:t> </w:t>
      </w:r>
      <w:r w:rsidRPr="00CF7727">
        <w:rPr>
          <w:rStyle w:val="nfase"/>
          <w:rFonts w:ascii="Times New Roman" w:hAnsi="Times New Roman" w:cs="Times New Roman"/>
          <w:sz w:val="24"/>
          <w:szCs w:val="24"/>
          <w:shd w:val="clear" w:color="auto" w:fill="FFFFFF"/>
        </w:rPr>
        <w:t>in verbis</w:t>
      </w:r>
      <w:r w:rsidRPr="00CF7727">
        <w:rPr>
          <w:rFonts w:ascii="Times New Roman" w:hAnsi="Times New Roman" w:cs="Times New Roman"/>
          <w:sz w:val="24"/>
          <w:szCs w:val="24"/>
          <w:shd w:val="clear" w:color="auto" w:fill="FFFFFF"/>
        </w:rPr>
        <w:t>, dispõe que: “a lei não excluirá da apreciação do Poder Judiciário lesão ou ameaça a direito”, também denominado de princípio da inafastabilidade da jurisdição, ou ainda de princípio do livre acesso ao Judiciário, deve ser interpretado de maneira cuidadosa, pois este preceito constitucional visa impedir que através de qualquer norma legal o legislador venha a impedir que o Poder Judiciário fique impedido de analisar determinadas matérias (Pedro Lenza. Direito Constitucional. 2005, p 490.)</w:t>
      </w:r>
      <w:r w:rsidRPr="00CF7727">
        <w:rPr>
          <w:rStyle w:val="apple-converted-space"/>
          <w:rFonts w:ascii="Times New Roman" w:hAnsi="Times New Roman" w:cs="Times New Roman"/>
          <w:bCs/>
          <w:iCs/>
          <w:sz w:val="24"/>
          <w:szCs w:val="24"/>
          <w:shd w:val="clear" w:color="auto" w:fill="FFFFFF"/>
        </w:rPr>
        <w:t xml:space="preserve"> </w:t>
      </w:r>
      <w:r w:rsidRPr="00CF7727">
        <w:rPr>
          <w:rStyle w:val="nfase"/>
          <w:rFonts w:ascii="Times New Roman" w:hAnsi="Times New Roman" w:cs="Times New Roman"/>
          <w:bCs/>
          <w:sz w:val="24"/>
          <w:szCs w:val="24"/>
          <w:shd w:val="clear" w:color="auto" w:fill="FFFFFF"/>
        </w:rPr>
        <w:t>Pedro</w:t>
      </w:r>
      <w:r w:rsidRPr="00CF7727">
        <w:rPr>
          <w:rFonts w:ascii="Times New Roman" w:hAnsi="Times New Roman" w:cs="Times New Roman"/>
          <w:sz w:val="24"/>
          <w:szCs w:val="24"/>
          <w:shd w:val="clear" w:color="auto" w:fill="FFFFFF"/>
        </w:rPr>
        <w:t>,</w:t>
      </w:r>
      <w:r w:rsidRPr="00CF7727">
        <w:rPr>
          <w:rStyle w:val="apple-converted-space"/>
          <w:rFonts w:ascii="Times New Roman" w:hAnsi="Times New Roman" w:cs="Times New Roman"/>
          <w:sz w:val="24"/>
          <w:szCs w:val="24"/>
          <w:shd w:val="clear" w:color="auto" w:fill="FFFFFF"/>
        </w:rPr>
        <w:t> </w:t>
      </w:r>
      <w:r w:rsidRPr="00CF7727">
        <w:rPr>
          <w:rStyle w:val="nfase"/>
          <w:rFonts w:ascii="Times New Roman" w:hAnsi="Times New Roman" w:cs="Times New Roman"/>
          <w:bCs/>
          <w:sz w:val="24"/>
          <w:szCs w:val="24"/>
          <w:shd w:val="clear" w:color="auto" w:fill="FFFFFF"/>
        </w:rPr>
        <w:t>Direito Constitucional</w:t>
      </w:r>
      <w:r w:rsidRPr="00CF7727">
        <w:rPr>
          <w:rStyle w:val="apple-converted-space"/>
          <w:rFonts w:ascii="Times New Roman" w:hAnsi="Times New Roman" w:cs="Times New Roman"/>
          <w:sz w:val="24"/>
          <w:szCs w:val="24"/>
          <w:shd w:val="clear" w:color="auto" w:fill="FFFFFF"/>
        </w:rPr>
        <w:t> </w:t>
      </w:r>
      <w:r w:rsidRPr="00CF7727">
        <w:rPr>
          <w:rFonts w:ascii="Times New Roman" w:hAnsi="Times New Roman" w:cs="Times New Roman"/>
          <w:sz w:val="24"/>
          <w:szCs w:val="24"/>
          <w:shd w:val="clear" w:color="auto" w:fill="FFFFFF"/>
        </w:rPr>
        <w:t>Esquematizado.</w:t>
      </w:r>
      <w:r w:rsidRPr="00CF7727">
        <w:rPr>
          <w:rStyle w:val="apple-converted-space"/>
          <w:rFonts w:ascii="Times New Roman" w:hAnsi="Times New Roman" w:cs="Times New Roman"/>
          <w:sz w:val="24"/>
          <w:szCs w:val="24"/>
          <w:shd w:val="clear" w:color="auto" w:fill="FFFFFF"/>
        </w:rPr>
        <w:t> </w:t>
      </w:r>
      <w:r w:rsidRPr="00CF7727">
        <w:rPr>
          <w:rFonts w:ascii="Times New Roman" w:hAnsi="Times New Roman" w:cs="Times New Roman"/>
          <w:bCs/>
          <w:sz w:val="24"/>
          <w:szCs w:val="24"/>
          <w:shd w:val="clear" w:color="auto" w:fill="FFFFFF"/>
        </w:rPr>
        <w:t>...</w:t>
      </w:r>
      <w:r w:rsidRPr="00CF7727">
        <w:rPr>
          <w:rStyle w:val="apple-converted-space"/>
          <w:rFonts w:ascii="Times New Roman" w:hAnsi="Times New Roman" w:cs="Times New Roman"/>
          <w:sz w:val="24"/>
          <w:szCs w:val="24"/>
          <w:shd w:val="clear" w:color="auto" w:fill="FFFFFF"/>
        </w:rPr>
        <w:t> </w:t>
      </w:r>
      <w:r w:rsidRPr="00CF7727">
        <w:rPr>
          <w:rFonts w:ascii="Times New Roman" w:hAnsi="Times New Roman" w:cs="Times New Roman"/>
          <w:sz w:val="24"/>
          <w:szCs w:val="24"/>
          <w:shd w:val="clear" w:color="auto" w:fill="FFFFFF"/>
        </w:rPr>
        <w:t>Constituição Federal Anotada. 8ª Ed. São Paulo: Saraiva,. 2008,</w:t>
      </w:r>
      <w:r w:rsidRPr="00CF7727">
        <w:rPr>
          <w:rStyle w:val="apple-converted-space"/>
          <w:rFonts w:ascii="Times New Roman" w:hAnsi="Times New Roman" w:cs="Times New Roman"/>
          <w:sz w:val="24"/>
          <w:szCs w:val="24"/>
          <w:shd w:val="clear" w:color="auto" w:fill="FFFFFF"/>
        </w:rPr>
        <w:t> </w:t>
      </w:r>
      <w:r w:rsidRPr="00CF7727">
        <w:rPr>
          <w:rStyle w:val="nfase"/>
          <w:rFonts w:ascii="Times New Roman" w:hAnsi="Times New Roman" w:cs="Times New Roman"/>
          <w:bCs/>
          <w:sz w:val="24"/>
          <w:szCs w:val="24"/>
          <w:shd w:val="clear" w:color="auto" w:fill="FFFFFF"/>
        </w:rPr>
        <w:t>p</w:t>
      </w:r>
      <w:r w:rsidRPr="00CF7727">
        <w:rPr>
          <w:rFonts w:ascii="Times New Roman" w:hAnsi="Times New Roman" w:cs="Times New Roman"/>
          <w:sz w:val="24"/>
          <w:szCs w:val="24"/>
          <w:shd w:val="clear" w:color="auto" w:fill="FFFFFF"/>
        </w:rPr>
        <w:t>.</w:t>
      </w:r>
      <w:r w:rsidRPr="00CF7727">
        <w:rPr>
          <w:rStyle w:val="apple-converted-space"/>
          <w:rFonts w:ascii="Times New Roman" w:hAnsi="Times New Roman" w:cs="Times New Roman"/>
          <w:sz w:val="24"/>
          <w:szCs w:val="24"/>
          <w:shd w:val="clear" w:color="auto" w:fill="FFFFFF"/>
        </w:rPr>
        <w:t> </w:t>
      </w:r>
      <w:r w:rsidRPr="00CF7727">
        <w:rPr>
          <w:rStyle w:val="nfase"/>
          <w:rFonts w:ascii="Times New Roman" w:hAnsi="Times New Roman" w:cs="Times New Roman"/>
          <w:bCs/>
          <w:sz w:val="24"/>
          <w:szCs w:val="24"/>
          <w:shd w:val="clear" w:color="auto" w:fill="FFFFFF"/>
        </w:rPr>
        <w:t>490</w:t>
      </w:r>
      <w:r w:rsidRPr="00CF7727">
        <w:rPr>
          <w:rFonts w:ascii="Times New Roman" w:hAnsi="Times New Roman" w:cs="Times New Roman"/>
          <w:sz w:val="24"/>
          <w:szCs w:val="24"/>
          <w:shd w:val="clear" w:color="auto" w:fill="FFFFFF"/>
        </w:rPr>
        <w:t>.</w:t>
      </w:r>
      <w:r w:rsidRPr="00CF7727">
        <w:rPr>
          <w:rStyle w:val="apple-converted-space"/>
          <w:rFonts w:ascii="Times New Roman" w:hAnsi="Times New Roman" w:cs="Times New Roman"/>
          <w:sz w:val="24"/>
          <w:szCs w:val="24"/>
          <w:shd w:val="clear" w:color="auto" w:fill="FFFFFF"/>
        </w:rPr>
        <w:t> </w:t>
      </w:r>
      <w:r w:rsidRPr="00CF7727">
        <w:rPr>
          <w:rFonts w:ascii="Times New Roman" w:hAnsi="Times New Roman" w:cs="Times New Roman"/>
          <w:bCs/>
          <w:sz w:val="24"/>
          <w:szCs w:val="24"/>
          <w:shd w:val="clear" w:color="auto" w:fill="FFFFFF"/>
        </w:rPr>
        <w:t>...</w:t>
      </w:r>
      <w:r w:rsidRPr="00CF7727">
        <w:rPr>
          <w:rStyle w:val="apple-converted-space"/>
          <w:rFonts w:ascii="Times New Roman" w:hAnsi="Times New Roman" w:cs="Times New Roman"/>
          <w:sz w:val="24"/>
          <w:szCs w:val="24"/>
          <w:shd w:val="clear" w:color="auto" w:fill="FFFFFF"/>
        </w:rPr>
        <w:t> </w:t>
      </w:r>
      <w:r w:rsidRPr="00CF7727">
        <w:rPr>
          <w:rFonts w:ascii="Times New Roman" w:hAnsi="Times New Roman" w:cs="Times New Roman"/>
          <w:sz w:val="24"/>
          <w:szCs w:val="24"/>
          <w:shd w:val="clear" w:color="auto" w:fill="FFFFFF"/>
        </w:rPr>
        <w:t>2ª Ed. São Paulo: Saraiva,</w:t>
      </w:r>
      <w:r w:rsidRPr="00CF7727">
        <w:rPr>
          <w:rStyle w:val="apple-converted-space"/>
          <w:rFonts w:ascii="Times New Roman" w:hAnsi="Times New Roman" w:cs="Times New Roman"/>
          <w:sz w:val="24"/>
          <w:szCs w:val="24"/>
          <w:shd w:val="clear" w:color="auto" w:fill="FFFFFF"/>
        </w:rPr>
        <w:t> </w:t>
      </w:r>
      <w:r w:rsidRPr="00CF7727">
        <w:rPr>
          <w:rStyle w:val="nfase"/>
          <w:rFonts w:ascii="Times New Roman" w:hAnsi="Times New Roman" w:cs="Times New Roman"/>
          <w:bCs/>
          <w:sz w:val="24"/>
          <w:szCs w:val="24"/>
          <w:shd w:val="clear" w:color="auto" w:fill="FFFFFF"/>
        </w:rPr>
        <w:t xml:space="preserve">2005 </w:t>
      </w:r>
    </w:p>
    <w:p w:rsidR="00F67BCA" w:rsidRPr="008A0E94" w:rsidRDefault="00F67BCA" w:rsidP="0008367E">
      <w:pPr>
        <w:spacing w:after="0" w:line="360" w:lineRule="auto"/>
        <w:ind w:firstLine="1134"/>
        <w:jc w:val="both"/>
        <w:rPr>
          <w:rFonts w:ascii="Times New Roman" w:hAnsi="Times New Roman" w:cs="Times New Roman"/>
          <w:sz w:val="24"/>
          <w:szCs w:val="24"/>
          <w:bdr w:val="none" w:sz="0" w:space="0" w:color="auto" w:frame="1"/>
        </w:rPr>
      </w:pPr>
      <w:r>
        <w:rPr>
          <w:rFonts w:ascii="Times New Roman" w:hAnsi="Times New Roman" w:cs="Times New Roman"/>
          <w:sz w:val="24"/>
          <w:szCs w:val="24"/>
          <w:shd w:val="clear" w:color="auto" w:fill="FFFFFF"/>
        </w:rPr>
        <w:t>T</w:t>
      </w:r>
      <w:r w:rsidRPr="008A0E94">
        <w:rPr>
          <w:rFonts w:ascii="Times New Roman" w:hAnsi="Times New Roman" w:cs="Times New Roman"/>
          <w:sz w:val="24"/>
          <w:szCs w:val="24"/>
          <w:shd w:val="clear" w:color="auto" w:fill="FFFFFF"/>
        </w:rPr>
        <w:t>eoria clássica: a teoria clássica afirma que o direito de ação é um elemento do direito material,a respeito disso GRECO FILHO diz :</w:t>
      </w:r>
      <w:r w:rsidRPr="008A0E94">
        <w:rPr>
          <w:rStyle w:val="apple-converted-space"/>
          <w:rFonts w:ascii="Times New Roman" w:hAnsi="Times New Roman" w:cs="Times New Roman"/>
          <w:sz w:val="24"/>
          <w:szCs w:val="24"/>
          <w:bdr w:val="none" w:sz="0" w:space="0" w:color="auto" w:frame="1"/>
          <w:shd w:val="clear" w:color="auto" w:fill="FFFFFF"/>
        </w:rPr>
        <w:t xml:space="preserve"> </w:t>
      </w:r>
      <w:r w:rsidRPr="008A0E94">
        <w:rPr>
          <w:rStyle w:val="nfase"/>
          <w:rFonts w:ascii="Times New Roman" w:hAnsi="Times New Roman" w:cs="Times New Roman"/>
          <w:sz w:val="24"/>
          <w:szCs w:val="24"/>
          <w:bdr w:val="none" w:sz="0" w:space="0" w:color="auto" w:frame="1"/>
          <w:shd w:val="clear" w:color="auto" w:fill="FFFFFF"/>
        </w:rPr>
        <w:t>“ser a ação um elemento do direito material, ou seja, o próprio direito material em exercício, confundindo-a, portanto, com a exigibilidade do direito”.</w:t>
      </w:r>
      <w:bookmarkStart w:id="0" w:name="_ftn3"/>
      <w:r w:rsidRPr="008A0E94">
        <w:rPr>
          <w:rFonts w:ascii="Times New Roman" w:hAnsi="Times New Roman" w:cs="Times New Roman"/>
          <w:sz w:val="24"/>
          <w:szCs w:val="24"/>
        </w:rPr>
        <w:t xml:space="preserve"> </w:t>
      </w:r>
      <w:bookmarkEnd w:id="0"/>
      <w:r w:rsidRPr="008A0E94">
        <w:rPr>
          <w:rFonts w:ascii="Times New Roman" w:hAnsi="Times New Roman" w:cs="Times New Roman"/>
          <w:sz w:val="24"/>
          <w:szCs w:val="24"/>
        </w:rPr>
        <w:t>(</w:t>
      </w:r>
      <w:r w:rsidRPr="008A0E94">
        <w:rPr>
          <w:rFonts w:ascii="Times New Roman" w:hAnsi="Times New Roman" w:cs="Times New Roman"/>
          <w:sz w:val="24"/>
          <w:szCs w:val="24"/>
          <w:bdr w:val="none" w:sz="0" w:space="0" w:color="auto" w:frame="1"/>
        </w:rPr>
        <w:t>GRECO FILHO, Vicente; Direito Processual Civil Brasileiro, volume 1, 19ª edição, 2006, editora Saraiva, pg 76)</w:t>
      </w:r>
    </w:p>
    <w:p w:rsidR="00F67BCA" w:rsidRDefault="00F67BCA" w:rsidP="0008367E">
      <w:pPr>
        <w:spacing w:after="0" w:line="360" w:lineRule="auto"/>
        <w:ind w:firstLine="1134"/>
        <w:jc w:val="both"/>
        <w:rPr>
          <w:rStyle w:val="apple-converted-space"/>
          <w:rFonts w:ascii="Times New Roman" w:hAnsi="Times New Roman" w:cs="Times New Roman"/>
          <w:sz w:val="24"/>
          <w:szCs w:val="24"/>
          <w:bdr w:val="none" w:sz="0" w:space="0" w:color="auto" w:frame="1"/>
        </w:rPr>
      </w:pPr>
      <w:r>
        <w:rPr>
          <w:rStyle w:val="apple-converted-space"/>
          <w:rFonts w:ascii="Times New Roman" w:hAnsi="Times New Roman" w:cs="Times New Roman"/>
          <w:sz w:val="24"/>
          <w:szCs w:val="24"/>
          <w:shd w:val="clear" w:color="auto" w:fill="FFFFFF"/>
        </w:rPr>
        <w:t>T</w:t>
      </w:r>
      <w:r w:rsidRPr="008A0E94">
        <w:rPr>
          <w:rFonts w:ascii="Times New Roman" w:hAnsi="Times New Roman" w:cs="Times New Roman"/>
          <w:sz w:val="24"/>
          <w:szCs w:val="24"/>
          <w:shd w:val="clear" w:color="auto" w:fill="FFFFFF"/>
        </w:rPr>
        <w:t>eoria de Chiovenda: para chiovenda o direito de ação só é exercido quando havia uma sentença de mérito favorável,a respeito dessa teoria GRECP FILHO  afirma que:</w:t>
      </w:r>
      <w:r w:rsidRPr="008A0E94">
        <w:rPr>
          <w:rStyle w:val="apple-converted-space"/>
          <w:rFonts w:ascii="Times New Roman" w:hAnsi="Times New Roman" w:cs="Times New Roman"/>
          <w:sz w:val="24"/>
          <w:szCs w:val="24"/>
          <w:bdr w:val="none" w:sz="0" w:space="0" w:color="auto" w:frame="1"/>
        </w:rPr>
        <w:t xml:space="preserve"> </w:t>
      </w:r>
    </w:p>
    <w:p w:rsidR="00F67BCA" w:rsidRPr="008A0E94" w:rsidRDefault="00F67BCA" w:rsidP="00F67BCA">
      <w:pPr>
        <w:spacing w:after="0" w:line="360" w:lineRule="auto"/>
        <w:jc w:val="both"/>
        <w:rPr>
          <w:rStyle w:val="apple-converted-space"/>
          <w:rFonts w:ascii="Times New Roman" w:hAnsi="Times New Roman" w:cs="Times New Roman"/>
          <w:sz w:val="24"/>
          <w:szCs w:val="24"/>
          <w:bdr w:val="none" w:sz="0" w:space="0" w:color="auto" w:frame="1"/>
        </w:rPr>
      </w:pPr>
    </w:p>
    <w:p w:rsidR="00F67BCA" w:rsidRPr="00F67BCA" w:rsidRDefault="00F67BCA" w:rsidP="00F67BCA">
      <w:pPr>
        <w:pStyle w:val="PargrafodaLista"/>
        <w:spacing w:after="0" w:line="240" w:lineRule="auto"/>
        <w:ind w:left="2268"/>
        <w:jc w:val="both"/>
        <w:rPr>
          <w:rFonts w:ascii="Times New Roman" w:hAnsi="Times New Roman" w:cs="Times New Roman"/>
          <w:i/>
          <w:sz w:val="20"/>
          <w:szCs w:val="20"/>
          <w:bdr w:val="none" w:sz="0" w:space="0" w:color="auto" w:frame="1"/>
        </w:rPr>
      </w:pPr>
      <w:r w:rsidRPr="00F67BCA">
        <w:rPr>
          <w:rStyle w:val="nfase"/>
          <w:rFonts w:ascii="Times New Roman" w:hAnsi="Times New Roman" w:cs="Times New Roman"/>
          <w:i w:val="0"/>
          <w:sz w:val="20"/>
          <w:szCs w:val="20"/>
          <w:bdr w:val="none" w:sz="0" w:space="0" w:color="auto" w:frame="1"/>
        </w:rPr>
        <w:t>“Para Chiovenda a ação é mais que um direito, é um poder de obter do estado uma decisão favorável. </w:t>
      </w:r>
      <w:r w:rsidRPr="00F67BCA">
        <w:rPr>
          <w:rStyle w:val="apple-converted-space"/>
          <w:rFonts w:ascii="Times New Roman" w:hAnsi="Times New Roman" w:cs="Times New Roman"/>
          <w:i/>
          <w:iCs/>
          <w:sz w:val="20"/>
          <w:szCs w:val="20"/>
          <w:bdr w:val="none" w:sz="0" w:space="0" w:color="auto" w:frame="1"/>
        </w:rPr>
        <w:t> </w:t>
      </w:r>
      <w:r w:rsidRPr="00F67BCA">
        <w:rPr>
          <w:rStyle w:val="nfase"/>
          <w:rFonts w:ascii="Times New Roman" w:hAnsi="Times New Roman" w:cs="Times New Roman"/>
          <w:i w:val="0"/>
          <w:sz w:val="20"/>
          <w:szCs w:val="20"/>
          <w:bdr w:val="none" w:sz="0" w:space="0" w:color="auto" w:frame="1"/>
        </w:rPr>
        <w:t>Tal dependência em relação ao direito material levou à denominação da teoria da ação como teoria da ação como direito autônomo concreto”</w:t>
      </w:r>
      <w:r w:rsidRPr="00F67BCA">
        <w:rPr>
          <w:rFonts w:ascii="Times New Roman" w:hAnsi="Times New Roman" w:cs="Times New Roman"/>
          <w:i/>
          <w:sz w:val="20"/>
          <w:szCs w:val="20"/>
        </w:rPr>
        <w:t xml:space="preserve"> (</w:t>
      </w:r>
      <w:r w:rsidRPr="00F67BCA">
        <w:rPr>
          <w:rFonts w:ascii="Times New Roman" w:hAnsi="Times New Roman" w:cs="Times New Roman"/>
          <w:i/>
          <w:sz w:val="20"/>
          <w:szCs w:val="20"/>
          <w:bdr w:val="none" w:sz="0" w:space="0" w:color="auto" w:frame="1"/>
        </w:rPr>
        <w:t>GRECO FILHO, Vicente; Direito Processual Civil Brasileiro, volume 1, 19ª edição, 2006, editora Saraiva, pg 76)</w:t>
      </w:r>
    </w:p>
    <w:p w:rsidR="00F67BCA" w:rsidRPr="008A0E94" w:rsidRDefault="00F67BCA" w:rsidP="00F67BCA">
      <w:pPr>
        <w:pStyle w:val="PargrafodaLista"/>
        <w:spacing w:after="0" w:line="240" w:lineRule="auto"/>
        <w:ind w:left="2268"/>
        <w:jc w:val="both"/>
        <w:rPr>
          <w:rFonts w:ascii="Times New Roman" w:hAnsi="Times New Roman" w:cs="Times New Roman"/>
          <w:sz w:val="24"/>
          <w:szCs w:val="24"/>
          <w:bdr w:val="none" w:sz="0" w:space="0" w:color="auto" w:frame="1"/>
        </w:rPr>
      </w:pPr>
    </w:p>
    <w:p w:rsidR="00F67BCA" w:rsidRPr="00F67BCA" w:rsidRDefault="00F67BCA" w:rsidP="00F67BCA">
      <w:pPr>
        <w:spacing w:after="0" w:line="360" w:lineRule="auto"/>
        <w:ind w:firstLine="1134"/>
        <w:jc w:val="both"/>
        <w:rPr>
          <w:rStyle w:val="nfase"/>
          <w:rFonts w:ascii="Times New Roman" w:hAnsi="Times New Roman" w:cs="Times New Roman"/>
          <w:i w:val="0"/>
          <w:sz w:val="24"/>
          <w:szCs w:val="24"/>
          <w:bdr w:val="none" w:sz="0" w:space="0" w:color="auto" w:frame="1"/>
          <w:shd w:val="clear" w:color="auto" w:fill="FFFFFF"/>
        </w:rPr>
      </w:pPr>
      <w:r w:rsidRPr="00F67BCA">
        <w:rPr>
          <w:rStyle w:val="nfase"/>
          <w:rFonts w:ascii="Times New Roman" w:hAnsi="Times New Roman" w:cs="Times New Roman"/>
          <w:i w:val="0"/>
          <w:sz w:val="24"/>
          <w:szCs w:val="24"/>
          <w:bdr w:val="none" w:sz="0" w:space="0" w:color="auto" w:frame="1"/>
        </w:rPr>
        <w:t>O conceito de Chiovenda não evoluiu</w:t>
      </w:r>
      <w:r w:rsidR="0008367E">
        <w:rPr>
          <w:rStyle w:val="nfase"/>
          <w:rFonts w:ascii="Times New Roman" w:hAnsi="Times New Roman" w:cs="Times New Roman"/>
          <w:i w:val="0"/>
          <w:sz w:val="24"/>
          <w:szCs w:val="24"/>
          <w:bdr w:val="none" w:sz="0" w:space="0" w:color="auto" w:frame="1"/>
        </w:rPr>
        <w:t>,</w:t>
      </w:r>
      <w:r w:rsidRPr="00F67BCA">
        <w:rPr>
          <w:rStyle w:val="nfase"/>
          <w:rFonts w:ascii="Times New Roman" w:hAnsi="Times New Roman" w:cs="Times New Roman"/>
          <w:i w:val="0"/>
          <w:sz w:val="24"/>
          <w:szCs w:val="24"/>
          <w:bdr w:val="none" w:sz="0" w:space="0" w:color="auto" w:frame="1"/>
        </w:rPr>
        <w:t xml:space="preserve"> pois </w:t>
      </w:r>
      <w:r w:rsidRPr="00F67BCA">
        <w:rPr>
          <w:rStyle w:val="nfase"/>
          <w:rFonts w:ascii="Times New Roman" w:hAnsi="Times New Roman" w:cs="Times New Roman"/>
          <w:i w:val="0"/>
          <w:sz w:val="24"/>
          <w:szCs w:val="24"/>
          <w:bdr w:val="none" w:sz="0" w:space="0" w:color="auto" w:frame="1"/>
          <w:shd w:val="clear" w:color="auto" w:fill="FFFFFF"/>
        </w:rPr>
        <w:t>com o tempo nota-se que o direito de ação não se condiciona a sentença desfavorável ou se o pedido é procedente,</w:t>
      </w:r>
      <w:r w:rsidR="0008367E">
        <w:rPr>
          <w:rStyle w:val="nfase"/>
          <w:rFonts w:ascii="Times New Roman" w:hAnsi="Times New Roman" w:cs="Times New Roman"/>
          <w:i w:val="0"/>
          <w:sz w:val="24"/>
          <w:szCs w:val="24"/>
          <w:bdr w:val="none" w:sz="0" w:space="0" w:color="auto" w:frame="1"/>
          <w:shd w:val="clear" w:color="auto" w:fill="FFFFFF"/>
        </w:rPr>
        <w:t xml:space="preserve"> </w:t>
      </w:r>
      <w:r w:rsidRPr="00F67BCA">
        <w:rPr>
          <w:rStyle w:val="nfase"/>
          <w:rFonts w:ascii="Times New Roman" w:hAnsi="Times New Roman" w:cs="Times New Roman"/>
          <w:i w:val="0"/>
          <w:sz w:val="24"/>
          <w:szCs w:val="24"/>
          <w:bdr w:val="none" w:sz="0" w:space="0" w:color="auto" w:frame="1"/>
          <w:shd w:val="clear" w:color="auto" w:fill="FFFFFF"/>
        </w:rPr>
        <w:t>pois no direito para se obter uma sentença é questão de mérito.</w:t>
      </w:r>
    </w:p>
    <w:p w:rsidR="00F67BCA" w:rsidRPr="00F67BCA" w:rsidRDefault="00F67BCA" w:rsidP="00F67BCA">
      <w:pPr>
        <w:spacing w:after="0" w:line="360" w:lineRule="auto"/>
        <w:ind w:firstLine="1134"/>
        <w:jc w:val="both"/>
        <w:rPr>
          <w:rStyle w:val="nfase"/>
          <w:rFonts w:ascii="Times New Roman" w:hAnsi="Times New Roman" w:cs="Times New Roman"/>
          <w:i w:val="0"/>
          <w:sz w:val="24"/>
          <w:szCs w:val="24"/>
          <w:bdr w:val="none" w:sz="0" w:space="0" w:color="auto" w:frame="1"/>
        </w:rPr>
      </w:pPr>
      <w:r w:rsidRPr="00F67BCA">
        <w:rPr>
          <w:rStyle w:val="nfase"/>
          <w:rFonts w:ascii="Times New Roman" w:hAnsi="Times New Roman" w:cs="Times New Roman"/>
          <w:i w:val="0"/>
          <w:sz w:val="24"/>
          <w:szCs w:val="24"/>
          <w:bdr w:val="none" w:sz="0" w:space="0" w:color="auto" w:frame="1"/>
          <w:shd w:val="clear" w:color="auto" w:fill="FFFFFF"/>
        </w:rPr>
        <w:t xml:space="preserve">A ação fica sujeita a condições sendo estas a (a) </w:t>
      </w:r>
      <w:r w:rsidRPr="00F67BCA">
        <w:rPr>
          <w:rStyle w:val="nfase"/>
          <w:rFonts w:ascii="Times New Roman" w:hAnsi="Times New Roman" w:cs="Times New Roman"/>
          <w:i w:val="0"/>
          <w:sz w:val="24"/>
          <w:szCs w:val="24"/>
          <w:bdr w:val="none" w:sz="0" w:space="0" w:color="auto" w:frame="1"/>
        </w:rPr>
        <w:t>possibilidade jurídica, (b)interesse de agir, (c)legitimação ad causam.</w:t>
      </w:r>
    </w:p>
    <w:p w:rsidR="00F67BCA" w:rsidRPr="008A0E94" w:rsidRDefault="00F67BCA" w:rsidP="00F67BCA">
      <w:pPr>
        <w:spacing w:after="0" w:line="360" w:lineRule="auto"/>
        <w:ind w:firstLine="1134"/>
        <w:jc w:val="both"/>
        <w:rPr>
          <w:rFonts w:ascii="Times New Roman" w:hAnsi="Times New Roman" w:cs="Times New Roman"/>
          <w:sz w:val="24"/>
          <w:szCs w:val="24"/>
        </w:rPr>
      </w:pPr>
      <w:r w:rsidRPr="008A0E94">
        <w:rPr>
          <w:rFonts w:ascii="Times New Roman" w:hAnsi="Times New Roman" w:cs="Times New Roman"/>
          <w:sz w:val="24"/>
          <w:szCs w:val="24"/>
        </w:rPr>
        <w:t xml:space="preserve">(a)Possibilidade jurídica: </w:t>
      </w:r>
      <w:r w:rsidRPr="008A0E94">
        <w:rPr>
          <w:rStyle w:val="apple-converted-space"/>
          <w:rFonts w:ascii="Times New Roman" w:hAnsi="Times New Roman" w:cs="Times New Roman"/>
          <w:sz w:val="24"/>
          <w:szCs w:val="24"/>
        </w:rPr>
        <w:t> </w:t>
      </w:r>
      <w:r w:rsidRPr="008A0E94">
        <w:rPr>
          <w:rFonts w:ascii="Times New Roman" w:hAnsi="Times New Roman" w:cs="Times New Roman"/>
          <w:sz w:val="24"/>
          <w:szCs w:val="24"/>
        </w:rPr>
        <w:t>é a capacidade de um pedido, em tese, ser recebido como procedente. Se, em tese, o pedido é procedente, fica satisfeita a primeira condição da ação</w:t>
      </w:r>
    </w:p>
    <w:p w:rsidR="00F67BCA" w:rsidRPr="008A0E94" w:rsidRDefault="00F67BCA" w:rsidP="00F67BCA">
      <w:pPr>
        <w:spacing w:after="0" w:line="360" w:lineRule="auto"/>
        <w:ind w:firstLine="1134"/>
        <w:jc w:val="both"/>
        <w:rPr>
          <w:rFonts w:ascii="Times New Roman" w:hAnsi="Times New Roman" w:cs="Times New Roman"/>
          <w:sz w:val="24"/>
          <w:szCs w:val="24"/>
        </w:rPr>
      </w:pPr>
      <w:r w:rsidRPr="008A0E94">
        <w:rPr>
          <w:rFonts w:ascii="Times New Roman" w:hAnsi="Times New Roman" w:cs="Times New Roman"/>
          <w:sz w:val="24"/>
          <w:szCs w:val="24"/>
        </w:rPr>
        <w:t xml:space="preserve">(b)Interesse de agir: </w:t>
      </w:r>
      <w:r w:rsidRPr="008A0E94">
        <w:rPr>
          <w:rStyle w:val="apple-converted-space"/>
          <w:rFonts w:ascii="Times New Roman" w:hAnsi="Times New Roman" w:cs="Times New Roman"/>
          <w:sz w:val="24"/>
          <w:szCs w:val="24"/>
        </w:rPr>
        <w:t> </w:t>
      </w:r>
      <w:r w:rsidRPr="008A0E94">
        <w:rPr>
          <w:rFonts w:ascii="Times New Roman" w:hAnsi="Times New Roman" w:cs="Times New Roman"/>
          <w:sz w:val="24"/>
          <w:szCs w:val="24"/>
        </w:rPr>
        <w:t>é analisado pela reunião de dois argumentos: se o processo vai ter utilidade e se ele se faz necessário. A utilidade a utilidade pode ser demonstrada a partir do momento que se mostra haver benefi</w:t>
      </w:r>
      <w:r>
        <w:rPr>
          <w:rFonts w:ascii="Times New Roman" w:hAnsi="Times New Roman" w:cs="Times New Roman"/>
          <w:sz w:val="24"/>
          <w:szCs w:val="24"/>
        </w:rPr>
        <w:t>cio e a necessidade do processo</w:t>
      </w:r>
      <w:r w:rsidRPr="008A0E94">
        <w:rPr>
          <w:rFonts w:ascii="Times New Roman" w:hAnsi="Times New Roman" w:cs="Times New Roman"/>
          <w:sz w:val="24"/>
          <w:szCs w:val="24"/>
        </w:rPr>
        <w:t xml:space="preserve"> se mostra quando só é possível atingir o beneficio pela via judicial. </w:t>
      </w:r>
    </w:p>
    <w:p w:rsidR="00F67BCA" w:rsidRPr="00E43460" w:rsidRDefault="00F67BCA" w:rsidP="00F67BCA">
      <w:pPr>
        <w:spacing w:after="0" w:line="360" w:lineRule="auto"/>
        <w:ind w:firstLine="1134"/>
        <w:jc w:val="both"/>
        <w:rPr>
          <w:rFonts w:ascii="Times New Roman" w:hAnsi="Times New Roman" w:cs="Times New Roman"/>
          <w:sz w:val="24"/>
          <w:szCs w:val="24"/>
        </w:rPr>
      </w:pPr>
      <w:r w:rsidRPr="008A0E94">
        <w:rPr>
          <w:rStyle w:val="nfase"/>
          <w:rFonts w:ascii="Times New Roman" w:hAnsi="Times New Roman" w:cs="Times New Roman"/>
          <w:sz w:val="24"/>
          <w:szCs w:val="24"/>
          <w:bdr w:val="none" w:sz="0" w:space="0" w:color="auto" w:frame="1"/>
        </w:rPr>
        <w:lastRenderedPageBreak/>
        <w:t xml:space="preserve">(c)legitimação ad causam. </w:t>
      </w:r>
      <w:r w:rsidRPr="008A0E94">
        <w:rPr>
          <w:rStyle w:val="apple-converted-space"/>
          <w:rFonts w:ascii="Times New Roman" w:hAnsi="Times New Roman" w:cs="Times New Roman"/>
          <w:sz w:val="24"/>
          <w:szCs w:val="24"/>
        </w:rPr>
        <w:t> É a l</w:t>
      </w:r>
      <w:r w:rsidRPr="008A0E94">
        <w:rPr>
          <w:rFonts w:ascii="Times New Roman" w:hAnsi="Times New Roman" w:cs="Times New Roman"/>
          <w:sz w:val="24"/>
          <w:szCs w:val="24"/>
        </w:rPr>
        <w:t>egitimidade para agir,</w:t>
      </w:r>
      <w:r w:rsidR="0008367E">
        <w:rPr>
          <w:rFonts w:ascii="Times New Roman" w:hAnsi="Times New Roman" w:cs="Times New Roman"/>
          <w:sz w:val="24"/>
          <w:szCs w:val="24"/>
        </w:rPr>
        <w:t xml:space="preserve"> </w:t>
      </w:r>
      <w:r w:rsidRPr="008A0E94">
        <w:rPr>
          <w:rFonts w:ascii="Times New Roman" w:hAnsi="Times New Roman" w:cs="Times New Roman"/>
          <w:sz w:val="24"/>
          <w:szCs w:val="24"/>
        </w:rPr>
        <w:t>é o fato do poder judiciário conduzir o processo para solucionar o conflito determinado. A legitimidade ainda pode ser divida em 4, podendo ser exclusiva (atribuída a um único sujeito), concorrente (atribuída a mais de um sujeito), ordinária (o legitimado discute direito próprio) e extraordinária (o legitimado, em nome próprio, discute</w:t>
      </w:r>
      <w:r w:rsidRPr="00E43460">
        <w:rPr>
          <w:rFonts w:ascii="Times New Roman" w:hAnsi="Times New Roman" w:cs="Times New Roman"/>
          <w:color w:val="000000"/>
          <w:sz w:val="24"/>
          <w:szCs w:val="24"/>
        </w:rPr>
        <w:t xml:space="preserve"> direito alheio).</w:t>
      </w:r>
    </w:p>
    <w:p w:rsidR="00D26F92" w:rsidRPr="00694757" w:rsidRDefault="00D26F92" w:rsidP="00F56854">
      <w:pPr>
        <w:spacing w:after="0" w:line="360" w:lineRule="auto"/>
        <w:ind w:firstLine="1134"/>
        <w:jc w:val="both"/>
        <w:rPr>
          <w:rFonts w:ascii="Times New Roman" w:hAnsi="Times New Roman" w:cs="Times New Roman"/>
          <w:b/>
          <w:sz w:val="24"/>
          <w:szCs w:val="20"/>
        </w:rPr>
      </w:pPr>
    </w:p>
    <w:p w:rsidR="00131163" w:rsidRPr="00694757" w:rsidRDefault="00F15E31" w:rsidP="00131163">
      <w:pPr>
        <w:spacing w:after="0" w:line="360" w:lineRule="auto"/>
        <w:jc w:val="both"/>
        <w:rPr>
          <w:rFonts w:ascii="Times New Roman" w:hAnsi="Times New Roman" w:cs="Times New Roman"/>
          <w:b/>
          <w:sz w:val="24"/>
          <w:szCs w:val="20"/>
        </w:rPr>
      </w:pPr>
      <w:r>
        <w:rPr>
          <w:rFonts w:ascii="Times New Roman" w:hAnsi="Times New Roman" w:cs="Times New Roman"/>
          <w:b/>
          <w:sz w:val="24"/>
          <w:szCs w:val="20"/>
        </w:rPr>
        <w:t>2.2</w:t>
      </w:r>
      <w:r w:rsidR="00131163" w:rsidRPr="00694757">
        <w:rPr>
          <w:rFonts w:ascii="Times New Roman" w:hAnsi="Times New Roman" w:cs="Times New Roman"/>
          <w:b/>
          <w:sz w:val="24"/>
          <w:szCs w:val="20"/>
        </w:rPr>
        <w:t xml:space="preserve"> A tutela do direito à união homoafetiva</w:t>
      </w:r>
    </w:p>
    <w:p w:rsidR="008D355C" w:rsidRDefault="008D355C" w:rsidP="00131163">
      <w:pPr>
        <w:spacing w:after="0" w:line="360" w:lineRule="auto"/>
        <w:jc w:val="both"/>
        <w:rPr>
          <w:rFonts w:ascii="Times New Roman" w:hAnsi="Times New Roman" w:cs="Times New Roman"/>
          <w:b/>
          <w:sz w:val="24"/>
          <w:szCs w:val="20"/>
        </w:rPr>
      </w:pPr>
    </w:p>
    <w:p w:rsidR="00932410" w:rsidRDefault="0024288A" w:rsidP="0024288A">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Como foi dito, o direito à união homoafetiva vem sendo acolhido em sua materialidade, embora não haja dispositivo legal nesse grau de especialidade. Nesse sentido seguem algumas jurisprudências </w:t>
      </w:r>
      <w:r w:rsidR="00932410">
        <w:rPr>
          <w:rFonts w:ascii="Times New Roman" w:hAnsi="Times New Roman" w:cs="Times New Roman"/>
          <w:sz w:val="24"/>
          <w:szCs w:val="20"/>
        </w:rPr>
        <w:t xml:space="preserve">colhidas no site de Maria Berenice Dias </w:t>
      </w:r>
      <w:r>
        <w:rPr>
          <w:rFonts w:ascii="Times New Roman" w:hAnsi="Times New Roman" w:cs="Times New Roman"/>
          <w:sz w:val="24"/>
          <w:szCs w:val="20"/>
        </w:rPr>
        <w:t>que demonstram uma nova postura dos magistrados, postura de inclu</w:t>
      </w:r>
      <w:r w:rsidR="00932410">
        <w:rPr>
          <w:rFonts w:ascii="Times New Roman" w:hAnsi="Times New Roman" w:cs="Times New Roman"/>
          <w:sz w:val="24"/>
          <w:szCs w:val="20"/>
        </w:rPr>
        <w:t>são e de quebra de preconceitos:</w:t>
      </w:r>
    </w:p>
    <w:p w:rsidR="00932410" w:rsidRDefault="00932410" w:rsidP="00932410">
      <w:pPr>
        <w:autoSpaceDE w:val="0"/>
        <w:autoSpaceDN w:val="0"/>
        <w:adjustRightInd w:val="0"/>
        <w:spacing w:after="0" w:line="240" w:lineRule="auto"/>
        <w:ind w:left="2268"/>
        <w:jc w:val="both"/>
        <w:rPr>
          <w:rFonts w:ascii="Times New Roman" w:hAnsi="Times New Roman" w:cs="Times New Roman"/>
          <w:sz w:val="20"/>
          <w:szCs w:val="24"/>
        </w:rPr>
      </w:pPr>
    </w:p>
    <w:p w:rsidR="00932410" w:rsidRPr="00932410" w:rsidRDefault="00932410" w:rsidP="00932410">
      <w:pPr>
        <w:autoSpaceDE w:val="0"/>
        <w:autoSpaceDN w:val="0"/>
        <w:adjustRightInd w:val="0"/>
        <w:spacing w:after="0" w:line="240" w:lineRule="auto"/>
        <w:ind w:left="2268"/>
        <w:jc w:val="both"/>
        <w:rPr>
          <w:rFonts w:ascii="Times New Roman" w:hAnsi="Times New Roman" w:cs="Times New Roman"/>
          <w:sz w:val="20"/>
          <w:szCs w:val="24"/>
        </w:rPr>
      </w:pPr>
      <w:r w:rsidRPr="00932410">
        <w:rPr>
          <w:rFonts w:ascii="Times New Roman" w:hAnsi="Times New Roman" w:cs="Times New Roman"/>
          <w:sz w:val="20"/>
          <w:szCs w:val="24"/>
        </w:rPr>
        <w:t>Como o Tribunal Superior Eleitoral já proclamou a inelegibilidade (CF, art. 14, §7.º) nas uniões homossexuais, está reconhecido que a união entre duas pessoas do mesmo sexo é uma entidade familiar, tanto que sujeita à vedação que só existe no âmbito das relações familiares. Ora, se estão sendo impostos ônus aos vínculos homoafetivos, faz-se mister que sejam assegurados também todos os direitos e garantias a essas uniões no âmbito do Direito das Famílias e do Direito Sucessório.</w:t>
      </w:r>
    </w:p>
    <w:p w:rsidR="00932410" w:rsidRPr="00932410" w:rsidRDefault="00932410" w:rsidP="00932410">
      <w:pPr>
        <w:autoSpaceDE w:val="0"/>
        <w:autoSpaceDN w:val="0"/>
        <w:adjustRightInd w:val="0"/>
        <w:spacing w:after="0" w:line="240" w:lineRule="auto"/>
        <w:ind w:left="2268"/>
        <w:jc w:val="both"/>
        <w:rPr>
          <w:rFonts w:ascii="Times New Roman" w:hAnsi="Times New Roman" w:cs="Times New Roman"/>
          <w:sz w:val="20"/>
          <w:szCs w:val="24"/>
        </w:rPr>
      </w:pPr>
    </w:p>
    <w:p w:rsidR="00932410" w:rsidRPr="00932410" w:rsidRDefault="00932410" w:rsidP="00932410">
      <w:pPr>
        <w:autoSpaceDE w:val="0"/>
        <w:autoSpaceDN w:val="0"/>
        <w:adjustRightInd w:val="0"/>
        <w:spacing w:after="0" w:line="240" w:lineRule="auto"/>
        <w:ind w:left="2268"/>
        <w:jc w:val="both"/>
        <w:rPr>
          <w:rFonts w:ascii="Times New Roman" w:hAnsi="Times New Roman" w:cs="Times New Roman"/>
          <w:sz w:val="20"/>
          <w:szCs w:val="24"/>
        </w:rPr>
      </w:pPr>
      <w:r w:rsidRPr="00932410">
        <w:rPr>
          <w:rFonts w:ascii="Times New Roman" w:hAnsi="Times New Roman" w:cs="Times New Roman"/>
          <w:sz w:val="20"/>
          <w:szCs w:val="24"/>
        </w:rPr>
        <w:t>Em 2006, por decisão unânime, o TJ/RS reconheceu o direito à adoção a um casal formado por pessoas do mesmo sexo. Os filhos haviam sido adotados por uma das parceiras, vindo a outra a pleitear a adoção em juízo.</w:t>
      </w:r>
    </w:p>
    <w:p w:rsidR="00932410" w:rsidRPr="00932410" w:rsidRDefault="00932410" w:rsidP="00932410">
      <w:pPr>
        <w:spacing w:after="0" w:line="240" w:lineRule="auto"/>
        <w:ind w:left="2268"/>
        <w:rPr>
          <w:rFonts w:ascii="Times New Roman" w:hAnsi="Times New Roman" w:cs="Times New Roman"/>
          <w:b/>
          <w:sz w:val="20"/>
          <w:szCs w:val="24"/>
        </w:rPr>
      </w:pPr>
    </w:p>
    <w:p w:rsidR="00932410" w:rsidRPr="00932410" w:rsidRDefault="00932410" w:rsidP="00932410">
      <w:pPr>
        <w:spacing w:after="0" w:line="240" w:lineRule="auto"/>
        <w:ind w:left="2268"/>
        <w:rPr>
          <w:rFonts w:ascii="Times New Roman" w:hAnsi="Times New Roman" w:cs="Times New Roman"/>
          <w:sz w:val="20"/>
          <w:szCs w:val="24"/>
        </w:rPr>
      </w:pPr>
    </w:p>
    <w:p w:rsidR="00932410" w:rsidRPr="00932410" w:rsidRDefault="00932410" w:rsidP="00932410">
      <w:pPr>
        <w:spacing w:after="0" w:line="240" w:lineRule="auto"/>
        <w:ind w:left="2268"/>
        <w:jc w:val="both"/>
        <w:rPr>
          <w:rFonts w:ascii="Times New Roman" w:hAnsi="Times New Roman" w:cs="Times New Roman"/>
          <w:sz w:val="20"/>
          <w:szCs w:val="24"/>
        </w:rPr>
      </w:pPr>
      <w:r w:rsidRPr="00932410">
        <w:rPr>
          <w:rFonts w:ascii="Times New Roman" w:hAnsi="Times New Roman" w:cs="Times New Roman"/>
          <w:sz w:val="20"/>
          <w:szCs w:val="24"/>
        </w:rPr>
        <w:t>Santa Catarina - Apelação cível. Ação declaratória de união estável homoafetiva c/c inventário. Demanda extinta sem exame do mérito, com fulcro no art. 267, VI, do CPC. Pedido juridicamente possível. Ausência de vedação legal à pretensão do autor. Constitucionalidade recentemente confirmada pelo STF. Clara ofensa aos princípios da igualdade e dignidade da pessoa humana. Sentença cassada. Retorno dos autos à origem para a devida instrução. Recurso provido. O Supremo Tribunal Federal. Apoiando-se em valiosa hermenêutica construtiva e invocando princípios essenciais (como os da dignidade da pessoa humana, da liberdade, da autodeterminação, da igualdade, do pluralismo, da intimidade, da não discriminação e da busca da felicidade). Reconhece assistir, a qualquer pessoa, o direito fundamental à orientação sexual, havendo proclamado, por isso mesmo, a plena legitimidade ético-jurídica da união homoafetiva como entidade familiar, atribuindo-lhe, em conseqüência, verdadeiro estatuto de cidadania, em ordem a permitir que se extraiam, em favor de parceiros homossexuais, relevantes conseqüências no plano do direito, notadamente no campo previdenciário, e, também, na esfera das relações sociais e familiares. (...) a família resultante da união homoafetiva não pode sofrer discriminação, cabendo-lhe os mesmos direitos, prerrogativas, benefícios e obrigações que se mostrem acessíveis a parceiros de sexo distinto que integrem uniões heteroafetivas. (ministro Celso de Mello, STF). (TJSC, AC 2008.029815-9, 2ª C. Dir. Civ., Rel. Des. Sérgio Izidoro Heil, j. 01/09/2011)</w:t>
      </w:r>
    </w:p>
    <w:p w:rsidR="00932410" w:rsidRPr="00932410" w:rsidRDefault="00932410" w:rsidP="00932410">
      <w:pPr>
        <w:spacing w:after="0" w:line="240" w:lineRule="auto"/>
        <w:ind w:left="2268"/>
        <w:jc w:val="both"/>
        <w:rPr>
          <w:rFonts w:ascii="Times New Roman" w:hAnsi="Times New Roman" w:cs="Times New Roman"/>
          <w:sz w:val="20"/>
          <w:szCs w:val="24"/>
        </w:rPr>
      </w:pPr>
    </w:p>
    <w:p w:rsidR="00932410" w:rsidRPr="00932410" w:rsidRDefault="00932410" w:rsidP="00932410">
      <w:pPr>
        <w:spacing w:after="0" w:line="240" w:lineRule="auto"/>
        <w:ind w:left="2268"/>
        <w:jc w:val="both"/>
        <w:rPr>
          <w:rFonts w:ascii="Times New Roman" w:hAnsi="Times New Roman" w:cs="Times New Roman"/>
          <w:sz w:val="20"/>
          <w:szCs w:val="24"/>
        </w:rPr>
      </w:pPr>
      <w:r w:rsidRPr="00932410">
        <w:rPr>
          <w:rFonts w:ascii="Times New Roman" w:hAnsi="Times New Roman" w:cs="Times New Roman"/>
          <w:sz w:val="20"/>
          <w:szCs w:val="24"/>
        </w:rPr>
        <w:t xml:space="preserve">Minas Gerais - Reexame necessário. Apelação. Mandado de segurança. Ipsemg. Inclusão de dependente do segurado. Relação homoafetiva. A Constituição Federal não atua apenas como fundamento de validade das normas inferiores, mas como vetor de interpretação. A regra de conduta extraída dos enunciados normativos, portanto, deve ser adequada aos princípios constitucionais.O inciso I do artigo 4º da </w:t>
      </w:r>
      <w:r w:rsidRPr="00932410">
        <w:rPr>
          <w:rFonts w:ascii="Times New Roman" w:hAnsi="Times New Roman" w:cs="Times New Roman"/>
          <w:sz w:val="20"/>
          <w:szCs w:val="24"/>
        </w:rPr>
        <w:lastRenderedPageBreak/>
        <w:t>Lei Complementar n.º 64/2002 deve ser interpretado de modo a permitir a máxima eficácia do princípio da igualdade. Não é possível ignorar a situação de fato - notória e ampla existência de relações homoafetivas na sociedade contemporânea - e condenar os sujeitos de tais relações a uma situação jurídica manifestamente prejudicial simplesmente em razão da opção sexual assumida.Nas ações de estado, a sentença tem eficácia erga omnes e, por isso, não pode a Administração deixar de reconhecer a equiparação judicial havida entre o relacionamento homoafetivo do impetrante e a união estável.Sentença confirmada, em reexame necessário, prejudicado o recurso de apelação. (TJMG, Reex. Nec. 1.0024.08.256048-3/001. Rel. Desa. Albergaria Costa, j. 23/07/2009). Acórdão</w:t>
      </w:r>
    </w:p>
    <w:p w:rsidR="00F56854" w:rsidRDefault="00F56854" w:rsidP="00F56854">
      <w:pPr>
        <w:spacing w:after="0" w:line="360" w:lineRule="auto"/>
        <w:ind w:firstLine="1134"/>
        <w:jc w:val="both"/>
        <w:rPr>
          <w:rFonts w:ascii="Times New Roman" w:hAnsi="Times New Roman" w:cs="Times New Roman"/>
          <w:sz w:val="24"/>
          <w:szCs w:val="20"/>
        </w:rPr>
      </w:pPr>
    </w:p>
    <w:p w:rsidR="00395981" w:rsidRPr="00F56854" w:rsidRDefault="00395981" w:rsidP="00F56854">
      <w:pPr>
        <w:spacing w:after="0" w:line="360" w:lineRule="auto"/>
        <w:ind w:firstLine="1134"/>
        <w:jc w:val="both"/>
        <w:rPr>
          <w:rFonts w:ascii="Times New Roman" w:hAnsi="Times New Roman" w:cs="Times New Roman"/>
          <w:sz w:val="24"/>
          <w:szCs w:val="20"/>
        </w:rPr>
      </w:pPr>
    </w:p>
    <w:p w:rsidR="00131163" w:rsidRPr="00131163" w:rsidRDefault="00131163" w:rsidP="00131163">
      <w:pPr>
        <w:spacing w:after="0" w:line="360" w:lineRule="auto"/>
        <w:jc w:val="both"/>
        <w:rPr>
          <w:rFonts w:ascii="Times New Roman" w:hAnsi="Times New Roman" w:cs="Times New Roman"/>
          <w:b/>
          <w:sz w:val="24"/>
          <w:szCs w:val="20"/>
        </w:rPr>
      </w:pPr>
      <w:r w:rsidRPr="00131163">
        <w:rPr>
          <w:rFonts w:ascii="Times New Roman" w:hAnsi="Times New Roman" w:cs="Times New Roman"/>
          <w:b/>
          <w:sz w:val="24"/>
          <w:szCs w:val="20"/>
        </w:rPr>
        <w:t>CONSIDERAÇÕES FINAIS</w:t>
      </w:r>
    </w:p>
    <w:p w:rsidR="00526504" w:rsidRDefault="00526504" w:rsidP="00932410">
      <w:pPr>
        <w:spacing w:after="0" w:line="360" w:lineRule="auto"/>
        <w:ind w:firstLine="1134"/>
        <w:jc w:val="both"/>
        <w:rPr>
          <w:rFonts w:ascii="Times New Roman" w:hAnsi="Times New Roman" w:cs="Times New Roman"/>
          <w:sz w:val="24"/>
          <w:szCs w:val="20"/>
        </w:rPr>
      </w:pPr>
    </w:p>
    <w:p w:rsidR="00FA32E0" w:rsidRDefault="00932410" w:rsidP="0093241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Pois bem o trabalho buscou um apanhado de como evoluiu a prestação jurisdicional desde sua criação, passando pela influência positivista que prevaleceu até bem pouco tempo, muito embora seja possível encontrar magistrados com essa postura de ser mero</w:t>
      </w:r>
      <w:r w:rsidR="00FA32E0">
        <w:rPr>
          <w:rFonts w:ascii="Times New Roman" w:hAnsi="Times New Roman" w:cs="Times New Roman"/>
          <w:sz w:val="24"/>
          <w:szCs w:val="20"/>
        </w:rPr>
        <w:t xml:space="preserve"> aplicador, operador do direito, até a jurisdição na contemporaneidade com o surgimento de movimentos como o do direito alternativo.</w:t>
      </w:r>
      <w:r>
        <w:rPr>
          <w:rFonts w:ascii="Times New Roman" w:hAnsi="Times New Roman" w:cs="Times New Roman"/>
          <w:sz w:val="24"/>
          <w:szCs w:val="20"/>
        </w:rPr>
        <w:t xml:space="preserve"> Cada vez mais se observa que direito e sociedade andam juntos e que o primeiro nunca deve ser usado como mero instrum</w:t>
      </w:r>
      <w:r w:rsidR="00FA32E0">
        <w:rPr>
          <w:rFonts w:ascii="Times New Roman" w:hAnsi="Times New Roman" w:cs="Times New Roman"/>
          <w:sz w:val="24"/>
          <w:szCs w:val="20"/>
        </w:rPr>
        <w:t>ento de controle social, mas especialmente como</w:t>
      </w:r>
      <w:r>
        <w:rPr>
          <w:rFonts w:ascii="Times New Roman" w:hAnsi="Times New Roman" w:cs="Times New Roman"/>
          <w:sz w:val="24"/>
          <w:szCs w:val="20"/>
        </w:rPr>
        <w:t xml:space="preserve"> </w:t>
      </w:r>
      <w:r w:rsidR="00FA32E0">
        <w:rPr>
          <w:rFonts w:ascii="Times New Roman" w:hAnsi="Times New Roman" w:cs="Times New Roman"/>
          <w:sz w:val="24"/>
          <w:szCs w:val="20"/>
        </w:rPr>
        <w:t>instrumento de mudança da sociedade</w:t>
      </w:r>
      <w:r>
        <w:rPr>
          <w:rFonts w:ascii="Times New Roman" w:hAnsi="Times New Roman" w:cs="Times New Roman"/>
          <w:sz w:val="24"/>
          <w:szCs w:val="20"/>
        </w:rPr>
        <w:t>.</w:t>
      </w:r>
    </w:p>
    <w:p w:rsidR="00FA32E0" w:rsidRDefault="00FA32E0" w:rsidP="00932410">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O reconhecimento de direitos e a prestação jurisdicional efetiva na garantia deles é uma evolução sem receios de se falar em insegurança jurídica por buscar a resolução dos problemas sopesando a questão social. De fato, em um país tão desigual como o Brasil não é possível falar em igualdade perante a lei.</w:t>
      </w:r>
    </w:p>
    <w:p w:rsidR="00894B55" w:rsidRDefault="00FA32E0" w:rsidP="00894B55">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t>Assim como os homoafetivos existem muitas outras “minorias” que buscam proteção do Estado, como negros, mulheres, idosos, portadores de necessidades especiais. Todos querendo gozar de prerrogativas merecidas para se chegar ao patamar de igualdade. Nesse sentido o Poder Judiciário tem, nos útimos tempos exercido papel fundamental na garantia dessas prerrogativas. Há um longo caminho a ser percorrido até se chegar ao id</w:t>
      </w:r>
      <w:r w:rsidR="008B1DA1">
        <w:rPr>
          <w:rFonts w:ascii="Times New Roman" w:hAnsi="Times New Roman" w:cs="Times New Roman"/>
          <w:sz w:val="24"/>
          <w:szCs w:val="20"/>
        </w:rPr>
        <w:t>eal criado pelo Liberalismo</w:t>
      </w:r>
      <w:r>
        <w:rPr>
          <w:rFonts w:ascii="Times New Roman" w:hAnsi="Times New Roman" w:cs="Times New Roman"/>
          <w:sz w:val="24"/>
          <w:szCs w:val="20"/>
        </w:rPr>
        <w:t>.</w:t>
      </w:r>
    </w:p>
    <w:p w:rsidR="00894B55" w:rsidRDefault="00894B55" w:rsidP="00894B55">
      <w:pPr>
        <w:spacing w:after="0" w:line="360" w:lineRule="auto"/>
        <w:ind w:firstLine="1134"/>
        <w:jc w:val="both"/>
        <w:rPr>
          <w:rFonts w:ascii="Times New Roman" w:hAnsi="Times New Roman" w:cs="Times New Roman"/>
          <w:sz w:val="24"/>
          <w:szCs w:val="20"/>
        </w:rPr>
      </w:pPr>
    </w:p>
    <w:p w:rsidR="00894B55" w:rsidRDefault="00894B55" w:rsidP="00894B55">
      <w:pPr>
        <w:spacing w:after="0" w:line="360" w:lineRule="auto"/>
        <w:ind w:firstLine="1134"/>
        <w:jc w:val="both"/>
        <w:rPr>
          <w:rFonts w:ascii="Times New Roman" w:hAnsi="Times New Roman" w:cs="Times New Roman"/>
          <w:sz w:val="24"/>
          <w:szCs w:val="20"/>
        </w:rPr>
      </w:pPr>
    </w:p>
    <w:p w:rsidR="00395981" w:rsidRDefault="00395981" w:rsidP="00894B55">
      <w:pPr>
        <w:spacing w:after="0" w:line="360" w:lineRule="auto"/>
        <w:ind w:firstLine="1134"/>
        <w:jc w:val="both"/>
        <w:rPr>
          <w:rFonts w:ascii="Times New Roman" w:hAnsi="Times New Roman" w:cs="Times New Roman"/>
          <w:sz w:val="24"/>
          <w:szCs w:val="20"/>
        </w:rPr>
      </w:pPr>
    </w:p>
    <w:p w:rsidR="00894B55" w:rsidRDefault="00894B55" w:rsidP="00894B55">
      <w:pPr>
        <w:spacing w:after="0" w:line="360" w:lineRule="auto"/>
        <w:ind w:firstLine="1134"/>
        <w:jc w:val="both"/>
        <w:rPr>
          <w:rFonts w:ascii="Times New Roman" w:hAnsi="Times New Roman" w:cs="Times New Roman"/>
          <w:sz w:val="24"/>
          <w:szCs w:val="20"/>
        </w:rPr>
      </w:pPr>
    </w:p>
    <w:p w:rsidR="00894B55" w:rsidRDefault="00894B55" w:rsidP="00894B55">
      <w:pPr>
        <w:spacing w:after="0" w:line="360" w:lineRule="auto"/>
        <w:ind w:firstLine="1134"/>
        <w:jc w:val="both"/>
        <w:rPr>
          <w:rFonts w:ascii="Times New Roman" w:hAnsi="Times New Roman" w:cs="Times New Roman"/>
          <w:sz w:val="24"/>
          <w:szCs w:val="20"/>
        </w:rPr>
      </w:pPr>
    </w:p>
    <w:p w:rsidR="005F51B0" w:rsidRDefault="005F51B0" w:rsidP="00894B55">
      <w:pPr>
        <w:spacing w:after="0" w:line="360" w:lineRule="auto"/>
        <w:ind w:firstLine="1134"/>
        <w:jc w:val="both"/>
        <w:rPr>
          <w:rFonts w:ascii="Times New Roman" w:hAnsi="Times New Roman" w:cs="Times New Roman"/>
          <w:sz w:val="24"/>
          <w:szCs w:val="20"/>
        </w:rPr>
      </w:pPr>
    </w:p>
    <w:p w:rsidR="00DD3BDB" w:rsidRDefault="00DD3BDB" w:rsidP="00395981">
      <w:pPr>
        <w:spacing w:after="0" w:line="360" w:lineRule="auto"/>
        <w:ind w:firstLine="1134"/>
        <w:jc w:val="center"/>
        <w:rPr>
          <w:rFonts w:ascii="Times New Roman" w:hAnsi="Times New Roman" w:cs="Times New Roman"/>
          <w:b/>
          <w:sz w:val="24"/>
          <w:szCs w:val="20"/>
        </w:rPr>
      </w:pPr>
    </w:p>
    <w:p w:rsidR="008D355C" w:rsidRDefault="005F51B0" w:rsidP="00395981">
      <w:pPr>
        <w:spacing w:after="0" w:line="360" w:lineRule="auto"/>
        <w:ind w:firstLine="1134"/>
        <w:jc w:val="center"/>
        <w:rPr>
          <w:rFonts w:ascii="Times New Roman" w:hAnsi="Times New Roman" w:cs="Times New Roman"/>
          <w:b/>
          <w:sz w:val="24"/>
          <w:szCs w:val="20"/>
        </w:rPr>
      </w:pPr>
      <w:bookmarkStart w:id="1" w:name="_GoBack"/>
      <w:bookmarkEnd w:id="1"/>
      <w:r w:rsidRPr="005F51B0">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5DAB8A92" wp14:editId="18EFF53C">
                <wp:simplePos x="0" y="0"/>
                <wp:positionH relativeFrom="column">
                  <wp:posOffset>3957955</wp:posOffset>
                </wp:positionH>
                <wp:positionV relativeFrom="paragraph">
                  <wp:posOffset>-949960</wp:posOffset>
                </wp:positionV>
                <wp:extent cx="2374265" cy="1403985"/>
                <wp:effectExtent l="0" t="0" r="20320" b="1460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5F51B0" w:rsidRDefault="005F51B0" w:rsidP="005F51B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11.65pt;margin-top:-74.8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" strokecolor="white [3212]">
                <v:textbox style="mso-fit-shape-to-text:t">
                  <w:txbxContent>
                    <w:p w:rsidR="005F51B0" w:rsidRDefault="005F51B0" w:rsidP="005F51B0"/>
                  </w:txbxContent>
                </v:textbox>
              </v:shape>
            </w:pict>
          </mc:Fallback>
        </mc:AlternateContent>
      </w:r>
      <w:r w:rsidR="00131163" w:rsidRPr="00131163">
        <w:rPr>
          <w:rFonts w:ascii="Times New Roman" w:hAnsi="Times New Roman" w:cs="Times New Roman"/>
          <w:b/>
          <w:sz w:val="24"/>
          <w:szCs w:val="20"/>
        </w:rPr>
        <w:t>REFERÊNCIAS</w:t>
      </w:r>
    </w:p>
    <w:p w:rsidR="0099241C" w:rsidRDefault="0099241C" w:rsidP="00131163">
      <w:pPr>
        <w:spacing w:after="0" w:line="360" w:lineRule="auto"/>
        <w:jc w:val="both"/>
        <w:rPr>
          <w:rFonts w:ascii="Times New Roman" w:hAnsi="Times New Roman" w:cs="Times New Roman"/>
          <w:b/>
          <w:sz w:val="24"/>
          <w:szCs w:val="20"/>
        </w:rPr>
      </w:pPr>
    </w:p>
    <w:p w:rsidR="0099241C" w:rsidRDefault="0099241C" w:rsidP="006F6D79">
      <w:pPr>
        <w:spacing w:after="0" w:line="240" w:lineRule="auto"/>
        <w:jc w:val="both"/>
        <w:rPr>
          <w:rFonts w:ascii="Times New Roman" w:hAnsi="Times New Roman"/>
          <w:sz w:val="24"/>
          <w:szCs w:val="24"/>
        </w:rPr>
      </w:pPr>
      <w:r w:rsidRPr="0099241C">
        <w:rPr>
          <w:rFonts w:ascii="Times New Roman" w:hAnsi="Times New Roman" w:cs="Times New Roman"/>
          <w:sz w:val="24"/>
          <w:szCs w:val="24"/>
        </w:rPr>
        <w:t xml:space="preserve">ANDRADE, Lédio Rosa de. </w:t>
      </w:r>
      <w:r w:rsidRPr="0099241C">
        <w:rPr>
          <w:rFonts w:ascii="Times New Roman" w:hAnsi="Times New Roman" w:cs="Times New Roman"/>
          <w:b/>
          <w:sz w:val="24"/>
          <w:szCs w:val="24"/>
        </w:rPr>
        <w:t>O que é Direito Alternativo</w:t>
      </w:r>
      <w:r w:rsidRPr="0099241C">
        <w:rPr>
          <w:rFonts w:ascii="Times New Roman" w:hAnsi="Times New Roman" w:cs="Times New Roman"/>
          <w:sz w:val="24"/>
          <w:szCs w:val="24"/>
        </w:rPr>
        <w:t>.</w:t>
      </w:r>
      <w:r>
        <w:rPr>
          <w:rFonts w:ascii="Times New Roman" w:hAnsi="Times New Roman"/>
          <w:sz w:val="24"/>
          <w:szCs w:val="24"/>
        </w:rPr>
        <w:t xml:space="preserve"> 2009. Disponível em: </w:t>
      </w:r>
      <w:r w:rsidRPr="00C15156">
        <w:rPr>
          <w:rFonts w:ascii="Times New Roman" w:hAnsi="Times New Roman"/>
          <w:sz w:val="24"/>
          <w:szCs w:val="24"/>
        </w:rPr>
        <w:t>http://www.jurisciencia.com/artigos/ledio-rosa-de-andrade-o-que-e-direito-alternativo/440/</w:t>
      </w:r>
      <w:r>
        <w:rPr>
          <w:rFonts w:ascii="Times New Roman" w:hAnsi="Times New Roman"/>
          <w:sz w:val="24"/>
          <w:szCs w:val="24"/>
        </w:rPr>
        <w:t>; acesso em: 15/11/2012</w:t>
      </w:r>
      <w:r w:rsidR="006F6D79">
        <w:rPr>
          <w:rFonts w:ascii="Times New Roman" w:hAnsi="Times New Roman"/>
          <w:sz w:val="24"/>
          <w:szCs w:val="24"/>
        </w:rPr>
        <w:t>;</w:t>
      </w:r>
    </w:p>
    <w:p w:rsidR="006F6D79" w:rsidRDefault="006F6D79" w:rsidP="006F6D79">
      <w:pPr>
        <w:spacing w:after="0" w:line="240" w:lineRule="auto"/>
        <w:jc w:val="both"/>
        <w:rPr>
          <w:rFonts w:ascii="Times New Roman" w:hAnsi="Times New Roman"/>
          <w:sz w:val="24"/>
          <w:szCs w:val="24"/>
        </w:rPr>
      </w:pPr>
    </w:p>
    <w:p w:rsidR="00C15156" w:rsidRDefault="00C15156" w:rsidP="00C15156">
      <w:pPr>
        <w:spacing w:after="0" w:line="240" w:lineRule="auto"/>
        <w:jc w:val="both"/>
        <w:rPr>
          <w:rFonts w:ascii="Times New Roman" w:hAnsi="Times New Roman"/>
          <w:sz w:val="24"/>
          <w:szCs w:val="24"/>
        </w:rPr>
      </w:pPr>
      <w:r>
        <w:rPr>
          <w:rFonts w:ascii="Times New Roman" w:hAnsi="Times New Roman"/>
          <w:sz w:val="24"/>
          <w:szCs w:val="24"/>
        </w:rPr>
        <w:t xml:space="preserve">CINTRA, Antônio Carlos de Araujo; GRINOVER, Ada Pellegrini; DINAMARCO, Cândido R. </w:t>
      </w:r>
      <w:r>
        <w:rPr>
          <w:rFonts w:ascii="Times New Roman" w:hAnsi="Times New Roman"/>
          <w:b/>
          <w:sz w:val="24"/>
          <w:szCs w:val="24"/>
        </w:rPr>
        <w:t>Teoria Geral do Processo</w:t>
      </w:r>
      <w:r>
        <w:rPr>
          <w:rFonts w:ascii="Times New Roman" w:hAnsi="Times New Roman"/>
          <w:sz w:val="24"/>
          <w:szCs w:val="24"/>
        </w:rPr>
        <w:t xml:space="preserve">. 9 ª ed. rev. atual. 2ª tiragem, Editora Malheiros, São Paulo, 1993; </w:t>
      </w:r>
    </w:p>
    <w:p w:rsidR="00F85BB0" w:rsidRDefault="00F85BB0" w:rsidP="006F6D79">
      <w:pPr>
        <w:spacing w:after="0" w:line="240" w:lineRule="auto"/>
        <w:jc w:val="both"/>
        <w:rPr>
          <w:rFonts w:ascii="Times New Roman" w:hAnsi="Times New Roman"/>
          <w:sz w:val="24"/>
          <w:szCs w:val="24"/>
        </w:rPr>
      </w:pPr>
    </w:p>
    <w:p w:rsidR="00395981" w:rsidRDefault="00395981" w:rsidP="0008367E">
      <w:pPr>
        <w:spacing w:after="0" w:line="240" w:lineRule="auto"/>
        <w:jc w:val="both"/>
        <w:rPr>
          <w:rFonts w:ascii="Times New Roman" w:hAnsi="Times New Roman" w:cs="Times New Roman"/>
          <w:bCs/>
          <w:sz w:val="24"/>
          <w:szCs w:val="24"/>
        </w:rPr>
      </w:pPr>
      <w:r>
        <w:rPr>
          <w:rFonts w:ascii="Times New Roman" w:hAnsi="Times New Roman" w:cs="Times New Roman"/>
          <w:sz w:val="24"/>
          <w:szCs w:val="24"/>
          <w:bdr w:val="none" w:sz="0" w:space="0" w:color="auto" w:frame="1"/>
        </w:rPr>
        <w:t>DIAS, Maria Bere</w:t>
      </w:r>
      <w:r w:rsidRPr="00395981">
        <w:rPr>
          <w:rFonts w:ascii="Times New Roman" w:hAnsi="Times New Roman" w:cs="Times New Roman"/>
          <w:sz w:val="24"/>
          <w:szCs w:val="24"/>
          <w:bdr w:val="none" w:sz="0" w:space="0" w:color="auto" w:frame="1"/>
        </w:rPr>
        <w:t xml:space="preserve">nice. </w:t>
      </w:r>
      <w:r w:rsidRPr="00395981">
        <w:rPr>
          <w:rFonts w:ascii="Times New Roman" w:hAnsi="Times New Roman" w:cs="Times New Roman"/>
          <w:b/>
          <w:bCs/>
          <w:sz w:val="24"/>
          <w:szCs w:val="24"/>
        </w:rPr>
        <w:t>A constitucionalização das uniões homoafetivas</w:t>
      </w:r>
      <w:r>
        <w:rPr>
          <w:rFonts w:ascii="Times New Roman" w:hAnsi="Times New Roman" w:cs="Times New Roman"/>
          <w:bCs/>
          <w:sz w:val="24"/>
          <w:szCs w:val="24"/>
        </w:rPr>
        <w:t xml:space="preserve">. Disponível em: </w:t>
      </w:r>
      <w:r w:rsidRPr="00395981">
        <w:rPr>
          <w:rFonts w:ascii="Times New Roman" w:hAnsi="Times New Roman" w:cs="Times New Roman"/>
          <w:bCs/>
          <w:sz w:val="24"/>
          <w:szCs w:val="24"/>
        </w:rPr>
        <w:t>http://www.mariaberenice.com.br/pt/homoafetividade.dept</w:t>
      </w:r>
      <w:r>
        <w:rPr>
          <w:rFonts w:ascii="Times New Roman" w:hAnsi="Times New Roman" w:cs="Times New Roman"/>
          <w:bCs/>
          <w:sz w:val="24"/>
          <w:szCs w:val="24"/>
        </w:rPr>
        <w:t>. Acesso em: 20/09/2012</w:t>
      </w:r>
    </w:p>
    <w:p w:rsidR="00395981" w:rsidRDefault="00395981" w:rsidP="0008367E">
      <w:pPr>
        <w:spacing w:after="0" w:line="240" w:lineRule="auto"/>
        <w:jc w:val="both"/>
        <w:rPr>
          <w:rFonts w:ascii="Times New Roman" w:hAnsi="Times New Roman" w:cs="Times New Roman"/>
          <w:bCs/>
          <w:sz w:val="24"/>
          <w:szCs w:val="24"/>
        </w:rPr>
      </w:pPr>
    </w:p>
    <w:p w:rsidR="00395981" w:rsidRDefault="00395981" w:rsidP="00395981">
      <w:pPr>
        <w:spacing w:after="0" w:line="240" w:lineRule="auto"/>
        <w:jc w:val="both"/>
        <w:rPr>
          <w:rFonts w:ascii="Times New Roman" w:hAnsi="Times New Roman" w:cs="Times New Roman"/>
          <w:bCs/>
          <w:sz w:val="24"/>
          <w:szCs w:val="24"/>
        </w:rPr>
      </w:pPr>
      <w:r>
        <w:rPr>
          <w:rFonts w:ascii="Times New Roman" w:hAnsi="Times New Roman" w:cs="Times New Roman"/>
          <w:sz w:val="24"/>
          <w:szCs w:val="24"/>
          <w:bdr w:val="none" w:sz="0" w:space="0" w:color="auto" w:frame="1"/>
        </w:rPr>
        <w:t>DIAS, Maria Bere</w:t>
      </w:r>
      <w:r w:rsidRPr="00395981">
        <w:rPr>
          <w:rFonts w:ascii="Times New Roman" w:hAnsi="Times New Roman" w:cs="Times New Roman"/>
          <w:sz w:val="24"/>
          <w:szCs w:val="24"/>
          <w:bdr w:val="none" w:sz="0" w:space="0" w:color="auto" w:frame="1"/>
        </w:rPr>
        <w:t xml:space="preserve">nice. </w:t>
      </w:r>
      <w:r w:rsidRPr="00395981">
        <w:rPr>
          <w:rFonts w:ascii="Times New Roman" w:hAnsi="Times New Roman" w:cs="Times New Roman"/>
          <w:b/>
          <w:bCs/>
          <w:sz w:val="24"/>
          <w:szCs w:val="24"/>
        </w:rPr>
        <w:t>Um novo direito: Direito Homoafetivo</w:t>
      </w:r>
      <w:r>
        <w:rPr>
          <w:rFonts w:ascii="Times New Roman" w:hAnsi="Times New Roman" w:cs="Times New Roman"/>
          <w:bCs/>
          <w:sz w:val="24"/>
          <w:szCs w:val="24"/>
        </w:rPr>
        <w:t xml:space="preserve">. Disponível em: </w:t>
      </w:r>
      <w:r w:rsidRPr="00395981">
        <w:rPr>
          <w:rFonts w:ascii="Times New Roman" w:hAnsi="Times New Roman" w:cs="Times New Roman"/>
          <w:bCs/>
          <w:sz w:val="24"/>
          <w:szCs w:val="24"/>
        </w:rPr>
        <w:t>http://www.mariaberenice.com.br/pt/homoafetividade.dept</w:t>
      </w:r>
      <w:r>
        <w:rPr>
          <w:rFonts w:ascii="Times New Roman" w:hAnsi="Times New Roman" w:cs="Times New Roman"/>
          <w:bCs/>
          <w:sz w:val="24"/>
          <w:szCs w:val="24"/>
        </w:rPr>
        <w:t>. Acesso em: 20/09/2012</w:t>
      </w:r>
    </w:p>
    <w:p w:rsidR="00395981" w:rsidRPr="00395981" w:rsidRDefault="00395981" w:rsidP="0008367E">
      <w:pPr>
        <w:spacing w:after="0" w:line="240" w:lineRule="auto"/>
        <w:jc w:val="both"/>
        <w:rPr>
          <w:rFonts w:ascii="Times New Roman" w:hAnsi="Times New Roman" w:cs="Times New Roman"/>
          <w:sz w:val="24"/>
          <w:szCs w:val="24"/>
          <w:bdr w:val="none" w:sz="0" w:space="0" w:color="auto" w:frame="1"/>
        </w:rPr>
      </w:pPr>
    </w:p>
    <w:p w:rsidR="0008367E" w:rsidRPr="00F85BB0" w:rsidRDefault="0008367E" w:rsidP="0008367E">
      <w:pPr>
        <w:spacing w:after="0" w:line="240" w:lineRule="auto"/>
        <w:jc w:val="both"/>
        <w:rPr>
          <w:rFonts w:ascii="Times New Roman" w:hAnsi="Times New Roman"/>
          <w:b/>
          <w:sz w:val="24"/>
          <w:szCs w:val="24"/>
        </w:rPr>
      </w:pPr>
      <w:r w:rsidRPr="008A0E94">
        <w:rPr>
          <w:rFonts w:ascii="Times New Roman" w:hAnsi="Times New Roman" w:cs="Times New Roman"/>
          <w:sz w:val="24"/>
          <w:szCs w:val="24"/>
          <w:bdr w:val="none" w:sz="0" w:space="0" w:color="auto" w:frame="1"/>
        </w:rPr>
        <w:t>GRECO FILHO, Vicente</w:t>
      </w:r>
      <w:r>
        <w:rPr>
          <w:rFonts w:ascii="Times New Roman" w:hAnsi="Times New Roman" w:cs="Times New Roman"/>
          <w:sz w:val="24"/>
          <w:szCs w:val="24"/>
          <w:bdr w:val="none" w:sz="0" w:space="0" w:color="auto" w:frame="1"/>
        </w:rPr>
        <w:t>.</w:t>
      </w:r>
      <w:r w:rsidRPr="008A0E94">
        <w:rPr>
          <w:rFonts w:ascii="Times New Roman" w:hAnsi="Times New Roman" w:cs="Times New Roman"/>
          <w:sz w:val="24"/>
          <w:szCs w:val="24"/>
          <w:bdr w:val="none" w:sz="0" w:space="0" w:color="auto" w:frame="1"/>
        </w:rPr>
        <w:t xml:space="preserve"> </w:t>
      </w:r>
      <w:r w:rsidRPr="0008367E">
        <w:rPr>
          <w:rFonts w:ascii="Times New Roman" w:hAnsi="Times New Roman" w:cs="Times New Roman"/>
          <w:b/>
          <w:sz w:val="24"/>
          <w:szCs w:val="24"/>
          <w:bdr w:val="none" w:sz="0" w:space="0" w:color="auto" w:frame="1"/>
        </w:rPr>
        <w:t>Direito Processual Civil Brasileiro</w:t>
      </w:r>
      <w:r>
        <w:rPr>
          <w:rFonts w:ascii="Times New Roman" w:hAnsi="Times New Roman" w:cs="Times New Roman"/>
          <w:sz w:val="24"/>
          <w:szCs w:val="24"/>
          <w:bdr w:val="none" w:sz="0" w:space="0" w:color="auto" w:frame="1"/>
        </w:rPr>
        <w:t>. volume 1, 19ª edição</w:t>
      </w:r>
      <w:r w:rsidRPr="008A0E94">
        <w:rPr>
          <w:rFonts w:ascii="Times New Roman" w:hAnsi="Times New Roman" w:cs="Times New Roman"/>
          <w:sz w:val="24"/>
          <w:szCs w:val="24"/>
          <w:bdr w:val="none" w:sz="0" w:space="0" w:color="auto" w:frame="1"/>
        </w:rPr>
        <w:t>, editora Saraiva,</w:t>
      </w:r>
      <w:r>
        <w:rPr>
          <w:rFonts w:ascii="Times New Roman" w:hAnsi="Times New Roman" w:cs="Times New Roman"/>
          <w:sz w:val="24"/>
          <w:szCs w:val="24"/>
          <w:bdr w:val="none" w:sz="0" w:space="0" w:color="auto" w:frame="1"/>
        </w:rPr>
        <w:t xml:space="preserve"> </w:t>
      </w:r>
      <w:r w:rsidRPr="008A0E94">
        <w:rPr>
          <w:rFonts w:ascii="Times New Roman" w:hAnsi="Times New Roman" w:cs="Times New Roman"/>
          <w:sz w:val="24"/>
          <w:szCs w:val="24"/>
          <w:bdr w:val="none" w:sz="0" w:space="0" w:color="auto" w:frame="1"/>
        </w:rPr>
        <w:t>2006</w:t>
      </w:r>
      <w:r>
        <w:rPr>
          <w:rFonts w:ascii="Times New Roman" w:hAnsi="Times New Roman" w:cs="Times New Roman"/>
          <w:sz w:val="24"/>
          <w:szCs w:val="24"/>
          <w:bdr w:val="none" w:sz="0" w:space="0" w:color="auto" w:frame="1"/>
        </w:rPr>
        <w:t>;</w:t>
      </w:r>
    </w:p>
    <w:p w:rsidR="0008367E" w:rsidRDefault="0008367E" w:rsidP="006F6D79">
      <w:pPr>
        <w:spacing w:after="0" w:line="240" w:lineRule="auto"/>
        <w:jc w:val="both"/>
        <w:rPr>
          <w:rFonts w:ascii="Times New Roman" w:hAnsi="Times New Roman"/>
          <w:sz w:val="24"/>
          <w:szCs w:val="24"/>
        </w:rPr>
      </w:pPr>
    </w:p>
    <w:p w:rsidR="00F85BB0" w:rsidRDefault="00F85BB0" w:rsidP="006F6D79">
      <w:pPr>
        <w:spacing w:after="0" w:line="240" w:lineRule="auto"/>
        <w:jc w:val="both"/>
        <w:rPr>
          <w:rFonts w:ascii="Times New Roman" w:hAnsi="Times New Roman"/>
          <w:sz w:val="24"/>
          <w:szCs w:val="24"/>
        </w:rPr>
      </w:pPr>
      <w:r>
        <w:rPr>
          <w:rFonts w:ascii="Times New Roman" w:hAnsi="Times New Roman"/>
          <w:sz w:val="24"/>
          <w:szCs w:val="24"/>
        </w:rPr>
        <w:t>KELSEN, Hans.</w:t>
      </w:r>
      <w:r>
        <w:rPr>
          <w:rFonts w:ascii="Times New Roman" w:hAnsi="Times New Roman"/>
          <w:b/>
          <w:sz w:val="24"/>
          <w:szCs w:val="24"/>
        </w:rPr>
        <w:t xml:space="preserve"> Teoria pura do direito</w:t>
      </w:r>
      <w:r>
        <w:rPr>
          <w:rFonts w:ascii="Times New Roman" w:hAnsi="Times New Roman"/>
          <w:sz w:val="24"/>
          <w:szCs w:val="24"/>
        </w:rPr>
        <w:t>. 3ª ed. rev. da tradução – São Paulo: editora revista do tribunais, 2003;</w:t>
      </w:r>
    </w:p>
    <w:p w:rsidR="00F85BB0" w:rsidRDefault="00F85BB0" w:rsidP="006F6D79">
      <w:pPr>
        <w:spacing w:after="0" w:line="240" w:lineRule="auto"/>
        <w:jc w:val="both"/>
        <w:rPr>
          <w:rFonts w:ascii="Times New Roman" w:hAnsi="Times New Roman"/>
          <w:sz w:val="24"/>
          <w:szCs w:val="24"/>
        </w:rPr>
      </w:pPr>
    </w:p>
    <w:p w:rsidR="0008367E" w:rsidRDefault="0008367E" w:rsidP="0008367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LENZA, Pedro </w:t>
      </w:r>
      <w:r w:rsidRPr="0008367E">
        <w:rPr>
          <w:rFonts w:ascii="Times New Roman" w:hAnsi="Times New Roman" w:cs="Times New Roman"/>
          <w:b/>
          <w:sz w:val="24"/>
          <w:szCs w:val="24"/>
          <w:shd w:val="clear" w:color="auto" w:fill="FFFFFF"/>
        </w:rPr>
        <w:t>. Direito Constitucional</w:t>
      </w:r>
      <w:r w:rsidRPr="00CF772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São Paulo, Editora Saraiva,</w:t>
      </w:r>
      <w:r w:rsidRPr="0008367E">
        <w:rPr>
          <w:rFonts w:ascii="Times New Roman" w:hAnsi="Times New Roman" w:cs="Times New Roman"/>
          <w:sz w:val="24"/>
          <w:szCs w:val="24"/>
          <w:shd w:val="clear" w:color="auto" w:fill="FFFFFF"/>
        </w:rPr>
        <w:t xml:space="preserve"> </w:t>
      </w:r>
      <w:r w:rsidRPr="00CF7727">
        <w:rPr>
          <w:rFonts w:ascii="Times New Roman" w:hAnsi="Times New Roman" w:cs="Times New Roman"/>
          <w:sz w:val="24"/>
          <w:szCs w:val="24"/>
          <w:shd w:val="clear" w:color="auto" w:fill="FFFFFF"/>
        </w:rPr>
        <w:t>2005</w:t>
      </w:r>
      <w:r>
        <w:rPr>
          <w:rFonts w:ascii="Times New Roman" w:hAnsi="Times New Roman" w:cs="Times New Roman"/>
          <w:sz w:val="24"/>
          <w:szCs w:val="24"/>
          <w:shd w:val="clear" w:color="auto" w:fill="FFFFFF"/>
        </w:rPr>
        <w:t>;</w:t>
      </w:r>
    </w:p>
    <w:p w:rsidR="0008367E" w:rsidRDefault="0008367E" w:rsidP="006F6D79">
      <w:pPr>
        <w:spacing w:after="0" w:line="240" w:lineRule="auto"/>
        <w:jc w:val="both"/>
        <w:rPr>
          <w:rFonts w:ascii="Times New Roman" w:hAnsi="Times New Roman"/>
          <w:sz w:val="24"/>
          <w:szCs w:val="24"/>
        </w:rPr>
      </w:pPr>
    </w:p>
    <w:p w:rsidR="00C15156" w:rsidRDefault="00C15156" w:rsidP="006F6D79">
      <w:pPr>
        <w:spacing w:after="0" w:line="240" w:lineRule="auto"/>
        <w:jc w:val="both"/>
        <w:rPr>
          <w:rFonts w:ascii="Times New Roman" w:hAnsi="Times New Roman"/>
          <w:sz w:val="24"/>
          <w:szCs w:val="24"/>
        </w:rPr>
      </w:pPr>
      <w:r>
        <w:rPr>
          <w:rFonts w:ascii="Times New Roman" w:hAnsi="Times New Roman"/>
          <w:sz w:val="24"/>
          <w:szCs w:val="24"/>
        </w:rPr>
        <w:t xml:space="preserve">MARINONI, Luiz Guilherme. </w:t>
      </w:r>
      <w:r>
        <w:rPr>
          <w:rFonts w:ascii="Times New Roman" w:hAnsi="Times New Roman"/>
          <w:b/>
          <w:sz w:val="24"/>
          <w:szCs w:val="24"/>
        </w:rPr>
        <w:t>Teoria Geral do Processo</w:t>
      </w:r>
      <w:r>
        <w:rPr>
          <w:rFonts w:ascii="Times New Roman" w:hAnsi="Times New Roman"/>
          <w:sz w:val="24"/>
          <w:szCs w:val="24"/>
        </w:rPr>
        <w:t>. 2ª ed. rev. atual. São Paulo: Editora Revista dos Tribunais, 2007;</w:t>
      </w:r>
    </w:p>
    <w:p w:rsidR="00C15156" w:rsidRPr="00C15156" w:rsidRDefault="00C15156" w:rsidP="006F6D79">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C15156" w:rsidRDefault="00F85BB0" w:rsidP="006F6D79">
      <w:pPr>
        <w:spacing w:after="0" w:line="240" w:lineRule="auto"/>
        <w:jc w:val="both"/>
        <w:rPr>
          <w:rFonts w:ascii="Times New Roman" w:hAnsi="Times New Roman"/>
          <w:sz w:val="24"/>
          <w:szCs w:val="24"/>
        </w:rPr>
      </w:pPr>
      <w:r>
        <w:rPr>
          <w:rFonts w:ascii="Times New Roman" w:hAnsi="Times New Roman"/>
          <w:sz w:val="24"/>
          <w:szCs w:val="24"/>
        </w:rPr>
        <w:t xml:space="preserve">SABADELL, Ana Lúcia. </w:t>
      </w:r>
      <w:r>
        <w:rPr>
          <w:rFonts w:ascii="Times New Roman" w:hAnsi="Times New Roman"/>
          <w:b/>
          <w:sz w:val="24"/>
          <w:szCs w:val="24"/>
        </w:rPr>
        <w:t>Manual de Sociologia Jurídica</w:t>
      </w:r>
      <w:r>
        <w:rPr>
          <w:rFonts w:ascii="Times New Roman" w:hAnsi="Times New Roman"/>
          <w:sz w:val="24"/>
          <w:szCs w:val="24"/>
        </w:rPr>
        <w:t>: introdução a uma leitura externa do direito.</w:t>
      </w:r>
      <w:r w:rsidR="00B5682F">
        <w:rPr>
          <w:rFonts w:ascii="Times New Roman" w:hAnsi="Times New Roman"/>
          <w:sz w:val="24"/>
          <w:szCs w:val="24"/>
        </w:rPr>
        <w:t xml:space="preserve"> 3ª ed. rev. atual. e ampl. São Paulo: Editora Revista dos Tribunais, 2005;</w:t>
      </w:r>
    </w:p>
    <w:p w:rsidR="0008367E" w:rsidRDefault="0008367E" w:rsidP="006F6D79">
      <w:pPr>
        <w:spacing w:after="0" w:line="240" w:lineRule="auto"/>
        <w:jc w:val="both"/>
        <w:rPr>
          <w:rFonts w:ascii="Times New Roman" w:hAnsi="Times New Roman"/>
          <w:b/>
          <w:sz w:val="24"/>
          <w:szCs w:val="24"/>
        </w:rPr>
      </w:pPr>
    </w:p>
    <w:p w:rsidR="00C15156" w:rsidRDefault="00C15156" w:rsidP="00C15156">
      <w:pPr>
        <w:spacing w:after="0" w:line="240" w:lineRule="auto"/>
        <w:jc w:val="both"/>
        <w:rPr>
          <w:rFonts w:ascii="Times New Roman" w:hAnsi="Times New Roman"/>
          <w:sz w:val="24"/>
          <w:szCs w:val="24"/>
        </w:rPr>
      </w:pPr>
      <w:r>
        <w:rPr>
          <w:rFonts w:ascii="Times New Roman" w:hAnsi="Times New Roman" w:cs="Times New Roman"/>
          <w:bCs/>
          <w:sz w:val="24"/>
          <w:szCs w:val="17"/>
        </w:rPr>
        <w:t xml:space="preserve">STF. </w:t>
      </w:r>
      <w:r w:rsidRPr="005B1A4A">
        <w:rPr>
          <w:rFonts w:ascii="Times New Roman" w:hAnsi="Times New Roman" w:cs="Times New Roman"/>
          <w:b/>
          <w:bCs/>
          <w:sz w:val="24"/>
          <w:szCs w:val="17"/>
        </w:rPr>
        <w:t>Supremo reconhece união homoafetiva</w:t>
      </w:r>
      <w:r>
        <w:rPr>
          <w:rFonts w:ascii="Times New Roman" w:hAnsi="Times New Roman"/>
          <w:sz w:val="24"/>
          <w:szCs w:val="24"/>
        </w:rPr>
        <w:t xml:space="preserve"> .Disponível em: </w:t>
      </w:r>
      <w:r w:rsidRPr="00C15156">
        <w:rPr>
          <w:rFonts w:ascii="Times New Roman" w:hAnsi="Times New Roman"/>
          <w:sz w:val="24"/>
          <w:szCs w:val="24"/>
        </w:rPr>
        <w:t>http://www.stf.jus.br/portal/cms/verNoticiaDetalhe.asp?idConteudo=178931</w:t>
      </w:r>
      <w:r>
        <w:rPr>
          <w:rFonts w:ascii="Times New Roman" w:hAnsi="Times New Roman"/>
          <w:sz w:val="24"/>
          <w:szCs w:val="24"/>
        </w:rPr>
        <w:t>; acesso em: 15/11/2012;</w:t>
      </w:r>
    </w:p>
    <w:p w:rsidR="00C15156" w:rsidRDefault="00C15156" w:rsidP="006F6D79">
      <w:pPr>
        <w:spacing w:after="0" w:line="240" w:lineRule="auto"/>
        <w:jc w:val="both"/>
        <w:rPr>
          <w:rFonts w:ascii="Times New Roman" w:hAnsi="Times New Roman"/>
          <w:b/>
          <w:sz w:val="24"/>
          <w:szCs w:val="24"/>
        </w:rPr>
      </w:pPr>
    </w:p>
    <w:p w:rsidR="0008367E" w:rsidRDefault="0008367E" w:rsidP="006F6D79">
      <w:pPr>
        <w:spacing w:after="0" w:line="240" w:lineRule="auto"/>
        <w:jc w:val="both"/>
        <w:rPr>
          <w:rFonts w:ascii="Times New Roman" w:hAnsi="Times New Roman"/>
          <w:b/>
          <w:sz w:val="24"/>
          <w:szCs w:val="24"/>
        </w:rPr>
      </w:pPr>
    </w:p>
    <w:p w:rsidR="0008367E" w:rsidRPr="0008367E" w:rsidRDefault="0008367E" w:rsidP="006F6D79">
      <w:pPr>
        <w:spacing w:after="0" w:line="240" w:lineRule="auto"/>
        <w:jc w:val="both"/>
        <w:rPr>
          <w:rFonts w:ascii="Times New Roman" w:hAnsi="Times New Roman" w:cs="Times New Roman"/>
          <w:sz w:val="24"/>
          <w:szCs w:val="24"/>
          <w:shd w:val="clear" w:color="auto" w:fill="FFFFFF"/>
        </w:rPr>
      </w:pPr>
      <w:r w:rsidRPr="00C46DBF">
        <w:rPr>
          <w:rFonts w:ascii="Times New Roman" w:hAnsi="Times New Roman" w:cs="Times New Roman"/>
          <w:sz w:val="24"/>
          <w:szCs w:val="24"/>
        </w:rPr>
        <w:t>HESSE</w:t>
      </w:r>
      <w:r w:rsidRPr="00C46DBF">
        <w:rPr>
          <w:rFonts w:ascii="Times New Roman" w:hAnsi="Times New Roman" w:cs="Times New Roman"/>
          <w:sz w:val="24"/>
          <w:szCs w:val="24"/>
        </w:rPr>
        <w:t>,</w:t>
      </w:r>
      <w:r>
        <w:rPr>
          <w:rFonts w:ascii="Times New Roman" w:hAnsi="Times New Roman" w:cs="Times New Roman"/>
          <w:sz w:val="24"/>
          <w:szCs w:val="24"/>
        </w:rPr>
        <w:t xml:space="preserve"> Konrad.</w:t>
      </w:r>
      <w:r w:rsidRPr="00C46DBF">
        <w:rPr>
          <w:rFonts w:ascii="Times New Roman" w:hAnsi="Times New Roman" w:cs="Times New Roman"/>
          <w:sz w:val="24"/>
          <w:szCs w:val="24"/>
        </w:rPr>
        <w:t xml:space="preserve"> </w:t>
      </w:r>
      <w:r w:rsidRPr="0008367E">
        <w:rPr>
          <w:rFonts w:ascii="Times New Roman" w:hAnsi="Times New Roman" w:cs="Times New Roman"/>
          <w:b/>
          <w:iCs/>
          <w:sz w:val="24"/>
          <w:szCs w:val="24"/>
        </w:rPr>
        <w:t>Elementos de Direito Constitucional da República Federal da Alemanha</w:t>
      </w:r>
      <w:r>
        <w:rPr>
          <w:rFonts w:ascii="Times New Roman" w:hAnsi="Times New Roman" w:cs="Times New Roman"/>
          <w:iCs/>
          <w:sz w:val="24"/>
          <w:szCs w:val="24"/>
        </w:rPr>
        <w:t>. [???]</w:t>
      </w:r>
    </w:p>
    <w:sectPr w:rsidR="0008367E" w:rsidRPr="0008367E" w:rsidSect="00F16725">
      <w:headerReference w:type="default" r:id="rId9"/>
      <w:pgSz w:w="11906" w:h="16838"/>
      <w:pgMar w:top="1701" w:right="1134"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54" w:rsidRDefault="001A6554" w:rsidP="009D66FF">
      <w:pPr>
        <w:spacing w:after="0" w:line="240" w:lineRule="auto"/>
      </w:pPr>
      <w:r>
        <w:separator/>
      </w:r>
    </w:p>
  </w:endnote>
  <w:endnote w:type="continuationSeparator" w:id="0">
    <w:p w:rsidR="001A6554" w:rsidRDefault="001A6554" w:rsidP="009D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54" w:rsidRDefault="001A6554" w:rsidP="009D66FF">
      <w:pPr>
        <w:spacing w:after="0" w:line="240" w:lineRule="auto"/>
      </w:pPr>
      <w:r>
        <w:separator/>
      </w:r>
    </w:p>
  </w:footnote>
  <w:footnote w:type="continuationSeparator" w:id="0">
    <w:p w:rsidR="001A6554" w:rsidRDefault="001A6554" w:rsidP="009D66FF">
      <w:pPr>
        <w:spacing w:after="0" w:line="240" w:lineRule="auto"/>
      </w:pPr>
      <w:r>
        <w:continuationSeparator/>
      </w:r>
    </w:p>
  </w:footnote>
  <w:footnote w:id="1">
    <w:p w:rsidR="009D66FF" w:rsidRPr="009D66FF" w:rsidRDefault="009D66FF" w:rsidP="009D66FF">
      <w:pPr>
        <w:pStyle w:val="Textodenotaderodap"/>
        <w:jc w:val="both"/>
        <w:rPr>
          <w:rFonts w:ascii="Times New Roman" w:hAnsi="Times New Roman" w:cs="Times New Roman"/>
        </w:rPr>
      </w:pPr>
      <w:r w:rsidRPr="009D66FF">
        <w:rPr>
          <w:rStyle w:val="Refdenotaderodap"/>
          <w:rFonts w:ascii="Times New Roman" w:hAnsi="Times New Roman" w:cs="Times New Roman"/>
        </w:rPr>
        <w:footnoteRef/>
      </w:r>
      <w:r w:rsidRPr="009D66FF">
        <w:rPr>
          <w:rFonts w:ascii="Times New Roman" w:hAnsi="Times New Roman" w:cs="Times New Roman"/>
        </w:rPr>
        <w:t xml:space="preserve"> </w:t>
      </w:r>
      <w:r>
        <w:rPr>
          <w:rFonts w:ascii="Times New Roman" w:hAnsi="Times New Roman" w:cs="Times New Roman"/>
        </w:rPr>
        <w:t>Trabalho apresent</w:t>
      </w:r>
      <w:r w:rsidR="000A2AE6">
        <w:rPr>
          <w:rFonts w:ascii="Times New Roman" w:hAnsi="Times New Roman" w:cs="Times New Roman"/>
        </w:rPr>
        <w:t>ado à disciplina de Teoria Geral do Processo</w:t>
      </w:r>
      <w:r>
        <w:rPr>
          <w:rFonts w:ascii="Times New Roman" w:hAnsi="Times New Roman" w:cs="Times New Roman"/>
        </w:rPr>
        <w:t xml:space="preserve">, </w:t>
      </w:r>
      <w:r w:rsidR="000A2AE6">
        <w:rPr>
          <w:rFonts w:ascii="Times New Roman" w:hAnsi="Times New Roman" w:cs="Times New Roman"/>
        </w:rPr>
        <w:t>ministrada pelo Professor Especialista</w:t>
      </w:r>
      <w:r>
        <w:rPr>
          <w:rFonts w:ascii="Times New Roman" w:hAnsi="Times New Roman" w:cs="Times New Roman"/>
        </w:rPr>
        <w:t xml:space="preserve">, </w:t>
      </w:r>
      <w:r w:rsidR="000A2AE6">
        <w:rPr>
          <w:rFonts w:ascii="Times New Roman" w:hAnsi="Times New Roman" w:cs="Times New Roman"/>
        </w:rPr>
        <w:t>Valdenio Nogueira Caminha</w:t>
      </w:r>
      <w:r>
        <w:rPr>
          <w:rFonts w:ascii="Times New Roman" w:hAnsi="Times New Roman" w:cs="Times New Roman"/>
        </w:rPr>
        <w:t>, para obtenção parcial de nota;</w:t>
      </w:r>
    </w:p>
  </w:footnote>
  <w:footnote w:id="2">
    <w:p w:rsidR="0008367E" w:rsidRDefault="0008367E">
      <w:pPr>
        <w:pStyle w:val="Textodenotaderodap"/>
      </w:pPr>
      <w:r>
        <w:rPr>
          <w:rStyle w:val="Refdenotaderodap"/>
        </w:rPr>
        <w:footnoteRef/>
      </w:r>
      <w:r>
        <w:t xml:space="preserve"> </w:t>
      </w:r>
      <w:r>
        <w:rPr>
          <w:rFonts w:ascii="Times New Roman" w:hAnsi="Times New Roman" w:cs="Times New Roman"/>
        </w:rPr>
        <w:t>Estudante do 3º período do curso de Direito da Unidade de Ensino Superior Dom Bosco – UNDB, e-mail: paulo_nogueira93@hotmail.com;</w:t>
      </w:r>
    </w:p>
  </w:footnote>
  <w:footnote w:id="3">
    <w:p w:rsidR="009D66FF" w:rsidRPr="009D66FF" w:rsidRDefault="009D66FF" w:rsidP="009D66FF">
      <w:pPr>
        <w:pStyle w:val="Textodenotaderodap"/>
        <w:jc w:val="both"/>
        <w:rPr>
          <w:rFonts w:ascii="Times New Roman" w:hAnsi="Times New Roman" w:cs="Times New Roman"/>
        </w:rPr>
      </w:pPr>
      <w:r w:rsidRPr="009D66FF">
        <w:rPr>
          <w:rStyle w:val="Refdenotaderodap"/>
          <w:rFonts w:ascii="Times New Roman" w:hAnsi="Times New Roman" w:cs="Times New Roman"/>
        </w:rPr>
        <w:footnoteRef/>
      </w:r>
      <w:r w:rsidRPr="009D66FF">
        <w:rPr>
          <w:rFonts w:ascii="Times New Roman" w:hAnsi="Times New Roman" w:cs="Times New Roman"/>
        </w:rPr>
        <w:t xml:space="preserve"> </w:t>
      </w:r>
      <w:r w:rsidR="000A2AE6">
        <w:rPr>
          <w:rFonts w:ascii="Times New Roman" w:hAnsi="Times New Roman" w:cs="Times New Roman"/>
        </w:rPr>
        <w:t>Estudante do 3</w:t>
      </w:r>
      <w:r>
        <w:rPr>
          <w:rFonts w:ascii="Times New Roman" w:hAnsi="Times New Roman" w:cs="Times New Roman"/>
        </w:rPr>
        <w:t xml:space="preserve">º período do curso de Direito da Unidade de Ensino Superior Dom Bosco – UNDB, e-mail: </w:t>
      </w:r>
      <w:r w:rsidR="00A4079D">
        <w:rPr>
          <w:rFonts w:ascii="Times New Roman" w:hAnsi="Times New Roman" w:cs="Times New Roman"/>
        </w:rPr>
        <w:t>n</w:t>
      </w:r>
      <w:r w:rsidR="000A2AE6">
        <w:rPr>
          <w:rFonts w:ascii="Times New Roman" w:hAnsi="Times New Roman" w:cs="Times New Roman"/>
        </w:rPr>
        <w:t>oronha.felipe1</w:t>
      </w:r>
      <w:r>
        <w:rPr>
          <w:rFonts w:ascii="Times New Roman" w:hAnsi="Times New Roman" w:cs="Times New Roman"/>
        </w:rPr>
        <w:t>@gmail.com;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86307"/>
      <w:docPartObj>
        <w:docPartGallery w:val="Page Numbers (Top of Page)"/>
        <w:docPartUnique/>
      </w:docPartObj>
    </w:sdtPr>
    <w:sdtEndPr>
      <w:rPr>
        <w:rFonts w:ascii="Times New Roman" w:hAnsi="Times New Roman" w:cs="Times New Roman"/>
        <w:sz w:val="24"/>
      </w:rPr>
    </w:sdtEndPr>
    <w:sdtContent>
      <w:p w:rsidR="005F51B0" w:rsidRPr="005F51B0" w:rsidRDefault="005F51B0">
        <w:pPr>
          <w:pStyle w:val="Cabealho"/>
          <w:jc w:val="right"/>
          <w:rPr>
            <w:rFonts w:ascii="Times New Roman" w:hAnsi="Times New Roman" w:cs="Times New Roman"/>
            <w:sz w:val="24"/>
          </w:rPr>
        </w:pPr>
        <w:r w:rsidRPr="005F51B0">
          <w:rPr>
            <w:rFonts w:ascii="Times New Roman" w:hAnsi="Times New Roman" w:cs="Times New Roman"/>
            <w:sz w:val="24"/>
          </w:rPr>
          <w:fldChar w:fldCharType="begin"/>
        </w:r>
        <w:r w:rsidRPr="005F51B0">
          <w:rPr>
            <w:rFonts w:ascii="Times New Roman" w:hAnsi="Times New Roman" w:cs="Times New Roman"/>
            <w:sz w:val="24"/>
          </w:rPr>
          <w:instrText>PAGE   \* MERGEFORMAT</w:instrText>
        </w:r>
        <w:r w:rsidRPr="005F51B0">
          <w:rPr>
            <w:rFonts w:ascii="Times New Roman" w:hAnsi="Times New Roman" w:cs="Times New Roman"/>
            <w:sz w:val="24"/>
          </w:rPr>
          <w:fldChar w:fldCharType="separate"/>
        </w:r>
        <w:r w:rsidR="00DD3BDB">
          <w:rPr>
            <w:rFonts w:ascii="Times New Roman" w:hAnsi="Times New Roman" w:cs="Times New Roman"/>
            <w:noProof/>
            <w:sz w:val="24"/>
          </w:rPr>
          <w:t>13</w:t>
        </w:r>
        <w:r w:rsidRPr="005F51B0">
          <w:rPr>
            <w:rFonts w:ascii="Times New Roman" w:hAnsi="Times New Roman" w:cs="Times New Roman"/>
            <w:sz w:val="24"/>
          </w:rPr>
          <w:fldChar w:fldCharType="end"/>
        </w:r>
      </w:p>
    </w:sdtContent>
  </w:sdt>
  <w:p w:rsidR="00F16725" w:rsidRDefault="00F16725" w:rsidP="00F16725">
    <w:pPr>
      <w:pStyle w:val="Cabealho"/>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5ADF4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260274D"/>
    <w:multiLevelType w:val="hybridMultilevel"/>
    <w:tmpl w:val="EF80C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4785410"/>
    <w:multiLevelType w:val="hybridMultilevel"/>
    <w:tmpl w:val="439E83E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7C7F7344"/>
    <w:multiLevelType w:val="multilevel"/>
    <w:tmpl w:val="7DD25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F"/>
    <w:rsid w:val="000000DA"/>
    <w:rsid w:val="00011E07"/>
    <w:rsid w:val="00023163"/>
    <w:rsid w:val="000251CB"/>
    <w:rsid w:val="000263EA"/>
    <w:rsid w:val="00026A30"/>
    <w:rsid w:val="000338A2"/>
    <w:rsid w:val="00035829"/>
    <w:rsid w:val="00037C3B"/>
    <w:rsid w:val="00042876"/>
    <w:rsid w:val="000657A0"/>
    <w:rsid w:val="000660A0"/>
    <w:rsid w:val="00072E17"/>
    <w:rsid w:val="00082CAD"/>
    <w:rsid w:val="0008367E"/>
    <w:rsid w:val="000909E0"/>
    <w:rsid w:val="000A2AE6"/>
    <w:rsid w:val="000A5C83"/>
    <w:rsid w:val="000B383D"/>
    <w:rsid w:val="000C43A7"/>
    <w:rsid w:val="000E441E"/>
    <w:rsid w:val="000F3A39"/>
    <w:rsid w:val="000F4371"/>
    <w:rsid w:val="001249DA"/>
    <w:rsid w:val="00124D54"/>
    <w:rsid w:val="00131163"/>
    <w:rsid w:val="00132F76"/>
    <w:rsid w:val="0014018F"/>
    <w:rsid w:val="0014663A"/>
    <w:rsid w:val="00152EB0"/>
    <w:rsid w:val="00157FF5"/>
    <w:rsid w:val="001653B5"/>
    <w:rsid w:val="00165C6F"/>
    <w:rsid w:val="001A5752"/>
    <w:rsid w:val="001A6554"/>
    <w:rsid w:val="001C6D22"/>
    <w:rsid w:val="001D30E0"/>
    <w:rsid w:val="001F1446"/>
    <w:rsid w:val="001F6A42"/>
    <w:rsid w:val="00200009"/>
    <w:rsid w:val="00201CC8"/>
    <w:rsid w:val="00212325"/>
    <w:rsid w:val="002238EF"/>
    <w:rsid w:val="0024288A"/>
    <w:rsid w:val="002564CD"/>
    <w:rsid w:val="00257F19"/>
    <w:rsid w:val="00265A05"/>
    <w:rsid w:val="00273039"/>
    <w:rsid w:val="00274D6E"/>
    <w:rsid w:val="0027680C"/>
    <w:rsid w:val="0028362D"/>
    <w:rsid w:val="00283BD3"/>
    <w:rsid w:val="002877F3"/>
    <w:rsid w:val="002A183D"/>
    <w:rsid w:val="002A3841"/>
    <w:rsid w:val="002A6A98"/>
    <w:rsid w:val="002B7948"/>
    <w:rsid w:val="002D0E37"/>
    <w:rsid w:val="002D61F9"/>
    <w:rsid w:val="002E53DC"/>
    <w:rsid w:val="002F76B0"/>
    <w:rsid w:val="003102A7"/>
    <w:rsid w:val="00313E73"/>
    <w:rsid w:val="00314E2D"/>
    <w:rsid w:val="003230CE"/>
    <w:rsid w:val="00325183"/>
    <w:rsid w:val="00336F86"/>
    <w:rsid w:val="00342CE1"/>
    <w:rsid w:val="0035081C"/>
    <w:rsid w:val="00352A65"/>
    <w:rsid w:val="003802FB"/>
    <w:rsid w:val="00380AC5"/>
    <w:rsid w:val="00385805"/>
    <w:rsid w:val="00395981"/>
    <w:rsid w:val="003B73B9"/>
    <w:rsid w:val="003E01C2"/>
    <w:rsid w:val="003E07CA"/>
    <w:rsid w:val="003F204A"/>
    <w:rsid w:val="003F68BF"/>
    <w:rsid w:val="003F7FEE"/>
    <w:rsid w:val="00415876"/>
    <w:rsid w:val="00424715"/>
    <w:rsid w:val="004347E2"/>
    <w:rsid w:val="00434BB9"/>
    <w:rsid w:val="00455AA8"/>
    <w:rsid w:val="00470383"/>
    <w:rsid w:val="004825C5"/>
    <w:rsid w:val="004B6B8E"/>
    <w:rsid w:val="00511C0B"/>
    <w:rsid w:val="005224D3"/>
    <w:rsid w:val="00526504"/>
    <w:rsid w:val="0055424B"/>
    <w:rsid w:val="00555BCD"/>
    <w:rsid w:val="00561FED"/>
    <w:rsid w:val="00572422"/>
    <w:rsid w:val="0057394D"/>
    <w:rsid w:val="00582F2B"/>
    <w:rsid w:val="005933B1"/>
    <w:rsid w:val="005B1A4A"/>
    <w:rsid w:val="005C68AA"/>
    <w:rsid w:val="005E3DFD"/>
    <w:rsid w:val="005E41E1"/>
    <w:rsid w:val="005F49D6"/>
    <w:rsid w:val="005F51B0"/>
    <w:rsid w:val="00614C40"/>
    <w:rsid w:val="00625370"/>
    <w:rsid w:val="006332FB"/>
    <w:rsid w:val="00636E3C"/>
    <w:rsid w:val="00650150"/>
    <w:rsid w:val="00650525"/>
    <w:rsid w:val="006520E8"/>
    <w:rsid w:val="00662D2B"/>
    <w:rsid w:val="00663471"/>
    <w:rsid w:val="006727CD"/>
    <w:rsid w:val="00694757"/>
    <w:rsid w:val="006A3A78"/>
    <w:rsid w:val="006B10E1"/>
    <w:rsid w:val="006C25DB"/>
    <w:rsid w:val="006D3272"/>
    <w:rsid w:val="006E7773"/>
    <w:rsid w:val="006F1100"/>
    <w:rsid w:val="006F6D79"/>
    <w:rsid w:val="0070224B"/>
    <w:rsid w:val="00702ED6"/>
    <w:rsid w:val="00703151"/>
    <w:rsid w:val="007176BB"/>
    <w:rsid w:val="00723A5E"/>
    <w:rsid w:val="00733985"/>
    <w:rsid w:val="00774AE8"/>
    <w:rsid w:val="00777D38"/>
    <w:rsid w:val="00786738"/>
    <w:rsid w:val="00796A79"/>
    <w:rsid w:val="007A1408"/>
    <w:rsid w:val="007B52C3"/>
    <w:rsid w:val="007C1D0D"/>
    <w:rsid w:val="007C60D7"/>
    <w:rsid w:val="007F1623"/>
    <w:rsid w:val="007F3122"/>
    <w:rsid w:val="007F3FF4"/>
    <w:rsid w:val="00821ADB"/>
    <w:rsid w:val="00821AEB"/>
    <w:rsid w:val="00821DC1"/>
    <w:rsid w:val="00826B34"/>
    <w:rsid w:val="00830D01"/>
    <w:rsid w:val="00833F52"/>
    <w:rsid w:val="0083404B"/>
    <w:rsid w:val="00851F93"/>
    <w:rsid w:val="008558D8"/>
    <w:rsid w:val="00875DDA"/>
    <w:rsid w:val="0088165E"/>
    <w:rsid w:val="00894B55"/>
    <w:rsid w:val="0089616A"/>
    <w:rsid w:val="008B0652"/>
    <w:rsid w:val="008B1DA1"/>
    <w:rsid w:val="008C3ACD"/>
    <w:rsid w:val="008C3E56"/>
    <w:rsid w:val="008D2CF7"/>
    <w:rsid w:val="008D355C"/>
    <w:rsid w:val="008D38B7"/>
    <w:rsid w:val="008E6A44"/>
    <w:rsid w:val="008E7F4A"/>
    <w:rsid w:val="008F303E"/>
    <w:rsid w:val="008F65D2"/>
    <w:rsid w:val="009254BC"/>
    <w:rsid w:val="00930BB1"/>
    <w:rsid w:val="00932410"/>
    <w:rsid w:val="00937BE9"/>
    <w:rsid w:val="0094771E"/>
    <w:rsid w:val="00954635"/>
    <w:rsid w:val="00975342"/>
    <w:rsid w:val="00977304"/>
    <w:rsid w:val="0099241C"/>
    <w:rsid w:val="009A1A75"/>
    <w:rsid w:val="009A596E"/>
    <w:rsid w:val="009B1206"/>
    <w:rsid w:val="009B6B51"/>
    <w:rsid w:val="009D66FF"/>
    <w:rsid w:val="009E2EDB"/>
    <w:rsid w:val="00A16114"/>
    <w:rsid w:val="00A27E2A"/>
    <w:rsid w:val="00A4079D"/>
    <w:rsid w:val="00A44C41"/>
    <w:rsid w:val="00A47A11"/>
    <w:rsid w:val="00A75DE8"/>
    <w:rsid w:val="00A94295"/>
    <w:rsid w:val="00A95807"/>
    <w:rsid w:val="00AA28A9"/>
    <w:rsid w:val="00AA3F7B"/>
    <w:rsid w:val="00AC6A16"/>
    <w:rsid w:val="00AD1920"/>
    <w:rsid w:val="00AD1F85"/>
    <w:rsid w:val="00AD4D0E"/>
    <w:rsid w:val="00AE33A6"/>
    <w:rsid w:val="00AF5053"/>
    <w:rsid w:val="00B0273D"/>
    <w:rsid w:val="00B123ED"/>
    <w:rsid w:val="00B1358F"/>
    <w:rsid w:val="00B16034"/>
    <w:rsid w:val="00B223F7"/>
    <w:rsid w:val="00B2293C"/>
    <w:rsid w:val="00B43291"/>
    <w:rsid w:val="00B44113"/>
    <w:rsid w:val="00B5682F"/>
    <w:rsid w:val="00B70E28"/>
    <w:rsid w:val="00B80860"/>
    <w:rsid w:val="00B96CC7"/>
    <w:rsid w:val="00BA299C"/>
    <w:rsid w:val="00BA4124"/>
    <w:rsid w:val="00BB6C17"/>
    <w:rsid w:val="00BD0569"/>
    <w:rsid w:val="00BD4D92"/>
    <w:rsid w:val="00BF1AFE"/>
    <w:rsid w:val="00BF5037"/>
    <w:rsid w:val="00C13E24"/>
    <w:rsid w:val="00C15156"/>
    <w:rsid w:val="00C27302"/>
    <w:rsid w:val="00C80844"/>
    <w:rsid w:val="00C8121E"/>
    <w:rsid w:val="00C8235A"/>
    <w:rsid w:val="00C917D5"/>
    <w:rsid w:val="00C93B2D"/>
    <w:rsid w:val="00C95745"/>
    <w:rsid w:val="00CA30ED"/>
    <w:rsid w:val="00CA71F4"/>
    <w:rsid w:val="00CB68BD"/>
    <w:rsid w:val="00CD782E"/>
    <w:rsid w:val="00CE04D9"/>
    <w:rsid w:val="00CE4A0E"/>
    <w:rsid w:val="00CF436E"/>
    <w:rsid w:val="00CF5C1D"/>
    <w:rsid w:val="00D06E59"/>
    <w:rsid w:val="00D11865"/>
    <w:rsid w:val="00D26F92"/>
    <w:rsid w:val="00D35226"/>
    <w:rsid w:val="00D378C3"/>
    <w:rsid w:val="00D50930"/>
    <w:rsid w:val="00D82682"/>
    <w:rsid w:val="00D936EA"/>
    <w:rsid w:val="00DD3BDB"/>
    <w:rsid w:val="00DD5AF7"/>
    <w:rsid w:val="00DE0166"/>
    <w:rsid w:val="00DF2080"/>
    <w:rsid w:val="00E16BB8"/>
    <w:rsid w:val="00E30F13"/>
    <w:rsid w:val="00E32397"/>
    <w:rsid w:val="00E47C7C"/>
    <w:rsid w:val="00E6162A"/>
    <w:rsid w:val="00E665B9"/>
    <w:rsid w:val="00E70A7F"/>
    <w:rsid w:val="00E84A24"/>
    <w:rsid w:val="00E911B5"/>
    <w:rsid w:val="00E976CE"/>
    <w:rsid w:val="00EA089F"/>
    <w:rsid w:val="00EA5F4C"/>
    <w:rsid w:val="00EA604C"/>
    <w:rsid w:val="00EA74F0"/>
    <w:rsid w:val="00EC4FC8"/>
    <w:rsid w:val="00ED15D0"/>
    <w:rsid w:val="00F15E31"/>
    <w:rsid w:val="00F16725"/>
    <w:rsid w:val="00F46B39"/>
    <w:rsid w:val="00F52AF9"/>
    <w:rsid w:val="00F56854"/>
    <w:rsid w:val="00F67BCA"/>
    <w:rsid w:val="00F7468C"/>
    <w:rsid w:val="00F85BB0"/>
    <w:rsid w:val="00F90B18"/>
    <w:rsid w:val="00FA32E0"/>
    <w:rsid w:val="00FB5053"/>
    <w:rsid w:val="00FD7B12"/>
    <w:rsid w:val="00FF6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D66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66FF"/>
    <w:rPr>
      <w:sz w:val="20"/>
      <w:szCs w:val="20"/>
    </w:rPr>
  </w:style>
  <w:style w:type="character" w:styleId="Refdenotaderodap">
    <w:name w:val="footnote reference"/>
    <w:basedOn w:val="Fontepargpadro"/>
    <w:uiPriority w:val="99"/>
    <w:semiHidden/>
    <w:unhideWhenUsed/>
    <w:rsid w:val="009D66FF"/>
    <w:rPr>
      <w:vertAlign w:val="superscript"/>
    </w:rPr>
  </w:style>
  <w:style w:type="paragraph" w:styleId="Cabealho">
    <w:name w:val="header"/>
    <w:basedOn w:val="Normal"/>
    <w:link w:val="CabealhoChar"/>
    <w:uiPriority w:val="99"/>
    <w:unhideWhenUsed/>
    <w:rsid w:val="00F167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725"/>
  </w:style>
  <w:style w:type="paragraph" w:styleId="Rodap">
    <w:name w:val="footer"/>
    <w:basedOn w:val="Normal"/>
    <w:link w:val="RodapChar"/>
    <w:uiPriority w:val="99"/>
    <w:unhideWhenUsed/>
    <w:rsid w:val="00F16725"/>
    <w:pPr>
      <w:tabs>
        <w:tab w:val="center" w:pos="4252"/>
        <w:tab w:val="right" w:pos="8504"/>
      </w:tabs>
      <w:spacing w:after="0" w:line="240" w:lineRule="auto"/>
    </w:pPr>
  </w:style>
  <w:style w:type="character" w:customStyle="1" w:styleId="RodapChar">
    <w:name w:val="Rodapé Char"/>
    <w:basedOn w:val="Fontepargpadro"/>
    <w:link w:val="Rodap"/>
    <w:uiPriority w:val="99"/>
    <w:rsid w:val="00F16725"/>
  </w:style>
  <w:style w:type="paragraph" w:styleId="PargrafodaLista">
    <w:name w:val="List Paragraph"/>
    <w:basedOn w:val="Normal"/>
    <w:uiPriority w:val="34"/>
    <w:qFormat/>
    <w:rsid w:val="007F3122"/>
    <w:pPr>
      <w:ind w:left="720"/>
      <w:contextualSpacing/>
    </w:pPr>
  </w:style>
  <w:style w:type="character" w:styleId="Hyperlink">
    <w:name w:val="Hyperlink"/>
    <w:basedOn w:val="Fontepargpadro"/>
    <w:uiPriority w:val="99"/>
    <w:unhideWhenUsed/>
    <w:rsid w:val="00E32397"/>
    <w:rPr>
      <w:color w:val="0000FF" w:themeColor="hyperlink"/>
      <w:u w:val="single"/>
    </w:rPr>
  </w:style>
  <w:style w:type="paragraph" w:customStyle="1" w:styleId="Default">
    <w:name w:val="Default"/>
    <w:rsid w:val="009B6B51"/>
    <w:pPr>
      <w:autoSpaceDE w:val="0"/>
      <w:autoSpaceDN w:val="0"/>
      <w:adjustRightInd w:val="0"/>
      <w:spacing w:after="0" w:line="240" w:lineRule="auto"/>
    </w:pPr>
    <w:rPr>
      <w:rFonts w:ascii="Arial" w:hAnsi="Arial" w:cs="Arial"/>
      <w:color w:val="000000"/>
      <w:sz w:val="24"/>
      <w:szCs w:val="24"/>
    </w:rPr>
  </w:style>
  <w:style w:type="paragraph" w:styleId="Commarcadores">
    <w:name w:val="List Bullet"/>
    <w:basedOn w:val="Normal"/>
    <w:uiPriority w:val="99"/>
    <w:unhideWhenUsed/>
    <w:rsid w:val="00415876"/>
    <w:pPr>
      <w:numPr>
        <w:numId w:val="4"/>
      </w:numPr>
      <w:contextualSpacing/>
    </w:pPr>
  </w:style>
  <w:style w:type="character" w:customStyle="1" w:styleId="apple-converted-space">
    <w:name w:val="apple-converted-space"/>
    <w:basedOn w:val="Fontepargpadro"/>
    <w:rsid w:val="00F67BCA"/>
  </w:style>
  <w:style w:type="character" w:styleId="nfase">
    <w:name w:val="Emphasis"/>
    <w:basedOn w:val="Fontepargpadro"/>
    <w:uiPriority w:val="20"/>
    <w:qFormat/>
    <w:rsid w:val="00F67BCA"/>
    <w:rPr>
      <w:i/>
      <w:iCs/>
    </w:rPr>
  </w:style>
  <w:style w:type="paragraph" w:styleId="Textodebalo">
    <w:name w:val="Balloon Text"/>
    <w:basedOn w:val="Normal"/>
    <w:link w:val="TextodebaloChar"/>
    <w:uiPriority w:val="99"/>
    <w:semiHidden/>
    <w:unhideWhenUsed/>
    <w:rsid w:val="005F51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5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D66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66FF"/>
    <w:rPr>
      <w:sz w:val="20"/>
      <w:szCs w:val="20"/>
    </w:rPr>
  </w:style>
  <w:style w:type="character" w:styleId="Refdenotaderodap">
    <w:name w:val="footnote reference"/>
    <w:basedOn w:val="Fontepargpadro"/>
    <w:uiPriority w:val="99"/>
    <w:semiHidden/>
    <w:unhideWhenUsed/>
    <w:rsid w:val="009D66FF"/>
    <w:rPr>
      <w:vertAlign w:val="superscript"/>
    </w:rPr>
  </w:style>
  <w:style w:type="paragraph" w:styleId="Cabealho">
    <w:name w:val="header"/>
    <w:basedOn w:val="Normal"/>
    <w:link w:val="CabealhoChar"/>
    <w:uiPriority w:val="99"/>
    <w:unhideWhenUsed/>
    <w:rsid w:val="00F167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725"/>
  </w:style>
  <w:style w:type="paragraph" w:styleId="Rodap">
    <w:name w:val="footer"/>
    <w:basedOn w:val="Normal"/>
    <w:link w:val="RodapChar"/>
    <w:uiPriority w:val="99"/>
    <w:unhideWhenUsed/>
    <w:rsid w:val="00F16725"/>
    <w:pPr>
      <w:tabs>
        <w:tab w:val="center" w:pos="4252"/>
        <w:tab w:val="right" w:pos="8504"/>
      </w:tabs>
      <w:spacing w:after="0" w:line="240" w:lineRule="auto"/>
    </w:pPr>
  </w:style>
  <w:style w:type="character" w:customStyle="1" w:styleId="RodapChar">
    <w:name w:val="Rodapé Char"/>
    <w:basedOn w:val="Fontepargpadro"/>
    <w:link w:val="Rodap"/>
    <w:uiPriority w:val="99"/>
    <w:rsid w:val="00F16725"/>
  </w:style>
  <w:style w:type="paragraph" w:styleId="PargrafodaLista">
    <w:name w:val="List Paragraph"/>
    <w:basedOn w:val="Normal"/>
    <w:uiPriority w:val="34"/>
    <w:qFormat/>
    <w:rsid w:val="007F3122"/>
    <w:pPr>
      <w:ind w:left="720"/>
      <w:contextualSpacing/>
    </w:pPr>
  </w:style>
  <w:style w:type="character" w:styleId="Hyperlink">
    <w:name w:val="Hyperlink"/>
    <w:basedOn w:val="Fontepargpadro"/>
    <w:uiPriority w:val="99"/>
    <w:unhideWhenUsed/>
    <w:rsid w:val="00E32397"/>
    <w:rPr>
      <w:color w:val="0000FF" w:themeColor="hyperlink"/>
      <w:u w:val="single"/>
    </w:rPr>
  </w:style>
  <w:style w:type="paragraph" w:customStyle="1" w:styleId="Default">
    <w:name w:val="Default"/>
    <w:rsid w:val="009B6B51"/>
    <w:pPr>
      <w:autoSpaceDE w:val="0"/>
      <w:autoSpaceDN w:val="0"/>
      <w:adjustRightInd w:val="0"/>
      <w:spacing w:after="0" w:line="240" w:lineRule="auto"/>
    </w:pPr>
    <w:rPr>
      <w:rFonts w:ascii="Arial" w:hAnsi="Arial" w:cs="Arial"/>
      <w:color w:val="000000"/>
      <w:sz w:val="24"/>
      <w:szCs w:val="24"/>
    </w:rPr>
  </w:style>
  <w:style w:type="paragraph" w:styleId="Commarcadores">
    <w:name w:val="List Bullet"/>
    <w:basedOn w:val="Normal"/>
    <w:uiPriority w:val="99"/>
    <w:unhideWhenUsed/>
    <w:rsid w:val="00415876"/>
    <w:pPr>
      <w:numPr>
        <w:numId w:val="4"/>
      </w:numPr>
      <w:contextualSpacing/>
    </w:pPr>
  </w:style>
  <w:style w:type="character" w:customStyle="1" w:styleId="apple-converted-space">
    <w:name w:val="apple-converted-space"/>
    <w:basedOn w:val="Fontepargpadro"/>
    <w:rsid w:val="00F67BCA"/>
  </w:style>
  <w:style w:type="character" w:styleId="nfase">
    <w:name w:val="Emphasis"/>
    <w:basedOn w:val="Fontepargpadro"/>
    <w:uiPriority w:val="20"/>
    <w:qFormat/>
    <w:rsid w:val="00F67BCA"/>
    <w:rPr>
      <w:i/>
      <w:iCs/>
    </w:rPr>
  </w:style>
  <w:style w:type="paragraph" w:styleId="Textodebalo">
    <w:name w:val="Balloon Text"/>
    <w:basedOn w:val="Normal"/>
    <w:link w:val="TextodebaloChar"/>
    <w:uiPriority w:val="99"/>
    <w:semiHidden/>
    <w:unhideWhenUsed/>
    <w:rsid w:val="005F51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5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5A20-EC6B-40C2-B667-C72D073E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3400</TotalTime>
  <Pages>13</Pages>
  <Words>5008</Words>
  <Characters>27047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Noronha</dc:creator>
  <cp:lastModifiedBy>Felipe Noronha</cp:lastModifiedBy>
  <cp:revision>100</cp:revision>
  <dcterms:created xsi:type="dcterms:W3CDTF">2012-11-11T19:33:00Z</dcterms:created>
  <dcterms:modified xsi:type="dcterms:W3CDTF">2012-11-17T15:36:00Z</dcterms:modified>
</cp:coreProperties>
</file>