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48A" w:rsidRDefault="003763BF" w:rsidP="009C5C10">
      <w:pPr>
        <w:pStyle w:val="Ttulo1"/>
        <w:jc w:val="center"/>
        <w:rPr>
          <w:rFonts w:ascii="Times New Roman" w:hAnsi="Times New Roman" w:cs="Times New Roman"/>
          <w:sz w:val="24"/>
          <w:szCs w:val="24"/>
        </w:rPr>
      </w:pPr>
      <w:r>
        <w:rPr>
          <w:rFonts w:ascii="Times New Roman" w:hAnsi="Times New Roman" w:cs="Times New Roman"/>
          <w:sz w:val="24"/>
          <w:szCs w:val="24"/>
        </w:rPr>
        <w:t>A Responsabilidad</w:t>
      </w:r>
      <w:r w:rsidR="009C5C10">
        <w:rPr>
          <w:rFonts w:ascii="Times New Roman" w:hAnsi="Times New Roman" w:cs="Times New Roman"/>
          <w:sz w:val="24"/>
          <w:szCs w:val="24"/>
        </w:rPr>
        <w:t>e Penal das Pessoas Jurídicas p</w:t>
      </w:r>
      <w:r>
        <w:rPr>
          <w:rFonts w:ascii="Times New Roman" w:hAnsi="Times New Roman" w:cs="Times New Roman"/>
          <w:sz w:val="24"/>
          <w:szCs w:val="24"/>
        </w:rPr>
        <w:t>o</w:t>
      </w:r>
      <w:r w:rsidR="009C5C10">
        <w:rPr>
          <w:rFonts w:ascii="Times New Roman" w:hAnsi="Times New Roman" w:cs="Times New Roman"/>
          <w:sz w:val="24"/>
          <w:szCs w:val="24"/>
        </w:rPr>
        <w:t>r Crimes Ambientais</w:t>
      </w:r>
      <w:r>
        <w:rPr>
          <w:rFonts w:ascii="Times New Roman" w:hAnsi="Times New Roman" w:cs="Times New Roman"/>
          <w:sz w:val="24"/>
          <w:szCs w:val="24"/>
        </w:rPr>
        <w:t xml:space="preserve"> </w:t>
      </w:r>
    </w:p>
    <w:p w:rsidR="009C5C10" w:rsidRPr="009C5C10" w:rsidRDefault="009C5C10" w:rsidP="009C5C10"/>
    <w:p w:rsidR="00F718B9" w:rsidRDefault="001D1139" w:rsidP="00DA348A">
      <w:pPr>
        <w:tabs>
          <w:tab w:val="left" w:pos="-2410"/>
          <w:tab w:val="left" w:pos="-2268"/>
        </w:tabs>
        <w:suppressAutoHyphens/>
        <w:spacing w:line="360" w:lineRule="auto"/>
        <w:ind w:firstLine="1134"/>
        <w:jc w:val="both"/>
        <w:rPr>
          <w:rFonts w:ascii="Times New Roman" w:hAnsi="Times New Roman" w:cs="Times New Roman"/>
          <w:sz w:val="24"/>
          <w:szCs w:val="24"/>
        </w:rPr>
      </w:pPr>
      <w:r w:rsidRPr="001D1139">
        <w:rPr>
          <w:rFonts w:ascii="Times New Roman" w:hAnsi="Times New Roman" w:cs="Times New Roman"/>
          <w:sz w:val="24"/>
          <w:szCs w:val="24"/>
        </w:rPr>
        <w:t xml:space="preserve">A constitucionalização do </w:t>
      </w:r>
      <w:r w:rsidR="00AC4429">
        <w:rPr>
          <w:rFonts w:ascii="Times New Roman" w:hAnsi="Times New Roman" w:cs="Times New Roman"/>
          <w:sz w:val="24"/>
          <w:szCs w:val="24"/>
        </w:rPr>
        <w:t xml:space="preserve">meio </w:t>
      </w:r>
      <w:r w:rsidRPr="001D1139">
        <w:rPr>
          <w:rFonts w:ascii="Times New Roman" w:hAnsi="Times New Roman" w:cs="Times New Roman"/>
          <w:sz w:val="24"/>
          <w:szCs w:val="24"/>
        </w:rPr>
        <w:t>ambiente, no mundo, se intensificou a partir de 1970</w:t>
      </w:r>
      <w:r>
        <w:rPr>
          <w:rFonts w:ascii="Times New Roman" w:hAnsi="Times New Roman" w:cs="Times New Roman"/>
          <w:sz w:val="24"/>
          <w:szCs w:val="24"/>
        </w:rPr>
        <w:t>, no entanto</w:t>
      </w:r>
      <w:r w:rsidRPr="001D1139">
        <w:rPr>
          <w:rFonts w:ascii="Times New Roman" w:hAnsi="Times New Roman" w:cs="Times New Roman"/>
          <w:sz w:val="24"/>
          <w:szCs w:val="24"/>
        </w:rPr>
        <w:t xml:space="preserve"> </w:t>
      </w:r>
      <w:r>
        <w:rPr>
          <w:rFonts w:ascii="Times New Roman" w:hAnsi="Times New Roman" w:cs="Times New Roman"/>
          <w:sz w:val="24"/>
          <w:szCs w:val="24"/>
        </w:rPr>
        <w:t xml:space="preserve">a 1ª </w:t>
      </w:r>
      <w:r w:rsidRPr="001D1139">
        <w:rPr>
          <w:rFonts w:ascii="Times New Roman" w:hAnsi="Times New Roman" w:cs="Times New Roman"/>
          <w:sz w:val="24"/>
          <w:szCs w:val="24"/>
        </w:rPr>
        <w:t>Constituição Brasileira a tratar de maneira direta da questão ambiental</w:t>
      </w:r>
      <w:r>
        <w:rPr>
          <w:rFonts w:ascii="Times New Roman" w:hAnsi="Times New Roman" w:cs="Times New Roman"/>
          <w:sz w:val="24"/>
          <w:szCs w:val="24"/>
        </w:rPr>
        <w:t xml:space="preserve"> foi a </w:t>
      </w:r>
      <w:r w:rsidRPr="001D1139">
        <w:rPr>
          <w:rFonts w:ascii="Times New Roman" w:hAnsi="Times New Roman" w:cs="Times New Roman"/>
          <w:sz w:val="24"/>
          <w:szCs w:val="24"/>
        </w:rPr>
        <w:t>de 1988</w:t>
      </w:r>
      <w:r>
        <w:rPr>
          <w:rFonts w:ascii="Times New Roman" w:hAnsi="Times New Roman" w:cs="Times New Roman"/>
          <w:sz w:val="24"/>
          <w:szCs w:val="24"/>
        </w:rPr>
        <w:t xml:space="preserve">. </w:t>
      </w:r>
      <w:r w:rsidRPr="001D1139">
        <w:rPr>
          <w:rFonts w:ascii="Times New Roman" w:hAnsi="Times New Roman" w:cs="Times New Roman"/>
          <w:sz w:val="24"/>
          <w:szCs w:val="24"/>
        </w:rPr>
        <w:t>Esta seguiu a tendência mundial ao erigir o direito ao meio ambiente ecologicamente equilibrado como direito fundamental</w:t>
      </w:r>
      <w:r w:rsidR="001C2A99">
        <w:rPr>
          <w:rFonts w:ascii="Times New Roman" w:hAnsi="Times New Roman" w:cs="Times New Roman"/>
          <w:sz w:val="24"/>
          <w:szCs w:val="24"/>
        </w:rPr>
        <w:t>, n</w:t>
      </w:r>
      <w:r>
        <w:rPr>
          <w:rFonts w:ascii="Times New Roman" w:hAnsi="Times New Roman" w:cs="Times New Roman"/>
          <w:sz w:val="24"/>
          <w:szCs w:val="24"/>
        </w:rPr>
        <w:t>ão havendo dúvidas de que é um bem juridicamente relevante.</w:t>
      </w:r>
    </w:p>
    <w:p w:rsidR="00E0167F" w:rsidRPr="001079B9" w:rsidRDefault="00E0167F" w:rsidP="001079B9">
      <w:pPr>
        <w:tabs>
          <w:tab w:val="left" w:pos="-2410"/>
          <w:tab w:val="left" w:pos="-2268"/>
        </w:tabs>
        <w:suppressAutoHyphens/>
        <w:spacing w:line="360" w:lineRule="auto"/>
        <w:ind w:firstLine="1134"/>
        <w:jc w:val="both"/>
        <w:rPr>
          <w:rFonts w:ascii="Times New Roman" w:hAnsi="Times New Roman" w:cs="Times New Roman"/>
          <w:sz w:val="24"/>
          <w:szCs w:val="24"/>
        </w:rPr>
      </w:pPr>
      <w:r w:rsidRPr="00E0167F">
        <w:rPr>
          <w:rFonts w:ascii="Times New Roman" w:hAnsi="Times New Roman" w:cs="Times New Roman"/>
          <w:sz w:val="24"/>
          <w:szCs w:val="24"/>
        </w:rPr>
        <w:t xml:space="preserve">Há vários dispositivos ao longo do texto constitucional que apresentam valores ambientais, no entanto a Constituição dedicou um capítulo, composto apenas pelo art. 225, ao meio ambiente, </w:t>
      </w:r>
      <w:r w:rsidR="00B35AF5">
        <w:rPr>
          <w:rFonts w:ascii="Times New Roman" w:hAnsi="Times New Roman" w:cs="Times New Roman"/>
          <w:sz w:val="24"/>
          <w:szCs w:val="24"/>
        </w:rPr>
        <w:t>estando</w:t>
      </w:r>
      <w:r w:rsidR="009C0423">
        <w:rPr>
          <w:rFonts w:ascii="Times New Roman" w:hAnsi="Times New Roman" w:cs="Times New Roman"/>
          <w:sz w:val="24"/>
          <w:szCs w:val="24"/>
        </w:rPr>
        <w:t xml:space="preserve"> </w:t>
      </w:r>
      <w:r w:rsidRPr="00E0167F">
        <w:rPr>
          <w:rFonts w:ascii="Times New Roman" w:hAnsi="Times New Roman" w:cs="Times New Roman"/>
          <w:sz w:val="24"/>
          <w:szCs w:val="24"/>
        </w:rPr>
        <w:t>localizado na parte da “Ordem Social”, no capítulo VI do Título VIII</w:t>
      </w:r>
      <w:r w:rsidR="000252E5">
        <w:rPr>
          <w:rFonts w:ascii="Times New Roman" w:hAnsi="Times New Roman" w:cs="Times New Roman"/>
          <w:sz w:val="24"/>
          <w:szCs w:val="24"/>
        </w:rPr>
        <w:t>. N</w:t>
      </w:r>
      <w:r w:rsidR="009C0423">
        <w:rPr>
          <w:rFonts w:ascii="Times New Roman" w:hAnsi="Times New Roman" w:cs="Times New Roman"/>
          <w:sz w:val="24"/>
          <w:szCs w:val="24"/>
        </w:rPr>
        <w:t>o § 3º do referido dispositivo</w:t>
      </w:r>
      <w:r w:rsidR="000252E5">
        <w:rPr>
          <w:rFonts w:ascii="Times New Roman" w:hAnsi="Times New Roman" w:cs="Times New Roman"/>
          <w:sz w:val="24"/>
          <w:szCs w:val="24"/>
        </w:rPr>
        <w:t>, o constituinte inovou ao prever a responsabilidade penal da</w:t>
      </w:r>
      <w:r w:rsidR="00B35AF5">
        <w:rPr>
          <w:rFonts w:ascii="Times New Roman" w:hAnsi="Times New Roman" w:cs="Times New Roman"/>
          <w:sz w:val="24"/>
          <w:szCs w:val="24"/>
        </w:rPr>
        <w:t>s</w:t>
      </w:r>
      <w:r w:rsidR="000252E5">
        <w:rPr>
          <w:rFonts w:ascii="Times New Roman" w:hAnsi="Times New Roman" w:cs="Times New Roman"/>
          <w:sz w:val="24"/>
          <w:szCs w:val="24"/>
        </w:rPr>
        <w:t xml:space="preserve"> pessoa</w:t>
      </w:r>
      <w:r w:rsidR="00B35AF5">
        <w:rPr>
          <w:rFonts w:ascii="Times New Roman" w:hAnsi="Times New Roman" w:cs="Times New Roman"/>
          <w:sz w:val="24"/>
          <w:szCs w:val="24"/>
        </w:rPr>
        <w:t>s</w:t>
      </w:r>
      <w:r w:rsidR="000252E5">
        <w:rPr>
          <w:rFonts w:ascii="Times New Roman" w:hAnsi="Times New Roman" w:cs="Times New Roman"/>
          <w:sz w:val="24"/>
          <w:szCs w:val="24"/>
        </w:rPr>
        <w:t xml:space="preserve"> jurídica</w:t>
      </w:r>
      <w:r w:rsidR="001079B9">
        <w:rPr>
          <w:rFonts w:ascii="Times New Roman" w:hAnsi="Times New Roman" w:cs="Times New Roman"/>
          <w:sz w:val="24"/>
          <w:szCs w:val="24"/>
        </w:rPr>
        <w:t>s, que a</w:t>
      </w:r>
      <w:r w:rsidR="00B35AF5">
        <w:rPr>
          <w:rFonts w:ascii="Times New Roman" w:hAnsi="Times New Roman" w:cs="Times New Roman"/>
          <w:sz w:val="24"/>
          <w:szCs w:val="24"/>
        </w:rPr>
        <w:t>ssim dispõe</w:t>
      </w:r>
      <w:r>
        <w:rPr>
          <w:rFonts w:ascii="Times New Roman" w:hAnsi="Times New Roman" w:cs="Times New Roman"/>
          <w:sz w:val="24"/>
          <w:szCs w:val="24"/>
        </w:rPr>
        <w:t>:</w:t>
      </w:r>
    </w:p>
    <w:p w:rsidR="00E0167F" w:rsidRPr="00744564" w:rsidRDefault="00E0167F" w:rsidP="00E0167F">
      <w:pPr>
        <w:pStyle w:val="Citao"/>
        <w:ind w:left="2268"/>
        <w:rPr>
          <w:rFonts w:ascii="Times New Roman" w:hAnsi="Times New Roman" w:cs="Times New Roman"/>
          <w:i w:val="0"/>
          <w:color w:val="000000"/>
          <w:sz w:val="20"/>
          <w:szCs w:val="20"/>
        </w:rPr>
      </w:pPr>
      <w:r w:rsidRPr="00744564">
        <w:rPr>
          <w:rFonts w:ascii="Times New Roman" w:hAnsi="Times New Roman" w:cs="Times New Roman"/>
          <w:i w:val="0"/>
          <w:color w:val="000000"/>
          <w:sz w:val="20"/>
          <w:szCs w:val="20"/>
        </w:rPr>
        <w:t xml:space="preserve">§ 3º As condutas e atividades consideradas lesivas ao meio ambiente sujeitarão os infratores, </w:t>
      </w:r>
      <w:r w:rsidRPr="00744564">
        <w:rPr>
          <w:rFonts w:ascii="Times New Roman" w:hAnsi="Times New Roman" w:cs="Times New Roman"/>
          <w:i w:val="0"/>
          <w:color w:val="000000"/>
          <w:sz w:val="20"/>
          <w:szCs w:val="20"/>
          <w:u w:val="single"/>
        </w:rPr>
        <w:t xml:space="preserve">pessoas físicas ou jurídicas, a sanções penais </w:t>
      </w:r>
      <w:r w:rsidRPr="00744564">
        <w:rPr>
          <w:rFonts w:ascii="Times New Roman" w:hAnsi="Times New Roman" w:cs="Times New Roman"/>
          <w:i w:val="0"/>
          <w:color w:val="000000"/>
          <w:sz w:val="20"/>
          <w:szCs w:val="20"/>
        </w:rPr>
        <w:t>e administrativas, independentemente da obrigação de reparar os danos causados. (grifo nosso)</w:t>
      </w:r>
    </w:p>
    <w:p w:rsidR="00E25DD0" w:rsidRDefault="00B35AF5" w:rsidP="00E25DD0">
      <w:pPr>
        <w:tabs>
          <w:tab w:val="left" w:pos="-2410"/>
          <w:tab w:val="left" w:pos="-2268"/>
          <w:tab w:val="left" w:pos="993"/>
        </w:tabs>
        <w:suppressAutoHyphens/>
        <w:spacing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O constituinte brasileiro seguiu o</w:t>
      </w:r>
      <w:r w:rsidR="00E25DD0" w:rsidRPr="00E25DD0">
        <w:rPr>
          <w:rFonts w:ascii="Times New Roman" w:hAnsi="Times New Roman" w:cs="Times New Roman"/>
          <w:color w:val="000000"/>
          <w:sz w:val="24"/>
          <w:szCs w:val="24"/>
        </w:rPr>
        <w:t xml:space="preserve"> movim</w:t>
      </w:r>
      <w:r>
        <w:rPr>
          <w:rFonts w:ascii="Times New Roman" w:hAnsi="Times New Roman" w:cs="Times New Roman"/>
          <w:color w:val="000000"/>
          <w:sz w:val="24"/>
          <w:szCs w:val="24"/>
        </w:rPr>
        <w:t>ento internacional ao</w:t>
      </w:r>
      <w:r w:rsidR="00E25DD0" w:rsidRPr="00E25DD0">
        <w:rPr>
          <w:rFonts w:ascii="Times New Roman" w:hAnsi="Times New Roman" w:cs="Times New Roman"/>
          <w:color w:val="000000"/>
          <w:sz w:val="24"/>
          <w:szCs w:val="24"/>
        </w:rPr>
        <w:t xml:space="preserve"> responsabilizar penalmente as pessoas jurídicas</w:t>
      </w:r>
      <w:r w:rsidR="005A7CC7">
        <w:rPr>
          <w:rFonts w:ascii="Times New Roman" w:hAnsi="Times New Roman" w:cs="Times New Roman"/>
          <w:color w:val="000000"/>
          <w:sz w:val="24"/>
          <w:szCs w:val="24"/>
        </w:rPr>
        <w:t xml:space="preserve"> pelo cometimento de crimes ambientais</w:t>
      </w:r>
      <w:r w:rsidR="00E25DD0" w:rsidRPr="00E25DD0">
        <w:rPr>
          <w:rFonts w:ascii="Times New Roman" w:hAnsi="Times New Roman" w:cs="Times New Roman"/>
          <w:color w:val="000000"/>
          <w:sz w:val="24"/>
          <w:szCs w:val="24"/>
        </w:rPr>
        <w:t xml:space="preserve">, pensamento difundido, principalmente, através de congressos </w:t>
      </w:r>
      <w:r w:rsidR="000E7C37">
        <w:rPr>
          <w:rFonts w:ascii="Times New Roman" w:hAnsi="Times New Roman" w:cs="Times New Roman"/>
          <w:color w:val="000000"/>
          <w:sz w:val="24"/>
          <w:szCs w:val="24"/>
        </w:rPr>
        <w:t>internacionais. Esse movimento</w:t>
      </w:r>
      <w:r w:rsidR="00D84B25">
        <w:rPr>
          <w:rFonts w:ascii="Times New Roman" w:hAnsi="Times New Roman" w:cs="Times New Roman"/>
          <w:color w:val="000000"/>
          <w:sz w:val="24"/>
          <w:szCs w:val="24"/>
        </w:rPr>
        <w:t xml:space="preserve"> se intensificou</w:t>
      </w:r>
      <w:r w:rsidR="00E25DD0" w:rsidRPr="00E25DD0">
        <w:rPr>
          <w:rFonts w:ascii="Times New Roman" w:hAnsi="Times New Roman" w:cs="Times New Roman"/>
          <w:color w:val="000000"/>
          <w:sz w:val="24"/>
          <w:szCs w:val="24"/>
        </w:rPr>
        <w:t xml:space="preserve"> após a Primeira Guerra Mundial, quando o Estado passou a ser mais intervencionista e quando as empresas ganharam força no cenário econômico, passando a serem as principais violadoras das determinações estatais. </w:t>
      </w:r>
      <w:r w:rsidR="00E25DD0" w:rsidRPr="00E25DD0">
        <w:rPr>
          <w:rFonts w:ascii="Times New Roman" w:hAnsi="Times New Roman" w:cs="Times New Roman"/>
          <w:color w:val="000000"/>
          <w:sz w:val="24"/>
          <w:szCs w:val="24"/>
          <w:vertAlign w:val="superscript"/>
        </w:rPr>
        <w:footnoteReference w:id="1"/>
      </w:r>
    </w:p>
    <w:p w:rsidR="00E25DD0" w:rsidRPr="00D22B6A" w:rsidRDefault="00E25DD0" w:rsidP="00D22B6A">
      <w:pPr>
        <w:tabs>
          <w:tab w:val="left" w:pos="-2410"/>
          <w:tab w:val="left" w:pos="-2268"/>
        </w:tabs>
        <w:suppressAutoHyphens/>
        <w:spacing w:line="360" w:lineRule="auto"/>
        <w:ind w:firstLine="1134"/>
        <w:jc w:val="both"/>
        <w:rPr>
          <w:rFonts w:ascii="Times New Roman" w:hAnsi="Times New Roman" w:cs="Times New Roman"/>
          <w:sz w:val="24"/>
          <w:szCs w:val="24"/>
        </w:rPr>
      </w:pPr>
      <w:r w:rsidRPr="00E25DD0">
        <w:rPr>
          <w:rFonts w:ascii="Times New Roman" w:hAnsi="Times New Roman" w:cs="Times New Roman"/>
          <w:sz w:val="24"/>
          <w:szCs w:val="24"/>
        </w:rPr>
        <w:t>O art. 3º da lei 9.6</w:t>
      </w:r>
      <w:r w:rsidR="00976426">
        <w:rPr>
          <w:rFonts w:ascii="Times New Roman" w:hAnsi="Times New Roman" w:cs="Times New Roman"/>
          <w:sz w:val="24"/>
          <w:szCs w:val="24"/>
        </w:rPr>
        <w:t>05/98, por sua vez, regulamentou</w:t>
      </w:r>
      <w:r w:rsidRPr="00E25DD0">
        <w:rPr>
          <w:rFonts w:ascii="Times New Roman" w:hAnsi="Times New Roman" w:cs="Times New Roman"/>
          <w:sz w:val="24"/>
          <w:szCs w:val="24"/>
        </w:rPr>
        <w:t xml:space="preserve"> </w:t>
      </w:r>
      <w:r w:rsidR="00B35AF5">
        <w:rPr>
          <w:rFonts w:ascii="Times New Roman" w:hAnsi="Times New Roman" w:cs="Times New Roman"/>
          <w:sz w:val="24"/>
          <w:szCs w:val="24"/>
        </w:rPr>
        <w:t>t</w:t>
      </w:r>
      <w:r w:rsidRPr="00E25DD0">
        <w:rPr>
          <w:rFonts w:ascii="Times New Roman" w:hAnsi="Times New Roman" w:cs="Times New Roman"/>
          <w:sz w:val="24"/>
          <w:szCs w:val="24"/>
        </w:rPr>
        <w:t>a</w:t>
      </w:r>
      <w:r w:rsidR="00B35AF5">
        <w:rPr>
          <w:rFonts w:ascii="Times New Roman" w:hAnsi="Times New Roman" w:cs="Times New Roman"/>
          <w:sz w:val="24"/>
          <w:szCs w:val="24"/>
        </w:rPr>
        <w:t>l</w:t>
      </w:r>
      <w:r w:rsidRPr="00E25DD0">
        <w:rPr>
          <w:rFonts w:ascii="Times New Roman" w:hAnsi="Times New Roman" w:cs="Times New Roman"/>
          <w:sz w:val="24"/>
          <w:szCs w:val="24"/>
        </w:rPr>
        <w:t xml:space="preserve"> responsabilidade</w:t>
      </w:r>
      <w:r w:rsidR="00B35AF5">
        <w:rPr>
          <w:rFonts w:ascii="Times New Roman" w:hAnsi="Times New Roman" w:cs="Times New Roman"/>
          <w:sz w:val="24"/>
          <w:szCs w:val="24"/>
        </w:rPr>
        <w:t>, dispondo</w:t>
      </w:r>
      <w:r w:rsidR="00976426">
        <w:rPr>
          <w:rFonts w:ascii="Times New Roman" w:hAnsi="Times New Roman" w:cs="Times New Roman"/>
          <w:sz w:val="24"/>
          <w:szCs w:val="24"/>
        </w:rPr>
        <w:t xml:space="preserve"> que </w:t>
      </w:r>
      <w:r w:rsidR="00976426" w:rsidRPr="00D22B6A">
        <w:rPr>
          <w:rFonts w:ascii="Times New Roman" w:hAnsi="Times New Roman" w:cs="Times New Roman"/>
          <w:sz w:val="24"/>
          <w:szCs w:val="24"/>
        </w:rPr>
        <w:t>“</w:t>
      </w:r>
      <w:r w:rsidR="00976426" w:rsidRPr="00D22B6A">
        <w:rPr>
          <w:rFonts w:ascii="Times New Roman" w:hAnsi="Times New Roman" w:cs="Times New Roman"/>
          <w:sz w:val="24"/>
          <w:szCs w:val="24"/>
          <w:u w:val="single"/>
        </w:rPr>
        <w:t>a</w:t>
      </w:r>
      <w:r w:rsidRPr="00D22B6A">
        <w:rPr>
          <w:rFonts w:ascii="Times New Roman" w:hAnsi="Times New Roman" w:cs="Times New Roman"/>
          <w:sz w:val="24"/>
          <w:szCs w:val="24"/>
          <w:u w:val="single"/>
        </w:rPr>
        <w:t>s pessoas jurídicas serão responsabilizadas administrativa, civil e penalmente</w:t>
      </w:r>
      <w:r w:rsidRPr="00D22B6A">
        <w:rPr>
          <w:rFonts w:ascii="Times New Roman" w:hAnsi="Times New Roman" w:cs="Times New Roman"/>
          <w:sz w:val="24"/>
          <w:szCs w:val="24"/>
        </w:rPr>
        <w:t>, nos casos em que a infração seja cometida por decisão de seu representante legal ou contratual, ou de seu órgão colegiado, no interesse ou benefício da sua entidade</w:t>
      </w:r>
      <w:r w:rsidR="00D22B6A" w:rsidRPr="00D22B6A">
        <w:rPr>
          <w:rFonts w:ascii="Times New Roman" w:hAnsi="Times New Roman" w:cs="Times New Roman"/>
          <w:sz w:val="24"/>
          <w:szCs w:val="24"/>
        </w:rPr>
        <w:t>”</w:t>
      </w:r>
      <w:r w:rsidRPr="00D22B6A">
        <w:rPr>
          <w:rFonts w:ascii="Times New Roman" w:hAnsi="Times New Roman" w:cs="Times New Roman"/>
          <w:sz w:val="24"/>
          <w:szCs w:val="24"/>
        </w:rPr>
        <w:t>.</w:t>
      </w:r>
      <w:bookmarkStart w:id="0" w:name="art3p"/>
      <w:bookmarkEnd w:id="0"/>
      <w:r w:rsidR="00D22B6A" w:rsidRPr="00D22B6A">
        <w:rPr>
          <w:rFonts w:ascii="Times New Roman" w:hAnsi="Times New Roman" w:cs="Times New Roman"/>
          <w:sz w:val="24"/>
          <w:szCs w:val="24"/>
        </w:rPr>
        <w:t xml:space="preserve"> </w:t>
      </w:r>
    </w:p>
    <w:p w:rsidR="00E25DD0" w:rsidRPr="009E550B" w:rsidRDefault="00E25DD0" w:rsidP="00D22B6A">
      <w:pPr>
        <w:tabs>
          <w:tab w:val="left" w:pos="-2410"/>
          <w:tab w:val="left" w:pos="-2268"/>
        </w:tabs>
        <w:suppressAutoHyphens/>
        <w:spacing w:line="360" w:lineRule="auto"/>
        <w:ind w:firstLine="1134"/>
        <w:jc w:val="both"/>
        <w:rPr>
          <w:rFonts w:ascii="Times New Roman" w:hAnsi="Times New Roman" w:cs="Times New Roman"/>
          <w:strike/>
          <w:sz w:val="24"/>
          <w:szCs w:val="24"/>
        </w:rPr>
      </w:pPr>
      <w:r w:rsidRPr="00E25DD0">
        <w:rPr>
          <w:rFonts w:ascii="Times New Roman" w:hAnsi="Times New Roman" w:cs="Times New Roman"/>
          <w:sz w:val="24"/>
          <w:szCs w:val="24"/>
        </w:rPr>
        <w:t xml:space="preserve">Segundo Luiz Regis Prado, o legislador brasileiro se inspirou no Direito Francês para formular os referidos dispositivos, no entanto o fez de modo incompleto, posto que só </w:t>
      </w:r>
      <w:proofErr w:type="gramStart"/>
      <w:r w:rsidRPr="00E25DD0">
        <w:rPr>
          <w:rFonts w:ascii="Times New Roman" w:hAnsi="Times New Roman" w:cs="Times New Roman"/>
          <w:sz w:val="24"/>
          <w:szCs w:val="24"/>
        </w:rPr>
        <w:t>enunciou</w:t>
      </w:r>
      <w:proofErr w:type="gramEnd"/>
      <w:r w:rsidRPr="00E25DD0">
        <w:rPr>
          <w:rFonts w:ascii="Times New Roman" w:hAnsi="Times New Roman" w:cs="Times New Roman"/>
          <w:sz w:val="24"/>
          <w:szCs w:val="24"/>
        </w:rPr>
        <w:t xml:space="preserve"> a responsabilidade penal da pessoa jurídica, sem</w:t>
      </w:r>
      <w:r w:rsidR="00236384">
        <w:rPr>
          <w:rFonts w:ascii="Times New Roman" w:hAnsi="Times New Roman" w:cs="Times New Roman"/>
          <w:sz w:val="24"/>
          <w:szCs w:val="24"/>
        </w:rPr>
        <w:t xml:space="preserve"> prevê os meios </w:t>
      </w:r>
      <w:r w:rsidR="00236384">
        <w:rPr>
          <w:rFonts w:ascii="Times New Roman" w:hAnsi="Times New Roman" w:cs="Times New Roman"/>
          <w:sz w:val="24"/>
          <w:szCs w:val="24"/>
        </w:rPr>
        <w:lastRenderedPageBreak/>
        <w:t xml:space="preserve">de instituí-la, pois </w:t>
      </w:r>
      <w:r w:rsidRPr="00E25DD0">
        <w:rPr>
          <w:rFonts w:ascii="Times New Roman" w:hAnsi="Times New Roman" w:cs="Times New Roman"/>
          <w:color w:val="000000"/>
          <w:sz w:val="24"/>
          <w:szCs w:val="24"/>
        </w:rPr>
        <w:t>não descreveu as formas de aplicaçã</w:t>
      </w:r>
      <w:r w:rsidR="00AC4429">
        <w:rPr>
          <w:rFonts w:ascii="Times New Roman" w:hAnsi="Times New Roman" w:cs="Times New Roman"/>
          <w:color w:val="000000"/>
          <w:sz w:val="24"/>
          <w:szCs w:val="24"/>
        </w:rPr>
        <w:t>o das penas</w:t>
      </w:r>
      <w:r w:rsidRPr="00E25DD0">
        <w:rPr>
          <w:rFonts w:ascii="Times New Roman" w:hAnsi="Times New Roman" w:cs="Times New Roman"/>
          <w:color w:val="000000"/>
          <w:sz w:val="24"/>
          <w:szCs w:val="24"/>
        </w:rPr>
        <w:t>, nem estabeleceu normas processuais</w:t>
      </w:r>
      <w:r w:rsidR="00DA348A">
        <w:rPr>
          <w:rFonts w:ascii="Times New Roman" w:hAnsi="Times New Roman" w:cs="Times New Roman"/>
          <w:color w:val="000000"/>
          <w:sz w:val="24"/>
          <w:szCs w:val="24"/>
        </w:rPr>
        <w:t>.</w:t>
      </w:r>
    </w:p>
    <w:p w:rsidR="00DA348A" w:rsidRPr="009C5C10" w:rsidRDefault="004C27D2" w:rsidP="009C5C10">
      <w:pPr>
        <w:spacing w:line="360" w:lineRule="auto"/>
        <w:ind w:firstLine="1134"/>
        <w:jc w:val="both"/>
        <w:rPr>
          <w:rFonts w:ascii="Times New Roman" w:hAnsi="Times New Roman" w:cs="Times New Roman"/>
          <w:sz w:val="24"/>
          <w:szCs w:val="24"/>
        </w:rPr>
      </w:pPr>
      <w:r w:rsidRPr="004C27D2">
        <w:rPr>
          <w:rFonts w:ascii="Times New Roman" w:hAnsi="Times New Roman" w:cs="Times New Roman"/>
          <w:color w:val="000000"/>
          <w:sz w:val="24"/>
          <w:szCs w:val="24"/>
        </w:rPr>
        <w:t>Embora haja previsão constitucional e infraconstitucional, a questão é, ainda,</w:t>
      </w:r>
      <w:r w:rsidR="00D84B25">
        <w:rPr>
          <w:rFonts w:ascii="Times New Roman" w:hAnsi="Times New Roman" w:cs="Times New Roman"/>
          <w:color w:val="000000"/>
          <w:sz w:val="24"/>
          <w:szCs w:val="24"/>
        </w:rPr>
        <w:t xml:space="preserve"> controversa. </w:t>
      </w:r>
      <w:r w:rsidR="00D84B25">
        <w:rPr>
          <w:rFonts w:ascii="Times New Roman" w:hAnsi="Times New Roman" w:cs="Times New Roman"/>
          <w:sz w:val="24"/>
          <w:szCs w:val="24"/>
        </w:rPr>
        <w:t>Os doutrinadores</w:t>
      </w:r>
      <w:r w:rsidR="00D84B25" w:rsidRPr="00075423">
        <w:rPr>
          <w:rFonts w:ascii="Times New Roman" w:hAnsi="Times New Roman" w:cs="Times New Roman"/>
          <w:sz w:val="24"/>
          <w:szCs w:val="24"/>
        </w:rPr>
        <w:t xml:space="preserve"> se dividem quanto à interpretaç</w:t>
      </w:r>
      <w:r w:rsidR="00D84B25">
        <w:rPr>
          <w:rFonts w:ascii="Times New Roman" w:hAnsi="Times New Roman" w:cs="Times New Roman"/>
          <w:sz w:val="24"/>
          <w:szCs w:val="24"/>
        </w:rPr>
        <w:t>ão que deve ser dada ao dispositivo constitucional</w:t>
      </w:r>
      <w:r w:rsidR="00D84B25" w:rsidRPr="00075423">
        <w:rPr>
          <w:rFonts w:ascii="Times New Roman" w:hAnsi="Times New Roman" w:cs="Times New Roman"/>
          <w:sz w:val="24"/>
          <w:szCs w:val="24"/>
        </w:rPr>
        <w:t xml:space="preserve">. Há, basicamente, </w:t>
      </w:r>
      <w:r w:rsidR="00D84B25" w:rsidRPr="00FF3786">
        <w:rPr>
          <w:rFonts w:ascii="Times New Roman" w:hAnsi="Times New Roman" w:cs="Times New Roman"/>
          <w:b/>
          <w:sz w:val="24"/>
          <w:szCs w:val="24"/>
        </w:rPr>
        <w:t>quatro correntes interpretativas</w:t>
      </w:r>
      <w:r w:rsidR="00D84B25" w:rsidRPr="00075423">
        <w:rPr>
          <w:rFonts w:ascii="Times New Roman" w:hAnsi="Times New Roman" w:cs="Times New Roman"/>
          <w:sz w:val="24"/>
          <w:szCs w:val="24"/>
        </w:rPr>
        <w:t>.</w:t>
      </w:r>
    </w:p>
    <w:p w:rsidR="00D84B25" w:rsidRPr="00D84B25" w:rsidRDefault="00EB621E" w:rsidP="00D84B25">
      <w:pPr>
        <w:autoSpaceDE w:val="0"/>
        <w:autoSpaceDN w:val="0"/>
        <w:adjustRightInd w:val="0"/>
        <w:spacing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 xml:space="preserve">A 1ª </w:t>
      </w:r>
      <w:r w:rsidR="00F200E6">
        <w:rPr>
          <w:rFonts w:ascii="Times New Roman" w:hAnsi="Times New Roman" w:cs="Times New Roman"/>
          <w:bCs/>
          <w:sz w:val="24"/>
          <w:szCs w:val="24"/>
        </w:rPr>
        <w:t>corrente</w:t>
      </w:r>
      <w:r w:rsidR="00D84B25" w:rsidRPr="00075423">
        <w:rPr>
          <w:rFonts w:ascii="Times New Roman" w:hAnsi="Times New Roman" w:cs="Times New Roman"/>
          <w:bCs/>
          <w:sz w:val="24"/>
          <w:szCs w:val="24"/>
        </w:rPr>
        <w:t xml:space="preserve"> </w:t>
      </w:r>
      <w:r>
        <w:rPr>
          <w:rFonts w:ascii="Times New Roman" w:hAnsi="Times New Roman" w:cs="Times New Roman"/>
          <w:bCs/>
          <w:sz w:val="24"/>
          <w:szCs w:val="24"/>
        </w:rPr>
        <w:t xml:space="preserve">que irei abordar </w:t>
      </w:r>
      <w:r w:rsidR="00D84B25">
        <w:rPr>
          <w:rFonts w:ascii="Times New Roman" w:hAnsi="Times New Roman" w:cs="Times New Roman"/>
          <w:bCs/>
          <w:sz w:val="24"/>
          <w:szCs w:val="24"/>
        </w:rPr>
        <w:t xml:space="preserve">defende que </w:t>
      </w:r>
      <w:r w:rsidR="00D84B25" w:rsidRPr="00DB3AC5">
        <w:rPr>
          <w:rFonts w:ascii="Times New Roman" w:hAnsi="Times New Roman" w:cs="Times New Roman"/>
          <w:b/>
          <w:bCs/>
          <w:sz w:val="24"/>
          <w:szCs w:val="24"/>
        </w:rPr>
        <w:t xml:space="preserve">A responsabilidade </w:t>
      </w:r>
      <w:r w:rsidR="00D84B25">
        <w:rPr>
          <w:rFonts w:ascii="Times New Roman" w:hAnsi="Times New Roman" w:cs="Times New Roman"/>
          <w:b/>
          <w:bCs/>
          <w:sz w:val="24"/>
          <w:szCs w:val="24"/>
        </w:rPr>
        <w:t xml:space="preserve">penal </w:t>
      </w:r>
      <w:r w:rsidR="00D84B25" w:rsidRPr="00DB3AC5">
        <w:rPr>
          <w:rFonts w:ascii="Times New Roman" w:hAnsi="Times New Roman" w:cs="Times New Roman"/>
          <w:b/>
          <w:bCs/>
          <w:sz w:val="24"/>
          <w:szCs w:val="24"/>
        </w:rPr>
        <w:t>da pessoa j</w:t>
      </w:r>
      <w:r w:rsidR="00D84B25">
        <w:rPr>
          <w:rFonts w:ascii="Times New Roman" w:hAnsi="Times New Roman" w:cs="Times New Roman"/>
          <w:b/>
          <w:bCs/>
          <w:sz w:val="24"/>
          <w:szCs w:val="24"/>
        </w:rPr>
        <w:t>urídica é incompatível com o direito penal brasileiro.</w:t>
      </w:r>
      <w:r w:rsidR="00D84B25">
        <w:rPr>
          <w:rFonts w:ascii="Times New Roman" w:hAnsi="Times New Roman" w:cs="Times New Roman"/>
          <w:bCs/>
          <w:sz w:val="24"/>
          <w:szCs w:val="24"/>
        </w:rPr>
        <w:t xml:space="preserve"> </w:t>
      </w:r>
    </w:p>
    <w:p w:rsidR="00E25DD0" w:rsidRDefault="004C28C4" w:rsidP="00D876C4">
      <w:pPr>
        <w:tabs>
          <w:tab w:val="left" w:pos="-2410"/>
          <w:tab w:val="left" w:pos="-2268"/>
          <w:tab w:val="left" w:pos="993"/>
        </w:tabs>
        <w:suppressAutoHyphens/>
        <w:spacing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Um dos </w:t>
      </w:r>
      <w:r w:rsidR="00EB621E">
        <w:rPr>
          <w:rFonts w:ascii="Times New Roman" w:hAnsi="Times New Roman" w:cs="Times New Roman"/>
          <w:color w:val="000000"/>
          <w:sz w:val="24"/>
          <w:szCs w:val="24"/>
        </w:rPr>
        <w:t>argumentos centrais</w:t>
      </w:r>
      <w:r>
        <w:rPr>
          <w:rFonts w:ascii="Times New Roman" w:hAnsi="Times New Roman" w:cs="Times New Roman"/>
          <w:color w:val="000000"/>
          <w:sz w:val="24"/>
          <w:szCs w:val="24"/>
        </w:rPr>
        <w:t xml:space="preserve"> </w:t>
      </w:r>
      <w:r w:rsidR="004C27D2" w:rsidRPr="004C27D2">
        <w:rPr>
          <w:rFonts w:ascii="Times New Roman" w:hAnsi="Times New Roman" w:cs="Times New Roman"/>
          <w:color w:val="000000"/>
          <w:sz w:val="24"/>
          <w:szCs w:val="24"/>
        </w:rPr>
        <w:t xml:space="preserve">consiste na </w:t>
      </w:r>
      <w:r w:rsidR="00EB621E" w:rsidRPr="00EB621E">
        <w:rPr>
          <w:rFonts w:ascii="Times New Roman" w:hAnsi="Times New Roman" w:cs="Times New Roman"/>
          <w:b/>
          <w:color w:val="000000"/>
          <w:sz w:val="24"/>
          <w:szCs w:val="24"/>
        </w:rPr>
        <w:t>in</w:t>
      </w:r>
      <w:r w:rsidR="00EB621E">
        <w:rPr>
          <w:rFonts w:ascii="Times New Roman" w:hAnsi="Times New Roman" w:cs="Times New Roman"/>
          <w:b/>
          <w:color w:val="000000"/>
          <w:sz w:val="24"/>
          <w:szCs w:val="24"/>
        </w:rPr>
        <w:t xml:space="preserve">capacidade </w:t>
      </w:r>
      <w:r w:rsidR="004C27D2" w:rsidRPr="001D2112">
        <w:rPr>
          <w:rFonts w:ascii="Times New Roman" w:hAnsi="Times New Roman" w:cs="Times New Roman"/>
          <w:b/>
          <w:color w:val="000000"/>
          <w:sz w:val="24"/>
          <w:szCs w:val="24"/>
        </w:rPr>
        <w:t>de ação</w:t>
      </w:r>
      <w:r w:rsidR="004C27D2" w:rsidRPr="004C27D2">
        <w:rPr>
          <w:rFonts w:ascii="Times New Roman" w:hAnsi="Times New Roman" w:cs="Times New Roman"/>
          <w:color w:val="000000"/>
          <w:sz w:val="24"/>
          <w:szCs w:val="24"/>
        </w:rPr>
        <w:t xml:space="preserve"> dos entes colet</w:t>
      </w:r>
      <w:r w:rsidR="00D57B65">
        <w:rPr>
          <w:rFonts w:ascii="Times New Roman" w:hAnsi="Times New Roman" w:cs="Times New Roman"/>
          <w:color w:val="000000"/>
          <w:sz w:val="24"/>
          <w:szCs w:val="24"/>
        </w:rPr>
        <w:t>ivos</w:t>
      </w:r>
      <w:r w:rsidR="007C2074">
        <w:rPr>
          <w:rFonts w:ascii="Times New Roman" w:hAnsi="Times New Roman" w:cs="Times New Roman"/>
          <w:color w:val="000000"/>
          <w:sz w:val="24"/>
          <w:szCs w:val="24"/>
        </w:rPr>
        <w:t>.</w:t>
      </w:r>
    </w:p>
    <w:p w:rsidR="007C2074" w:rsidRDefault="00EB621E" w:rsidP="007C2074">
      <w:pPr>
        <w:tabs>
          <w:tab w:val="left" w:pos="-2410"/>
          <w:tab w:val="left" w:pos="-2268"/>
          <w:tab w:val="left" w:pos="993"/>
        </w:tabs>
        <w:suppressAutoHyphens/>
        <w:spacing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Para analisar</w:t>
      </w:r>
      <w:r w:rsidR="00951FB4">
        <w:rPr>
          <w:rFonts w:ascii="Times New Roman" w:hAnsi="Times New Roman" w:cs="Times New Roman"/>
          <w:color w:val="000000"/>
          <w:sz w:val="24"/>
          <w:szCs w:val="24"/>
        </w:rPr>
        <w:t xml:space="preserve"> esse ponto, se faz</w:t>
      </w:r>
      <w:r w:rsidR="000E7C37">
        <w:rPr>
          <w:rFonts w:ascii="Times New Roman" w:hAnsi="Times New Roman" w:cs="Times New Roman"/>
          <w:color w:val="000000"/>
          <w:sz w:val="24"/>
          <w:szCs w:val="24"/>
        </w:rPr>
        <w:t xml:space="preserve"> necessário </w:t>
      </w:r>
      <w:r>
        <w:rPr>
          <w:rFonts w:ascii="Times New Roman" w:hAnsi="Times New Roman" w:cs="Times New Roman"/>
          <w:color w:val="000000"/>
          <w:sz w:val="24"/>
          <w:szCs w:val="24"/>
        </w:rPr>
        <w:t>lembrar</w:t>
      </w:r>
      <w:r w:rsidR="00951FB4">
        <w:rPr>
          <w:rFonts w:ascii="Times New Roman" w:hAnsi="Times New Roman" w:cs="Times New Roman"/>
          <w:color w:val="000000"/>
          <w:sz w:val="24"/>
          <w:szCs w:val="24"/>
        </w:rPr>
        <w:t xml:space="preserve"> as teorias </w:t>
      </w:r>
      <w:r w:rsidR="00951FB4" w:rsidRPr="00D75260">
        <w:rPr>
          <w:rFonts w:ascii="Times New Roman" w:hAnsi="Times New Roman" w:cs="Times New Roman"/>
          <w:color w:val="000000"/>
          <w:sz w:val="24"/>
          <w:szCs w:val="24"/>
        </w:rPr>
        <w:t>sobre a natureza jurídica desses entes</w:t>
      </w:r>
      <w:r w:rsidR="00951FB4">
        <w:rPr>
          <w:rFonts w:ascii="Times New Roman" w:hAnsi="Times New Roman" w:cs="Times New Roman"/>
          <w:color w:val="000000"/>
          <w:sz w:val="24"/>
          <w:szCs w:val="24"/>
        </w:rPr>
        <w:t xml:space="preserve">. </w:t>
      </w:r>
      <w:r w:rsidR="00BB55E7">
        <w:rPr>
          <w:rFonts w:ascii="Times New Roman" w:hAnsi="Times New Roman" w:cs="Times New Roman"/>
          <w:color w:val="000000"/>
          <w:sz w:val="24"/>
          <w:szCs w:val="24"/>
        </w:rPr>
        <w:t>Há várias classificações</w:t>
      </w:r>
      <w:r w:rsidR="007C2074">
        <w:rPr>
          <w:rFonts w:ascii="Times New Roman" w:hAnsi="Times New Roman" w:cs="Times New Roman"/>
          <w:color w:val="000000"/>
          <w:sz w:val="24"/>
          <w:szCs w:val="24"/>
        </w:rPr>
        <w:t xml:space="preserve">, no entanto, estas possuem em comum a presença das teorias da ficção e </w:t>
      </w:r>
      <w:r w:rsidR="00236384">
        <w:rPr>
          <w:rFonts w:ascii="Times New Roman" w:hAnsi="Times New Roman" w:cs="Times New Roman"/>
          <w:color w:val="000000"/>
          <w:sz w:val="24"/>
          <w:szCs w:val="24"/>
        </w:rPr>
        <w:t>d</w:t>
      </w:r>
      <w:r w:rsidR="007C2074">
        <w:rPr>
          <w:rFonts w:ascii="Times New Roman" w:hAnsi="Times New Roman" w:cs="Times New Roman"/>
          <w:color w:val="000000"/>
          <w:sz w:val="24"/>
          <w:szCs w:val="24"/>
        </w:rPr>
        <w:t xml:space="preserve">as teorias da realidade, que se contrapõem. Em síntese, </w:t>
      </w:r>
      <w:r w:rsidR="007C2074" w:rsidRPr="00D876C4">
        <w:rPr>
          <w:rFonts w:ascii="Times New Roman" w:hAnsi="Times New Roman" w:cs="Times New Roman"/>
          <w:color w:val="000000"/>
          <w:sz w:val="24"/>
          <w:szCs w:val="24"/>
        </w:rPr>
        <w:t xml:space="preserve">as </w:t>
      </w:r>
      <w:r w:rsidR="007C2074" w:rsidRPr="00D876C4">
        <w:rPr>
          <w:rFonts w:ascii="Times New Roman" w:hAnsi="Times New Roman" w:cs="Times New Roman"/>
          <w:b/>
          <w:color w:val="000000"/>
          <w:sz w:val="24"/>
          <w:szCs w:val="24"/>
        </w:rPr>
        <w:t xml:space="preserve">teorias </w:t>
      </w:r>
      <w:r w:rsidR="00D57B65">
        <w:rPr>
          <w:rFonts w:ascii="Times New Roman" w:hAnsi="Times New Roman" w:cs="Times New Roman"/>
          <w:b/>
          <w:color w:val="000000"/>
          <w:sz w:val="24"/>
          <w:szCs w:val="24"/>
        </w:rPr>
        <w:t>da realidade</w:t>
      </w:r>
      <w:r w:rsidR="007C2074">
        <w:rPr>
          <w:rFonts w:ascii="Times New Roman" w:hAnsi="Times New Roman" w:cs="Times New Roman"/>
          <w:color w:val="000000"/>
          <w:sz w:val="24"/>
          <w:szCs w:val="24"/>
        </w:rPr>
        <w:t>,</w:t>
      </w:r>
      <w:r w:rsidR="007C2074" w:rsidRPr="00D876C4">
        <w:rPr>
          <w:rFonts w:ascii="Times New Roman" w:hAnsi="Times New Roman" w:cs="Times New Roman"/>
          <w:color w:val="000000"/>
          <w:sz w:val="24"/>
          <w:szCs w:val="24"/>
        </w:rPr>
        <w:t xml:space="preserve"> </w:t>
      </w:r>
      <w:r>
        <w:rPr>
          <w:rFonts w:ascii="Times New Roman" w:hAnsi="Times New Roman" w:cs="Times New Roman"/>
          <w:color w:val="000000"/>
          <w:sz w:val="24"/>
          <w:szCs w:val="24"/>
        </w:rPr>
        <w:t>como o nome sugere, trazem</w:t>
      </w:r>
      <w:r w:rsidR="007C2074" w:rsidRPr="00F61BDC">
        <w:rPr>
          <w:rFonts w:ascii="Times New Roman" w:hAnsi="Times New Roman" w:cs="Times New Roman"/>
          <w:color w:val="000000"/>
          <w:sz w:val="24"/>
          <w:szCs w:val="24"/>
        </w:rPr>
        <w:t xml:space="preserve"> a ideia da </w:t>
      </w:r>
      <w:r w:rsidR="007C2074" w:rsidRPr="001D2112">
        <w:rPr>
          <w:rFonts w:ascii="Times New Roman" w:hAnsi="Times New Roman" w:cs="Times New Roman"/>
          <w:color w:val="000000"/>
          <w:sz w:val="24"/>
          <w:szCs w:val="24"/>
          <w:u w:val="single"/>
        </w:rPr>
        <w:t>realidade do ente coletivo</w:t>
      </w:r>
      <w:r w:rsidR="007C2074" w:rsidRPr="00F61BDC">
        <w:rPr>
          <w:rFonts w:ascii="Times New Roman" w:hAnsi="Times New Roman" w:cs="Times New Roman"/>
          <w:color w:val="000000"/>
          <w:sz w:val="24"/>
          <w:szCs w:val="24"/>
        </w:rPr>
        <w:t xml:space="preserve">, sendo seres dotados de </w:t>
      </w:r>
      <w:r w:rsidR="007C2074" w:rsidRPr="001D2112">
        <w:rPr>
          <w:rFonts w:ascii="Times New Roman" w:hAnsi="Times New Roman" w:cs="Times New Roman"/>
          <w:color w:val="000000"/>
          <w:sz w:val="24"/>
          <w:szCs w:val="24"/>
          <w:u w:val="single"/>
        </w:rPr>
        <w:t>existência própria</w:t>
      </w:r>
      <w:r w:rsidR="008B24DE">
        <w:rPr>
          <w:rFonts w:ascii="Times New Roman" w:hAnsi="Times New Roman" w:cs="Times New Roman"/>
          <w:color w:val="000000"/>
          <w:sz w:val="24"/>
          <w:szCs w:val="24"/>
        </w:rPr>
        <w:t xml:space="preserve">, com </w:t>
      </w:r>
      <w:r w:rsidR="008B24DE" w:rsidRPr="008B24DE">
        <w:rPr>
          <w:rFonts w:ascii="Times New Roman" w:hAnsi="Times New Roman" w:cs="Times New Roman"/>
          <w:color w:val="000000"/>
          <w:sz w:val="24"/>
          <w:szCs w:val="24"/>
          <w:u w:val="single"/>
        </w:rPr>
        <w:t>vontade autônoma</w:t>
      </w:r>
      <w:r w:rsidR="007C2074" w:rsidRPr="008B24DE">
        <w:rPr>
          <w:rFonts w:ascii="Times New Roman" w:hAnsi="Times New Roman" w:cs="Times New Roman"/>
          <w:color w:val="000000"/>
          <w:sz w:val="24"/>
          <w:szCs w:val="24"/>
        </w:rPr>
        <w:t xml:space="preserve"> em relação às pessoas naturais que a compõem</w:t>
      </w:r>
      <w:r w:rsidR="008B24DE">
        <w:rPr>
          <w:rFonts w:ascii="Times New Roman" w:hAnsi="Times New Roman" w:cs="Times New Roman"/>
          <w:color w:val="000000"/>
          <w:sz w:val="24"/>
          <w:szCs w:val="24"/>
        </w:rPr>
        <w:t>, e que</w:t>
      </w:r>
      <w:r w:rsidR="007C2074" w:rsidRPr="00F61BDC">
        <w:rPr>
          <w:rFonts w:ascii="Times New Roman" w:hAnsi="Times New Roman" w:cs="Times New Roman"/>
          <w:color w:val="000000"/>
          <w:sz w:val="24"/>
          <w:szCs w:val="24"/>
        </w:rPr>
        <w:t xml:space="preserve"> </w:t>
      </w:r>
      <w:r w:rsidR="008B24DE">
        <w:rPr>
          <w:rFonts w:ascii="Times New Roman" w:hAnsi="Times New Roman" w:cs="Times New Roman"/>
          <w:color w:val="000000"/>
          <w:sz w:val="24"/>
          <w:szCs w:val="24"/>
        </w:rPr>
        <w:t xml:space="preserve">possuem </w:t>
      </w:r>
      <w:r w:rsidR="008B24DE" w:rsidRPr="00D35B73">
        <w:rPr>
          <w:rFonts w:ascii="Times New Roman" w:hAnsi="Times New Roman" w:cs="Times New Roman"/>
          <w:color w:val="000000"/>
          <w:sz w:val="24"/>
          <w:szCs w:val="24"/>
          <w:u w:val="single"/>
        </w:rPr>
        <w:t>personalidade jurídica</w:t>
      </w:r>
      <w:r w:rsidR="008B24DE">
        <w:rPr>
          <w:rFonts w:ascii="Times New Roman" w:hAnsi="Times New Roman" w:cs="Times New Roman"/>
          <w:color w:val="000000"/>
          <w:sz w:val="24"/>
          <w:szCs w:val="24"/>
        </w:rPr>
        <w:t>, o que lhe</w:t>
      </w:r>
      <w:r w:rsidR="00D84B25">
        <w:rPr>
          <w:rFonts w:ascii="Times New Roman" w:hAnsi="Times New Roman" w:cs="Times New Roman"/>
          <w:color w:val="000000"/>
          <w:sz w:val="24"/>
          <w:szCs w:val="24"/>
        </w:rPr>
        <w:t xml:space="preserve"> </w:t>
      </w:r>
      <w:r w:rsidR="008B24DE">
        <w:rPr>
          <w:rFonts w:ascii="Times New Roman" w:hAnsi="Times New Roman" w:cs="Times New Roman"/>
          <w:color w:val="000000"/>
          <w:sz w:val="24"/>
          <w:szCs w:val="24"/>
        </w:rPr>
        <w:t>faculta</w:t>
      </w:r>
      <w:r w:rsidR="007C2074" w:rsidRPr="00F61BDC">
        <w:rPr>
          <w:rFonts w:ascii="Times New Roman" w:hAnsi="Times New Roman" w:cs="Times New Roman"/>
          <w:color w:val="000000"/>
          <w:sz w:val="24"/>
          <w:szCs w:val="24"/>
        </w:rPr>
        <w:t xml:space="preserve"> adquirir direitos e obrigações. </w:t>
      </w:r>
    </w:p>
    <w:p w:rsidR="00D179AF" w:rsidRPr="00D179AF" w:rsidRDefault="00D57B65" w:rsidP="00D179AF">
      <w:pPr>
        <w:tabs>
          <w:tab w:val="left" w:pos="-2410"/>
          <w:tab w:val="left" w:pos="-2268"/>
          <w:tab w:val="left" w:pos="900"/>
        </w:tabs>
        <w:suppressAutoHyphens/>
        <w:spacing w:line="360" w:lineRule="auto"/>
        <w:ind w:firstLine="1134"/>
        <w:jc w:val="both"/>
      </w:pPr>
      <w:r>
        <w:rPr>
          <w:rFonts w:ascii="Times New Roman" w:hAnsi="Times New Roman" w:cs="Times New Roman"/>
          <w:sz w:val="24"/>
          <w:szCs w:val="24"/>
        </w:rPr>
        <w:t xml:space="preserve">Klaus </w:t>
      </w:r>
      <w:proofErr w:type="spellStart"/>
      <w:r>
        <w:rPr>
          <w:rFonts w:ascii="Times New Roman" w:hAnsi="Times New Roman" w:cs="Times New Roman"/>
          <w:sz w:val="24"/>
          <w:szCs w:val="24"/>
        </w:rPr>
        <w:t>Tiedemann</w:t>
      </w:r>
      <w:proofErr w:type="spellEnd"/>
      <w:r w:rsidR="00D179AF" w:rsidRPr="004C27D2">
        <w:rPr>
          <w:rFonts w:ascii="Times New Roman" w:hAnsi="Times New Roman" w:cs="Times New Roman"/>
          <w:sz w:val="24"/>
          <w:szCs w:val="24"/>
        </w:rPr>
        <w:t xml:space="preserve"> se filia à corrente que afirma que a pessoa jurídica tem capacid</w:t>
      </w:r>
      <w:r w:rsidR="00EB621E">
        <w:rPr>
          <w:rFonts w:ascii="Times New Roman" w:hAnsi="Times New Roman" w:cs="Times New Roman"/>
          <w:sz w:val="24"/>
          <w:szCs w:val="24"/>
        </w:rPr>
        <w:t>ade de ação, pois</w:t>
      </w:r>
      <w:r w:rsidR="00D179AF" w:rsidRPr="004C27D2">
        <w:rPr>
          <w:rFonts w:ascii="Times New Roman" w:hAnsi="Times New Roman" w:cs="Times New Roman"/>
          <w:sz w:val="24"/>
          <w:szCs w:val="24"/>
        </w:rPr>
        <w:t xml:space="preserve">, se as corporações podem firmar contratos, sendo as responsáveis pelas obrigações advindas desse negócio jurídico, e </w:t>
      </w:r>
      <w:r w:rsidR="00EB621E">
        <w:rPr>
          <w:rFonts w:ascii="Times New Roman" w:hAnsi="Times New Roman" w:cs="Times New Roman"/>
          <w:sz w:val="24"/>
          <w:szCs w:val="24"/>
        </w:rPr>
        <w:t xml:space="preserve">se </w:t>
      </w:r>
      <w:r w:rsidR="00D179AF" w:rsidRPr="004C27D2">
        <w:rPr>
          <w:rFonts w:ascii="Times New Roman" w:hAnsi="Times New Roman" w:cs="Times New Roman"/>
          <w:sz w:val="24"/>
          <w:szCs w:val="24"/>
        </w:rPr>
        <w:t>podem descumpri-las, pode</w:t>
      </w:r>
      <w:r w:rsidR="00EB621E">
        <w:rPr>
          <w:rFonts w:ascii="Times New Roman" w:hAnsi="Times New Roman" w:cs="Times New Roman"/>
          <w:sz w:val="24"/>
          <w:szCs w:val="24"/>
        </w:rPr>
        <w:t>m</w:t>
      </w:r>
      <w:r w:rsidR="00D179AF" w:rsidRPr="004C27D2">
        <w:rPr>
          <w:rFonts w:ascii="Times New Roman" w:hAnsi="Times New Roman" w:cs="Times New Roman"/>
          <w:sz w:val="24"/>
          <w:szCs w:val="24"/>
        </w:rPr>
        <w:t xml:space="preserve"> também agir antijuridicamente. </w:t>
      </w:r>
    </w:p>
    <w:p w:rsidR="00187961" w:rsidRDefault="007C2074" w:rsidP="007C2074">
      <w:pPr>
        <w:tabs>
          <w:tab w:val="left" w:pos="-2410"/>
          <w:tab w:val="left" w:pos="-2268"/>
          <w:tab w:val="left" w:pos="993"/>
        </w:tabs>
        <w:suppressAutoHyphens/>
        <w:spacing w:line="360" w:lineRule="auto"/>
        <w:ind w:firstLine="1134"/>
        <w:jc w:val="both"/>
        <w:rPr>
          <w:rFonts w:ascii="Times New Roman" w:hAnsi="Times New Roman" w:cs="Times New Roman"/>
          <w:strike/>
          <w:color w:val="000000"/>
          <w:sz w:val="24"/>
          <w:szCs w:val="24"/>
        </w:rPr>
      </w:pPr>
      <w:r w:rsidRPr="00D876C4">
        <w:rPr>
          <w:rFonts w:ascii="Times New Roman" w:hAnsi="Times New Roman" w:cs="Times New Roman"/>
          <w:color w:val="000000"/>
          <w:sz w:val="24"/>
          <w:szCs w:val="24"/>
        </w:rPr>
        <w:t xml:space="preserve">Já as </w:t>
      </w:r>
      <w:r w:rsidRPr="00D876C4">
        <w:rPr>
          <w:rFonts w:ascii="Times New Roman" w:hAnsi="Times New Roman" w:cs="Times New Roman"/>
          <w:b/>
          <w:color w:val="000000"/>
          <w:sz w:val="24"/>
          <w:szCs w:val="24"/>
        </w:rPr>
        <w:t>teorias da Ficção</w:t>
      </w:r>
      <w:r w:rsidRPr="00D876C4">
        <w:rPr>
          <w:rFonts w:ascii="Times New Roman" w:hAnsi="Times New Roman" w:cs="Times New Roman"/>
          <w:color w:val="000000"/>
          <w:sz w:val="24"/>
          <w:szCs w:val="24"/>
        </w:rPr>
        <w:t xml:space="preserve"> defendem que as pessoas jurídicas têm </w:t>
      </w:r>
      <w:r w:rsidRPr="001D2112">
        <w:rPr>
          <w:rFonts w:ascii="Times New Roman" w:hAnsi="Times New Roman" w:cs="Times New Roman"/>
          <w:color w:val="000000"/>
          <w:sz w:val="24"/>
          <w:szCs w:val="24"/>
          <w:u w:val="single"/>
        </w:rPr>
        <w:t>existência fictícia, irreal ou de pura abstração</w:t>
      </w:r>
      <w:r w:rsidRPr="00D876C4">
        <w:rPr>
          <w:rFonts w:ascii="Times New Roman" w:hAnsi="Times New Roman" w:cs="Times New Roman"/>
          <w:color w:val="000000"/>
          <w:sz w:val="24"/>
          <w:szCs w:val="24"/>
        </w:rPr>
        <w:t xml:space="preserve">, sendo incapazes de delinqüir, pois </w:t>
      </w:r>
      <w:r w:rsidRPr="001D2112">
        <w:rPr>
          <w:rFonts w:ascii="Times New Roman" w:hAnsi="Times New Roman" w:cs="Times New Roman"/>
          <w:color w:val="000000"/>
          <w:sz w:val="24"/>
          <w:szCs w:val="24"/>
          <w:u w:val="single"/>
        </w:rPr>
        <w:t>carecem de vontade e de ação</w:t>
      </w:r>
      <w:r w:rsidRPr="00D876C4">
        <w:rPr>
          <w:rFonts w:ascii="Times New Roman" w:hAnsi="Times New Roman" w:cs="Times New Roman"/>
          <w:color w:val="000000"/>
          <w:sz w:val="24"/>
          <w:szCs w:val="24"/>
        </w:rPr>
        <w:t>.</w:t>
      </w:r>
      <w:r w:rsidR="00187961">
        <w:rPr>
          <w:rFonts w:ascii="Times New Roman" w:hAnsi="Times New Roman" w:cs="Times New Roman"/>
          <w:color w:val="000000"/>
          <w:sz w:val="24"/>
          <w:szCs w:val="24"/>
        </w:rPr>
        <w:t xml:space="preserve"> </w:t>
      </w:r>
      <w:r w:rsidRPr="00D876C4">
        <w:rPr>
          <w:rFonts w:ascii="Times New Roman" w:hAnsi="Times New Roman" w:cs="Times New Roman"/>
          <w:color w:val="000000"/>
          <w:sz w:val="24"/>
          <w:szCs w:val="24"/>
          <w:vertAlign w:val="superscript"/>
        </w:rPr>
        <w:footnoteReference w:id="2"/>
      </w:r>
      <w:r w:rsidRPr="00D876C4">
        <w:rPr>
          <w:rFonts w:ascii="Times New Roman" w:hAnsi="Times New Roman" w:cs="Times New Roman"/>
          <w:color w:val="000000"/>
          <w:sz w:val="24"/>
          <w:szCs w:val="24"/>
        </w:rPr>
        <w:t xml:space="preserve"> </w:t>
      </w:r>
    </w:p>
    <w:p w:rsidR="007C2074" w:rsidRDefault="007C2074" w:rsidP="007C2074">
      <w:pPr>
        <w:tabs>
          <w:tab w:val="left" w:pos="-2410"/>
          <w:tab w:val="left" w:pos="-2268"/>
          <w:tab w:val="left" w:pos="993"/>
        </w:tabs>
        <w:suppressAutoHyphens/>
        <w:spacing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Caio Mário </w:t>
      </w:r>
      <w:r w:rsidRPr="00F61BDC">
        <w:rPr>
          <w:rFonts w:ascii="Times New Roman" w:hAnsi="Times New Roman" w:cs="Times New Roman"/>
          <w:color w:val="000000"/>
          <w:sz w:val="24"/>
          <w:szCs w:val="24"/>
        </w:rPr>
        <w:t xml:space="preserve">critica essa </w:t>
      </w:r>
      <w:r w:rsidR="009E550B">
        <w:rPr>
          <w:rFonts w:ascii="Times New Roman" w:hAnsi="Times New Roman" w:cs="Times New Roman"/>
          <w:color w:val="000000"/>
          <w:sz w:val="24"/>
          <w:szCs w:val="24"/>
        </w:rPr>
        <w:t xml:space="preserve">última </w:t>
      </w:r>
      <w:r w:rsidRPr="00F61BDC">
        <w:rPr>
          <w:rFonts w:ascii="Times New Roman" w:hAnsi="Times New Roman" w:cs="Times New Roman"/>
          <w:color w:val="000000"/>
          <w:sz w:val="24"/>
          <w:szCs w:val="24"/>
        </w:rPr>
        <w:t xml:space="preserve">teoria por não se adequar a mais importante dessas pessoas que é o Estado </w:t>
      </w:r>
    </w:p>
    <w:p w:rsidR="004C27D2" w:rsidRPr="004C27D2" w:rsidRDefault="008B24DE" w:rsidP="004C27D2">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Portanto, os defensores da </w:t>
      </w:r>
      <w:r w:rsidR="00D35B73">
        <w:rPr>
          <w:rFonts w:ascii="Times New Roman" w:hAnsi="Times New Roman" w:cs="Times New Roman"/>
          <w:sz w:val="24"/>
          <w:szCs w:val="24"/>
        </w:rPr>
        <w:t xml:space="preserve">incapacidade de ação das pessoas jurídicas </w:t>
      </w:r>
      <w:r>
        <w:rPr>
          <w:rFonts w:ascii="Times New Roman" w:hAnsi="Times New Roman" w:cs="Times New Roman"/>
          <w:sz w:val="24"/>
          <w:szCs w:val="24"/>
        </w:rPr>
        <w:t>fundamentam sua</w:t>
      </w:r>
      <w:r w:rsidR="009E550B">
        <w:rPr>
          <w:rFonts w:ascii="Times New Roman" w:hAnsi="Times New Roman" w:cs="Times New Roman"/>
          <w:sz w:val="24"/>
          <w:szCs w:val="24"/>
        </w:rPr>
        <w:t>s</w:t>
      </w:r>
      <w:r>
        <w:rPr>
          <w:rFonts w:ascii="Times New Roman" w:hAnsi="Times New Roman" w:cs="Times New Roman"/>
          <w:sz w:val="24"/>
          <w:szCs w:val="24"/>
        </w:rPr>
        <w:t xml:space="preserve"> tese</w:t>
      </w:r>
      <w:r w:rsidR="009E550B">
        <w:rPr>
          <w:rFonts w:ascii="Times New Roman" w:hAnsi="Times New Roman" w:cs="Times New Roman"/>
          <w:sz w:val="24"/>
          <w:szCs w:val="24"/>
        </w:rPr>
        <w:t>s</w:t>
      </w:r>
      <w:r>
        <w:rPr>
          <w:rFonts w:ascii="Times New Roman" w:hAnsi="Times New Roman" w:cs="Times New Roman"/>
          <w:sz w:val="24"/>
          <w:szCs w:val="24"/>
        </w:rPr>
        <w:t xml:space="preserve"> em uma das teorias da ficção, no entanto estas caírem em </w:t>
      </w:r>
      <w:r>
        <w:rPr>
          <w:rFonts w:ascii="Times New Roman" w:hAnsi="Times New Roman" w:cs="Times New Roman"/>
          <w:sz w:val="24"/>
          <w:szCs w:val="24"/>
        </w:rPr>
        <w:lastRenderedPageBreak/>
        <w:t xml:space="preserve">desuso, sendo as teorias da realidade adotadas majoritariamente entre os civilistas </w:t>
      </w:r>
      <w:r w:rsidR="00FB6662">
        <w:rPr>
          <w:rFonts w:ascii="Times New Roman" w:hAnsi="Times New Roman" w:cs="Times New Roman"/>
          <w:color w:val="000000"/>
          <w:sz w:val="24"/>
          <w:szCs w:val="24"/>
        </w:rPr>
        <w:t>(</w:t>
      </w:r>
      <w:r>
        <w:rPr>
          <w:rFonts w:ascii="Times New Roman" w:hAnsi="Times New Roman" w:cs="Times New Roman"/>
          <w:color w:val="000000"/>
          <w:sz w:val="24"/>
          <w:szCs w:val="24"/>
        </w:rPr>
        <w:t>Orlando Gomes</w:t>
      </w:r>
      <w:r w:rsidR="00FB6662" w:rsidRPr="00D179AF">
        <w:rPr>
          <w:rFonts w:ascii="Times New Roman" w:hAnsi="Times New Roman" w:cs="Times New Roman"/>
          <w:color w:val="000000"/>
          <w:sz w:val="24"/>
          <w:szCs w:val="24"/>
          <w:vertAlign w:val="superscript"/>
        </w:rPr>
        <w:footnoteReference w:id="3"/>
      </w:r>
      <w:r w:rsidR="00FB6662" w:rsidRPr="00D179AF">
        <w:rPr>
          <w:rFonts w:ascii="Times New Roman" w:hAnsi="Times New Roman" w:cs="Times New Roman"/>
          <w:color w:val="000000"/>
          <w:sz w:val="24"/>
          <w:szCs w:val="24"/>
        </w:rPr>
        <w:t xml:space="preserve"> e Caio</w:t>
      </w:r>
      <w:r w:rsidR="00FB6662" w:rsidRPr="00D179AF">
        <w:rPr>
          <w:rFonts w:ascii="Times New Roman" w:hAnsi="Times New Roman" w:cs="Times New Roman"/>
          <w:iCs/>
          <w:color w:val="000000"/>
          <w:sz w:val="24"/>
          <w:szCs w:val="24"/>
        </w:rPr>
        <w:t xml:space="preserve"> Mário</w:t>
      </w:r>
      <w:r w:rsidR="00FB6662" w:rsidRPr="00D179AF">
        <w:rPr>
          <w:rFonts w:ascii="Times New Roman" w:hAnsi="Times New Roman" w:cs="Times New Roman"/>
          <w:iCs/>
          <w:color w:val="000000"/>
          <w:sz w:val="24"/>
          <w:szCs w:val="24"/>
          <w:vertAlign w:val="superscript"/>
        </w:rPr>
        <w:footnoteReference w:id="4"/>
      </w:r>
      <w:r w:rsidR="00FB6662">
        <w:rPr>
          <w:rFonts w:ascii="Times New Roman" w:hAnsi="Times New Roman" w:cs="Times New Roman"/>
          <w:color w:val="000000"/>
          <w:sz w:val="24"/>
          <w:szCs w:val="24"/>
        </w:rPr>
        <w:t>)</w:t>
      </w:r>
      <w:r>
        <w:rPr>
          <w:rFonts w:ascii="Times New Roman" w:hAnsi="Times New Roman" w:cs="Times New Roman"/>
          <w:sz w:val="24"/>
          <w:szCs w:val="24"/>
        </w:rPr>
        <w:t>.</w:t>
      </w:r>
    </w:p>
    <w:p w:rsidR="004C27D2" w:rsidRPr="004C27D2" w:rsidRDefault="004C27D2" w:rsidP="004C27D2">
      <w:pPr>
        <w:tabs>
          <w:tab w:val="left" w:pos="-2410"/>
          <w:tab w:val="left" w:pos="-2268"/>
          <w:tab w:val="left" w:pos="993"/>
        </w:tabs>
        <w:suppressAutoHyphens/>
        <w:spacing w:line="360" w:lineRule="auto"/>
        <w:ind w:firstLine="1134"/>
        <w:jc w:val="both"/>
        <w:rPr>
          <w:rFonts w:ascii="Times New Roman" w:hAnsi="Times New Roman" w:cs="Times New Roman"/>
          <w:color w:val="000000"/>
          <w:sz w:val="24"/>
          <w:szCs w:val="24"/>
        </w:rPr>
      </w:pPr>
      <w:r w:rsidRPr="004C27D2">
        <w:rPr>
          <w:rFonts w:ascii="Times New Roman" w:hAnsi="Times New Roman" w:cs="Times New Roman"/>
          <w:color w:val="000000"/>
          <w:sz w:val="24"/>
          <w:szCs w:val="24"/>
        </w:rPr>
        <w:t xml:space="preserve">Outro ponto central da discussão é a </w:t>
      </w:r>
      <w:r w:rsidRPr="00FF3786">
        <w:rPr>
          <w:rFonts w:ascii="Times New Roman" w:hAnsi="Times New Roman" w:cs="Times New Roman"/>
          <w:b/>
          <w:color w:val="000000"/>
          <w:sz w:val="24"/>
          <w:szCs w:val="24"/>
        </w:rPr>
        <w:t>culpabilidade</w:t>
      </w:r>
      <w:r w:rsidR="00A52D9A">
        <w:rPr>
          <w:rFonts w:ascii="Times New Roman" w:hAnsi="Times New Roman" w:cs="Times New Roman"/>
          <w:color w:val="000000"/>
          <w:sz w:val="24"/>
          <w:szCs w:val="24"/>
        </w:rPr>
        <w:t>. Seus defensores</w:t>
      </w:r>
      <w:r w:rsidRPr="004C27D2">
        <w:rPr>
          <w:rFonts w:ascii="Times New Roman" w:hAnsi="Times New Roman" w:cs="Times New Roman"/>
          <w:color w:val="000000"/>
          <w:sz w:val="24"/>
          <w:szCs w:val="24"/>
        </w:rPr>
        <w:t xml:space="preserve"> uti</w:t>
      </w:r>
      <w:r w:rsidR="00DA1AAA">
        <w:rPr>
          <w:rFonts w:ascii="Times New Roman" w:hAnsi="Times New Roman" w:cs="Times New Roman"/>
          <w:color w:val="000000"/>
          <w:sz w:val="24"/>
          <w:szCs w:val="24"/>
        </w:rPr>
        <w:t>lizam o conceito tradicional</w:t>
      </w:r>
      <w:r w:rsidR="00236E29">
        <w:rPr>
          <w:rFonts w:ascii="Times New Roman" w:hAnsi="Times New Roman" w:cs="Times New Roman"/>
          <w:color w:val="000000"/>
          <w:sz w:val="24"/>
          <w:szCs w:val="24"/>
        </w:rPr>
        <w:t xml:space="preserve">, </w:t>
      </w:r>
      <w:r w:rsidRPr="004C27D2">
        <w:rPr>
          <w:rFonts w:ascii="Times New Roman" w:hAnsi="Times New Roman" w:cs="Times New Roman"/>
          <w:color w:val="000000"/>
          <w:sz w:val="24"/>
          <w:szCs w:val="24"/>
        </w:rPr>
        <w:t>fund</w:t>
      </w:r>
      <w:r w:rsidR="00236E29">
        <w:rPr>
          <w:rFonts w:ascii="Times New Roman" w:hAnsi="Times New Roman" w:cs="Times New Roman"/>
          <w:color w:val="000000"/>
          <w:sz w:val="24"/>
          <w:szCs w:val="24"/>
        </w:rPr>
        <w:t>ado numa reprovação psicológica</w:t>
      </w:r>
      <w:r w:rsidR="00A52D9A">
        <w:rPr>
          <w:rFonts w:ascii="Times New Roman" w:hAnsi="Times New Roman" w:cs="Times New Roman"/>
          <w:color w:val="000000"/>
          <w:sz w:val="24"/>
          <w:szCs w:val="24"/>
        </w:rPr>
        <w:t>. Por outro lado há</w:t>
      </w:r>
      <w:r w:rsidRPr="004C27D2">
        <w:rPr>
          <w:rFonts w:ascii="Times New Roman" w:hAnsi="Times New Roman" w:cs="Times New Roman"/>
          <w:color w:val="000000"/>
          <w:sz w:val="24"/>
          <w:szCs w:val="24"/>
        </w:rPr>
        <w:t xml:space="preserve"> os que utilizam um conceito social de culpabilidade.</w:t>
      </w:r>
    </w:p>
    <w:p w:rsidR="004C27D2" w:rsidRPr="004C27D2" w:rsidRDefault="004C27D2" w:rsidP="004C27D2">
      <w:pPr>
        <w:tabs>
          <w:tab w:val="left" w:pos="-2410"/>
          <w:tab w:val="left" w:pos="-2268"/>
          <w:tab w:val="left" w:pos="993"/>
        </w:tabs>
        <w:suppressAutoHyphens/>
        <w:spacing w:line="360" w:lineRule="auto"/>
        <w:ind w:firstLine="1134"/>
        <w:jc w:val="both"/>
        <w:rPr>
          <w:rFonts w:ascii="Times New Roman" w:hAnsi="Times New Roman" w:cs="Times New Roman"/>
          <w:color w:val="000000"/>
          <w:sz w:val="24"/>
          <w:szCs w:val="24"/>
        </w:rPr>
      </w:pPr>
      <w:r w:rsidRPr="004C27D2">
        <w:rPr>
          <w:rFonts w:ascii="Times New Roman" w:hAnsi="Times New Roman" w:cs="Times New Roman"/>
          <w:color w:val="000000"/>
          <w:sz w:val="24"/>
          <w:szCs w:val="24"/>
        </w:rPr>
        <w:t xml:space="preserve">Defendida por </w:t>
      </w:r>
      <w:proofErr w:type="spellStart"/>
      <w:r w:rsidRPr="004C27D2">
        <w:rPr>
          <w:rFonts w:ascii="Times New Roman" w:hAnsi="Times New Roman" w:cs="Times New Roman"/>
          <w:color w:val="000000"/>
          <w:sz w:val="24"/>
          <w:szCs w:val="24"/>
        </w:rPr>
        <w:t>Tiedmann</w:t>
      </w:r>
      <w:proofErr w:type="spellEnd"/>
      <w:r w:rsidRPr="004C27D2">
        <w:rPr>
          <w:rFonts w:ascii="Times New Roman" w:hAnsi="Times New Roman" w:cs="Times New Roman"/>
          <w:color w:val="000000"/>
          <w:sz w:val="24"/>
          <w:szCs w:val="24"/>
        </w:rPr>
        <w:t xml:space="preserve">, a Teoria da culpabilidade organizacional adota o conceito social de culpabilidade, possibilitando a incriminação do ente coletivo. De acordo com essa teoria, o critério da culpabilidade por defeito das organizações é decorrente de uma conduta omissa por parte da própria empresa, visto que, se tal omissão não houvesse ocorrido, poder-se-ia ter evitado o cometimento do delito. Haveria uma substituição do conceito psicológico de ação por um conceito normativo ou funcional, responsabilizando a pessoa jurídica por condutas praticadas por seus representantes. </w:t>
      </w:r>
      <w:r w:rsidRPr="004C27D2">
        <w:rPr>
          <w:rFonts w:ascii="Times New Roman" w:hAnsi="Times New Roman" w:cs="Times New Roman"/>
          <w:color w:val="000000"/>
          <w:sz w:val="24"/>
          <w:szCs w:val="24"/>
          <w:vertAlign w:val="superscript"/>
        </w:rPr>
        <w:footnoteReference w:id="5"/>
      </w:r>
    </w:p>
    <w:p w:rsidR="004C27D2" w:rsidRPr="002D06A3" w:rsidRDefault="004C27D2" w:rsidP="002D06A3">
      <w:pPr>
        <w:spacing w:line="360" w:lineRule="auto"/>
        <w:ind w:firstLine="1134"/>
        <w:jc w:val="both"/>
        <w:rPr>
          <w:rFonts w:ascii="Times New Roman" w:hAnsi="Times New Roman" w:cs="Times New Roman"/>
          <w:i/>
          <w:sz w:val="20"/>
          <w:szCs w:val="20"/>
        </w:rPr>
      </w:pPr>
      <w:r w:rsidRPr="004C27D2">
        <w:rPr>
          <w:rFonts w:ascii="Times New Roman" w:hAnsi="Times New Roman" w:cs="Times New Roman"/>
          <w:sz w:val="24"/>
          <w:szCs w:val="24"/>
        </w:rPr>
        <w:t xml:space="preserve">Seguindo essa linha de pensamento, no </w:t>
      </w:r>
      <w:proofErr w:type="spellStart"/>
      <w:proofErr w:type="gramStart"/>
      <w:r w:rsidRPr="004C27D2">
        <w:rPr>
          <w:rFonts w:ascii="Times New Roman" w:hAnsi="Times New Roman" w:cs="Times New Roman"/>
          <w:sz w:val="24"/>
          <w:szCs w:val="24"/>
        </w:rPr>
        <w:t>REsp</w:t>
      </w:r>
      <w:proofErr w:type="spellEnd"/>
      <w:proofErr w:type="gramEnd"/>
      <w:r w:rsidRPr="004C27D2">
        <w:rPr>
          <w:rFonts w:ascii="Times New Roman" w:hAnsi="Times New Roman" w:cs="Times New Roman"/>
          <w:sz w:val="24"/>
          <w:szCs w:val="24"/>
        </w:rPr>
        <w:t xml:space="preserve"> 610.114/RN, o Ministro relator Gilson </w:t>
      </w:r>
      <w:proofErr w:type="spellStart"/>
      <w:r w:rsidRPr="004C27D2">
        <w:rPr>
          <w:rFonts w:ascii="Times New Roman" w:hAnsi="Times New Roman" w:cs="Times New Roman"/>
          <w:sz w:val="24"/>
          <w:szCs w:val="24"/>
        </w:rPr>
        <w:t>Dipp</w:t>
      </w:r>
      <w:proofErr w:type="spellEnd"/>
      <w:r w:rsidRPr="004C27D2">
        <w:rPr>
          <w:rFonts w:ascii="Times New Roman" w:hAnsi="Times New Roman" w:cs="Times New Roman"/>
          <w:sz w:val="24"/>
          <w:szCs w:val="24"/>
        </w:rPr>
        <w:t xml:space="preserve">, em seu voto, concluiu pela impossibilidade de atribuir a culpabilidade clássica à pessoa jurídica, porém ressaltou que atualmente há um novo conceito de culpabilidade </w:t>
      </w:r>
      <w:r w:rsidR="002D06A3">
        <w:rPr>
          <w:rFonts w:ascii="Times New Roman" w:hAnsi="Times New Roman" w:cs="Times New Roman"/>
          <w:sz w:val="24"/>
          <w:szCs w:val="24"/>
        </w:rPr>
        <w:t xml:space="preserve">advindo de uma responsabilidade social </w:t>
      </w:r>
      <w:r w:rsidRPr="004C27D2">
        <w:rPr>
          <w:rFonts w:ascii="Times New Roman" w:hAnsi="Times New Roman" w:cs="Times New Roman"/>
          <w:sz w:val="24"/>
          <w:szCs w:val="24"/>
        </w:rPr>
        <w:t xml:space="preserve">que se aplica ao ente coletivo. Neste contexto, surge uma forma de culpabilidade de natureza coletiva. </w:t>
      </w:r>
    </w:p>
    <w:p w:rsidR="004C27D2" w:rsidRPr="004E564E" w:rsidRDefault="004C27D2" w:rsidP="009C5C10">
      <w:pPr>
        <w:spacing w:line="360" w:lineRule="auto"/>
        <w:ind w:firstLine="1134"/>
        <w:jc w:val="both"/>
        <w:rPr>
          <w:rFonts w:ascii="Times New Roman" w:hAnsi="Times New Roman" w:cs="Times New Roman"/>
          <w:i/>
          <w:strike/>
          <w:sz w:val="20"/>
          <w:szCs w:val="20"/>
        </w:rPr>
      </w:pPr>
      <w:r w:rsidRPr="004C27D2">
        <w:rPr>
          <w:rFonts w:ascii="Times New Roman" w:hAnsi="Times New Roman" w:cs="Times New Roman"/>
          <w:sz w:val="24"/>
          <w:szCs w:val="24"/>
        </w:rPr>
        <w:t xml:space="preserve">Discute-se, </w:t>
      </w:r>
      <w:r w:rsidR="00236384">
        <w:rPr>
          <w:rFonts w:ascii="Times New Roman" w:hAnsi="Times New Roman" w:cs="Times New Roman"/>
          <w:sz w:val="24"/>
          <w:szCs w:val="24"/>
        </w:rPr>
        <w:t xml:space="preserve">ainda, </w:t>
      </w:r>
      <w:r w:rsidRPr="004C27D2">
        <w:rPr>
          <w:rFonts w:ascii="Times New Roman" w:hAnsi="Times New Roman" w:cs="Times New Roman"/>
          <w:sz w:val="24"/>
          <w:szCs w:val="24"/>
        </w:rPr>
        <w:t xml:space="preserve">uma suposta violação do </w:t>
      </w:r>
      <w:r w:rsidRPr="00FF3786">
        <w:rPr>
          <w:rFonts w:ascii="Times New Roman" w:hAnsi="Times New Roman" w:cs="Times New Roman"/>
          <w:b/>
          <w:sz w:val="24"/>
          <w:szCs w:val="24"/>
        </w:rPr>
        <w:t>princípio da legalidade</w:t>
      </w:r>
      <w:r w:rsidRPr="004C27D2">
        <w:rPr>
          <w:rFonts w:ascii="Times New Roman" w:hAnsi="Times New Roman" w:cs="Times New Roman"/>
          <w:sz w:val="24"/>
          <w:szCs w:val="24"/>
        </w:rPr>
        <w:t xml:space="preserve"> ou da reserva legal</w:t>
      </w:r>
      <w:r w:rsidR="004E564E">
        <w:rPr>
          <w:rFonts w:ascii="Times New Roman" w:hAnsi="Times New Roman" w:cs="Times New Roman"/>
          <w:sz w:val="24"/>
          <w:szCs w:val="24"/>
        </w:rPr>
        <w:t>.</w:t>
      </w:r>
      <w:r w:rsidR="00187961">
        <w:rPr>
          <w:rFonts w:ascii="Times New Roman" w:hAnsi="Times New Roman" w:cs="Times New Roman"/>
          <w:sz w:val="24"/>
          <w:szCs w:val="24"/>
        </w:rPr>
        <w:t xml:space="preserve"> </w:t>
      </w:r>
    </w:p>
    <w:p w:rsidR="004C27D2" w:rsidRPr="002D06A3" w:rsidRDefault="004C27D2" w:rsidP="002D06A3">
      <w:pPr>
        <w:spacing w:line="360" w:lineRule="auto"/>
        <w:ind w:firstLine="1134"/>
        <w:jc w:val="both"/>
        <w:rPr>
          <w:rFonts w:ascii="Times New Roman" w:hAnsi="Times New Roman" w:cs="Times New Roman"/>
          <w:sz w:val="24"/>
          <w:szCs w:val="24"/>
        </w:rPr>
      </w:pPr>
      <w:r w:rsidRPr="004C27D2">
        <w:rPr>
          <w:rFonts w:ascii="Times New Roman" w:hAnsi="Times New Roman" w:cs="Times New Roman"/>
          <w:sz w:val="24"/>
          <w:szCs w:val="24"/>
        </w:rPr>
        <w:t>Dele advém o sub</w:t>
      </w:r>
      <w:r w:rsidR="002A7511">
        <w:rPr>
          <w:rFonts w:ascii="Times New Roman" w:hAnsi="Times New Roman" w:cs="Times New Roman"/>
          <w:sz w:val="24"/>
          <w:szCs w:val="24"/>
        </w:rPr>
        <w:t>princípio da taxatividade, que</w:t>
      </w:r>
      <w:r w:rsidR="004E564E">
        <w:rPr>
          <w:rFonts w:ascii="Times New Roman" w:hAnsi="Times New Roman" w:cs="Times New Roman"/>
          <w:sz w:val="24"/>
          <w:szCs w:val="24"/>
        </w:rPr>
        <w:t>, segundo</w:t>
      </w:r>
      <w:r w:rsidR="002A7511">
        <w:rPr>
          <w:rFonts w:ascii="Times New Roman" w:hAnsi="Times New Roman" w:cs="Times New Roman"/>
          <w:sz w:val="24"/>
          <w:szCs w:val="24"/>
        </w:rPr>
        <w:t xml:space="preserve"> </w:t>
      </w:r>
      <w:r w:rsidR="002D06A3">
        <w:rPr>
          <w:rFonts w:ascii="Times New Roman" w:hAnsi="Times New Roman" w:cs="Times New Roman"/>
          <w:sz w:val="24"/>
          <w:szCs w:val="24"/>
        </w:rPr>
        <w:t>Cezar Roberto Bitencourt</w:t>
      </w:r>
      <w:r w:rsidR="004E564E">
        <w:rPr>
          <w:rFonts w:ascii="Times New Roman" w:hAnsi="Times New Roman" w:cs="Times New Roman"/>
          <w:sz w:val="24"/>
          <w:szCs w:val="24"/>
        </w:rPr>
        <w:t>,</w:t>
      </w:r>
      <w:r w:rsidR="002D06A3">
        <w:rPr>
          <w:rFonts w:ascii="Times New Roman" w:hAnsi="Times New Roman" w:cs="Times New Roman"/>
          <w:sz w:val="24"/>
          <w:szCs w:val="24"/>
        </w:rPr>
        <w:t xml:space="preserve"> </w:t>
      </w:r>
      <w:r w:rsidRPr="002D06A3">
        <w:rPr>
          <w:rFonts w:ascii="Times New Roman" w:hAnsi="Times New Roman" w:cs="Times New Roman"/>
          <w:sz w:val="24"/>
          <w:szCs w:val="24"/>
        </w:rPr>
        <w:t>exige que a norma contenha a descrição hipotética do comportamento proibido e a determinação da correspondente sanção penal, com alguma precisão, como forma de impedir a imposição a alguém de uma punição arbitrária sem um</w:t>
      </w:r>
      <w:r w:rsidR="00D35B73">
        <w:rPr>
          <w:rFonts w:ascii="Times New Roman" w:hAnsi="Times New Roman" w:cs="Times New Roman"/>
          <w:sz w:val="24"/>
          <w:szCs w:val="24"/>
        </w:rPr>
        <w:t>a correspondente infração penal</w:t>
      </w:r>
      <w:r w:rsidR="00A52D9A">
        <w:rPr>
          <w:rFonts w:ascii="Times New Roman" w:hAnsi="Times New Roman" w:cs="Times New Roman"/>
          <w:sz w:val="24"/>
          <w:szCs w:val="24"/>
        </w:rPr>
        <w:t>.</w:t>
      </w:r>
      <w:r w:rsidRPr="002D06A3">
        <w:rPr>
          <w:rFonts w:ascii="Times New Roman" w:hAnsi="Times New Roman" w:cs="Times New Roman"/>
          <w:sz w:val="24"/>
          <w:szCs w:val="24"/>
        </w:rPr>
        <w:t xml:space="preserve"> </w:t>
      </w:r>
      <w:r w:rsidRPr="002D06A3">
        <w:rPr>
          <w:rStyle w:val="Refdenotaderodap"/>
          <w:rFonts w:ascii="Times New Roman" w:hAnsi="Times New Roman" w:cs="Times New Roman"/>
          <w:sz w:val="24"/>
          <w:szCs w:val="24"/>
        </w:rPr>
        <w:footnoteReference w:id="6"/>
      </w:r>
    </w:p>
    <w:p w:rsidR="004C27D2" w:rsidRPr="002A7511" w:rsidRDefault="00840020" w:rsidP="002A7511">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Vladimir</w:t>
      </w:r>
      <w:r w:rsidR="004C27D2" w:rsidRPr="004C27D2">
        <w:rPr>
          <w:rFonts w:ascii="Times New Roman" w:hAnsi="Times New Roman" w:cs="Times New Roman"/>
          <w:sz w:val="24"/>
          <w:szCs w:val="24"/>
        </w:rPr>
        <w:t xml:space="preserve"> e Gilberto Passos de Freitas defendem que essa estrutura nem sempre seria possível em matéria de Direito Penal Ambiental. Isto porque as condutas que colocam em perigo o bem ambiental podem ocorrer de várias maneiras, não sendo possível uma descrição direta e objetiva. </w:t>
      </w:r>
      <w:r w:rsidR="004C27D2" w:rsidRPr="004C27D2">
        <w:rPr>
          <w:rStyle w:val="Refdenotaderodap"/>
          <w:rFonts w:ascii="Times New Roman" w:hAnsi="Times New Roman" w:cs="Times New Roman"/>
          <w:sz w:val="24"/>
          <w:szCs w:val="24"/>
        </w:rPr>
        <w:footnoteReference w:id="7"/>
      </w:r>
      <w:r w:rsidR="002A7511">
        <w:rPr>
          <w:rFonts w:ascii="Times New Roman" w:hAnsi="Times New Roman" w:cs="Times New Roman"/>
          <w:sz w:val="24"/>
          <w:szCs w:val="24"/>
        </w:rPr>
        <w:t xml:space="preserve"> Para eles não seria</w:t>
      </w:r>
      <w:r w:rsidR="004C27D2" w:rsidRPr="002A7511">
        <w:rPr>
          <w:rFonts w:ascii="Times New Roman" w:hAnsi="Times New Roman" w:cs="Times New Roman"/>
          <w:sz w:val="24"/>
          <w:szCs w:val="24"/>
        </w:rPr>
        <w:t xml:space="preserve"> possível querer no crime ambiental a simplicidade existente nos delitos comuns. Por exemplo, o homicídio tem a descrição mais clara possível: matar alguém. Mas isto jamais será possível em um crime de poluição, cujas formas são múltiplas e se modificam permanentemente.</w:t>
      </w:r>
      <w:r w:rsidR="004C27D2" w:rsidRPr="002A7511">
        <w:rPr>
          <w:sz w:val="24"/>
          <w:szCs w:val="24"/>
        </w:rPr>
        <w:t xml:space="preserve"> </w:t>
      </w:r>
      <w:r w:rsidR="004C27D2" w:rsidRPr="002A7511">
        <w:rPr>
          <w:rStyle w:val="Refdenotaderodap"/>
          <w:rFonts w:ascii="Times New Roman" w:hAnsi="Times New Roman" w:cs="Times New Roman"/>
          <w:sz w:val="24"/>
          <w:szCs w:val="24"/>
        </w:rPr>
        <w:footnoteReference w:id="8"/>
      </w:r>
    </w:p>
    <w:p w:rsidR="004C27D2" w:rsidRPr="005312C0" w:rsidRDefault="004C27D2" w:rsidP="005312C0">
      <w:pPr>
        <w:tabs>
          <w:tab w:val="left" w:pos="960"/>
        </w:tabs>
        <w:spacing w:line="360" w:lineRule="auto"/>
        <w:jc w:val="both"/>
        <w:rPr>
          <w:rFonts w:ascii="Times New Roman" w:hAnsi="Times New Roman" w:cs="Times New Roman"/>
          <w:sz w:val="24"/>
          <w:szCs w:val="24"/>
        </w:rPr>
      </w:pPr>
      <w:r>
        <w:tab/>
      </w:r>
      <w:r w:rsidRPr="004C27D2">
        <w:rPr>
          <w:rFonts w:ascii="Times New Roman" w:hAnsi="Times New Roman" w:cs="Times New Roman"/>
          <w:sz w:val="24"/>
          <w:szCs w:val="24"/>
        </w:rPr>
        <w:t xml:space="preserve">O Ministro Gilson </w:t>
      </w:r>
      <w:proofErr w:type="spellStart"/>
      <w:r w:rsidRPr="004C27D2">
        <w:rPr>
          <w:rFonts w:ascii="Times New Roman" w:hAnsi="Times New Roman" w:cs="Times New Roman"/>
          <w:sz w:val="24"/>
          <w:szCs w:val="24"/>
        </w:rPr>
        <w:t>Dipp</w:t>
      </w:r>
      <w:proofErr w:type="spellEnd"/>
      <w:r w:rsidRPr="004C27D2">
        <w:rPr>
          <w:rFonts w:ascii="Times New Roman" w:hAnsi="Times New Roman" w:cs="Times New Roman"/>
          <w:sz w:val="24"/>
          <w:szCs w:val="24"/>
        </w:rPr>
        <w:t>, relator no Recurso Especial 610.114/ RN, se refer</w:t>
      </w:r>
      <w:r w:rsidR="004619AA">
        <w:rPr>
          <w:rFonts w:ascii="Times New Roman" w:hAnsi="Times New Roman" w:cs="Times New Roman"/>
          <w:sz w:val="24"/>
          <w:szCs w:val="24"/>
        </w:rPr>
        <w:t>iu ao tema</w:t>
      </w:r>
      <w:r w:rsidR="005312C0">
        <w:rPr>
          <w:rFonts w:ascii="Times New Roman" w:hAnsi="Times New Roman" w:cs="Times New Roman"/>
          <w:sz w:val="24"/>
          <w:szCs w:val="24"/>
        </w:rPr>
        <w:t xml:space="preserve"> alegando que as sanções previstas na lei 9.605/</w:t>
      </w:r>
      <w:r w:rsidR="005312C0" w:rsidRPr="005312C0">
        <w:rPr>
          <w:rFonts w:ascii="Times New Roman" w:hAnsi="Times New Roman" w:cs="Times New Roman"/>
          <w:sz w:val="24"/>
          <w:szCs w:val="24"/>
        </w:rPr>
        <w:t>98 estão</w:t>
      </w:r>
      <w:r w:rsidRPr="005312C0">
        <w:rPr>
          <w:rFonts w:ascii="Times New Roman" w:hAnsi="Times New Roman" w:cs="Times New Roman"/>
          <w:sz w:val="24"/>
          <w:szCs w:val="24"/>
        </w:rPr>
        <w:t xml:space="preserve"> relacionadas na Parte Geral da norma e não nos próprios tipos penais, o que tem suscitado diversas críticas na doutrina, diante da dificuldade que pode decorrer para a aplicação prática, em face da necessidade de se realizar uma espécie de integração com a Parte Especial. Essa imprecisão técnica</w:t>
      </w:r>
      <w:r w:rsidR="005312C0" w:rsidRPr="005312C0">
        <w:rPr>
          <w:rFonts w:ascii="Times New Roman" w:hAnsi="Times New Roman" w:cs="Times New Roman"/>
          <w:sz w:val="24"/>
          <w:szCs w:val="24"/>
        </w:rPr>
        <w:t>, porém, não seria</w:t>
      </w:r>
      <w:r w:rsidRPr="005312C0">
        <w:rPr>
          <w:rFonts w:ascii="Times New Roman" w:hAnsi="Times New Roman" w:cs="Times New Roman"/>
          <w:sz w:val="24"/>
          <w:szCs w:val="24"/>
        </w:rPr>
        <w:t xml:space="preserve"> novidade no ordenamento penal </w:t>
      </w:r>
      <w:r w:rsidR="004619AA">
        <w:rPr>
          <w:rFonts w:ascii="Times New Roman" w:hAnsi="Times New Roman" w:cs="Times New Roman"/>
          <w:sz w:val="24"/>
          <w:szCs w:val="24"/>
        </w:rPr>
        <w:t>brasileiro. Outras normas contariam</w:t>
      </w:r>
      <w:r w:rsidR="00236E29">
        <w:rPr>
          <w:rFonts w:ascii="Times New Roman" w:hAnsi="Times New Roman" w:cs="Times New Roman"/>
          <w:sz w:val="24"/>
          <w:szCs w:val="24"/>
        </w:rPr>
        <w:t xml:space="preserve"> com o mesmo defeito, mas teriam sido</w:t>
      </w:r>
      <w:r w:rsidRPr="005312C0">
        <w:rPr>
          <w:rFonts w:ascii="Times New Roman" w:hAnsi="Times New Roman" w:cs="Times New Roman"/>
          <w:sz w:val="24"/>
          <w:szCs w:val="24"/>
        </w:rPr>
        <w:t xml:space="preserve"> adaptadas e aplica</w:t>
      </w:r>
      <w:r w:rsidR="005312C0" w:rsidRPr="005312C0">
        <w:rPr>
          <w:rFonts w:ascii="Times New Roman" w:hAnsi="Times New Roman" w:cs="Times New Roman"/>
          <w:sz w:val="24"/>
          <w:szCs w:val="24"/>
        </w:rPr>
        <w:t>das eficazmente. </w:t>
      </w:r>
    </w:p>
    <w:p w:rsidR="004C27D2" w:rsidRDefault="004C27D2" w:rsidP="004C27D2">
      <w:pPr>
        <w:spacing w:line="360" w:lineRule="auto"/>
        <w:ind w:firstLine="1134"/>
        <w:jc w:val="both"/>
        <w:rPr>
          <w:rFonts w:ascii="Times New Roman" w:hAnsi="Times New Roman" w:cs="Times New Roman"/>
          <w:sz w:val="24"/>
          <w:szCs w:val="24"/>
        </w:rPr>
      </w:pPr>
      <w:r w:rsidRPr="004C27D2">
        <w:rPr>
          <w:rFonts w:ascii="Times New Roman" w:hAnsi="Times New Roman" w:cs="Times New Roman"/>
          <w:sz w:val="24"/>
          <w:szCs w:val="24"/>
        </w:rPr>
        <w:t xml:space="preserve">Ao que </w:t>
      </w:r>
      <w:proofErr w:type="gramStart"/>
      <w:r w:rsidRPr="004C27D2">
        <w:rPr>
          <w:rFonts w:ascii="Times New Roman" w:hAnsi="Times New Roman" w:cs="Times New Roman"/>
          <w:sz w:val="24"/>
          <w:szCs w:val="24"/>
        </w:rPr>
        <w:t>parece</w:t>
      </w:r>
      <w:proofErr w:type="gramEnd"/>
      <w:r w:rsidRPr="004C27D2">
        <w:rPr>
          <w:rFonts w:ascii="Times New Roman" w:hAnsi="Times New Roman" w:cs="Times New Roman"/>
          <w:sz w:val="24"/>
          <w:szCs w:val="24"/>
        </w:rPr>
        <w:t xml:space="preserve">, as normas penais ambientais nem sempre podem ser precisas ao descrever a conduta criminosa frente à sua natureza e às suas peculiaridades. </w:t>
      </w:r>
    </w:p>
    <w:p w:rsidR="00B20A91" w:rsidRPr="004E564E" w:rsidRDefault="002A7511" w:rsidP="009C5C10">
      <w:pPr>
        <w:spacing w:line="360" w:lineRule="auto"/>
        <w:ind w:firstLine="1134"/>
        <w:jc w:val="both"/>
        <w:rPr>
          <w:rFonts w:ascii="Times New Roman" w:hAnsi="Times New Roman" w:cs="Times New Roman"/>
          <w:i/>
          <w:strike/>
          <w:color w:val="000000"/>
          <w:sz w:val="20"/>
          <w:szCs w:val="20"/>
        </w:rPr>
      </w:pPr>
      <w:r>
        <w:rPr>
          <w:rFonts w:ascii="Times New Roman" w:hAnsi="Times New Roman" w:cs="Times New Roman"/>
          <w:sz w:val="24"/>
          <w:szCs w:val="24"/>
        </w:rPr>
        <w:t xml:space="preserve">A aplicação </w:t>
      </w:r>
      <w:r w:rsidRPr="00FF3786">
        <w:rPr>
          <w:rFonts w:ascii="Times New Roman" w:hAnsi="Times New Roman" w:cs="Times New Roman"/>
          <w:b/>
          <w:sz w:val="24"/>
          <w:szCs w:val="24"/>
        </w:rPr>
        <w:t>do</w:t>
      </w:r>
      <w:r w:rsidR="00B20A91" w:rsidRPr="00FF3786">
        <w:rPr>
          <w:rFonts w:ascii="Times New Roman" w:hAnsi="Times New Roman" w:cs="Times New Roman"/>
          <w:b/>
          <w:sz w:val="24"/>
          <w:szCs w:val="24"/>
        </w:rPr>
        <w:t xml:space="preserve"> princípio da pessoalidade da pena ou da </w:t>
      </w:r>
      <w:proofErr w:type="spellStart"/>
      <w:r w:rsidR="00B20A91" w:rsidRPr="00FF3786">
        <w:rPr>
          <w:rFonts w:ascii="Times New Roman" w:hAnsi="Times New Roman" w:cs="Times New Roman"/>
          <w:b/>
          <w:sz w:val="24"/>
          <w:szCs w:val="24"/>
        </w:rPr>
        <w:t>intranscendência</w:t>
      </w:r>
      <w:proofErr w:type="spellEnd"/>
      <w:r w:rsidR="00B20A91" w:rsidRPr="00FF3786">
        <w:rPr>
          <w:rFonts w:ascii="Times New Roman" w:hAnsi="Times New Roman" w:cs="Times New Roman"/>
          <w:b/>
          <w:sz w:val="24"/>
          <w:szCs w:val="24"/>
        </w:rPr>
        <w:t xml:space="preserve"> da sanção penal </w:t>
      </w:r>
      <w:r>
        <w:rPr>
          <w:rFonts w:ascii="Times New Roman" w:hAnsi="Times New Roman" w:cs="Times New Roman"/>
          <w:sz w:val="24"/>
          <w:szCs w:val="24"/>
        </w:rPr>
        <w:t xml:space="preserve">às pessoas jurídicas também causam divergências. </w:t>
      </w:r>
    </w:p>
    <w:p w:rsidR="00B20A91" w:rsidRPr="002E7679" w:rsidRDefault="00B20A91" w:rsidP="002E7679">
      <w:pPr>
        <w:spacing w:line="360" w:lineRule="auto"/>
        <w:ind w:firstLine="1134"/>
        <w:jc w:val="both"/>
        <w:rPr>
          <w:rFonts w:ascii="Times New Roman" w:hAnsi="Times New Roman" w:cs="Times New Roman"/>
          <w:sz w:val="24"/>
          <w:szCs w:val="24"/>
        </w:rPr>
      </w:pPr>
      <w:r w:rsidRPr="00B20A91">
        <w:rPr>
          <w:rFonts w:ascii="Times New Roman" w:hAnsi="Times New Roman" w:cs="Times New Roman"/>
          <w:sz w:val="24"/>
          <w:szCs w:val="24"/>
        </w:rPr>
        <w:t>Parte da doutrina afirma que ao responsabilizar a pessoa jurídica a sanção penal estaria transcendendo à pessoa natural que praticou a conduta antijurídica, p</w:t>
      </w:r>
      <w:r w:rsidR="004E564E">
        <w:rPr>
          <w:rFonts w:ascii="Times New Roman" w:hAnsi="Times New Roman" w:cs="Times New Roman"/>
          <w:sz w:val="24"/>
          <w:szCs w:val="24"/>
        </w:rPr>
        <w:t>ois a punição do ente moral</w:t>
      </w:r>
      <w:r w:rsidRPr="00B20A91">
        <w:rPr>
          <w:rFonts w:ascii="Times New Roman" w:hAnsi="Times New Roman" w:cs="Times New Roman"/>
          <w:sz w:val="24"/>
          <w:szCs w:val="24"/>
        </w:rPr>
        <w:t xml:space="preserve"> atingiria, indiretamente, </w:t>
      </w:r>
      <w:proofErr w:type="gramStart"/>
      <w:r w:rsidRPr="00B20A91">
        <w:rPr>
          <w:rFonts w:ascii="Times New Roman" w:hAnsi="Times New Roman" w:cs="Times New Roman"/>
          <w:sz w:val="24"/>
          <w:szCs w:val="24"/>
        </w:rPr>
        <w:t>empregados</w:t>
      </w:r>
      <w:proofErr w:type="gramEnd"/>
      <w:r w:rsidRPr="00B20A91">
        <w:rPr>
          <w:rFonts w:ascii="Times New Roman" w:hAnsi="Times New Roman" w:cs="Times New Roman"/>
          <w:sz w:val="24"/>
          <w:szCs w:val="24"/>
        </w:rPr>
        <w:t>, dirigentes, sócios minoritários e acionistas que foram contra a decisão da assembléia que implicou na prática do crime ambient</w:t>
      </w:r>
      <w:r w:rsidR="00236E29">
        <w:rPr>
          <w:rFonts w:ascii="Times New Roman" w:hAnsi="Times New Roman" w:cs="Times New Roman"/>
          <w:sz w:val="24"/>
          <w:szCs w:val="24"/>
        </w:rPr>
        <w:t>al</w:t>
      </w:r>
      <w:r w:rsidRPr="00B20A91">
        <w:rPr>
          <w:rFonts w:ascii="Times New Roman" w:hAnsi="Times New Roman" w:cs="Times New Roman"/>
          <w:sz w:val="24"/>
          <w:szCs w:val="24"/>
        </w:rPr>
        <w:t>. Esse argumento não deve ser considerado, visto que a sanção penal, ao gerar os reflexos que lhes são inerentes, sempre atinge, mesmo que indiretamente, terceiros. É o que ocorre quando uma pessoa é presa e seus dependentes sofrem com os reflexos do encarceramento.</w:t>
      </w:r>
      <w:r w:rsidR="00236E29">
        <w:rPr>
          <w:rFonts w:ascii="Times New Roman" w:hAnsi="Times New Roman" w:cs="Times New Roman"/>
          <w:sz w:val="24"/>
          <w:szCs w:val="24"/>
        </w:rPr>
        <w:t xml:space="preserve"> </w:t>
      </w:r>
      <w:r w:rsidRPr="00B20A91">
        <w:rPr>
          <w:rStyle w:val="Refdenotaderodap"/>
          <w:rFonts w:ascii="Times New Roman" w:hAnsi="Times New Roman" w:cs="Times New Roman"/>
          <w:sz w:val="24"/>
          <w:szCs w:val="24"/>
        </w:rPr>
        <w:footnoteReference w:id="9"/>
      </w:r>
      <w:r w:rsidRPr="00B20A91">
        <w:rPr>
          <w:rFonts w:ascii="Times New Roman" w:hAnsi="Times New Roman" w:cs="Times New Roman"/>
          <w:sz w:val="24"/>
          <w:szCs w:val="24"/>
        </w:rPr>
        <w:t xml:space="preserve"> </w:t>
      </w:r>
    </w:p>
    <w:p w:rsidR="00B20A91" w:rsidRDefault="00B20A91" w:rsidP="00B20A91">
      <w:pPr>
        <w:tabs>
          <w:tab w:val="left" w:pos="915"/>
        </w:tabs>
        <w:spacing w:line="360" w:lineRule="auto"/>
        <w:ind w:firstLine="1134"/>
        <w:jc w:val="both"/>
        <w:rPr>
          <w:rFonts w:ascii="Times New Roman" w:hAnsi="Times New Roman" w:cs="Times New Roman"/>
          <w:sz w:val="24"/>
          <w:szCs w:val="24"/>
        </w:rPr>
      </w:pPr>
      <w:r w:rsidRPr="00B20A91">
        <w:rPr>
          <w:rFonts w:ascii="Times New Roman" w:hAnsi="Times New Roman" w:cs="Times New Roman"/>
          <w:sz w:val="24"/>
          <w:szCs w:val="24"/>
        </w:rPr>
        <w:lastRenderedPageBreak/>
        <w:t>Em verdade, o referido princípio veda que alguém seja responsabilizado diretamente por um crime que não cometeu, tendo em vista ser comum os reflexos negativos da imposição da pena atingir terceiros, não sendo adequado interpretá-lo de forma tão restritiva.</w:t>
      </w:r>
    </w:p>
    <w:p w:rsidR="00B20A91" w:rsidRDefault="00A52D9A" w:rsidP="00B20A91">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Os defensores da incompatibilidade da responsabilização</w:t>
      </w:r>
      <w:r w:rsidR="00B20A91" w:rsidRPr="00B20A91">
        <w:rPr>
          <w:rFonts w:ascii="Times New Roman" w:hAnsi="Times New Roman" w:cs="Times New Roman"/>
          <w:sz w:val="24"/>
          <w:szCs w:val="24"/>
        </w:rPr>
        <w:t xml:space="preserve"> penalmente </w:t>
      </w:r>
      <w:r>
        <w:rPr>
          <w:rFonts w:ascii="Times New Roman" w:hAnsi="Times New Roman" w:cs="Times New Roman"/>
          <w:sz w:val="24"/>
          <w:szCs w:val="24"/>
        </w:rPr>
        <w:t>d</w:t>
      </w:r>
      <w:r w:rsidR="00B20A91" w:rsidRPr="00B20A91">
        <w:rPr>
          <w:rFonts w:ascii="Times New Roman" w:hAnsi="Times New Roman" w:cs="Times New Roman"/>
          <w:sz w:val="24"/>
          <w:szCs w:val="24"/>
        </w:rPr>
        <w:t xml:space="preserve">as pessoas jurídicas </w:t>
      </w:r>
      <w:r>
        <w:rPr>
          <w:rFonts w:ascii="Times New Roman" w:hAnsi="Times New Roman" w:cs="Times New Roman"/>
          <w:sz w:val="24"/>
          <w:szCs w:val="24"/>
        </w:rPr>
        <w:t xml:space="preserve">com o direito penal brasileiro </w:t>
      </w:r>
      <w:r w:rsidR="00B20A91" w:rsidRPr="00B20A91">
        <w:rPr>
          <w:rFonts w:ascii="Times New Roman" w:hAnsi="Times New Roman" w:cs="Times New Roman"/>
          <w:sz w:val="24"/>
          <w:szCs w:val="24"/>
        </w:rPr>
        <w:t xml:space="preserve">alegam, ainda, que o direito penal deve seguir os </w:t>
      </w:r>
      <w:r w:rsidR="00B20A91" w:rsidRPr="00FF3786">
        <w:rPr>
          <w:rFonts w:ascii="Times New Roman" w:hAnsi="Times New Roman" w:cs="Times New Roman"/>
          <w:b/>
          <w:sz w:val="24"/>
          <w:szCs w:val="24"/>
        </w:rPr>
        <w:t>princípios da subsidiariedade e da intervenção mínima (</w:t>
      </w:r>
      <w:r w:rsidR="00B20A91" w:rsidRPr="00FF3786">
        <w:rPr>
          <w:rFonts w:ascii="Times New Roman" w:hAnsi="Times New Roman" w:cs="Times New Roman"/>
          <w:b/>
          <w:i/>
          <w:sz w:val="24"/>
          <w:szCs w:val="24"/>
        </w:rPr>
        <w:t xml:space="preserve">ultima </w:t>
      </w:r>
      <w:proofErr w:type="spellStart"/>
      <w:r w:rsidR="00B20A91" w:rsidRPr="00FF3786">
        <w:rPr>
          <w:rFonts w:ascii="Times New Roman" w:hAnsi="Times New Roman" w:cs="Times New Roman"/>
          <w:b/>
          <w:i/>
          <w:sz w:val="24"/>
          <w:szCs w:val="24"/>
        </w:rPr>
        <w:t>ratio</w:t>
      </w:r>
      <w:proofErr w:type="spellEnd"/>
      <w:r w:rsidR="00B20A91" w:rsidRPr="00FF3786">
        <w:rPr>
          <w:rFonts w:ascii="Times New Roman" w:hAnsi="Times New Roman" w:cs="Times New Roman"/>
          <w:b/>
          <w:sz w:val="24"/>
          <w:szCs w:val="24"/>
        </w:rPr>
        <w:t>)</w:t>
      </w:r>
      <w:r w:rsidR="00B20A91" w:rsidRPr="00B20A91">
        <w:rPr>
          <w:rFonts w:ascii="Times New Roman" w:hAnsi="Times New Roman" w:cs="Times New Roman"/>
          <w:sz w:val="24"/>
          <w:szCs w:val="24"/>
        </w:rPr>
        <w:t xml:space="preserve">, devendo ser utilizado, apenas, quando as sanções civis e administrativas não forem suficientes, pois seriam mais eficientes e menos gravosas. </w:t>
      </w:r>
    </w:p>
    <w:p w:rsidR="00B20A91" w:rsidRPr="00B20A91" w:rsidRDefault="00840020" w:rsidP="005312C0">
      <w:pPr>
        <w:tabs>
          <w:tab w:val="left" w:pos="-2410"/>
          <w:tab w:val="left" w:pos="-2268"/>
        </w:tabs>
        <w:suppressAutoHyphens/>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Vladimir</w:t>
      </w:r>
      <w:r w:rsidR="00AF1DE6" w:rsidRPr="00AF1DE6">
        <w:rPr>
          <w:rFonts w:ascii="Times New Roman" w:hAnsi="Times New Roman" w:cs="Times New Roman"/>
          <w:sz w:val="24"/>
          <w:szCs w:val="24"/>
        </w:rPr>
        <w:t xml:space="preserve"> e Gilberto Passos de Freitas</w:t>
      </w:r>
      <w:r w:rsidR="00AF1DE6" w:rsidRPr="00AF1DE6">
        <w:rPr>
          <w:rFonts w:ascii="Times New Roman" w:hAnsi="Times New Roman" w:cs="Times New Roman"/>
          <w:sz w:val="24"/>
          <w:szCs w:val="24"/>
          <w:vertAlign w:val="superscript"/>
        </w:rPr>
        <w:footnoteReference w:id="10"/>
      </w:r>
      <w:r w:rsidR="00AF1DE6" w:rsidRPr="00AF1DE6">
        <w:rPr>
          <w:rFonts w:ascii="Times New Roman" w:hAnsi="Times New Roman" w:cs="Times New Roman"/>
          <w:sz w:val="24"/>
          <w:szCs w:val="24"/>
        </w:rPr>
        <w:t xml:space="preserve">, por sua vez, atentam para o fato do Direito Penal ser um importante instrumento na proteção do meio ambiente como bem jurídico socialmente relevante, posto que, na maioria das vezes, as sanções administrativas e civis não são eficazes na repreensão das agressões contra este. </w:t>
      </w:r>
      <w:r>
        <w:rPr>
          <w:rFonts w:ascii="Times New Roman" w:hAnsi="Times New Roman" w:cs="Times New Roman"/>
          <w:sz w:val="24"/>
          <w:szCs w:val="24"/>
        </w:rPr>
        <w:t>Concluem</w:t>
      </w:r>
      <w:r w:rsidR="00AF1DE6" w:rsidRPr="00AF1DE6">
        <w:rPr>
          <w:rFonts w:ascii="Times New Roman" w:hAnsi="Times New Roman" w:cs="Times New Roman"/>
          <w:sz w:val="24"/>
          <w:szCs w:val="24"/>
        </w:rPr>
        <w:t xml:space="preserve"> ser a sanção penal necessária em determinadas situações, tanto em função da relevância do bem protegido, quanto da sua maior eficácia dissuasória.</w:t>
      </w:r>
      <w:r w:rsidR="005312C0">
        <w:rPr>
          <w:rFonts w:ascii="Times New Roman" w:hAnsi="Times New Roman" w:cs="Times New Roman"/>
          <w:sz w:val="24"/>
          <w:szCs w:val="24"/>
        </w:rPr>
        <w:t xml:space="preserve"> </w:t>
      </w:r>
      <w:r w:rsidR="00B20A91" w:rsidRPr="00B20A91">
        <w:rPr>
          <w:rFonts w:ascii="Times New Roman" w:hAnsi="Times New Roman" w:cs="Times New Roman"/>
          <w:sz w:val="24"/>
          <w:szCs w:val="24"/>
        </w:rPr>
        <w:t xml:space="preserve">Os referidos autores defendem que o Direito Penal mínimo não deve ser aplicado às infrações ambientais devido aos danos graves e imensuráveis que podem ser causados pela degradação do meio ambiente. </w:t>
      </w:r>
    </w:p>
    <w:p w:rsidR="00075423" w:rsidRPr="00F456BB" w:rsidRDefault="00F456BB" w:rsidP="00075423">
      <w:pPr>
        <w:autoSpaceDE w:val="0"/>
        <w:autoSpaceDN w:val="0"/>
        <w:adjustRightInd w:val="0"/>
        <w:spacing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2ª </w:t>
      </w:r>
      <w:r w:rsidR="00A52D9A">
        <w:rPr>
          <w:rFonts w:ascii="Times New Roman" w:hAnsi="Times New Roman" w:cs="Times New Roman"/>
          <w:color w:val="000000"/>
          <w:sz w:val="24"/>
          <w:szCs w:val="24"/>
        </w:rPr>
        <w:t xml:space="preserve">corrente de interpretação do dispositivo constitucional </w:t>
      </w:r>
      <w:r>
        <w:rPr>
          <w:rFonts w:ascii="Times New Roman" w:hAnsi="Times New Roman" w:cs="Times New Roman"/>
          <w:color w:val="000000"/>
          <w:sz w:val="24"/>
          <w:szCs w:val="24"/>
        </w:rPr>
        <w:t xml:space="preserve">que iremos analisar defende a aplicação da </w:t>
      </w:r>
      <w:r w:rsidR="00075423" w:rsidRPr="00DB3AC5">
        <w:rPr>
          <w:rFonts w:ascii="Times New Roman" w:hAnsi="Times New Roman" w:cs="Times New Roman"/>
          <w:b/>
          <w:color w:val="000000"/>
          <w:sz w:val="24"/>
          <w:szCs w:val="24"/>
        </w:rPr>
        <w:t>Teoria da dupla imputação ou do Ricochete</w:t>
      </w:r>
      <w:r w:rsidR="00075423" w:rsidRPr="00075423">
        <w:rPr>
          <w:rFonts w:ascii="Times New Roman" w:hAnsi="Times New Roman" w:cs="Times New Roman"/>
          <w:color w:val="000000"/>
          <w:sz w:val="24"/>
          <w:szCs w:val="24"/>
        </w:rPr>
        <w:t xml:space="preserve">, </w:t>
      </w:r>
      <w:r w:rsidR="00A52D9A">
        <w:rPr>
          <w:rFonts w:ascii="Times New Roman" w:hAnsi="Times New Roman" w:cs="Times New Roman"/>
          <w:color w:val="000000"/>
          <w:sz w:val="24"/>
          <w:szCs w:val="24"/>
        </w:rPr>
        <w:t xml:space="preserve">segundo a qual </w:t>
      </w:r>
      <w:r w:rsidR="00075423" w:rsidRPr="00075423">
        <w:rPr>
          <w:rFonts w:ascii="Times New Roman" w:hAnsi="Times New Roman" w:cs="Times New Roman"/>
          <w:bCs/>
          <w:color w:val="000000"/>
          <w:sz w:val="24"/>
          <w:szCs w:val="24"/>
        </w:rPr>
        <w:t>é possível a responsabilização penal da pessoa jurídica, desde que haja uma imputação simultânea da pessoa jurídica e da pessoa natural</w:t>
      </w:r>
      <w:r w:rsidR="007F45BC">
        <w:rPr>
          <w:rFonts w:ascii="Times New Roman" w:hAnsi="Times New Roman" w:cs="Times New Roman"/>
          <w:bCs/>
          <w:color w:val="000000"/>
          <w:sz w:val="24"/>
          <w:szCs w:val="24"/>
        </w:rPr>
        <w:t xml:space="preserve"> </w:t>
      </w:r>
      <w:r w:rsidR="007F45BC" w:rsidRPr="00F456BB">
        <w:rPr>
          <w:rFonts w:ascii="Times New Roman" w:hAnsi="Times New Roman" w:cs="Times New Roman"/>
          <w:bCs/>
          <w:color w:val="000000"/>
          <w:sz w:val="24"/>
          <w:szCs w:val="24"/>
        </w:rPr>
        <w:t>que atua em seu nome e</w:t>
      </w:r>
      <w:r w:rsidR="00075423" w:rsidRPr="00F456BB">
        <w:rPr>
          <w:rFonts w:ascii="Times New Roman" w:hAnsi="Times New Roman" w:cs="Times New Roman"/>
          <w:bCs/>
          <w:color w:val="000000"/>
          <w:sz w:val="24"/>
          <w:szCs w:val="24"/>
        </w:rPr>
        <w:t xml:space="preserve"> em seu benefício.</w:t>
      </w:r>
    </w:p>
    <w:p w:rsidR="00075423" w:rsidRPr="0085729D" w:rsidRDefault="007F45BC" w:rsidP="0085729D">
      <w:pPr>
        <w:spacing w:line="360" w:lineRule="auto"/>
        <w:ind w:firstLine="1134"/>
        <w:jc w:val="both"/>
        <w:rPr>
          <w:rFonts w:ascii="Times New Roman" w:hAnsi="Times New Roman" w:cs="Times New Roman"/>
          <w:sz w:val="24"/>
          <w:szCs w:val="24"/>
        </w:rPr>
      </w:pPr>
      <w:r>
        <w:rPr>
          <w:rFonts w:ascii="Times New Roman" w:hAnsi="Times New Roman" w:cs="Times New Roman"/>
          <w:bCs/>
        </w:rPr>
        <w:t>Para seus seguidores</w:t>
      </w:r>
      <w:r w:rsidR="00075423" w:rsidRPr="00075423">
        <w:rPr>
          <w:rFonts w:ascii="Times New Roman" w:hAnsi="Times New Roman" w:cs="Times New Roman"/>
        </w:rPr>
        <w:t xml:space="preserve">, não seria possível denunciar a pessoa jurídica de modo isolado, posto que sempre </w:t>
      </w:r>
      <w:proofErr w:type="gramStart"/>
      <w:r w:rsidR="00075423" w:rsidRPr="00075423">
        <w:rPr>
          <w:rFonts w:ascii="Times New Roman" w:hAnsi="Times New Roman" w:cs="Times New Roman"/>
        </w:rPr>
        <w:t>haveria</w:t>
      </w:r>
      <w:proofErr w:type="gramEnd"/>
      <w:r w:rsidR="00075423" w:rsidRPr="00075423">
        <w:rPr>
          <w:rFonts w:ascii="Times New Roman" w:hAnsi="Times New Roman" w:cs="Times New Roman"/>
        </w:rPr>
        <w:t xml:space="preserve"> uma pessoa física corresponsável.</w:t>
      </w:r>
      <w:r w:rsidR="0085729D">
        <w:rPr>
          <w:rFonts w:ascii="Times New Roman" w:hAnsi="Times New Roman" w:cs="Times New Roman"/>
        </w:rPr>
        <w:t xml:space="preserve"> </w:t>
      </w:r>
      <w:r w:rsidR="0085729D" w:rsidRPr="00075423">
        <w:rPr>
          <w:rFonts w:ascii="Times New Roman" w:hAnsi="Times New Roman" w:cs="Times New Roman"/>
          <w:sz w:val="24"/>
          <w:szCs w:val="24"/>
        </w:rPr>
        <w:t xml:space="preserve">Segundo essa teoria, caso não seja identificada a pessoa física autora do verbo do tipo ou haja sua exclusão </w:t>
      </w:r>
      <w:r w:rsidR="0085729D" w:rsidRPr="00075423">
        <w:rPr>
          <w:rFonts w:ascii="Times New Roman" w:hAnsi="Times New Roman" w:cs="Times New Roman"/>
          <w:sz w:val="24"/>
          <w:szCs w:val="24"/>
        </w:rPr>
        <w:lastRenderedPageBreak/>
        <w:t>do polo pas</w:t>
      </w:r>
      <w:r w:rsidR="00DA1AAA">
        <w:rPr>
          <w:rFonts w:ascii="Times New Roman" w:hAnsi="Times New Roman" w:cs="Times New Roman"/>
          <w:sz w:val="24"/>
          <w:szCs w:val="24"/>
        </w:rPr>
        <w:t>sivo</w:t>
      </w:r>
      <w:r w:rsidR="0085729D" w:rsidRPr="00075423">
        <w:rPr>
          <w:rFonts w:ascii="Times New Roman" w:hAnsi="Times New Roman" w:cs="Times New Roman"/>
          <w:sz w:val="24"/>
          <w:szCs w:val="24"/>
        </w:rPr>
        <w:t>, deve-se trancar a ação penal por inépc</w:t>
      </w:r>
      <w:r w:rsidR="0085729D">
        <w:rPr>
          <w:rFonts w:ascii="Times New Roman" w:hAnsi="Times New Roman" w:cs="Times New Roman"/>
        </w:rPr>
        <w:t>ia.</w:t>
      </w:r>
      <w:r w:rsidR="00075423" w:rsidRPr="00075423">
        <w:rPr>
          <w:rFonts w:ascii="Times New Roman" w:hAnsi="Times New Roman" w:cs="Times New Roman"/>
        </w:rPr>
        <w:t xml:space="preserve"> Luiz Flávio Gomes</w:t>
      </w:r>
      <w:r w:rsidR="00075423" w:rsidRPr="00075423">
        <w:rPr>
          <w:rStyle w:val="Refdenotaderodap"/>
          <w:rFonts w:ascii="Times New Roman" w:hAnsi="Times New Roman" w:cs="Times New Roman"/>
        </w:rPr>
        <w:footnoteReference w:id="11"/>
      </w:r>
      <w:r w:rsidR="0085729D">
        <w:rPr>
          <w:rFonts w:ascii="Times New Roman" w:hAnsi="Times New Roman" w:cs="Times New Roman"/>
        </w:rPr>
        <w:t xml:space="preserve">, </w:t>
      </w:r>
      <w:r w:rsidR="0085729D">
        <w:rPr>
          <w:rFonts w:ascii="Times New Roman" w:hAnsi="Times New Roman" w:cs="Times New Roman"/>
          <w:sz w:val="24"/>
          <w:szCs w:val="24"/>
        </w:rPr>
        <w:t>Luiz Regis Prado</w:t>
      </w:r>
      <w:r w:rsidR="0085729D" w:rsidRPr="00075423">
        <w:rPr>
          <w:rStyle w:val="Refdenotaderodap"/>
          <w:rFonts w:ascii="Times New Roman" w:hAnsi="Times New Roman" w:cs="Times New Roman"/>
          <w:sz w:val="24"/>
          <w:szCs w:val="24"/>
        </w:rPr>
        <w:footnoteReference w:id="12"/>
      </w:r>
      <w:r w:rsidR="00075423" w:rsidRPr="00075423">
        <w:rPr>
          <w:rFonts w:ascii="Times New Roman" w:hAnsi="Times New Roman" w:cs="Times New Roman"/>
        </w:rPr>
        <w:t xml:space="preserve"> e Hélio Mamede Frota</w:t>
      </w:r>
      <w:r w:rsidR="00075423" w:rsidRPr="00075423">
        <w:rPr>
          <w:rStyle w:val="Refdenotaderodap"/>
          <w:rFonts w:ascii="Times New Roman" w:hAnsi="Times New Roman" w:cs="Times New Roman"/>
        </w:rPr>
        <w:footnoteReference w:id="13"/>
      </w:r>
      <w:r w:rsidR="00075423" w:rsidRPr="00075423">
        <w:rPr>
          <w:rFonts w:ascii="Times New Roman" w:hAnsi="Times New Roman" w:cs="Times New Roman"/>
        </w:rPr>
        <w:t xml:space="preserve"> são alguns dos defensores dessa teoria. </w:t>
      </w:r>
    </w:p>
    <w:p w:rsidR="00075423" w:rsidRDefault="00075423" w:rsidP="00233CAB">
      <w:pPr>
        <w:spacing w:line="360" w:lineRule="auto"/>
        <w:ind w:firstLine="1134"/>
        <w:jc w:val="both"/>
        <w:rPr>
          <w:rFonts w:ascii="Times New Roman" w:hAnsi="Times New Roman" w:cs="Times New Roman"/>
          <w:sz w:val="24"/>
          <w:szCs w:val="24"/>
        </w:rPr>
      </w:pPr>
      <w:r w:rsidRPr="00075423">
        <w:rPr>
          <w:rFonts w:ascii="Times New Roman" w:hAnsi="Times New Roman" w:cs="Times New Roman"/>
          <w:sz w:val="24"/>
          <w:szCs w:val="24"/>
        </w:rPr>
        <w:t>Veremos adiante que esse foi o entendimento</w:t>
      </w:r>
      <w:r w:rsidR="00DB3AC5">
        <w:rPr>
          <w:rFonts w:ascii="Times New Roman" w:hAnsi="Times New Roman" w:cs="Times New Roman"/>
          <w:sz w:val="24"/>
          <w:szCs w:val="24"/>
        </w:rPr>
        <w:t xml:space="preserve"> esposado pelo</w:t>
      </w:r>
      <w:r w:rsidRPr="00075423">
        <w:rPr>
          <w:rFonts w:ascii="Times New Roman" w:hAnsi="Times New Roman" w:cs="Times New Roman"/>
          <w:sz w:val="24"/>
          <w:szCs w:val="24"/>
        </w:rPr>
        <w:t xml:space="preserve"> STJ até pouco tempo atrás, tendo este tribunal se curvado ao entendimento mais recente do STF sobre o tema.</w:t>
      </w:r>
    </w:p>
    <w:p w:rsidR="00075423" w:rsidRPr="00DB3AC5" w:rsidRDefault="0013145C" w:rsidP="00075423">
      <w:pPr>
        <w:autoSpaceDE w:val="0"/>
        <w:autoSpaceDN w:val="0"/>
        <w:adjustRightInd w:val="0"/>
        <w:spacing w:line="360" w:lineRule="auto"/>
        <w:ind w:firstLine="709"/>
        <w:jc w:val="both"/>
        <w:rPr>
          <w:rFonts w:ascii="Times New Roman" w:hAnsi="Times New Roman" w:cs="Times New Roman"/>
          <w:b/>
          <w:bCs/>
          <w:sz w:val="24"/>
          <w:szCs w:val="24"/>
        </w:rPr>
      </w:pPr>
      <w:r>
        <w:rPr>
          <w:rFonts w:ascii="Times New Roman" w:hAnsi="Times New Roman" w:cs="Times New Roman"/>
          <w:bCs/>
          <w:sz w:val="24"/>
          <w:szCs w:val="24"/>
        </w:rPr>
        <w:t>Outra</w:t>
      </w:r>
      <w:r w:rsidR="00DB3AC5">
        <w:rPr>
          <w:rFonts w:ascii="Times New Roman" w:hAnsi="Times New Roman" w:cs="Times New Roman"/>
          <w:bCs/>
          <w:sz w:val="24"/>
          <w:szCs w:val="24"/>
        </w:rPr>
        <w:t xml:space="preserve"> corrente afirma que é</w:t>
      </w:r>
      <w:r w:rsidR="00075423" w:rsidRPr="00075423">
        <w:rPr>
          <w:rFonts w:ascii="Times New Roman" w:hAnsi="Times New Roman" w:cs="Times New Roman"/>
          <w:bCs/>
          <w:sz w:val="24"/>
          <w:szCs w:val="24"/>
        </w:rPr>
        <w:t xml:space="preserve"> plenamente possível a responsabilização penal da pessoa jurídica no caso de crimes ambientais porque assim determin</w:t>
      </w:r>
      <w:r w:rsidR="00DB3AC5">
        <w:rPr>
          <w:rFonts w:ascii="Times New Roman" w:hAnsi="Times New Roman" w:cs="Times New Roman"/>
          <w:bCs/>
          <w:sz w:val="24"/>
          <w:szCs w:val="24"/>
        </w:rPr>
        <w:t xml:space="preserve">ou o </w:t>
      </w:r>
      <w:r w:rsidR="002C7FA0">
        <w:rPr>
          <w:rFonts w:ascii="Times New Roman" w:hAnsi="Times New Roman" w:cs="Times New Roman"/>
          <w:bCs/>
          <w:sz w:val="24"/>
          <w:szCs w:val="24"/>
        </w:rPr>
        <w:t xml:space="preserve">§ 3º do art. 225 da CF/88, </w:t>
      </w:r>
      <w:r w:rsidR="00075423" w:rsidRPr="00DB3AC5">
        <w:rPr>
          <w:rFonts w:ascii="Times New Roman" w:hAnsi="Times New Roman" w:cs="Times New Roman"/>
          <w:b/>
          <w:bCs/>
          <w:sz w:val="24"/>
          <w:szCs w:val="24"/>
        </w:rPr>
        <w:t>ainda que não haja responsabilização de pessoas físicas.</w:t>
      </w:r>
    </w:p>
    <w:p w:rsidR="00075423" w:rsidRPr="00075423" w:rsidRDefault="00233CAB" w:rsidP="00075423">
      <w:pPr>
        <w:autoSpaceDE w:val="0"/>
        <w:autoSpaceDN w:val="0"/>
        <w:adjustRightInd w:val="0"/>
        <w:spacing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Para eles, o referido dispositivo constitucional</w:t>
      </w:r>
      <w:r w:rsidR="00075423" w:rsidRPr="00075423">
        <w:rPr>
          <w:rFonts w:ascii="Times New Roman" w:hAnsi="Times New Roman" w:cs="Times New Roman"/>
          <w:bCs/>
          <w:sz w:val="24"/>
          <w:szCs w:val="24"/>
        </w:rPr>
        <w:t xml:space="preserve"> não condiciona que pessoas físicas sejam, obrigatoriamente, denunciadas para que haja responsabilidade penal da</w:t>
      </w:r>
      <w:r w:rsidR="004205FD">
        <w:rPr>
          <w:rFonts w:ascii="Times New Roman" w:hAnsi="Times New Roman" w:cs="Times New Roman"/>
          <w:bCs/>
          <w:sz w:val="24"/>
          <w:szCs w:val="24"/>
        </w:rPr>
        <w:t xml:space="preserve"> pessoa jurídica</w:t>
      </w:r>
      <w:r w:rsidR="00075423" w:rsidRPr="00075423">
        <w:rPr>
          <w:rFonts w:ascii="Times New Roman" w:hAnsi="Times New Roman" w:cs="Times New Roman"/>
          <w:bCs/>
          <w:sz w:val="24"/>
          <w:szCs w:val="24"/>
        </w:rPr>
        <w:t>.</w:t>
      </w:r>
    </w:p>
    <w:p w:rsidR="00075423" w:rsidRPr="002C7FA0" w:rsidRDefault="00075423" w:rsidP="002C7FA0">
      <w:pPr>
        <w:autoSpaceDE w:val="0"/>
        <w:autoSpaceDN w:val="0"/>
        <w:adjustRightInd w:val="0"/>
        <w:spacing w:line="360" w:lineRule="auto"/>
        <w:ind w:firstLine="1134"/>
        <w:jc w:val="both"/>
        <w:rPr>
          <w:rFonts w:ascii="Times New Roman" w:hAnsi="Times New Roman" w:cs="Times New Roman"/>
          <w:bCs/>
          <w:sz w:val="24"/>
          <w:szCs w:val="24"/>
        </w:rPr>
      </w:pPr>
      <w:r w:rsidRPr="00075423">
        <w:rPr>
          <w:rFonts w:ascii="Times New Roman" w:hAnsi="Times New Roman" w:cs="Times New Roman"/>
          <w:bCs/>
          <w:sz w:val="24"/>
          <w:szCs w:val="24"/>
        </w:rPr>
        <w:t>Esta corrente é seguida, dentre outros, por Vladim</w:t>
      </w:r>
      <w:r w:rsidR="002C7FA0">
        <w:rPr>
          <w:rFonts w:ascii="Times New Roman" w:hAnsi="Times New Roman" w:cs="Times New Roman"/>
          <w:bCs/>
          <w:sz w:val="24"/>
          <w:szCs w:val="24"/>
        </w:rPr>
        <w:t xml:space="preserve">ir e Gilberto Passos de Freitas, que argumentam que a intenção do legislador foi criminalizar as pessoas jurídicas independentemente das pessoas físicas, tendo em vista que na maioria absoluta dos casos não se descobria a real autoria do delito, tornando a norma ineficaz. </w:t>
      </w:r>
      <w:r w:rsidRPr="002C7FA0">
        <w:rPr>
          <w:rStyle w:val="Refdenotaderodap"/>
          <w:rFonts w:ascii="Times New Roman" w:hAnsi="Times New Roman" w:cs="Times New Roman"/>
          <w:sz w:val="24"/>
          <w:szCs w:val="24"/>
        </w:rPr>
        <w:footnoteReference w:id="14"/>
      </w:r>
    </w:p>
    <w:p w:rsidR="00075423" w:rsidRDefault="009F7499" w:rsidP="003B6047">
      <w:pPr>
        <w:spacing w:line="360" w:lineRule="auto"/>
        <w:ind w:firstLine="1134"/>
        <w:jc w:val="both"/>
      </w:pPr>
      <w:r>
        <w:rPr>
          <w:rFonts w:ascii="Times New Roman" w:hAnsi="Times New Roman" w:cs="Times New Roman"/>
          <w:sz w:val="24"/>
          <w:szCs w:val="24"/>
        </w:rPr>
        <w:t>Para</w:t>
      </w:r>
      <w:r w:rsidR="003B6047">
        <w:rPr>
          <w:rFonts w:ascii="Times New Roman" w:hAnsi="Times New Roman" w:cs="Times New Roman"/>
          <w:sz w:val="24"/>
          <w:szCs w:val="24"/>
        </w:rPr>
        <w:t xml:space="preserve"> </w:t>
      </w:r>
      <w:proofErr w:type="spellStart"/>
      <w:r w:rsidR="003B6047">
        <w:rPr>
          <w:rFonts w:ascii="Times New Roman" w:hAnsi="Times New Roman" w:cs="Times New Roman"/>
          <w:sz w:val="24"/>
          <w:szCs w:val="24"/>
        </w:rPr>
        <w:t>Hitala</w:t>
      </w:r>
      <w:proofErr w:type="spellEnd"/>
      <w:r w:rsidR="003B6047">
        <w:rPr>
          <w:rFonts w:ascii="Times New Roman" w:hAnsi="Times New Roman" w:cs="Times New Roman"/>
          <w:sz w:val="24"/>
          <w:szCs w:val="24"/>
        </w:rPr>
        <w:t xml:space="preserve"> Mayara “c</w:t>
      </w:r>
      <w:r w:rsidR="00075423" w:rsidRPr="003B6047">
        <w:rPr>
          <w:rFonts w:ascii="Times New Roman" w:hAnsi="Times New Roman" w:cs="Times New Roman"/>
          <w:sz w:val="24"/>
          <w:szCs w:val="24"/>
        </w:rPr>
        <w:t>ondicionar a aplicação do art. 225, § 3º, da Carta Política a uma imputação também à pessoa física implica indevida restrição da norma constituci</w:t>
      </w:r>
      <w:r>
        <w:rPr>
          <w:rFonts w:ascii="Times New Roman" w:hAnsi="Times New Roman" w:cs="Times New Roman"/>
          <w:sz w:val="24"/>
          <w:szCs w:val="24"/>
        </w:rPr>
        <w:t>onal, pois o</w:t>
      </w:r>
      <w:r w:rsidR="00075423" w:rsidRPr="003B6047">
        <w:rPr>
          <w:rFonts w:ascii="Times New Roman" w:hAnsi="Times New Roman" w:cs="Times New Roman"/>
          <w:sz w:val="24"/>
          <w:szCs w:val="24"/>
        </w:rPr>
        <w:t xml:space="preserve"> constituinte originário </w:t>
      </w:r>
      <w:r>
        <w:rPr>
          <w:rFonts w:ascii="Times New Roman" w:hAnsi="Times New Roman" w:cs="Times New Roman"/>
          <w:sz w:val="24"/>
          <w:szCs w:val="24"/>
        </w:rPr>
        <w:t xml:space="preserve">expressou </w:t>
      </w:r>
      <w:r w:rsidR="00075423" w:rsidRPr="003B6047">
        <w:rPr>
          <w:rFonts w:ascii="Times New Roman" w:hAnsi="Times New Roman" w:cs="Times New Roman"/>
          <w:sz w:val="24"/>
          <w:szCs w:val="24"/>
        </w:rPr>
        <w:t xml:space="preserve">não apenas </w:t>
      </w:r>
      <w:r>
        <w:rPr>
          <w:rFonts w:ascii="Times New Roman" w:hAnsi="Times New Roman" w:cs="Times New Roman"/>
          <w:sz w:val="24"/>
          <w:szCs w:val="24"/>
        </w:rPr>
        <w:t xml:space="preserve">a vontade </w:t>
      </w:r>
      <w:r w:rsidR="00075423" w:rsidRPr="003B6047">
        <w:rPr>
          <w:rFonts w:ascii="Times New Roman" w:hAnsi="Times New Roman" w:cs="Times New Roman"/>
          <w:sz w:val="24"/>
          <w:szCs w:val="24"/>
        </w:rPr>
        <w:t>de ampliar o alcance das sanções penais, mas também de evitar a impunidade pelos crimes ambientais frente às imensas dificuldades de individualização dos responsáveis internamente às corporações, além de reforçar a tutela do bem jurídico ambiental.</w:t>
      </w:r>
      <w:r w:rsidR="003B6047">
        <w:rPr>
          <w:rFonts w:ascii="Times New Roman" w:hAnsi="Times New Roman" w:cs="Times New Roman"/>
          <w:sz w:val="24"/>
          <w:szCs w:val="24"/>
        </w:rPr>
        <w:t>”</w:t>
      </w:r>
      <w:r w:rsidR="00075423">
        <w:t xml:space="preserve"> </w:t>
      </w:r>
      <w:r w:rsidR="00075423" w:rsidRPr="00984E37">
        <w:rPr>
          <w:rStyle w:val="Refdenotaderodap"/>
          <w:rFonts w:ascii="Times New Roman" w:hAnsi="Times New Roman" w:cs="Times New Roman"/>
        </w:rPr>
        <w:footnoteReference w:id="15"/>
      </w:r>
    </w:p>
    <w:p w:rsidR="00075423" w:rsidRDefault="00075423" w:rsidP="00075423">
      <w:pPr>
        <w:spacing w:line="360" w:lineRule="auto"/>
        <w:ind w:firstLine="1134"/>
        <w:jc w:val="both"/>
        <w:rPr>
          <w:rFonts w:ascii="Times New Roman" w:hAnsi="Times New Roman" w:cs="Times New Roman"/>
          <w:sz w:val="24"/>
          <w:szCs w:val="24"/>
        </w:rPr>
      </w:pPr>
      <w:r w:rsidRPr="00075423">
        <w:rPr>
          <w:rFonts w:ascii="Times New Roman" w:hAnsi="Times New Roman" w:cs="Times New Roman"/>
          <w:sz w:val="24"/>
          <w:szCs w:val="24"/>
        </w:rPr>
        <w:t>Esse é o entendimento adotado atualmente pelos nossos tribunais superiores. Veremos mais detalhadamente,</w:t>
      </w:r>
      <w:r w:rsidR="00DB3AC5">
        <w:rPr>
          <w:rFonts w:ascii="Times New Roman" w:hAnsi="Times New Roman" w:cs="Times New Roman"/>
          <w:sz w:val="24"/>
          <w:szCs w:val="24"/>
        </w:rPr>
        <w:t xml:space="preserve"> quando da análise da evolução jurisprudencial sobre o </w:t>
      </w:r>
      <w:r w:rsidR="00DB3AC5">
        <w:rPr>
          <w:rFonts w:ascii="Times New Roman" w:hAnsi="Times New Roman" w:cs="Times New Roman"/>
          <w:sz w:val="24"/>
          <w:szCs w:val="24"/>
        </w:rPr>
        <w:lastRenderedPageBreak/>
        <w:t>assunto</w:t>
      </w:r>
      <w:r w:rsidRPr="00075423">
        <w:rPr>
          <w:rFonts w:ascii="Times New Roman" w:hAnsi="Times New Roman" w:cs="Times New Roman"/>
          <w:sz w:val="24"/>
          <w:szCs w:val="24"/>
        </w:rPr>
        <w:t>, que o STF já segue essa corrente há algum tempo e que o STJ se filiou a ela recentemente.</w:t>
      </w:r>
    </w:p>
    <w:p w:rsidR="00075423" w:rsidRPr="0013145C" w:rsidRDefault="00DB3AC5" w:rsidP="00DB3AC5">
      <w:pPr>
        <w:tabs>
          <w:tab w:val="left" w:pos="971"/>
        </w:tabs>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i/>
          <w:sz w:val="24"/>
          <w:szCs w:val="24"/>
        </w:rPr>
        <w:tab/>
      </w:r>
      <w:r w:rsidR="009F7499">
        <w:rPr>
          <w:rFonts w:ascii="Times New Roman" w:hAnsi="Times New Roman" w:cs="Times New Roman"/>
          <w:bCs/>
          <w:sz w:val="24"/>
          <w:szCs w:val="24"/>
        </w:rPr>
        <w:t>Para os seguidores</w:t>
      </w:r>
      <w:r w:rsidR="0013145C">
        <w:rPr>
          <w:rFonts w:ascii="Times New Roman" w:hAnsi="Times New Roman" w:cs="Times New Roman"/>
          <w:bCs/>
          <w:sz w:val="24"/>
          <w:szCs w:val="24"/>
        </w:rPr>
        <w:t xml:space="preserve"> da</w:t>
      </w:r>
      <w:r w:rsidR="009F7499">
        <w:rPr>
          <w:rFonts w:ascii="Times New Roman" w:hAnsi="Times New Roman" w:cs="Times New Roman"/>
          <w:bCs/>
          <w:sz w:val="24"/>
          <w:szCs w:val="24"/>
        </w:rPr>
        <w:t xml:space="preserve"> quarta e</w:t>
      </w:r>
      <w:r w:rsidR="0013145C">
        <w:rPr>
          <w:rFonts w:ascii="Times New Roman" w:hAnsi="Times New Roman" w:cs="Times New Roman"/>
          <w:bCs/>
          <w:sz w:val="24"/>
          <w:szCs w:val="24"/>
        </w:rPr>
        <w:t xml:space="preserve"> última</w:t>
      </w:r>
      <w:r>
        <w:rPr>
          <w:rFonts w:ascii="Times New Roman" w:hAnsi="Times New Roman" w:cs="Times New Roman"/>
          <w:bCs/>
          <w:sz w:val="24"/>
          <w:szCs w:val="24"/>
        </w:rPr>
        <w:t xml:space="preserve"> </w:t>
      </w:r>
      <w:r w:rsidRPr="0013145C">
        <w:rPr>
          <w:rFonts w:ascii="Times New Roman" w:hAnsi="Times New Roman" w:cs="Times New Roman"/>
          <w:bCs/>
          <w:sz w:val="24"/>
          <w:szCs w:val="24"/>
        </w:rPr>
        <w:t>corrente</w:t>
      </w:r>
      <w:r>
        <w:rPr>
          <w:rFonts w:ascii="Times New Roman" w:hAnsi="Times New Roman" w:cs="Times New Roman"/>
          <w:bCs/>
          <w:sz w:val="24"/>
          <w:szCs w:val="24"/>
        </w:rPr>
        <w:t xml:space="preserve">, </w:t>
      </w:r>
      <w:r w:rsidR="00075423" w:rsidRPr="0013145C">
        <w:rPr>
          <w:rFonts w:ascii="Times New Roman" w:hAnsi="Times New Roman" w:cs="Times New Roman"/>
          <w:b/>
          <w:bCs/>
          <w:sz w:val="24"/>
          <w:szCs w:val="24"/>
        </w:rPr>
        <w:t xml:space="preserve">Os </w:t>
      </w:r>
      <w:r w:rsidRPr="0013145C">
        <w:rPr>
          <w:rFonts w:ascii="Times New Roman" w:hAnsi="Times New Roman" w:cs="Times New Roman"/>
          <w:b/>
          <w:bCs/>
          <w:sz w:val="24"/>
          <w:szCs w:val="24"/>
        </w:rPr>
        <w:t>infratores pessoas físicas estariam</w:t>
      </w:r>
      <w:r w:rsidR="00075423" w:rsidRPr="0013145C">
        <w:rPr>
          <w:rFonts w:ascii="Times New Roman" w:hAnsi="Times New Roman" w:cs="Times New Roman"/>
          <w:b/>
          <w:bCs/>
          <w:sz w:val="24"/>
          <w:szCs w:val="24"/>
        </w:rPr>
        <w:t xml:space="preserve"> sujeitos a sanções penais e os infratores pessoas jurídicas </w:t>
      </w:r>
      <w:r w:rsidR="005A49FF">
        <w:rPr>
          <w:rFonts w:ascii="Times New Roman" w:hAnsi="Times New Roman" w:cs="Times New Roman"/>
          <w:b/>
          <w:bCs/>
          <w:sz w:val="24"/>
          <w:szCs w:val="24"/>
        </w:rPr>
        <w:t>a sanções administrativas e civ</w:t>
      </w:r>
      <w:r w:rsidR="00075423" w:rsidRPr="0013145C">
        <w:rPr>
          <w:rFonts w:ascii="Times New Roman" w:hAnsi="Times New Roman" w:cs="Times New Roman"/>
          <w:b/>
          <w:bCs/>
          <w:sz w:val="24"/>
          <w:szCs w:val="24"/>
        </w:rPr>
        <w:t xml:space="preserve">is. </w:t>
      </w:r>
    </w:p>
    <w:p w:rsidR="00D22B6A" w:rsidRPr="009F7499" w:rsidRDefault="009F7499" w:rsidP="00075423">
      <w:pPr>
        <w:autoSpaceDE w:val="0"/>
        <w:autoSpaceDN w:val="0"/>
        <w:adjustRightInd w:val="0"/>
        <w:spacing w:line="360" w:lineRule="auto"/>
        <w:ind w:firstLine="1134"/>
        <w:jc w:val="both"/>
        <w:rPr>
          <w:rFonts w:ascii="Times New Roman" w:hAnsi="Times New Roman" w:cs="Times New Roman"/>
          <w:bCs/>
          <w:sz w:val="24"/>
          <w:szCs w:val="24"/>
        </w:rPr>
      </w:pPr>
      <w:r>
        <w:rPr>
          <w:rFonts w:ascii="Times New Roman" w:hAnsi="Times New Roman" w:cs="Times New Roman"/>
          <w:color w:val="000000"/>
          <w:sz w:val="24"/>
          <w:szCs w:val="24"/>
        </w:rPr>
        <w:t>Interpretam que</w:t>
      </w:r>
      <w:r w:rsidR="00D22B6A" w:rsidRPr="00D876C4">
        <w:rPr>
          <w:rFonts w:ascii="Times New Roman" w:hAnsi="Times New Roman" w:cs="Times New Roman"/>
          <w:color w:val="000000"/>
          <w:sz w:val="24"/>
          <w:szCs w:val="24"/>
        </w:rPr>
        <w:t xml:space="preserve"> o termo “conduta”, que depende do agir humano, indica que somente o ser individual poderia ser responsabilizado criminalmente. Já as pessoas jurídicas, por não apresentarem conduta, mas mera “atividade”, responderiam na esfera cível e administrativa. </w:t>
      </w:r>
      <w:r>
        <w:rPr>
          <w:rFonts w:ascii="Times New Roman" w:hAnsi="Times New Roman" w:cs="Times New Roman"/>
          <w:color w:val="000000"/>
          <w:sz w:val="24"/>
          <w:szCs w:val="24"/>
        </w:rPr>
        <w:t xml:space="preserve">Juarez Cirino dos Santos é um de seus seguidores. </w:t>
      </w:r>
      <w:r w:rsidR="00D22B6A" w:rsidRPr="009F7499">
        <w:rPr>
          <w:rFonts w:ascii="Times New Roman" w:hAnsi="Times New Roman" w:cs="Times New Roman"/>
          <w:color w:val="000000"/>
          <w:sz w:val="24"/>
          <w:szCs w:val="24"/>
          <w:vertAlign w:val="superscript"/>
        </w:rPr>
        <w:footnoteReference w:id="16"/>
      </w:r>
    </w:p>
    <w:p w:rsidR="009F7499" w:rsidRDefault="009F7499" w:rsidP="00075423">
      <w:pPr>
        <w:spacing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 xml:space="preserve">Essas são as </w:t>
      </w:r>
      <w:proofErr w:type="gramStart"/>
      <w:r>
        <w:rPr>
          <w:rFonts w:ascii="Times New Roman" w:hAnsi="Times New Roman" w:cs="Times New Roman"/>
          <w:bCs/>
          <w:sz w:val="24"/>
          <w:szCs w:val="24"/>
        </w:rPr>
        <w:t>4</w:t>
      </w:r>
      <w:proofErr w:type="gramEnd"/>
      <w:r>
        <w:rPr>
          <w:rFonts w:ascii="Times New Roman" w:hAnsi="Times New Roman" w:cs="Times New Roman"/>
          <w:bCs/>
          <w:sz w:val="24"/>
          <w:szCs w:val="24"/>
        </w:rPr>
        <w:t xml:space="preserve"> correntes de interpretação do dispositivo constitucional. </w:t>
      </w:r>
    </w:p>
    <w:p w:rsidR="00075423" w:rsidRDefault="009F7499" w:rsidP="00075423">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Passemos à análise da</w:t>
      </w:r>
      <w:r w:rsidR="00075423" w:rsidRPr="00075423">
        <w:rPr>
          <w:rFonts w:ascii="Times New Roman" w:hAnsi="Times New Roman" w:cs="Times New Roman"/>
          <w:sz w:val="24"/>
          <w:szCs w:val="24"/>
        </w:rPr>
        <w:t xml:space="preserve"> </w:t>
      </w:r>
      <w:r w:rsidR="00075423" w:rsidRPr="00FF1528">
        <w:rPr>
          <w:rFonts w:ascii="Times New Roman" w:hAnsi="Times New Roman" w:cs="Times New Roman"/>
          <w:b/>
          <w:sz w:val="24"/>
          <w:szCs w:val="24"/>
        </w:rPr>
        <w:t>jurisprudência dos tribunais superiores</w:t>
      </w:r>
      <w:r>
        <w:rPr>
          <w:rFonts w:ascii="Times New Roman" w:hAnsi="Times New Roman" w:cs="Times New Roman"/>
          <w:sz w:val="24"/>
          <w:szCs w:val="24"/>
        </w:rPr>
        <w:t>.</w:t>
      </w:r>
    </w:p>
    <w:p w:rsidR="00754428" w:rsidRPr="009C5C10" w:rsidRDefault="003B6047" w:rsidP="00AC7D18">
      <w:pPr>
        <w:spacing w:line="360" w:lineRule="auto"/>
        <w:ind w:firstLine="1134"/>
        <w:jc w:val="both"/>
        <w:rPr>
          <w:rFonts w:ascii="Times New Roman" w:hAnsi="Times New Roman" w:cs="Times New Roman"/>
          <w:sz w:val="24"/>
          <w:szCs w:val="24"/>
        </w:rPr>
      </w:pPr>
      <w:r w:rsidRPr="00AC7D18">
        <w:rPr>
          <w:rFonts w:ascii="Times New Roman" w:hAnsi="Times New Roman" w:cs="Times New Roman"/>
          <w:sz w:val="24"/>
          <w:szCs w:val="24"/>
        </w:rPr>
        <w:t xml:space="preserve">Nos julgados mais antigos, </w:t>
      </w:r>
      <w:r w:rsidR="00FF1528" w:rsidRPr="00AC7D18">
        <w:rPr>
          <w:rFonts w:ascii="Times New Roman" w:hAnsi="Times New Roman" w:cs="Times New Roman"/>
          <w:sz w:val="24"/>
          <w:szCs w:val="24"/>
        </w:rPr>
        <w:t xml:space="preserve">tanto o </w:t>
      </w:r>
      <w:r w:rsidR="00075423" w:rsidRPr="00AC7D18">
        <w:rPr>
          <w:rFonts w:ascii="Times New Roman" w:hAnsi="Times New Roman" w:cs="Times New Roman"/>
          <w:sz w:val="24"/>
          <w:szCs w:val="24"/>
        </w:rPr>
        <w:t>STF</w:t>
      </w:r>
      <w:r w:rsidR="00FF1528" w:rsidRPr="00AC7D18">
        <w:rPr>
          <w:rFonts w:ascii="Times New Roman" w:hAnsi="Times New Roman" w:cs="Times New Roman"/>
          <w:sz w:val="24"/>
          <w:szCs w:val="24"/>
        </w:rPr>
        <w:t xml:space="preserve"> quanto o STJ</w:t>
      </w:r>
      <w:r w:rsidR="00075423" w:rsidRPr="00AC7D18">
        <w:rPr>
          <w:rFonts w:ascii="Times New Roman" w:hAnsi="Times New Roman" w:cs="Times New Roman"/>
          <w:sz w:val="24"/>
          <w:szCs w:val="24"/>
        </w:rPr>
        <w:t xml:space="preserve"> não aceitava</w:t>
      </w:r>
      <w:r w:rsidR="00FF1528" w:rsidRPr="00AC7D18">
        <w:rPr>
          <w:rFonts w:ascii="Times New Roman" w:hAnsi="Times New Roman" w:cs="Times New Roman"/>
          <w:sz w:val="24"/>
          <w:szCs w:val="24"/>
        </w:rPr>
        <w:t>m</w:t>
      </w:r>
      <w:r w:rsidR="00075423" w:rsidRPr="00AC7D18">
        <w:rPr>
          <w:rFonts w:ascii="Times New Roman" w:hAnsi="Times New Roman" w:cs="Times New Roman"/>
          <w:sz w:val="24"/>
          <w:szCs w:val="24"/>
        </w:rPr>
        <w:t xml:space="preserve"> a tese de responsabilizar </w:t>
      </w:r>
      <w:r w:rsidR="00845210">
        <w:rPr>
          <w:rFonts w:ascii="Times New Roman" w:hAnsi="Times New Roman" w:cs="Times New Roman"/>
          <w:sz w:val="24"/>
          <w:szCs w:val="24"/>
        </w:rPr>
        <w:t xml:space="preserve">penalmente </w:t>
      </w:r>
      <w:r w:rsidR="00075423" w:rsidRPr="00AC7D18">
        <w:rPr>
          <w:rFonts w:ascii="Times New Roman" w:hAnsi="Times New Roman" w:cs="Times New Roman"/>
          <w:sz w:val="24"/>
          <w:szCs w:val="24"/>
        </w:rPr>
        <w:t>a pessoa j</w:t>
      </w:r>
      <w:r w:rsidR="009C28CE">
        <w:rPr>
          <w:rFonts w:ascii="Times New Roman" w:hAnsi="Times New Roman" w:cs="Times New Roman"/>
          <w:sz w:val="24"/>
          <w:szCs w:val="24"/>
        </w:rPr>
        <w:t>urídica</w:t>
      </w:r>
      <w:r w:rsidR="00075423" w:rsidRPr="00701B89">
        <w:rPr>
          <w:rFonts w:ascii="Times New Roman" w:hAnsi="Times New Roman" w:cs="Times New Roman"/>
          <w:sz w:val="24"/>
          <w:szCs w:val="24"/>
        </w:rPr>
        <w:t xml:space="preserve">. </w:t>
      </w:r>
      <w:r w:rsidR="00C46882">
        <w:rPr>
          <w:rFonts w:ascii="Times New Roman" w:hAnsi="Times New Roman" w:cs="Times New Roman"/>
          <w:bCs/>
          <w:sz w:val="24"/>
          <w:szCs w:val="24"/>
        </w:rPr>
        <w:t xml:space="preserve">Ambos os tribunais mudaram de </w:t>
      </w:r>
      <w:r w:rsidR="00754428" w:rsidRPr="00AC7D18">
        <w:rPr>
          <w:rFonts w:ascii="Times New Roman" w:hAnsi="Times New Roman" w:cs="Times New Roman"/>
          <w:bCs/>
          <w:sz w:val="24"/>
          <w:szCs w:val="24"/>
        </w:rPr>
        <w:t>entendiment</w:t>
      </w:r>
      <w:r w:rsidR="00C46882">
        <w:rPr>
          <w:rFonts w:ascii="Times New Roman" w:hAnsi="Times New Roman" w:cs="Times New Roman"/>
          <w:bCs/>
          <w:sz w:val="24"/>
          <w:szCs w:val="24"/>
        </w:rPr>
        <w:t>o</w:t>
      </w:r>
      <w:r w:rsidR="009C28CE">
        <w:rPr>
          <w:rFonts w:ascii="Times New Roman" w:hAnsi="Times New Roman" w:cs="Times New Roman"/>
          <w:bCs/>
          <w:sz w:val="24"/>
          <w:szCs w:val="24"/>
        </w:rPr>
        <w:t xml:space="preserve"> </w:t>
      </w:r>
      <w:r w:rsidR="009C28CE">
        <w:rPr>
          <w:rFonts w:ascii="Times New Roman" w:hAnsi="Times New Roman" w:cs="Times New Roman"/>
          <w:sz w:val="24"/>
          <w:szCs w:val="24"/>
        </w:rPr>
        <w:t>e começaram a aplicar</w:t>
      </w:r>
      <w:r w:rsidR="009C28CE" w:rsidRPr="00AC7D18">
        <w:rPr>
          <w:rFonts w:ascii="Times New Roman" w:hAnsi="Times New Roman" w:cs="Times New Roman"/>
          <w:sz w:val="24"/>
          <w:szCs w:val="24"/>
        </w:rPr>
        <w:t xml:space="preserve"> a </w:t>
      </w:r>
      <w:r w:rsidR="009C28CE">
        <w:rPr>
          <w:rFonts w:ascii="Times New Roman" w:hAnsi="Times New Roman" w:cs="Times New Roman"/>
          <w:sz w:val="24"/>
          <w:szCs w:val="24"/>
        </w:rPr>
        <w:t>teoria da dupla imputação</w:t>
      </w:r>
      <w:r w:rsidRPr="00AC7D18">
        <w:rPr>
          <w:rFonts w:ascii="Times New Roman" w:hAnsi="Times New Roman" w:cs="Times New Roman"/>
          <w:bCs/>
          <w:sz w:val="24"/>
          <w:szCs w:val="24"/>
        </w:rPr>
        <w:t xml:space="preserve">, </w:t>
      </w:r>
      <w:r w:rsidR="00C46882">
        <w:rPr>
          <w:rFonts w:ascii="Times New Roman" w:hAnsi="Times New Roman" w:cs="Times New Roman"/>
          <w:bCs/>
          <w:sz w:val="24"/>
          <w:szCs w:val="24"/>
        </w:rPr>
        <w:t>passando</w:t>
      </w:r>
      <w:r w:rsidR="00754428" w:rsidRPr="00AC7D18">
        <w:rPr>
          <w:rFonts w:ascii="Times New Roman" w:hAnsi="Times New Roman" w:cs="Times New Roman"/>
          <w:bCs/>
          <w:sz w:val="24"/>
          <w:szCs w:val="24"/>
        </w:rPr>
        <w:t xml:space="preserve"> a entender a responsabilidade penal à luz de uma nova responsabilidade, dita social, ao invés da responsabilidade penal na forma tradicional baseada na respon</w:t>
      </w:r>
      <w:r w:rsidRPr="00AC7D18">
        <w:rPr>
          <w:rFonts w:ascii="Times New Roman" w:hAnsi="Times New Roman" w:cs="Times New Roman"/>
          <w:bCs/>
          <w:sz w:val="24"/>
          <w:szCs w:val="24"/>
        </w:rPr>
        <w:t>sabilidade individual subjetiva</w:t>
      </w:r>
      <w:r w:rsidR="009C28CE">
        <w:rPr>
          <w:rFonts w:ascii="Times New Roman" w:hAnsi="Times New Roman" w:cs="Times New Roman"/>
          <w:bCs/>
          <w:sz w:val="24"/>
          <w:szCs w:val="24"/>
        </w:rPr>
        <w:t>.</w:t>
      </w:r>
      <w:r w:rsidR="00701B89">
        <w:rPr>
          <w:rFonts w:ascii="Times New Roman" w:hAnsi="Times New Roman" w:cs="Times New Roman"/>
          <w:sz w:val="24"/>
          <w:szCs w:val="24"/>
        </w:rPr>
        <w:t xml:space="preserve"> </w:t>
      </w:r>
      <w:r w:rsidR="00075423" w:rsidRPr="009C5C10">
        <w:rPr>
          <w:rFonts w:ascii="Times New Roman" w:hAnsi="Times New Roman" w:cs="Times New Roman"/>
          <w:bCs/>
          <w:sz w:val="24"/>
          <w:szCs w:val="24"/>
        </w:rPr>
        <w:t>Nesse sentido</w:t>
      </w:r>
      <w:r w:rsidRPr="009C5C10">
        <w:rPr>
          <w:rFonts w:ascii="Times New Roman" w:hAnsi="Times New Roman" w:cs="Times New Roman"/>
          <w:bCs/>
          <w:sz w:val="24"/>
          <w:szCs w:val="24"/>
        </w:rPr>
        <w:t xml:space="preserve"> (</w:t>
      </w:r>
      <w:r w:rsidRPr="009C5C10">
        <w:rPr>
          <w:rFonts w:ascii="Times New Roman" w:hAnsi="Times New Roman" w:cs="Times New Roman"/>
          <w:sz w:val="24"/>
          <w:szCs w:val="24"/>
        </w:rPr>
        <w:t xml:space="preserve">BRASIL. Superior Tribunal de Justiça. 5ª Turma, </w:t>
      </w:r>
      <w:proofErr w:type="spellStart"/>
      <w:proofErr w:type="gramStart"/>
      <w:r w:rsidRPr="009C5C10">
        <w:rPr>
          <w:rFonts w:ascii="Times New Roman" w:hAnsi="Times New Roman" w:cs="Times New Roman"/>
          <w:bCs/>
          <w:sz w:val="24"/>
          <w:szCs w:val="24"/>
        </w:rPr>
        <w:t>EDcl</w:t>
      </w:r>
      <w:proofErr w:type="spellEnd"/>
      <w:proofErr w:type="gramEnd"/>
      <w:r w:rsidRPr="009C5C10">
        <w:rPr>
          <w:rFonts w:ascii="Times New Roman" w:hAnsi="Times New Roman" w:cs="Times New Roman"/>
          <w:bCs/>
          <w:sz w:val="24"/>
          <w:szCs w:val="24"/>
        </w:rPr>
        <w:t xml:space="preserve"> no </w:t>
      </w:r>
      <w:proofErr w:type="spellStart"/>
      <w:r w:rsidRPr="009C5C10">
        <w:rPr>
          <w:rFonts w:ascii="Times New Roman" w:hAnsi="Times New Roman" w:cs="Times New Roman"/>
          <w:bCs/>
          <w:sz w:val="24"/>
          <w:szCs w:val="24"/>
        </w:rPr>
        <w:t>REsp</w:t>
      </w:r>
      <w:proofErr w:type="spellEnd"/>
      <w:r w:rsidRPr="009C5C10">
        <w:rPr>
          <w:rFonts w:ascii="Times New Roman" w:hAnsi="Times New Roman" w:cs="Times New Roman"/>
          <w:bCs/>
          <w:sz w:val="24"/>
          <w:szCs w:val="24"/>
        </w:rPr>
        <w:t xml:space="preserve"> 865.864/PR, Rel. Min. Adilson Vieira Macabu, julgado em 20/10/2011</w:t>
      </w:r>
      <w:r w:rsidRPr="009C5C10">
        <w:rPr>
          <w:rFonts w:ascii="Times New Roman" w:hAnsi="Times New Roman" w:cs="Times New Roman"/>
          <w:sz w:val="24"/>
          <w:szCs w:val="24"/>
        </w:rPr>
        <w:t xml:space="preserve">; BRASIL. Superior Tribunal de Justiça. 5ª Turma, </w:t>
      </w:r>
      <w:proofErr w:type="spellStart"/>
      <w:r w:rsidRPr="009C5C10">
        <w:rPr>
          <w:rFonts w:ascii="Times New Roman" w:hAnsi="Times New Roman" w:cs="Times New Roman"/>
          <w:iCs/>
          <w:sz w:val="24"/>
          <w:szCs w:val="24"/>
        </w:rPr>
        <w:t>REsp</w:t>
      </w:r>
      <w:proofErr w:type="spellEnd"/>
      <w:r w:rsidRPr="009C5C10">
        <w:rPr>
          <w:rFonts w:ascii="Times New Roman" w:hAnsi="Times New Roman" w:cs="Times New Roman"/>
          <w:iCs/>
          <w:sz w:val="24"/>
          <w:szCs w:val="24"/>
        </w:rPr>
        <w:t xml:space="preserve"> 889.528/SC, Rel. Min. FELIX FISCHER, DJ 18/6/07</w:t>
      </w:r>
      <w:r w:rsidRPr="009C5C10">
        <w:rPr>
          <w:rFonts w:ascii="Times New Roman" w:hAnsi="Times New Roman" w:cs="Times New Roman"/>
          <w:bCs/>
          <w:sz w:val="24"/>
          <w:szCs w:val="24"/>
        </w:rPr>
        <w:t>)</w:t>
      </w:r>
      <w:r w:rsidR="009C5C10">
        <w:rPr>
          <w:rFonts w:ascii="Times New Roman" w:hAnsi="Times New Roman" w:cs="Times New Roman"/>
          <w:bCs/>
          <w:sz w:val="24"/>
          <w:szCs w:val="24"/>
        </w:rPr>
        <w:t>.</w:t>
      </w:r>
    </w:p>
    <w:p w:rsidR="00075423" w:rsidRPr="00D12FCA" w:rsidRDefault="00754428" w:rsidP="00701B89">
      <w:pPr>
        <w:autoSpaceDE w:val="0"/>
        <w:autoSpaceDN w:val="0"/>
        <w:adjustRightInd w:val="0"/>
        <w:spacing w:before="240" w:line="360" w:lineRule="auto"/>
        <w:ind w:firstLine="1134"/>
        <w:jc w:val="both"/>
        <w:rPr>
          <w:rFonts w:ascii="Times New Roman" w:hAnsi="Times New Roman" w:cs="Times New Roman"/>
          <w:bCs/>
          <w:i/>
          <w:sz w:val="20"/>
          <w:szCs w:val="20"/>
        </w:rPr>
      </w:pPr>
      <w:r>
        <w:rPr>
          <w:rFonts w:ascii="Times New Roman" w:hAnsi="Times New Roman" w:cs="Times New Roman"/>
          <w:bCs/>
          <w:sz w:val="24"/>
          <w:szCs w:val="24"/>
        </w:rPr>
        <w:t xml:space="preserve">O STF </w:t>
      </w:r>
      <w:r w:rsidR="00075423" w:rsidRPr="00075423">
        <w:rPr>
          <w:rFonts w:ascii="Times New Roman" w:hAnsi="Times New Roman" w:cs="Times New Roman"/>
          <w:bCs/>
          <w:sz w:val="24"/>
          <w:szCs w:val="24"/>
        </w:rPr>
        <w:t>modificou mais uma vez seu entendimento sobre o assunto. A 1ª Turma do STF, RE 548181/PR, rel. Min. Rosa Weber, julg</w:t>
      </w:r>
      <w:r w:rsidR="00C46882">
        <w:rPr>
          <w:rFonts w:ascii="Times New Roman" w:hAnsi="Times New Roman" w:cs="Times New Roman"/>
          <w:bCs/>
          <w:sz w:val="24"/>
          <w:szCs w:val="24"/>
        </w:rPr>
        <w:t>ado em 6/8/2013</w:t>
      </w:r>
      <w:r w:rsidR="00075423" w:rsidRPr="00075423">
        <w:rPr>
          <w:rFonts w:ascii="Times New Roman" w:hAnsi="Times New Roman" w:cs="Times New Roman"/>
          <w:bCs/>
          <w:sz w:val="24"/>
          <w:szCs w:val="24"/>
        </w:rPr>
        <w:t xml:space="preserve">, entendeu que é admissível a condenação de pessoa jurídica pela prática de crime ambiental, ainda que absolvidas as pessoas físicas ocupantes de cargo de presidência ou de direção do órgão responsável pela prática criminosa, indicando a superação da teoria da dupla imputação. </w:t>
      </w:r>
    </w:p>
    <w:p w:rsidR="00075423" w:rsidRPr="00075423" w:rsidRDefault="00075423" w:rsidP="00075423">
      <w:pPr>
        <w:spacing w:line="360" w:lineRule="auto"/>
        <w:ind w:firstLine="1134"/>
        <w:jc w:val="both"/>
        <w:rPr>
          <w:rFonts w:ascii="Times New Roman" w:hAnsi="Times New Roman" w:cs="Times New Roman"/>
          <w:sz w:val="24"/>
          <w:szCs w:val="24"/>
        </w:rPr>
      </w:pPr>
      <w:r w:rsidRPr="00075423">
        <w:rPr>
          <w:rFonts w:ascii="Times New Roman" w:hAnsi="Times New Roman" w:cs="Times New Roman"/>
          <w:sz w:val="24"/>
          <w:szCs w:val="24"/>
        </w:rPr>
        <w:t>No</w:t>
      </w:r>
      <w:r w:rsidR="009A1694">
        <w:rPr>
          <w:rFonts w:ascii="Times New Roman" w:hAnsi="Times New Roman" w:cs="Times New Roman"/>
          <w:sz w:val="24"/>
          <w:szCs w:val="24"/>
        </w:rPr>
        <w:t xml:space="preserve"> caso em comento, </w:t>
      </w:r>
      <w:r w:rsidRPr="00075423">
        <w:rPr>
          <w:rFonts w:ascii="Times New Roman" w:hAnsi="Times New Roman" w:cs="Times New Roman"/>
          <w:sz w:val="24"/>
          <w:szCs w:val="24"/>
        </w:rPr>
        <w:t xml:space="preserve">os dirigentes responsáveis pelas </w:t>
      </w:r>
      <w:r w:rsidR="009A1694">
        <w:rPr>
          <w:rFonts w:ascii="Times New Roman" w:hAnsi="Times New Roman" w:cs="Times New Roman"/>
          <w:sz w:val="24"/>
          <w:szCs w:val="24"/>
        </w:rPr>
        <w:t>suposta</w:t>
      </w:r>
      <w:r w:rsidR="009C28CE">
        <w:rPr>
          <w:rFonts w:ascii="Times New Roman" w:hAnsi="Times New Roman" w:cs="Times New Roman"/>
          <w:sz w:val="24"/>
          <w:szCs w:val="24"/>
        </w:rPr>
        <w:t>s condutas criminosas foram</w:t>
      </w:r>
      <w:r w:rsidR="009A1694">
        <w:rPr>
          <w:rFonts w:ascii="Times New Roman" w:hAnsi="Times New Roman" w:cs="Times New Roman"/>
          <w:sz w:val="24"/>
          <w:szCs w:val="24"/>
        </w:rPr>
        <w:t xml:space="preserve"> excluído</w:t>
      </w:r>
      <w:r w:rsidR="009C28CE">
        <w:rPr>
          <w:rFonts w:ascii="Times New Roman" w:hAnsi="Times New Roman" w:cs="Times New Roman"/>
          <w:sz w:val="24"/>
          <w:szCs w:val="24"/>
        </w:rPr>
        <w:t>s</w:t>
      </w:r>
      <w:r w:rsidR="009A1694">
        <w:rPr>
          <w:rFonts w:ascii="Times New Roman" w:hAnsi="Times New Roman" w:cs="Times New Roman"/>
          <w:sz w:val="24"/>
          <w:szCs w:val="24"/>
        </w:rPr>
        <w:t xml:space="preserve"> da ação</w:t>
      </w:r>
      <w:r w:rsidR="00641E55">
        <w:rPr>
          <w:rFonts w:ascii="Times New Roman" w:hAnsi="Times New Roman" w:cs="Times New Roman"/>
          <w:sz w:val="24"/>
          <w:szCs w:val="24"/>
        </w:rPr>
        <w:t>,</w:t>
      </w:r>
      <w:r w:rsidRPr="00075423">
        <w:rPr>
          <w:rFonts w:ascii="Times New Roman" w:hAnsi="Times New Roman" w:cs="Times New Roman"/>
          <w:sz w:val="24"/>
          <w:szCs w:val="24"/>
        </w:rPr>
        <w:t xml:space="preserve"> e, por isso, o STJ decidiu </w:t>
      </w:r>
      <w:r w:rsidRPr="00075423">
        <w:rPr>
          <w:rFonts w:ascii="Times New Roman" w:hAnsi="Times New Roman" w:cs="Times New Roman"/>
          <w:bCs/>
          <w:sz w:val="24"/>
          <w:szCs w:val="24"/>
        </w:rPr>
        <w:t xml:space="preserve">que a pessoa jurídica </w:t>
      </w:r>
      <w:r w:rsidRPr="00075423">
        <w:rPr>
          <w:rFonts w:ascii="Times New Roman" w:hAnsi="Times New Roman" w:cs="Times New Roman"/>
          <w:bCs/>
          <w:sz w:val="24"/>
          <w:szCs w:val="24"/>
        </w:rPr>
        <w:lastRenderedPageBreak/>
        <w:t>também deveria ser, obrigatoriamente, excluída do process</w:t>
      </w:r>
      <w:r w:rsidR="009A1694">
        <w:rPr>
          <w:rFonts w:ascii="Times New Roman" w:hAnsi="Times New Roman" w:cs="Times New Roman"/>
          <w:bCs/>
          <w:sz w:val="24"/>
          <w:szCs w:val="24"/>
        </w:rPr>
        <w:t>o, extinguindo-o</w:t>
      </w:r>
      <w:r w:rsidRPr="00075423">
        <w:rPr>
          <w:rFonts w:ascii="Times New Roman" w:hAnsi="Times New Roman" w:cs="Times New Roman"/>
          <w:sz w:val="24"/>
          <w:szCs w:val="24"/>
        </w:rPr>
        <w:t xml:space="preserve">. </w:t>
      </w:r>
      <w:r w:rsidRPr="00075423">
        <w:rPr>
          <w:rFonts w:ascii="Times New Roman" w:hAnsi="Times New Roman" w:cs="Times New Roman"/>
          <w:bCs/>
          <w:sz w:val="24"/>
          <w:szCs w:val="24"/>
        </w:rPr>
        <w:t>O MPF recorreu e a 1ª Turma do STF que, por maioria, cassou o acórdão</w:t>
      </w:r>
      <w:r w:rsidRPr="00075423">
        <w:rPr>
          <w:rFonts w:ascii="Times New Roman" w:hAnsi="Times New Roman" w:cs="Times New Roman"/>
          <w:sz w:val="24"/>
          <w:szCs w:val="24"/>
        </w:rPr>
        <w:t xml:space="preserve">, pois considerou que a tese do STJ afrontava o art. 225, § 3º, da CF, visto que tal dispositivo </w:t>
      </w:r>
      <w:r w:rsidRPr="00075423">
        <w:rPr>
          <w:rFonts w:ascii="Times New Roman" w:hAnsi="Times New Roman" w:cs="Times New Roman"/>
          <w:bCs/>
          <w:sz w:val="24"/>
          <w:szCs w:val="24"/>
        </w:rPr>
        <w:t xml:space="preserve">não condiciona a responsabilização </w:t>
      </w:r>
      <w:r w:rsidR="00641E55">
        <w:rPr>
          <w:rFonts w:ascii="Times New Roman" w:hAnsi="Times New Roman" w:cs="Times New Roman"/>
          <w:bCs/>
          <w:sz w:val="24"/>
          <w:szCs w:val="24"/>
        </w:rPr>
        <w:t xml:space="preserve">penal </w:t>
      </w:r>
      <w:r w:rsidRPr="00075423">
        <w:rPr>
          <w:rFonts w:ascii="Times New Roman" w:hAnsi="Times New Roman" w:cs="Times New Roman"/>
          <w:bCs/>
          <w:sz w:val="24"/>
          <w:szCs w:val="24"/>
        </w:rPr>
        <w:t>da pessoa jurídica à identificação ou à manuten</w:t>
      </w:r>
      <w:r w:rsidR="007460FB">
        <w:rPr>
          <w:rFonts w:ascii="Times New Roman" w:hAnsi="Times New Roman" w:cs="Times New Roman"/>
          <w:bCs/>
          <w:sz w:val="24"/>
          <w:szCs w:val="24"/>
        </w:rPr>
        <w:t xml:space="preserve">ção da pessoa física </w:t>
      </w:r>
      <w:r w:rsidRPr="00075423">
        <w:rPr>
          <w:rFonts w:ascii="Times New Roman" w:hAnsi="Times New Roman" w:cs="Times New Roman"/>
          <w:bCs/>
          <w:sz w:val="24"/>
          <w:szCs w:val="24"/>
        </w:rPr>
        <w:t>na relação jurídico-processual</w:t>
      </w:r>
      <w:r w:rsidRPr="00075423">
        <w:rPr>
          <w:rFonts w:ascii="Times New Roman" w:hAnsi="Times New Roman" w:cs="Times New Roman"/>
          <w:sz w:val="24"/>
          <w:szCs w:val="24"/>
        </w:rPr>
        <w:t xml:space="preserve">. </w:t>
      </w:r>
    </w:p>
    <w:p w:rsidR="00075423" w:rsidRPr="00075423" w:rsidRDefault="00754428" w:rsidP="00075423">
      <w:pPr>
        <w:autoSpaceDE w:val="0"/>
        <w:autoSpaceDN w:val="0"/>
        <w:adjustRightInd w:val="0"/>
        <w:spacing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Portanto</w:t>
      </w:r>
      <w:r w:rsidR="009A1694">
        <w:rPr>
          <w:rFonts w:ascii="Times New Roman" w:hAnsi="Times New Roman" w:cs="Times New Roman"/>
          <w:bCs/>
          <w:sz w:val="24"/>
          <w:szCs w:val="24"/>
        </w:rPr>
        <w:t>, o STF reconheceu</w:t>
      </w:r>
      <w:r w:rsidR="00075423" w:rsidRPr="00075423">
        <w:rPr>
          <w:rFonts w:ascii="Times New Roman" w:hAnsi="Times New Roman" w:cs="Times New Roman"/>
          <w:bCs/>
          <w:sz w:val="24"/>
          <w:szCs w:val="24"/>
        </w:rPr>
        <w:t xml:space="preserve"> a possibilidade constitucional de responsabilização penal da pessoa jurídica independentemente de punição conjunta com a pessoa física.</w:t>
      </w:r>
    </w:p>
    <w:p w:rsidR="00075423" w:rsidRPr="00701B89" w:rsidRDefault="00075423" w:rsidP="00701B89">
      <w:pPr>
        <w:pStyle w:val="Textodenotaderodap"/>
        <w:spacing w:line="360" w:lineRule="auto"/>
        <w:ind w:firstLine="1134"/>
        <w:jc w:val="both"/>
        <w:rPr>
          <w:rFonts w:ascii="Times New Roman" w:hAnsi="Times New Roman" w:cs="Times New Roman"/>
          <w:sz w:val="24"/>
          <w:szCs w:val="24"/>
        </w:rPr>
      </w:pPr>
      <w:r w:rsidRPr="00701B89">
        <w:rPr>
          <w:rFonts w:ascii="Times New Roman" w:hAnsi="Times New Roman" w:cs="Times New Roman"/>
          <w:sz w:val="24"/>
          <w:szCs w:val="24"/>
        </w:rPr>
        <w:t xml:space="preserve">Recentemente, o Superior Tribunal de Justiça </w:t>
      </w:r>
      <w:r w:rsidR="00754428" w:rsidRPr="00701B89">
        <w:rPr>
          <w:rFonts w:ascii="Times New Roman" w:hAnsi="Times New Roman" w:cs="Times New Roman"/>
          <w:sz w:val="24"/>
          <w:szCs w:val="24"/>
        </w:rPr>
        <w:t xml:space="preserve">também </w:t>
      </w:r>
      <w:r w:rsidRPr="00701B89">
        <w:rPr>
          <w:rFonts w:ascii="Times New Roman" w:hAnsi="Times New Roman" w:cs="Times New Roman"/>
          <w:sz w:val="24"/>
          <w:szCs w:val="24"/>
        </w:rPr>
        <w:t>modificou mais uma vez seu entendimento sobre o assunto, acompanhando o posi</w:t>
      </w:r>
      <w:r w:rsidR="00754428" w:rsidRPr="00701B89">
        <w:rPr>
          <w:rFonts w:ascii="Times New Roman" w:hAnsi="Times New Roman" w:cs="Times New Roman"/>
          <w:sz w:val="24"/>
          <w:szCs w:val="24"/>
        </w:rPr>
        <w:t>cionamento firmado pelo STF</w:t>
      </w:r>
      <w:r w:rsidRPr="00701B89">
        <w:rPr>
          <w:rFonts w:ascii="Times New Roman" w:hAnsi="Times New Roman" w:cs="Times New Roman"/>
          <w:sz w:val="24"/>
          <w:szCs w:val="24"/>
        </w:rPr>
        <w:t>. Já havia</w:t>
      </w:r>
      <w:r w:rsidR="007F2787" w:rsidRPr="00701B89">
        <w:rPr>
          <w:rFonts w:ascii="Times New Roman" w:hAnsi="Times New Roman" w:cs="Times New Roman"/>
          <w:sz w:val="24"/>
          <w:szCs w:val="24"/>
        </w:rPr>
        <w:t>m</w:t>
      </w:r>
      <w:r w:rsidRPr="00701B89">
        <w:rPr>
          <w:rFonts w:ascii="Times New Roman" w:hAnsi="Times New Roman" w:cs="Times New Roman"/>
          <w:sz w:val="24"/>
          <w:szCs w:val="24"/>
        </w:rPr>
        <w:t xml:space="preserve"> pre</w:t>
      </w:r>
      <w:r w:rsidR="009A1694" w:rsidRPr="00701B89">
        <w:rPr>
          <w:rFonts w:ascii="Times New Roman" w:hAnsi="Times New Roman" w:cs="Times New Roman"/>
          <w:sz w:val="24"/>
          <w:szCs w:val="24"/>
        </w:rPr>
        <w:t>cedentes esparsos do próprio tribunal</w:t>
      </w:r>
      <w:r w:rsidRPr="00701B89">
        <w:rPr>
          <w:rFonts w:ascii="Times New Roman" w:hAnsi="Times New Roman" w:cs="Times New Roman"/>
          <w:sz w:val="24"/>
          <w:szCs w:val="24"/>
        </w:rPr>
        <w:t xml:space="preserve"> sobre a mudança de entendimento (RHC 53.208-SP, Sexta Turma, </w:t>
      </w:r>
      <w:proofErr w:type="spellStart"/>
      <w:proofErr w:type="gramStart"/>
      <w:r w:rsidRPr="00701B89">
        <w:rPr>
          <w:rFonts w:ascii="Times New Roman" w:hAnsi="Times New Roman" w:cs="Times New Roman"/>
          <w:sz w:val="24"/>
          <w:szCs w:val="24"/>
        </w:rPr>
        <w:t>DJe</w:t>
      </w:r>
      <w:proofErr w:type="spellEnd"/>
      <w:proofErr w:type="gramEnd"/>
      <w:r w:rsidRPr="00701B89">
        <w:rPr>
          <w:rFonts w:ascii="Times New Roman" w:hAnsi="Times New Roman" w:cs="Times New Roman"/>
          <w:sz w:val="24"/>
          <w:szCs w:val="24"/>
        </w:rPr>
        <w:t xml:space="preserve"> 1º/6/2015; HC 248.073-MT, Quinta Turma, </w:t>
      </w:r>
      <w:proofErr w:type="spellStart"/>
      <w:r w:rsidRPr="00701B89">
        <w:rPr>
          <w:rFonts w:ascii="Times New Roman" w:hAnsi="Times New Roman" w:cs="Times New Roman"/>
          <w:sz w:val="24"/>
          <w:szCs w:val="24"/>
        </w:rPr>
        <w:t>DJe</w:t>
      </w:r>
      <w:proofErr w:type="spellEnd"/>
      <w:r w:rsidRPr="00701B89">
        <w:rPr>
          <w:rFonts w:ascii="Times New Roman" w:hAnsi="Times New Roman" w:cs="Times New Roman"/>
          <w:sz w:val="24"/>
          <w:szCs w:val="24"/>
        </w:rPr>
        <w:t xml:space="preserve"> 10/4/2014; e RHC 40.317-SP, Quinta Turma, </w:t>
      </w:r>
      <w:proofErr w:type="spellStart"/>
      <w:r w:rsidRPr="00701B89">
        <w:rPr>
          <w:rFonts w:ascii="Times New Roman" w:hAnsi="Times New Roman" w:cs="Times New Roman"/>
          <w:sz w:val="24"/>
          <w:szCs w:val="24"/>
        </w:rPr>
        <w:t>DJe</w:t>
      </w:r>
      <w:proofErr w:type="spellEnd"/>
      <w:r w:rsidRPr="00701B89">
        <w:rPr>
          <w:rFonts w:ascii="Times New Roman" w:hAnsi="Times New Roman" w:cs="Times New Roman"/>
          <w:sz w:val="24"/>
          <w:szCs w:val="24"/>
        </w:rPr>
        <w:t xml:space="preserve"> 29/10/2013). Em julgamento r</w:t>
      </w:r>
      <w:r w:rsidR="009A1694" w:rsidRPr="00701B89">
        <w:rPr>
          <w:rFonts w:ascii="Times New Roman" w:hAnsi="Times New Roman" w:cs="Times New Roman"/>
          <w:sz w:val="24"/>
          <w:szCs w:val="24"/>
        </w:rPr>
        <w:t>ecente,</w:t>
      </w:r>
      <w:r w:rsidRPr="00701B89">
        <w:rPr>
          <w:rFonts w:ascii="Times New Roman" w:hAnsi="Times New Roman" w:cs="Times New Roman"/>
          <w:sz w:val="24"/>
          <w:szCs w:val="24"/>
        </w:rPr>
        <w:t xml:space="preserve"> a Quinta Turma do STJ</w:t>
      </w:r>
      <w:r w:rsidR="009A1694" w:rsidRPr="00701B89">
        <w:rPr>
          <w:rFonts w:ascii="Times New Roman" w:hAnsi="Times New Roman" w:cs="Times New Roman"/>
          <w:sz w:val="24"/>
          <w:szCs w:val="24"/>
        </w:rPr>
        <w:t xml:space="preserve">, no </w:t>
      </w:r>
      <w:hyperlink r:id="rId6" w:history="1">
        <w:r w:rsidR="009A1694" w:rsidRPr="00701B89">
          <w:rPr>
            <w:rStyle w:val="Hyperlink"/>
            <w:rFonts w:ascii="Times New Roman" w:hAnsi="Times New Roman" w:cs="Times New Roman"/>
            <w:bCs/>
            <w:color w:val="auto"/>
            <w:sz w:val="24"/>
            <w:szCs w:val="24"/>
            <w:u w:val="none"/>
          </w:rPr>
          <w:t>RMS 39.173-BA</w:t>
        </w:r>
      </w:hyperlink>
      <w:r w:rsidR="009A1694" w:rsidRPr="00701B89">
        <w:rPr>
          <w:rFonts w:ascii="Times New Roman" w:hAnsi="Times New Roman" w:cs="Times New Roman"/>
          <w:sz w:val="24"/>
          <w:szCs w:val="24"/>
        </w:rPr>
        <w:t>, de relatoria do Min. Reynaldo Soares da Fonseca, julgado em 6/8/2015,</w:t>
      </w:r>
      <w:r w:rsidRPr="00701B89">
        <w:rPr>
          <w:rFonts w:ascii="Times New Roman" w:hAnsi="Times New Roman" w:cs="Times New Roman"/>
          <w:sz w:val="24"/>
          <w:szCs w:val="24"/>
        </w:rPr>
        <w:t xml:space="preserve"> reafirmou a mudança de entendimento:</w:t>
      </w:r>
    </w:p>
    <w:p w:rsidR="00075423" w:rsidRPr="00075423" w:rsidRDefault="00075423" w:rsidP="00075423">
      <w:pPr>
        <w:spacing w:line="360" w:lineRule="auto"/>
        <w:ind w:firstLine="1134"/>
        <w:jc w:val="both"/>
        <w:rPr>
          <w:rFonts w:ascii="Times New Roman" w:hAnsi="Times New Roman" w:cs="Times New Roman"/>
          <w:sz w:val="24"/>
          <w:szCs w:val="24"/>
        </w:rPr>
      </w:pPr>
      <w:r w:rsidRPr="00075423">
        <w:rPr>
          <w:rFonts w:ascii="Times New Roman" w:hAnsi="Times New Roman" w:cs="Times New Roman"/>
          <w:sz w:val="24"/>
          <w:szCs w:val="24"/>
        </w:rPr>
        <w:t xml:space="preserve">No presente caso, a denúncia foi feita e recebida contra a pessoa física e contra a pessoa jurídica, no entanto a pessoa física foi absolvida sumariamente, prosseguindo a ação apenas contra a pessoa jurídica. Diante da situação, argumentaram a necessária exclusão da pessoa jurídica do processo, invocando a teoria da dupla imputação. O STJ baseou-se no precedente do STF, rejeitando a argumentação. </w:t>
      </w:r>
    </w:p>
    <w:p w:rsidR="00075423" w:rsidRPr="00075423" w:rsidRDefault="007F2787" w:rsidP="009A169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Concluí</w:t>
      </w:r>
      <w:r w:rsidR="009A1694">
        <w:rPr>
          <w:rFonts w:ascii="Times New Roman" w:hAnsi="Times New Roman" w:cs="Times New Roman"/>
          <w:sz w:val="24"/>
          <w:szCs w:val="24"/>
        </w:rPr>
        <w:t>mos que, embora exista</w:t>
      </w:r>
      <w:r w:rsidR="00075423" w:rsidRPr="00075423">
        <w:rPr>
          <w:rFonts w:ascii="Times New Roman" w:hAnsi="Times New Roman" w:cs="Times New Roman"/>
          <w:sz w:val="24"/>
          <w:szCs w:val="24"/>
        </w:rPr>
        <w:t>m quatro correntes doutrinárias sobre a interpretação que deve ser dada ao</w:t>
      </w:r>
      <w:r w:rsidR="005F1853">
        <w:rPr>
          <w:rFonts w:ascii="Times New Roman" w:hAnsi="Times New Roman" w:cs="Times New Roman"/>
          <w:sz w:val="24"/>
          <w:szCs w:val="24"/>
        </w:rPr>
        <w:t xml:space="preserve"> § 3º, do art. 225, da CF, nos parece</w:t>
      </w:r>
      <w:r w:rsidR="00075423" w:rsidRPr="00075423">
        <w:rPr>
          <w:rFonts w:ascii="Times New Roman" w:hAnsi="Times New Roman" w:cs="Times New Roman"/>
          <w:sz w:val="24"/>
          <w:szCs w:val="24"/>
        </w:rPr>
        <w:t xml:space="preserve"> clara a vontade do constituinte brasileiro em responsabilizar penalmente as pessoas jurídicas pel</w:t>
      </w:r>
      <w:r w:rsidR="005254C4">
        <w:rPr>
          <w:rFonts w:ascii="Times New Roman" w:hAnsi="Times New Roman" w:cs="Times New Roman"/>
          <w:sz w:val="24"/>
          <w:szCs w:val="24"/>
        </w:rPr>
        <w:t xml:space="preserve">a prática de crimes ambientais, sendo </w:t>
      </w:r>
      <w:r w:rsidR="00D51DFA">
        <w:rPr>
          <w:rFonts w:ascii="Times New Roman" w:hAnsi="Times New Roman" w:cs="Times New Roman"/>
          <w:sz w:val="24"/>
          <w:szCs w:val="24"/>
        </w:rPr>
        <w:t>esta também</w:t>
      </w:r>
      <w:r w:rsidR="00075423" w:rsidRPr="00075423">
        <w:rPr>
          <w:rFonts w:ascii="Times New Roman" w:hAnsi="Times New Roman" w:cs="Times New Roman"/>
          <w:sz w:val="24"/>
          <w:szCs w:val="24"/>
        </w:rPr>
        <w:t xml:space="preserve"> a visão </w:t>
      </w:r>
      <w:r w:rsidR="005254C4">
        <w:rPr>
          <w:rFonts w:ascii="Times New Roman" w:hAnsi="Times New Roman" w:cs="Times New Roman"/>
          <w:sz w:val="24"/>
          <w:szCs w:val="24"/>
        </w:rPr>
        <w:t>dos nossos tribunais superiores</w:t>
      </w:r>
      <w:r w:rsidR="00075423" w:rsidRPr="00075423">
        <w:rPr>
          <w:rFonts w:ascii="Times New Roman" w:hAnsi="Times New Roman" w:cs="Times New Roman"/>
          <w:sz w:val="24"/>
          <w:szCs w:val="24"/>
        </w:rPr>
        <w:t xml:space="preserve">. A questão maior está na regulamentação da matéria, dada pela Lei 9.605/98, que é deficitária. </w:t>
      </w:r>
    </w:p>
    <w:p w:rsidR="00075423" w:rsidRPr="00075423" w:rsidRDefault="00075423" w:rsidP="00075423">
      <w:pPr>
        <w:spacing w:line="360" w:lineRule="auto"/>
        <w:ind w:firstLine="708"/>
        <w:jc w:val="both"/>
        <w:rPr>
          <w:rFonts w:ascii="Times New Roman" w:hAnsi="Times New Roman" w:cs="Times New Roman"/>
          <w:sz w:val="24"/>
          <w:szCs w:val="24"/>
        </w:rPr>
      </w:pPr>
      <w:r w:rsidRPr="00075423">
        <w:rPr>
          <w:rFonts w:ascii="Times New Roman" w:hAnsi="Times New Roman" w:cs="Times New Roman"/>
          <w:sz w:val="24"/>
          <w:szCs w:val="24"/>
        </w:rPr>
        <w:t xml:space="preserve">Para solucionar esse problema é imprescindível uma adaptação dos </w:t>
      </w:r>
      <w:r w:rsidR="007F2787">
        <w:rPr>
          <w:rFonts w:ascii="Times New Roman" w:hAnsi="Times New Roman" w:cs="Times New Roman"/>
          <w:sz w:val="24"/>
          <w:szCs w:val="24"/>
        </w:rPr>
        <w:t xml:space="preserve">institutos penais tradicionais, que foram </w:t>
      </w:r>
      <w:r w:rsidRPr="00075423">
        <w:rPr>
          <w:rFonts w:ascii="Times New Roman" w:hAnsi="Times New Roman" w:cs="Times New Roman"/>
          <w:sz w:val="24"/>
          <w:szCs w:val="24"/>
        </w:rPr>
        <w:t>criados</w:t>
      </w:r>
      <w:r w:rsidR="007F2787">
        <w:rPr>
          <w:rFonts w:ascii="Times New Roman" w:hAnsi="Times New Roman" w:cs="Times New Roman"/>
          <w:sz w:val="24"/>
          <w:szCs w:val="24"/>
        </w:rPr>
        <w:t xml:space="preserve"> sob a perspectiva do indivíduo,</w:t>
      </w:r>
      <w:r w:rsidRPr="00075423">
        <w:rPr>
          <w:rFonts w:ascii="Times New Roman" w:hAnsi="Times New Roman" w:cs="Times New Roman"/>
          <w:sz w:val="24"/>
          <w:szCs w:val="24"/>
        </w:rPr>
        <w:t xml:space="preserve"> à realidade da pessoa coletiva, bem como a criação de dispositivos processuais que possibilitem sua aplicação prática. Essa adaptação dos institutos penais, no entanto, deve ser realizada </w:t>
      </w:r>
      <w:r w:rsidRPr="00075423">
        <w:rPr>
          <w:rFonts w:ascii="Times New Roman" w:hAnsi="Times New Roman" w:cs="Times New Roman"/>
          <w:sz w:val="24"/>
          <w:szCs w:val="24"/>
        </w:rPr>
        <w:lastRenderedPageBreak/>
        <w:t xml:space="preserve">com cautela, </w:t>
      </w:r>
      <w:r w:rsidR="009C28CE" w:rsidRPr="00075423">
        <w:rPr>
          <w:rFonts w:ascii="Times New Roman" w:hAnsi="Times New Roman" w:cs="Times New Roman"/>
          <w:sz w:val="24"/>
          <w:szCs w:val="24"/>
        </w:rPr>
        <w:t>sem deixar de lado os limites necessários à segurança do direito penal e sem sacrificar os direitos e garantias fundamentais conquistados ao longo da história.</w:t>
      </w:r>
    </w:p>
    <w:sectPr w:rsidR="00075423" w:rsidRPr="00075423" w:rsidSect="00EA0A5E">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3937" w:rsidRDefault="00053937" w:rsidP="00E0167F">
      <w:pPr>
        <w:spacing w:after="0" w:line="240" w:lineRule="auto"/>
      </w:pPr>
      <w:r>
        <w:separator/>
      </w:r>
    </w:p>
  </w:endnote>
  <w:endnote w:type="continuationSeparator" w:id="0">
    <w:p w:rsidR="00053937" w:rsidRDefault="00053937" w:rsidP="00E016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3937" w:rsidRDefault="00053937" w:rsidP="00E0167F">
      <w:pPr>
        <w:spacing w:after="0" w:line="240" w:lineRule="auto"/>
      </w:pPr>
      <w:r>
        <w:separator/>
      </w:r>
    </w:p>
  </w:footnote>
  <w:footnote w:type="continuationSeparator" w:id="0">
    <w:p w:rsidR="00053937" w:rsidRDefault="00053937" w:rsidP="00E0167F">
      <w:pPr>
        <w:spacing w:after="0" w:line="240" w:lineRule="auto"/>
      </w:pPr>
      <w:r>
        <w:continuationSeparator/>
      </w:r>
    </w:p>
  </w:footnote>
  <w:footnote w:id="1">
    <w:p w:rsidR="00E25DD0" w:rsidRPr="00CF702F" w:rsidRDefault="00E25DD0" w:rsidP="00E25DD0">
      <w:pPr>
        <w:pStyle w:val="Textodenotaderodap"/>
      </w:pPr>
      <w:r>
        <w:rPr>
          <w:rStyle w:val="Refdenotaderodap"/>
        </w:rPr>
        <w:footnoteRef/>
      </w:r>
      <w:r>
        <w:t xml:space="preserve"> SHECAIRA, Sérgio Salomão. </w:t>
      </w:r>
      <w:r w:rsidRPr="002B6AD2">
        <w:rPr>
          <w:b/>
        </w:rPr>
        <w:t>Responsabilidade Penal da Pessoa Jurídica</w:t>
      </w:r>
      <w:r>
        <w:rPr>
          <w:b/>
        </w:rPr>
        <w:t xml:space="preserve">. </w:t>
      </w:r>
      <w:r>
        <w:t xml:space="preserve">Rio de Janeiro: </w:t>
      </w:r>
      <w:proofErr w:type="spellStart"/>
      <w:r>
        <w:t>Elsevier</w:t>
      </w:r>
      <w:proofErr w:type="spellEnd"/>
      <w:r>
        <w:t>, 2011, p. 21.</w:t>
      </w:r>
    </w:p>
  </w:footnote>
  <w:footnote w:id="2">
    <w:p w:rsidR="007C2074" w:rsidRDefault="007C2074" w:rsidP="007C2074">
      <w:pPr>
        <w:pStyle w:val="Textodenotaderodap"/>
      </w:pPr>
      <w:r>
        <w:rPr>
          <w:rStyle w:val="Refdenotaderodap"/>
        </w:rPr>
        <w:footnoteRef/>
      </w:r>
      <w:r>
        <w:t xml:space="preserve"> </w:t>
      </w:r>
      <w:r w:rsidRPr="00ED67B4">
        <w:t xml:space="preserve">PRADO, Luiz Regis. </w:t>
      </w:r>
      <w:r w:rsidRPr="002B6AD2">
        <w:rPr>
          <w:b/>
        </w:rPr>
        <w:t>Direito Penal do Ambiente</w:t>
      </w:r>
      <w:r>
        <w:t>. 3.</w:t>
      </w:r>
      <w:r w:rsidRPr="00ED67B4">
        <w:t xml:space="preserve"> </w:t>
      </w:r>
      <w:proofErr w:type="gramStart"/>
      <w:r w:rsidRPr="00ED67B4">
        <w:t>ed.</w:t>
      </w:r>
      <w:proofErr w:type="gramEnd"/>
      <w:r w:rsidRPr="00ED67B4">
        <w:t xml:space="preserve"> São Paulo: Revista dos Tribunais, 2011.</w:t>
      </w:r>
    </w:p>
  </w:footnote>
  <w:footnote w:id="3">
    <w:p w:rsidR="00FB6662" w:rsidRPr="00D2385B" w:rsidRDefault="00FB6662" w:rsidP="00FB6662">
      <w:pPr>
        <w:pStyle w:val="Textodenotaderodap"/>
      </w:pPr>
      <w:r>
        <w:rPr>
          <w:rStyle w:val="Refdenotaderodap"/>
        </w:rPr>
        <w:footnoteRef/>
      </w:r>
      <w:r>
        <w:t xml:space="preserve"> GOMES, Orlando. </w:t>
      </w:r>
      <w:r>
        <w:rPr>
          <w:b/>
        </w:rPr>
        <w:t>Introdução ao Direito Civil</w:t>
      </w:r>
      <w:r>
        <w:t xml:space="preserve">. 19. </w:t>
      </w:r>
      <w:proofErr w:type="gramStart"/>
      <w:r>
        <w:t>ed.</w:t>
      </w:r>
      <w:proofErr w:type="gramEnd"/>
      <w:r>
        <w:t xml:space="preserve"> Rio de Janeiro: Forense, 2009, p. 169.</w:t>
      </w:r>
    </w:p>
  </w:footnote>
  <w:footnote w:id="4">
    <w:p w:rsidR="00FB6662" w:rsidRPr="00B80E12" w:rsidRDefault="00FB6662" w:rsidP="00FB6662">
      <w:pPr>
        <w:pStyle w:val="Textodenotaderodap"/>
      </w:pPr>
      <w:r>
        <w:rPr>
          <w:rStyle w:val="Refdenotaderodap"/>
        </w:rPr>
        <w:footnoteRef/>
      </w:r>
      <w:r>
        <w:t xml:space="preserve"> MÁRIO</w:t>
      </w:r>
      <w:proofErr w:type="gramStart"/>
      <w:r>
        <w:t>, Caio</w:t>
      </w:r>
      <w:proofErr w:type="gramEnd"/>
      <w:r>
        <w:t xml:space="preserve">. </w:t>
      </w:r>
      <w:r>
        <w:rPr>
          <w:b/>
        </w:rPr>
        <w:t>Instituições de Direito Civil</w:t>
      </w:r>
      <w:r>
        <w:t xml:space="preserve">. 25. </w:t>
      </w:r>
      <w:proofErr w:type="gramStart"/>
      <w:r>
        <w:t>ed.</w:t>
      </w:r>
      <w:proofErr w:type="gramEnd"/>
      <w:r>
        <w:t xml:space="preserve"> Rio de Janeiro: Forense, 2012, v. 1, p. 257-158.</w:t>
      </w:r>
    </w:p>
  </w:footnote>
  <w:footnote w:id="5">
    <w:p w:rsidR="004C27D2" w:rsidRDefault="004C27D2" w:rsidP="004C27D2">
      <w:pPr>
        <w:pStyle w:val="Textodenotaderodap"/>
      </w:pPr>
      <w:r>
        <w:rPr>
          <w:rStyle w:val="Refdenotaderodap"/>
        </w:rPr>
        <w:footnoteRef/>
      </w:r>
      <w:r>
        <w:t xml:space="preserve"> TIEDMANN, apud GOMES, Luiz Flávio (Coord.) </w:t>
      </w:r>
      <w:r w:rsidRPr="00E337D5">
        <w:rPr>
          <w:b/>
        </w:rPr>
        <w:t>Responsabilidade penal da pessoa jurídica e medidas provisórias no direito penal (Coleção Temas Atuais de Direito Criminal – v. 2).</w:t>
      </w:r>
      <w:r>
        <w:t xml:space="preserve"> São Paulo: Revista dos tribunais, </w:t>
      </w:r>
      <w:r w:rsidRPr="00BF085F">
        <w:t>1999, p. 232.</w:t>
      </w:r>
    </w:p>
  </w:footnote>
  <w:footnote w:id="6">
    <w:p w:rsidR="004C27D2" w:rsidRPr="002D14F0" w:rsidRDefault="004C27D2" w:rsidP="004C27D2">
      <w:pPr>
        <w:pStyle w:val="Textodenotaderodap"/>
      </w:pPr>
      <w:r>
        <w:rPr>
          <w:rStyle w:val="Refdenotaderodap"/>
        </w:rPr>
        <w:footnoteRef/>
      </w:r>
      <w:r>
        <w:t xml:space="preserve"> BITENCOURT, Cezar Roberto. </w:t>
      </w:r>
      <w:r>
        <w:rPr>
          <w:b/>
        </w:rPr>
        <w:t>Tratado de Direito Penal: parte geral.</w:t>
      </w:r>
      <w:r>
        <w:t xml:space="preserve"> 20. </w:t>
      </w:r>
      <w:proofErr w:type="gramStart"/>
      <w:r>
        <w:t>ed.</w:t>
      </w:r>
      <w:proofErr w:type="gramEnd"/>
      <w:r>
        <w:t xml:space="preserve"> São Paulo: Saraiva, 2014, v.1, p. 53.</w:t>
      </w:r>
    </w:p>
  </w:footnote>
  <w:footnote w:id="7">
    <w:p w:rsidR="004C27D2" w:rsidRPr="0039157F" w:rsidRDefault="004C27D2" w:rsidP="004C27D2">
      <w:pPr>
        <w:pStyle w:val="Textodenotaderodap"/>
      </w:pPr>
      <w:r>
        <w:rPr>
          <w:rStyle w:val="Refdenotaderodap"/>
        </w:rPr>
        <w:footnoteRef/>
      </w:r>
      <w:r>
        <w:t xml:space="preserve"> FREITAS, Vladimir Passos de; FREITAS, Gilberto Passos de. </w:t>
      </w:r>
      <w:r>
        <w:rPr>
          <w:b/>
        </w:rPr>
        <w:t>Crimes Contra a Natureza.</w:t>
      </w:r>
      <w:r>
        <w:t xml:space="preserve"> 8. </w:t>
      </w:r>
      <w:proofErr w:type="gramStart"/>
      <w:r>
        <w:t>ed.</w:t>
      </w:r>
      <w:proofErr w:type="gramEnd"/>
      <w:r>
        <w:t xml:space="preserve"> </w:t>
      </w:r>
      <w:r w:rsidRPr="00ED67B4">
        <w:t>São Paulo: Revista dos Tribunais</w:t>
      </w:r>
      <w:r>
        <w:t>, 2006, p. 36.</w:t>
      </w:r>
    </w:p>
  </w:footnote>
  <w:footnote w:id="8">
    <w:p w:rsidR="004C27D2" w:rsidRPr="0039157F" w:rsidRDefault="004C27D2" w:rsidP="004C27D2">
      <w:pPr>
        <w:pStyle w:val="Textodenotaderodap"/>
      </w:pPr>
      <w:r>
        <w:rPr>
          <w:rStyle w:val="Refdenotaderodap"/>
        </w:rPr>
        <w:footnoteRef/>
      </w:r>
      <w:r>
        <w:t xml:space="preserve"> FREITAS, Vladimir Passos de; FREITAS, Gilberto Passos de. </w:t>
      </w:r>
      <w:r>
        <w:rPr>
          <w:b/>
        </w:rPr>
        <w:t>Crimes Contra a Natureza.</w:t>
      </w:r>
      <w:r>
        <w:t xml:space="preserve"> 8. </w:t>
      </w:r>
      <w:proofErr w:type="gramStart"/>
      <w:r>
        <w:t>ed.</w:t>
      </w:r>
      <w:proofErr w:type="gramEnd"/>
      <w:r>
        <w:t xml:space="preserve"> </w:t>
      </w:r>
      <w:r w:rsidRPr="00ED67B4">
        <w:t>São Paulo: Revista dos Tribunais</w:t>
      </w:r>
      <w:r>
        <w:t>, 2006, p. 36.</w:t>
      </w:r>
    </w:p>
  </w:footnote>
  <w:footnote w:id="9">
    <w:p w:rsidR="00B20A91" w:rsidRPr="002829A7" w:rsidRDefault="00B20A91" w:rsidP="00B20A91">
      <w:pPr>
        <w:pStyle w:val="Textodenotaderodap"/>
      </w:pPr>
      <w:r>
        <w:rPr>
          <w:rStyle w:val="Refdenotaderodap"/>
        </w:rPr>
        <w:footnoteRef/>
      </w:r>
      <w:r>
        <w:t xml:space="preserve"> FROTA, Hélio Mamede. </w:t>
      </w:r>
      <w:r w:rsidRPr="002B6AD2">
        <w:rPr>
          <w:b/>
        </w:rPr>
        <w:t>Responsabilidade Penal da Pessoa Jurídica</w:t>
      </w:r>
      <w:r>
        <w:t xml:space="preserve">. </w:t>
      </w:r>
      <w:r w:rsidRPr="002B6AD2">
        <w:rPr>
          <w:i/>
        </w:rPr>
        <w:t>Revista da EJUSE</w:t>
      </w:r>
      <w:r>
        <w:t>, Nº 18, 2013, p. 214.</w:t>
      </w:r>
    </w:p>
  </w:footnote>
  <w:footnote w:id="10">
    <w:p w:rsidR="00AF1DE6" w:rsidRPr="00850059" w:rsidRDefault="00AF1DE6" w:rsidP="00AF1DE6">
      <w:pPr>
        <w:pStyle w:val="Textodenotaderodap"/>
      </w:pPr>
      <w:r>
        <w:rPr>
          <w:rStyle w:val="Refdenotaderodap"/>
        </w:rPr>
        <w:footnoteRef/>
      </w:r>
      <w:r>
        <w:t xml:space="preserve"> FREITAS, Vladimir Passos de; FREITAS, Gilberto Passos de. </w:t>
      </w:r>
      <w:r>
        <w:rPr>
          <w:b/>
        </w:rPr>
        <w:t>Crimes Contra a Natureza.</w:t>
      </w:r>
      <w:r>
        <w:t xml:space="preserve"> 8. </w:t>
      </w:r>
      <w:proofErr w:type="gramStart"/>
      <w:r>
        <w:t>ed.</w:t>
      </w:r>
      <w:proofErr w:type="gramEnd"/>
      <w:r>
        <w:t xml:space="preserve"> </w:t>
      </w:r>
      <w:r w:rsidRPr="00ED67B4">
        <w:t>São Paulo: Revista dos Tribunais</w:t>
      </w:r>
      <w:r>
        <w:t>, 2006, p. 31-32.</w:t>
      </w:r>
    </w:p>
  </w:footnote>
  <w:footnote w:id="11">
    <w:p w:rsidR="00075423" w:rsidRPr="00383676" w:rsidRDefault="00075423" w:rsidP="00075423">
      <w:pPr>
        <w:pStyle w:val="Textodenotaderodap"/>
      </w:pPr>
      <w:r>
        <w:rPr>
          <w:rStyle w:val="Refdenotaderodap"/>
        </w:rPr>
        <w:footnoteRef/>
      </w:r>
      <w:r>
        <w:t xml:space="preserve"> GOMES, Luiz Flávio. </w:t>
      </w:r>
      <w:r w:rsidRPr="008340B2">
        <w:rPr>
          <w:b/>
        </w:rPr>
        <w:t>Direito penal: parte geral: teoria constitucionalista do delito</w:t>
      </w:r>
      <w:r>
        <w:t>. São Paulo: RT, 2004, v. 3, p. 97.</w:t>
      </w:r>
    </w:p>
  </w:footnote>
  <w:footnote w:id="12">
    <w:p w:rsidR="0085729D" w:rsidRPr="00FF70B6" w:rsidRDefault="0085729D" w:rsidP="0085729D">
      <w:pPr>
        <w:pStyle w:val="Textodenotaderodap"/>
      </w:pPr>
      <w:r>
        <w:rPr>
          <w:rStyle w:val="Refdenotaderodap"/>
        </w:rPr>
        <w:footnoteRef/>
      </w:r>
      <w:r>
        <w:t xml:space="preserve"> </w:t>
      </w:r>
      <w:r w:rsidRPr="00ED67B4">
        <w:t xml:space="preserve">PRADO, Luiz Regis. </w:t>
      </w:r>
      <w:r w:rsidRPr="002B6AD2">
        <w:rPr>
          <w:b/>
        </w:rPr>
        <w:t>Direito Penal do Ambiente</w:t>
      </w:r>
      <w:r>
        <w:t>. 3.</w:t>
      </w:r>
      <w:r w:rsidRPr="00ED67B4">
        <w:t xml:space="preserve"> </w:t>
      </w:r>
      <w:proofErr w:type="gramStart"/>
      <w:r w:rsidRPr="00ED67B4">
        <w:t>ed.</w:t>
      </w:r>
      <w:proofErr w:type="gramEnd"/>
      <w:r w:rsidRPr="00ED67B4">
        <w:t xml:space="preserve"> São Pau</w:t>
      </w:r>
      <w:r>
        <w:t>lo: Revista dos Tribunais, 2011, p. 155.</w:t>
      </w:r>
    </w:p>
  </w:footnote>
  <w:footnote w:id="13">
    <w:p w:rsidR="00075423" w:rsidRPr="002479D8" w:rsidRDefault="00075423" w:rsidP="00075423">
      <w:pPr>
        <w:pStyle w:val="Textodenotaderodap"/>
      </w:pPr>
      <w:r>
        <w:rPr>
          <w:rStyle w:val="Refdenotaderodap"/>
        </w:rPr>
        <w:footnoteRef/>
      </w:r>
      <w:r>
        <w:t xml:space="preserve"> FROTA, Hélio Mamede. </w:t>
      </w:r>
      <w:r w:rsidRPr="002B6AD2">
        <w:rPr>
          <w:b/>
        </w:rPr>
        <w:t>Responsabilidade Penal da Pessoa Jurídica</w:t>
      </w:r>
      <w:r>
        <w:t xml:space="preserve">. </w:t>
      </w:r>
      <w:r w:rsidRPr="002B6AD2">
        <w:rPr>
          <w:i/>
        </w:rPr>
        <w:t>Revista da EJUSE</w:t>
      </w:r>
      <w:r>
        <w:t>, Nº 18, 2013, p. 203.</w:t>
      </w:r>
    </w:p>
  </w:footnote>
  <w:footnote w:id="14">
    <w:p w:rsidR="00075423" w:rsidRPr="002479D8" w:rsidRDefault="00075423" w:rsidP="00075423">
      <w:pPr>
        <w:pStyle w:val="Textodenotaderodap"/>
      </w:pPr>
      <w:r>
        <w:rPr>
          <w:rStyle w:val="Refdenotaderodap"/>
        </w:rPr>
        <w:footnoteRef/>
      </w:r>
      <w:r>
        <w:t xml:space="preserve"> FREITAS, Vladimir Passos de; FREITAS, Gilberto Passos de. </w:t>
      </w:r>
      <w:r>
        <w:rPr>
          <w:b/>
        </w:rPr>
        <w:t>Crimes Contra a Natureza.</w:t>
      </w:r>
      <w:r>
        <w:t xml:space="preserve"> 8. </w:t>
      </w:r>
      <w:proofErr w:type="gramStart"/>
      <w:r>
        <w:t>ed.</w:t>
      </w:r>
      <w:proofErr w:type="gramEnd"/>
      <w:r>
        <w:t xml:space="preserve"> </w:t>
      </w:r>
      <w:r w:rsidRPr="00ED67B4">
        <w:t>São Paulo: Revista dos Tribunais</w:t>
      </w:r>
      <w:r>
        <w:t>, 2006, p. 70.</w:t>
      </w:r>
    </w:p>
  </w:footnote>
  <w:footnote w:id="15">
    <w:p w:rsidR="00075423" w:rsidRPr="0076060C" w:rsidRDefault="00075423" w:rsidP="00075423">
      <w:pPr>
        <w:pStyle w:val="Textodenotaderodap"/>
      </w:pPr>
      <w:r>
        <w:rPr>
          <w:rStyle w:val="Refdenotaderodap"/>
        </w:rPr>
        <w:footnoteRef/>
      </w:r>
      <w:r>
        <w:t xml:space="preserve"> Disponível em: &lt;</w:t>
      </w:r>
      <w:hyperlink r:id="rId1" w:history="1">
        <w:r w:rsidRPr="00720C72">
          <w:rPr>
            <w:rStyle w:val="Hyperlink"/>
            <w:color w:val="auto"/>
          </w:rPr>
          <w:t>http://blog.ebeji.com.br/a-dupla-imputacao-nos-crimes-ambientais-consolidacao-da-mudanca-na-posicao-do-stj-para-acompanhar-entendimento-firmado-pelo-stf/</w:t>
        </w:r>
      </w:hyperlink>
      <w:r>
        <w:t>&gt;.  Acesso em 01 out. 2015.</w:t>
      </w:r>
    </w:p>
  </w:footnote>
  <w:footnote w:id="16">
    <w:p w:rsidR="00D22B6A" w:rsidRDefault="00D22B6A" w:rsidP="00D22B6A">
      <w:pPr>
        <w:pStyle w:val="Textodenotaderodap"/>
        <w:jc w:val="both"/>
      </w:pPr>
      <w:r>
        <w:rPr>
          <w:rStyle w:val="Refdenotaderodap"/>
        </w:rPr>
        <w:footnoteRef/>
      </w:r>
      <w:r>
        <w:t xml:space="preserve"> </w:t>
      </w:r>
      <w:r w:rsidRPr="00C20E61">
        <w:t xml:space="preserve">SANTOS, Juarez Cirino dos. </w:t>
      </w:r>
      <w:r w:rsidRPr="00C20E61">
        <w:rPr>
          <w:b/>
        </w:rPr>
        <w:t xml:space="preserve">As idéias erradas do professor </w:t>
      </w:r>
      <w:proofErr w:type="spellStart"/>
      <w:r w:rsidRPr="00C20E61">
        <w:rPr>
          <w:b/>
        </w:rPr>
        <w:t>Lecey</w:t>
      </w:r>
      <w:proofErr w:type="spellEnd"/>
      <w:r w:rsidRPr="00C20E61">
        <w:rPr>
          <w:b/>
        </w:rPr>
        <w:t xml:space="preserve"> sobre a criminalização de pessoas jurídicas</w:t>
      </w:r>
      <w:r w:rsidRPr="00C20E61">
        <w:t xml:space="preserve">. </w:t>
      </w:r>
      <w:r w:rsidRPr="00C20E61">
        <w:rPr>
          <w:i/>
        </w:rPr>
        <w:t>Discursos Sediciosos.</w:t>
      </w:r>
      <w:r w:rsidRPr="00C20E61">
        <w:t xml:space="preserve"> Crime, Direito e Sociedade, Rio de Janeiro: </w:t>
      </w:r>
      <w:proofErr w:type="spellStart"/>
      <w:r w:rsidRPr="00C20E61">
        <w:t>Revan</w:t>
      </w:r>
      <w:proofErr w:type="spellEnd"/>
      <w:r w:rsidRPr="00C20E61">
        <w:t>, v.9, n. 14, p. 257-268, 2004, p. 258.</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B008B3"/>
    <w:rsid w:val="000252E5"/>
    <w:rsid w:val="00040332"/>
    <w:rsid w:val="00053937"/>
    <w:rsid w:val="00075423"/>
    <w:rsid w:val="000C2704"/>
    <w:rsid w:val="000E5B3C"/>
    <w:rsid w:val="000E7C37"/>
    <w:rsid w:val="001002E9"/>
    <w:rsid w:val="00101BE4"/>
    <w:rsid w:val="00106959"/>
    <w:rsid w:val="001079B9"/>
    <w:rsid w:val="0013145C"/>
    <w:rsid w:val="00187961"/>
    <w:rsid w:val="001B6272"/>
    <w:rsid w:val="001B7D07"/>
    <w:rsid w:val="001C2A99"/>
    <w:rsid w:val="001D1139"/>
    <w:rsid w:val="001D2112"/>
    <w:rsid w:val="00233CAB"/>
    <w:rsid w:val="00236384"/>
    <w:rsid w:val="00236E29"/>
    <w:rsid w:val="00291873"/>
    <w:rsid w:val="002A7511"/>
    <w:rsid w:val="002C7FA0"/>
    <w:rsid w:val="002D06A3"/>
    <w:rsid w:val="002E7679"/>
    <w:rsid w:val="003264CD"/>
    <w:rsid w:val="00343380"/>
    <w:rsid w:val="003763BF"/>
    <w:rsid w:val="003B6047"/>
    <w:rsid w:val="003C3C1F"/>
    <w:rsid w:val="004029B7"/>
    <w:rsid w:val="004205FD"/>
    <w:rsid w:val="004243E5"/>
    <w:rsid w:val="004619AA"/>
    <w:rsid w:val="00476C02"/>
    <w:rsid w:val="00493787"/>
    <w:rsid w:val="004958C8"/>
    <w:rsid w:val="004B7286"/>
    <w:rsid w:val="004C27D2"/>
    <w:rsid w:val="004C28C4"/>
    <w:rsid w:val="004E564E"/>
    <w:rsid w:val="0051407F"/>
    <w:rsid w:val="00523985"/>
    <w:rsid w:val="005254C4"/>
    <w:rsid w:val="005312C0"/>
    <w:rsid w:val="005A49FF"/>
    <w:rsid w:val="005A7CC7"/>
    <w:rsid w:val="005C76C9"/>
    <w:rsid w:val="005F1853"/>
    <w:rsid w:val="00632ED7"/>
    <w:rsid w:val="00641E55"/>
    <w:rsid w:val="00666638"/>
    <w:rsid w:val="00675F55"/>
    <w:rsid w:val="00693512"/>
    <w:rsid w:val="00701B89"/>
    <w:rsid w:val="007460FB"/>
    <w:rsid w:val="00754428"/>
    <w:rsid w:val="00765128"/>
    <w:rsid w:val="007A045C"/>
    <w:rsid w:val="007A3222"/>
    <w:rsid w:val="007B3469"/>
    <w:rsid w:val="007C2074"/>
    <w:rsid w:val="007C2E20"/>
    <w:rsid w:val="007F04A2"/>
    <w:rsid w:val="007F2787"/>
    <w:rsid w:val="007F45BC"/>
    <w:rsid w:val="008039D1"/>
    <w:rsid w:val="00837F94"/>
    <w:rsid w:val="00840020"/>
    <w:rsid w:val="00845210"/>
    <w:rsid w:val="00845768"/>
    <w:rsid w:val="0085729D"/>
    <w:rsid w:val="00857DBF"/>
    <w:rsid w:val="008B24DE"/>
    <w:rsid w:val="008B5F9E"/>
    <w:rsid w:val="008F3537"/>
    <w:rsid w:val="008F62A8"/>
    <w:rsid w:val="00951FB4"/>
    <w:rsid w:val="00976426"/>
    <w:rsid w:val="009A1694"/>
    <w:rsid w:val="009C0423"/>
    <w:rsid w:val="009C28CE"/>
    <w:rsid w:val="009C5C10"/>
    <w:rsid w:val="009C7807"/>
    <w:rsid w:val="009E550B"/>
    <w:rsid w:val="009F7499"/>
    <w:rsid w:val="00A52D9A"/>
    <w:rsid w:val="00A77468"/>
    <w:rsid w:val="00AC4429"/>
    <w:rsid w:val="00AC55BB"/>
    <w:rsid w:val="00AC7D18"/>
    <w:rsid w:val="00AF1DE6"/>
    <w:rsid w:val="00B008B3"/>
    <w:rsid w:val="00B20A91"/>
    <w:rsid w:val="00B35AF5"/>
    <w:rsid w:val="00BB55E7"/>
    <w:rsid w:val="00BE2A0A"/>
    <w:rsid w:val="00C46010"/>
    <w:rsid w:val="00C462B7"/>
    <w:rsid w:val="00C46882"/>
    <w:rsid w:val="00D179AF"/>
    <w:rsid w:val="00D22B6A"/>
    <w:rsid w:val="00D27217"/>
    <w:rsid w:val="00D35B73"/>
    <w:rsid w:val="00D42576"/>
    <w:rsid w:val="00D51DFA"/>
    <w:rsid w:val="00D57B65"/>
    <w:rsid w:val="00D632BD"/>
    <w:rsid w:val="00D75260"/>
    <w:rsid w:val="00D84B25"/>
    <w:rsid w:val="00D85E8B"/>
    <w:rsid w:val="00D876C4"/>
    <w:rsid w:val="00DA1AAA"/>
    <w:rsid w:val="00DA348A"/>
    <w:rsid w:val="00DB3AC5"/>
    <w:rsid w:val="00E0167F"/>
    <w:rsid w:val="00E05A9C"/>
    <w:rsid w:val="00E25DD0"/>
    <w:rsid w:val="00EA0A5E"/>
    <w:rsid w:val="00EB621E"/>
    <w:rsid w:val="00F200E6"/>
    <w:rsid w:val="00F3085B"/>
    <w:rsid w:val="00F446A9"/>
    <w:rsid w:val="00F456BB"/>
    <w:rsid w:val="00F472D3"/>
    <w:rsid w:val="00F61BDC"/>
    <w:rsid w:val="00F647F7"/>
    <w:rsid w:val="00F718B9"/>
    <w:rsid w:val="00F93576"/>
    <w:rsid w:val="00FB6662"/>
    <w:rsid w:val="00FC38C6"/>
    <w:rsid w:val="00FF1528"/>
    <w:rsid w:val="00FF378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A5E"/>
  </w:style>
  <w:style w:type="paragraph" w:styleId="Ttulo1">
    <w:name w:val="heading 1"/>
    <w:basedOn w:val="Normal"/>
    <w:next w:val="Normal"/>
    <w:link w:val="Ttulo1Char"/>
    <w:uiPriority w:val="9"/>
    <w:qFormat/>
    <w:rsid w:val="00B008B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008B3"/>
    <w:rPr>
      <w:rFonts w:asciiTheme="majorHAnsi" w:eastAsiaTheme="majorEastAsia" w:hAnsiTheme="majorHAnsi" w:cstheme="majorBidi"/>
      <w:b/>
      <w:bCs/>
      <w:color w:val="365F91" w:themeColor="accent1" w:themeShade="BF"/>
      <w:sz w:val="28"/>
      <w:szCs w:val="28"/>
    </w:rPr>
  </w:style>
  <w:style w:type="paragraph" w:styleId="Citao">
    <w:name w:val="Quote"/>
    <w:basedOn w:val="Normal"/>
    <w:link w:val="CitaoChar"/>
    <w:qFormat/>
    <w:rsid w:val="00E0167F"/>
    <w:pPr>
      <w:spacing w:after="60" w:line="240" w:lineRule="auto"/>
      <w:ind w:left="2835"/>
      <w:jc w:val="both"/>
    </w:pPr>
    <w:rPr>
      <w:rFonts w:ascii="Arial" w:eastAsia="Times New Roman" w:hAnsi="Arial" w:cs="Arial"/>
      <w:i/>
      <w:iCs/>
      <w:lang w:eastAsia="pt-BR"/>
    </w:rPr>
  </w:style>
  <w:style w:type="character" w:customStyle="1" w:styleId="CitaoChar">
    <w:name w:val="Citação Char"/>
    <w:basedOn w:val="Fontepargpadro"/>
    <w:link w:val="Citao"/>
    <w:rsid w:val="00E0167F"/>
    <w:rPr>
      <w:rFonts w:ascii="Arial" w:eastAsia="Times New Roman" w:hAnsi="Arial" w:cs="Arial"/>
      <w:i/>
      <w:iCs/>
      <w:lang w:eastAsia="pt-BR"/>
    </w:rPr>
  </w:style>
  <w:style w:type="paragraph" w:styleId="Textodenotaderodap">
    <w:name w:val="footnote text"/>
    <w:basedOn w:val="Normal"/>
    <w:link w:val="TextodenotaderodapChar"/>
    <w:uiPriority w:val="99"/>
    <w:unhideWhenUsed/>
    <w:rsid w:val="00E0167F"/>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E0167F"/>
    <w:rPr>
      <w:sz w:val="20"/>
      <w:szCs w:val="20"/>
    </w:rPr>
  </w:style>
  <w:style w:type="character" w:styleId="Refdenotaderodap">
    <w:name w:val="footnote reference"/>
    <w:uiPriority w:val="99"/>
    <w:semiHidden/>
    <w:rsid w:val="00E0167F"/>
    <w:rPr>
      <w:vertAlign w:val="superscript"/>
    </w:rPr>
  </w:style>
  <w:style w:type="character" w:styleId="Hyperlink">
    <w:name w:val="Hyperlink"/>
    <w:rsid w:val="00837F94"/>
    <w:rPr>
      <w:color w:val="0000FF"/>
      <w:u w:val="single"/>
    </w:rPr>
  </w:style>
  <w:style w:type="paragraph" w:customStyle="1" w:styleId="Default">
    <w:name w:val="Default"/>
    <w:rsid w:val="00075423"/>
    <w:pPr>
      <w:autoSpaceDE w:val="0"/>
      <w:autoSpaceDN w:val="0"/>
      <w:adjustRightInd w:val="0"/>
      <w:spacing w:after="0" w:line="240" w:lineRule="auto"/>
    </w:pPr>
    <w:rPr>
      <w:rFonts w:ascii="Bookman Old Style" w:eastAsia="Times New Roman" w:hAnsi="Bookman Old Style" w:cs="Bookman Old Style"/>
      <w:color w:val="000000"/>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008B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008B3"/>
    <w:rPr>
      <w:rFonts w:asciiTheme="majorHAnsi" w:eastAsiaTheme="majorEastAsia" w:hAnsiTheme="majorHAnsi" w:cstheme="majorBidi"/>
      <w:b/>
      <w:bCs/>
      <w:color w:val="365F91" w:themeColor="accent1" w:themeShade="BF"/>
      <w:sz w:val="28"/>
      <w:szCs w:val="28"/>
    </w:rPr>
  </w:style>
  <w:style w:type="paragraph" w:styleId="Citao">
    <w:name w:val="Quote"/>
    <w:basedOn w:val="Normal"/>
    <w:link w:val="CitaoChar"/>
    <w:qFormat/>
    <w:rsid w:val="00E0167F"/>
    <w:pPr>
      <w:spacing w:after="60" w:line="240" w:lineRule="auto"/>
      <w:ind w:left="2835"/>
      <w:jc w:val="both"/>
    </w:pPr>
    <w:rPr>
      <w:rFonts w:ascii="Arial" w:eastAsia="Times New Roman" w:hAnsi="Arial" w:cs="Arial"/>
      <w:i/>
      <w:iCs/>
      <w:lang w:eastAsia="pt-BR"/>
    </w:rPr>
  </w:style>
  <w:style w:type="character" w:customStyle="1" w:styleId="CitaoChar">
    <w:name w:val="Citação Char"/>
    <w:basedOn w:val="Fontepargpadro"/>
    <w:link w:val="Citao"/>
    <w:rsid w:val="00E0167F"/>
    <w:rPr>
      <w:rFonts w:ascii="Arial" w:eastAsia="Times New Roman" w:hAnsi="Arial" w:cs="Arial"/>
      <w:i/>
      <w:iCs/>
      <w:lang w:eastAsia="pt-BR"/>
    </w:rPr>
  </w:style>
  <w:style w:type="paragraph" w:styleId="Textodenotaderodap">
    <w:name w:val="footnote text"/>
    <w:basedOn w:val="Normal"/>
    <w:link w:val="TextodenotaderodapChar"/>
    <w:uiPriority w:val="99"/>
    <w:unhideWhenUsed/>
    <w:rsid w:val="00E0167F"/>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E0167F"/>
    <w:rPr>
      <w:sz w:val="20"/>
      <w:szCs w:val="20"/>
    </w:rPr>
  </w:style>
  <w:style w:type="character" w:styleId="Refdenotaderodap">
    <w:name w:val="footnote reference"/>
    <w:uiPriority w:val="99"/>
    <w:semiHidden/>
    <w:rsid w:val="00E0167F"/>
    <w:rPr>
      <w:vertAlign w:val="superscript"/>
    </w:rPr>
  </w:style>
  <w:style w:type="character" w:styleId="Hyperlink">
    <w:name w:val="Hyperlink"/>
    <w:rsid w:val="00837F94"/>
    <w:rPr>
      <w:color w:val="0000FF"/>
      <w:u w:val="single"/>
    </w:rPr>
  </w:style>
  <w:style w:type="paragraph" w:customStyle="1" w:styleId="Default">
    <w:name w:val="Default"/>
    <w:rsid w:val="00075423"/>
    <w:pPr>
      <w:autoSpaceDE w:val="0"/>
      <w:autoSpaceDN w:val="0"/>
      <w:adjustRightInd w:val="0"/>
      <w:spacing w:after="0" w:line="240" w:lineRule="auto"/>
    </w:pPr>
    <w:rPr>
      <w:rFonts w:ascii="Bookman Old Style" w:eastAsia="Times New Roman" w:hAnsi="Bookman Old Style" w:cs="Bookman Old Style"/>
      <w:color w:val="000000"/>
      <w:sz w:val="24"/>
      <w:szCs w:val="24"/>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tj.jus.br/webstj/processo/justica/jurisprudencia.asp?tipo=num_pro&amp;valor=RMS39173" TargetMode="Externa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_rels/footnotes.xml.rels><?xml version="1.0" encoding="UTF-8" standalone="yes"?>
<Relationships xmlns="http://schemas.openxmlformats.org/package/2006/relationships"><Relationship Id="rId1" Type="http://schemas.openxmlformats.org/officeDocument/2006/relationships/hyperlink" Target="http://blog.ebeji.com.br/a-dupla-imputacao-nos-crimes-ambientais-consolidacao-da-mudanca-na-posicao-do-stj-para-acompanhar-entendimento-firmado-pelo-st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2482</Words>
  <Characters>13403</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Giselle</dc:creator>
  <cp:lastModifiedBy>e_gisellecarneiro</cp:lastModifiedBy>
  <cp:revision>2</cp:revision>
  <dcterms:created xsi:type="dcterms:W3CDTF">2016-01-18T16:59:00Z</dcterms:created>
  <dcterms:modified xsi:type="dcterms:W3CDTF">2016-01-18T16:59:00Z</dcterms:modified>
</cp:coreProperties>
</file>