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6A" w:rsidRPr="00067CBD" w:rsidRDefault="000C206A" w:rsidP="000C20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.45pt;margin-top:-27.85pt;width:80.65pt;height:68.05pt;z-index:251660288" fillcolor="window">
            <v:imagedata r:id="rId5" o:title=""/>
          </v:shape>
          <o:OLEObject Type="Embed" ProgID="PBrush" ShapeID="_x0000_s1026" DrawAspect="Content" ObjectID="_1515245411" r:id="rId6"/>
        </w:pict>
      </w:r>
    </w:p>
    <w:p w:rsidR="000C206A" w:rsidRPr="00067CBD" w:rsidRDefault="000C206A" w:rsidP="000C206A">
      <w:pPr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 w:rsidRPr="00067CBD">
        <w:rPr>
          <w:rFonts w:ascii="Arial" w:hAnsi="Arial" w:cs="Arial"/>
          <w:b/>
          <w:sz w:val="24"/>
          <w:szCs w:val="24"/>
        </w:rPr>
        <w:t>SERVIÇO PÚBLICO FEDERAL</w:t>
      </w: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 w:rsidRPr="00067CBD">
        <w:rPr>
          <w:rFonts w:ascii="Arial" w:hAnsi="Arial" w:cs="Arial"/>
          <w:b/>
          <w:sz w:val="24"/>
          <w:szCs w:val="24"/>
        </w:rPr>
        <w:t>UNIVERSIDADE FEDERAL DO PARÁ</w:t>
      </w: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 w:rsidRPr="00067CBD">
        <w:rPr>
          <w:rFonts w:ascii="Arial" w:hAnsi="Arial" w:cs="Arial"/>
          <w:b/>
          <w:sz w:val="24"/>
          <w:szCs w:val="24"/>
        </w:rPr>
        <w:t>LICENCIATURA EM PEDAGOGIA</w:t>
      </w: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Default="000C206A" w:rsidP="000C206A">
      <w:pPr>
        <w:tabs>
          <w:tab w:val="right" w:pos="8504"/>
        </w:tabs>
        <w:jc w:val="center"/>
        <w:rPr>
          <w:rFonts w:ascii="Arial" w:hAnsi="Arial" w:cs="Arial"/>
          <w:b/>
          <w:sz w:val="44"/>
          <w:szCs w:val="24"/>
        </w:rPr>
      </w:pPr>
      <w:r>
        <w:rPr>
          <w:rFonts w:ascii="Arial" w:hAnsi="Arial" w:cs="Arial"/>
          <w:b/>
          <w:sz w:val="44"/>
          <w:szCs w:val="24"/>
        </w:rPr>
        <w:t>PLANO DE AÇÃO: DESCOBRINDO O MUNDO MÁGICO DO MEU</w:t>
      </w:r>
    </w:p>
    <w:p w:rsidR="000C206A" w:rsidRPr="00067CBD" w:rsidRDefault="000C206A" w:rsidP="000C206A">
      <w:pPr>
        <w:tabs>
          <w:tab w:val="right" w:pos="8504"/>
        </w:tabs>
        <w:jc w:val="center"/>
        <w:rPr>
          <w:rFonts w:ascii="Arial" w:hAnsi="Arial" w:cs="Arial"/>
          <w:b/>
          <w:sz w:val="44"/>
          <w:szCs w:val="24"/>
        </w:rPr>
      </w:pPr>
      <w:r>
        <w:rPr>
          <w:rFonts w:ascii="Arial" w:hAnsi="Arial" w:cs="Arial"/>
          <w:b/>
          <w:sz w:val="44"/>
          <w:szCs w:val="24"/>
        </w:rPr>
        <w:t>CORPO</w:t>
      </w: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FELIX</w:t>
      </w:r>
      <w:r w:rsidRPr="00067CBD">
        <w:rPr>
          <w:rFonts w:ascii="Arial" w:hAnsi="Arial" w:cs="Arial"/>
          <w:sz w:val="24"/>
          <w:szCs w:val="24"/>
        </w:rPr>
        <w:t xml:space="preserve"> DO XINGU</w:t>
      </w:r>
    </w:p>
    <w:p w:rsidR="000C206A" w:rsidRPr="00067CBD" w:rsidRDefault="000C206A" w:rsidP="000C206A">
      <w:pPr>
        <w:jc w:val="center"/>
        <w:rPr>
          <w:rFonts w:ascii="Arial" w:hAnsi="Arial" w:cs="Arial"/>
          <w:sz w:val="24"/>
          <w:szCs w:val="24"/>
        </w:rPr>
      </w:pPr>
      <w:r w:rsidRPr="00067CBD">
        <w:rPr>
          <w:rFonts w:ascii="Arial" w:hAnsi="Arial" w:cs="Arial"/>
          <w:sz w:val="24"/>
          <w:szCs w:val="24"/>
        </w:rPr>
        <w:t>2016</w:t>
      </w:r>
    </w:p>
    <w:p w:rsidR="000C206A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ANTONIO CESAR LIMA VAZ</w:t>
      </w:r>
    </w:p>
    <w:p w:rsidR="000C206A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AUCIRLENE SANTOS DA SILVA</w:t>
      </w:r>
    </w:p>
    <w:p w:rsidR="000C206A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DANIELE LOBATO</w:t>
      </w:r>
    </w:p>
    <w:p w:rsidR="000C206A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JOSE DE SOUSA NUNES</w:t>
      </w:r>
    </w:p>
    <w:p w:rsidR="000C206A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MÁVILA JENSIME NUNES</w:t>
      </w: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Pr="00067CBD" w:rsidRDefault="000C206A" w:rsidP="000C206A">
      <w:pPr>
        <w:jc w:val="center"/>
        <w:rPr>
          <w:rFonts w:ascii="Arial" w:hAnsi="Arial" w:cs="Arial"/>
          <w:b/>
          <w:sz w:val="24"/>
          <w:szCs w:val="24"/>
        </w:rPr>
      </w:pPr>
    </w:p>
    <w:p w:rsidR="000C206A" w:rsidRDefault="000C206A" w:rsidP="000C206A">
      <w:pPr>
        <w:tabs>
          <w:tab w:val="right" w:pos="8504"/>
        </w:tabs>
        <w:jc w:val="center"/>
        <w:rPr>
          <w:rFonts w:ascii="Arial" w:hAnsi="Arial" w:cs="Arial"/>
          <w:b/>
          <w:sz w:val="44"/>
          <w:szCs w:val="24"/>
        </w:rPr>
      </w:pPr>
    </w:p>
    <w:p w:rsidR="000C206A" w:rsidRDefault="000C206A" w:rsidP="000C206A">
      <w:pPr>
        <w:tabs>
          <w:tab w:val="right" w:pos="8504"/>
        </w:tabs>
        <w:jc w:val="center"/>
        <w:rPr>
          <w:rFonts w:ascii="Arial" w:hAnsi="Arial" w:cs="Arial"/>
          <w:b/>
          <w:sz w:val="44"/>
          <w:szCs w:val="24"/>
        </w:rPr>
      </w:pPr>
    </w:p>
    <w:p w:rsidR="000C206A" w:rsidRDefault="000C206A" w:rsidP="000C206A">
      <w:pPr>
        <w:tabs>
          <w:tab w:val="right" w:pos="8504"/>
        </w:tabs>
        <w:jc w:val="center"/>
        <w:rPr>
          <w:rFonts w:ascii="Arial" w:hAnsi="Arial" w:cs="Arial"/>
          <w:b/>
          <w:sz w:val="44"/>
          <w:szCs w:val="24"/>
        </w:rPr>
      </w:pPr>
      <w:r>
        <w:rPr>
          <w:rFonts w:ascii="Arial" w:hAnsi="Arial" w:cs="Arial"/>
          <w:b/>
          <w:sz w:val="44"/>
          <w:szCs w:val="24"/>
        </w:rPr>
        <w:t>PLANO DE AÇÃO: DESCOBRINDO O MUNDO MÁGICO DO MEU</w:t>
      </w:r>
    </w:p>
    <w:p w:rsidR="000C206A" w:rsidRPr="00067CBD" w:rsidRDefault="000C206A" w:rsidP="000C206A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44"/>
          <w:szCs w:val="24"/>
        </w:rPr>
        <w:t>CORPO</w:t>
      </w: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Default="000C206A" w:rsidP="000C206A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0C206A" w:rsidRPr="00067CBD" w:rsidRDefault="000C206A" w:rsidP="000C206A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FELIX</w:t>
      </w:r>
      <w:r w:rsidRPr="00067CBD">
        <w:rPr>
          <w:rFonts w:ascii="Arial" w:hAnsi="Arial" w:cs="Arial"/>
          <w:sz w:val="24"/>
          <w:szCs w:val="24"/>
        </w:rPr>
        <w:t xml:space="preserve"> DO XINGU</w:t>
      </w:r>
    </w:p>
    <w:p w:rsidR="000C206A" w:rsidRPr="00067CBD" w:rsidRDefault="000C206A" w:rsidP="000C206A">
      <w:pPr>
        <w:jc w:val="center"/>
        <w:rPr>
          <w:rFonts w:ascii="Arial" w:hAnsi="Arial" w:cs="Arial"/>
          <w:sz w:val="24"/>
          <w:szCs w:val="24"/>
        </w:rPr>
      </w:pPr>
      <w:r w:rsidRPr="00067CBD">
        <w:rPr>
          <w:rFonts w:ascii="Arial" w:hAnsi="Arial" w:cs="Arial"/>
          <w:sz w:val="24"/>
          <w:szCs w:val="24"/>
        </w:rPr>
        <w:t>2016</w:t>
      </w:r>
    </w:p>
    <w:p w:rsidR="000C206A" w:rsidRPr="00067CBD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7CBD">
        <w:rPr>
          <w:rFonts w:ascii="Arial" w:hAnsi="Arial" w:cs="Arial"/>
          <w:b/>
          <w:sz w:val="24"/>
          <w:szCs w:val="24"/>
        </w:rPr>
        <w:lastRenderedPageBreak/>
        <w:t>1. IDENTIFICAÇÃO</w:t>
      </w:r>
    </w:p>
    <w:p w:rsidR="000C206A" w:rsidRPr="00067CBD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CBD">
        <w:rPr>
          <w:rFonts w:ascii="Arial" w:hAnsi="Arial" w:cs="Arial"/>
          <w:sz w:val="24"/>
          <w:szCs w:val="24"/>
        </w:rPr>
        <w:t>1.1 Instituições:</w:t>
      </w:r>
      <w:r>
        <w:rPr>
          <w:rFonts w:ascii="Arial" w:hAnsi="Arial" w:cs="Arial"/>
          <w:sz w:val="24"/>
          <w:szCs w:val="24"/>
        </w:rPr>
        <w:t xml:space="preserve"> Escola municipal de Ensino Fundamental Indígena </w:t>
      </w:r>
      <w:proofErr w:type="spellStart"/>
      <w:r>
        <w:rPr>
          <w:rFonts w:ascii="Arial" w:hAnsi="Arial" w:cs="Arial"/>
          <w:sz w:val="24"/>
          <w:szCs w:val="24"/>
        </w:rPr>
        <w:t>Jakurire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C206A" w:rsidRPr="00067CBD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CBD">
        <w:rPr>
          <w:rFonts w:ascii="Arial" w:hAnsi="Arial" w:cs="Arial"/>
          <w:sz w:val="24"/>
          <w:szCs w:val="24"/>
        </w:rPr>
        <w:t xml:space="preserve">1.2 </w:t>
      </w:r>
      <w:r>
        <w:rPr>
          <w:rFonts w:ascii="Arial" w:hAnsi="Arial" w:cs="Arial"/>
          <w:sz w:val="24"/>
          <w:szCs w:val="24"/>
        </w:rPr>
        <w:t>Títulos do Plano de Ação: descobrindo o mundo mágico do meu corpo</w:t>
      </w:r>
    </w:p>
    <w:p w:rsidR="000C206A" w:rsidRPr="00067CBD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CBD">
        <w:rPr>
          <w:rFonts w:ascii="Arial" w:hAnsi="Arial" w:cs="Arial"/>
          <w:sz w:val="24"/>
          <w:szCs w:val="24"/>
        </w:rPr>
        <w:t>1.5 Municípios:</w:t>
      </w:r>
      <w:r>
        <w:rPr>
          <w:rFonts w:ascii="Arial" w:hAnsi="Arial" w:cs="Arial"/>
          <w:sz w:val="24"/>
          <w:szCs w:val="24"/>
        </w:rPr>
        <w:t xml:space="preserve"> São Felix do Xingu-PA </w:t>
      </w:r>
    </w:p>
    <w:p w:rsidR="000C206A" w:rsidRPr="00067CBD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CBD">
        <w:rPr>
          <w:rFonts w:ascii="Arial" w:hAnsi="Arial" w:cs="Arial"/>
          <w:sz w:val="24"/>
          <w:szCs w:val="24"/>
        </w:rPr>
        <w:t>1.6 Datas:</w:t>
      </w:r>
      <w:r>
        <w:rPr>
          <w:rFonts w:ascii="Arial" w:hAnsi="Arial" w:cs="Arial"/>
          <w:sz w:val="24"/>
          <w:szCs w:val="24"/>
        </w:rPr>
        <w:t xml:space="preserve"> fevereiro a junho de 2015</w:t>
      </w:r>
    </w:p>
    <w:p w:rsidR="000C206A" w:rsidRPr="00067CBD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206A" w:rsidRPr="00067CBD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CBD">
        <w:rPr>
          <w:rFonts w:ascii="Arial" w:hAnsi="Arial" w:cs="Arial"/>
          <w:b/>
          <w:sz w:val="24"/>
          <w:szCs w:val="24"/>
        </w:rPr>
        <w:t>2. DIAGNÓSTICO</w:t>
      </w:r>
    </w:p>
    <w:p w:rsidR="000C206A" w:rsidRDefault="000C206A" w:rsidP="000C206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Projeto foi elaborado á partir das necessidades, das “questões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foram surgindo em sala de aula, nas recreações, enfim nas mov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imentações e interações sociais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entre os alunos do Ensino Fundamental – Série Inicial, de uma Escola da rede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publica do município de São Felix do Xingu-Pa, na zona urbana,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brincadeiras, imitações, descobertas e até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bookmarkStart w:id="0" w:name="more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vem da Televisão, filmes, seriados, novelas, Vídeo-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Game, Re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vistas, Jornais, Publicidades, 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Internet, 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ntre outros,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direcionadas ás crianças e adolescentes, </w:t>
      </w:r>
      <w:hyperlink r:id="rId7" w:history="1">
        <w:r w:rsidRPr="00D67B4B">
          <w:rPr>
            <w:rFonts w:ascii="Arial" w:eastAsia="Times New Roman" w:hAnsi="Arial" w:cs="Arial"/>
            <w:b/>
            <w:i/>
            <w:color w:val="000000" w:themeColor="text1"/>
            <w:sz w:val="24"/>
            <w:szCs w:val="24"/>
            <w:lang w:eastAsia="pt-BR"/>
          </w:rPr>
          <w:t>despertando a sexualidade</w:t>
        </w:r>
      </w:hyperlink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muitas vezes, precocemente, trazendo a necessidade  de orie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ntações, redirecionamentos, onde se observou a suma importância para a elaboração desse projeto.</w:t>
      </w:r>
    </w:p>
    <w:p w:rsidR="000C206A" w:rsidRDefault="000C206A" w:rsidP="000C206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206A" w:rsidRPr="00067CBD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CBD">
        <w:rPr>
          <w:rFonts w:ascii="Arial" w:hAnsi="Arial" w:cs="Arial"/>
          <w:b/>
          <w:sz w:val="24"/>
          <w:szCs w:val="24"/>
        </w:rPr>
        <w:t>3. JUSTIFICATIVA</w:t>
      </w:r>
    </w:p>
    <w:p w:rsidR="000C206A" w:rsidRDefault="000C206A" w:rsidP="000C206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C206A" w:rsidRDefault="000C206A" w:rsidP="000C206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Partindo do principio da importância de se r</w:t>
      </w:r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espeitar o próprio corpo e o dos outros, </w:t>
      </w:r>
      <w:proofErr w:type="gramStart"/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tratar</w:t>
      </w:r>
      <w:proofErr w:type="gramEnd"/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objetividade os assuntos íntimos e ter informação para planejar uma vida sexual saudável. Segundo o psicólogo Antonio Carlos </w:t>
      </w:r>
      <w:proofErr w:type="spellStart"/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Egypto</w:t>
      </w:r>
      <w:proofErr w:type="spellEnd"/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fundador do Grupo de Trabalho e Pesquisa em Orientação Sexual (GTPOS), todas as escolas deveriam ter projetos específicos sobre o tema desde as classes de Educação Infantil: "Até o 5º ano, a principal tarefa do professor é observar as atitudes das crianças. Nem sempre as dú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vidas são expressas em palavras.</w:t>
      </w:r>
    </w:p>
    <w:p w:rsidR="000C206A" w:rsidRPr="00067CBD" w:rsidRDefault="000C206A" w:rsidP="000C206A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Quando um </w:t>
      </w:r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garoto abaixa a calça ou levanta a saia da coleguinha,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não pode ser tratado como um ato “engraçado”, e chegada a </w:t>
      </w:r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hora de conversar sobre as diferenças entre meni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nos e meninas.</w:t>
      </w:r>
      <w:r w:rsidRPr="009C73B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9C73B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Querer ver e tocar os órgãos </w:t>
      </w:r>
      <w:r w:rsidRPr="009C73B5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genitais e falar palavrões </w:t>
      </w:r>
      <w:proofErr w:type="gramStart"/>
      <w:r w:rsidRPr="009C73B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são</w:t>
      </w:r>
      <w:proofErr w:type="gramEnd"/>
      <w:r w:rsidRPr="009C73B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atitudes que ocorrem com freqüência nas salas de aula, inclusive na presença dos professores. Muitos, porém, preferem ignorar esses comportamentos - seja por não ter formação específica, seja não se sentir à vontade para conversar com as crianças sobre o tema. Essa omissão leva os alunos a achar que temas relativos à sexualidade não devem ser discutidos com os adultos. Curiosos, vão continuar procurando informações com os colegas e, não raro, ouvir comentários equivocados em resposta</w:t>
      </w:r>
      <w:proofErr w:type="gramStart"/>
      <w:r w:rsidRPr="009C73B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 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proofErr w:type="gramEnd"/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</w:p>
    <w:p w:rsidR="000C206A" w:rsidRPr="00067CBD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067CBD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AÇÃO</w:t>
      </w:r>
    </w:p>
    <w:p w:rsidR="000C206A" w:rsidRDefault="000C206A" w:rsidP="000C206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C206A" w:rsidRDefault="000C206A" w:rsidP="000C206A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53C3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primeiro passo, segundo a obstetra Maria Helena Vilela, diretora do Instituto Kaplan, organização não-governamental especializada em formação de professores na área de Orientação Sexual, é o próprio professor refletir e relativizar as noções que tem sobre sexualidade.</w:t>
      </w:r>
    </w:p>
    <w:p w:rsidR="000C206A" w:rsidRDefault="000C206A" w:rsidP="000C206A">
      <w:p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Exemplos:</w:t>
      </w:r>
      <w:r w:rsidRPr="004B3FB0">
        <w:rPr>
          <w:rFonts w:ascii="Arial" w:hAnsi="Arial" w:cs="Arial"/>
          <w:sz w:val="24"/>
          <w:szCs w:val="21"/>
        </w:rPr>
        <w:t xml:space="preserve"> </w:t>
      </w:r>
      <w:r>
        <w:rPr>
          <w:rFonts w:ascii="Arial" w:hAnsi="Arial" w:cs="Arial"/>
          <w:sz w:val="24"/>
          <w:szCs w:val="21"/>
        </w:rPr>
        <w:t>serão aplicadas nesses quatros meses as seguintes atividades:</w:t>
      </w:r>
    </w:p>
    <w:p w:rsidR="000C206A" w:rsidRPr="009F49AA" w:rsidRDefault="000C206A" w:rsidP="000C206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1"/>
        </w:rPr>
      </w:pPr>
      <w:r w:rsidRPr="009F49AA">
        <w:rPr>
          <w:rFonts w:ascii="Arial" w:hAnsi="Arial" w:cs="Arial"/>
          <w:b/>
          <w:sz w:val="24"/>
          <w:szCs w:val="21"/>
        </w:rPr>
        <w:t xml:space="preserve">Palestras envolvendo os seguintes profissionais e assuntos - </w:t>
      </w:r>
      <w:proofErr w:type="gramStart"/>
      <w:r w:rsidRPr="009F49AA">
        <w:rPr>
          <w:rFonts w:ascii="Arial" w:hAnsi="Arial" w:cs="Arial"/>
          <w:sz w:val="24"/>
          <w:szCs w:val="21"/>
        </w:rPr>
        <w:t>palestra</w:t>
      </w:r>
      <w:proofErr w:type="gramEnd"/>
      <w:r w:rsidRPr="009F49AA">
        <w:rPr>
          <w:rFonts w:ascii="Arial" w:hAnsi="Arial" w:cs="Arial"/>
          <w:sz w:val="24"/>
          <w:szCs w:val="21"/>
        </w:rPr>
        <w:t xml:space="preserve"> com agentes de saúde,</w:t>
      </w:r>
      <w:r>
        <w:rPr>
          <w:rFonts w:ascii="Arial" w:hAnsi="Arial" w:cs="Arial"/>
          <w:sz w:val="24"/>
          <w:szCs w:val="21"/>
        </w:rPr>
        <w:t xml:space="preserve"> </w:t>
      </w:r>
      <w:r w:rsidRPr="009F49AA">
        <w:rPr>
          <w:rFonts w:ascii="Arial" w:hAnsi="Arial" w:cs="Arial"/>
          <w:sz w:val="24"/>
          <w:szCs w:val="21"/>
        </w:rPr>
        <w:t xml:space="preserve">técnicos em enfermagens, </w:t>
      </w:r>
      <w:proofErr w:type="spellStart"/>
      <w:r w:rsidRPr="009F49AA">
        <w:rPr>
          <w:rFonts w:ascii="Arial" w:hAnsi="Arial" w:cs="Arial"/>
          <w:sz w:val="24"/>
          <w:szCs w:val="21"/>
        </w:rPr>
        <w:t>odontólogos</w:t>
      </w:r>
      <w:proofErr w:type="spellEnd"/>
      <w:r w:rsidRPr="009F49AA">
        <w:rPr>
          <w:rFonts w:ascii="Arial" w:hAnsi="Arial" w:cs="Arial"/>
          <w:sz w:val="24"/>
          <w:szCs w:val="21"/>
        </w:rPr>
        <w:t xml:space="preserve"> e médicos, exames preventivos, distribuição de preservativos e anticoncepcionais.</w:t>
      </w:r>
    </w:p>
    <w:p w:rsidR="000C206A" w:rsidRPr="009F49AA" w:rsidRDefault="000C206A" w:rsidP="000C20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1"/>
        </w:rPr>
      </w:pPr>
      <w:r w:rsidRPr="009F49AA">
        <w:rPr>
          <w:rFonts w:ascii="Arial" w:hAnsi="Arial" w:cs="Arial"/>
          <w:sz w:val="24"/>
          <w:szCs w:val="21"/>
        </w:rPr>
        <w:t>Conversa informal com a comunidade;</w:t>
      </w:r>
    </w:p>
    <w:p w:rsidR="000C206A" w:rsidRPr="009F49AA" w:rsidRDefault="000C206A" w:rsidP="000C20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1"/>
        </w:rPr>
      </w:pPr>
      <w:r w:rsidRPr="009F49AA">
        <w:rPr>
          <w:rFonts w:ascii="Arial" w:hAnsi="Arial" w:cs="Arial"/>
          <w:sz w:val="24"/>
          <w:szCs w:val="21"/>
        </w:rPr>
        <w:t xml:space="preserve">Conversa sobre os meios de prevenção de acidentes domésticos (primeiros socorros); </w:t>
      </w:r>
    </w:p>
    <w:p w:rsidR="000C206A" w:rsidRDefault="000C206A" w:rsidP="000C206A">
      <w:pPr>
        <w:pStyle w:val="PargrafodaLista"/>
        <w:jc w:val="both"/>
        <w:rPr>
          <w:rFonts w:ascii="Arial" w:hAnsi="Arial" w:cs="Arial"/>
          <w:sz w:val="24"/>
          <w:szCs w:val="21"/>
        </w:rPr>
      </w:pPr>
    </w:p>
    <w:p w:rsidR="000C206A" w:rsidRPr="00B15F0B" w:rsidRDefault="000C206A" w:rsidP="000C206A">
      <w:pPr>
        <w:pStyle w:val="PargrafodaLista"/>
        <w:jc w:val="both"/>
        <w:rPr>
          <w:rFonts w:ascii="Arial" w:hAnsi="Arial" w:cs="Arial"/>
          <w:sz w:val="24"/>
          <w:szCs w:val="21"/>
        </w:rPr>
      </w:pPr>
    </w:p>
    <w:p w:rsidR="000C206A" w:rsidRPr="009F49AA" w:rsidRDefault="000C206A" w:rsidP="000C206A">
      <w:pPr>
        <w:pStyle w:val="PargrafodaLista"/>
        <w:numPr>
          <w:ilvl w:val="0"/>
          <w:numId w:val="5"/>
        </w:numPr>
        <w:spacing w:before="240"/>
        <w:jc w:val="both"/>
        <w:rPr>
          <w:rFonts w:ascii="Arial" w:hAnsi="Arial" w:cs="Arial"/>
          <w:b/>
          <w:sz w:val="24"/>
          <w:szCs w:val="21"/>
        </w:rPr>
      </w:pPr>
      <w:r w:rsidRPr="009F49AA">
        <w:rPr>
          <w:rFonts w:ascii="Arial" w:hAnsi="Arial" w:cs="Arial"/>
          <w:b/>
          <w:sz w:val="24"/>
          <w:szCs w:val="21"/>
        </w:rPr>
        <w:t>Seqüência didática</w:t>
      </w:r>
      <w:r>
        <w:rPr>
          <w:rFonts w:ascii="Arial" w:hAnsi="Arial" w:cs="Arial"/>
          <w:b/>
          <w:sz w:val="24"/>
          <w:szCs w:val="21"/>
        </w:rPr>
        <w:t>;</w:t>
      </w:r>
    </w:p>
    <w:p w:rsidR="000C206A" w:rsidRPr="009F49AA" w:rsidRDefault="000C206A" w:rsidP="000C206A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1"/>
        </w:rPr>
      </w:pPr>
      <w:r w:rsidRPr="009F49AA">
        <w:rPr>
          <w:rFonts w:ascii="Arial" w:hAnsi="Arial" w:cs="Arial"/>
          <w:sz w:val="24"/>
          <w:szCs w:val="21"/>
        </w:rPr>
        <w:t>Confecção de material concreto sobre o assunto</w:t>
      </w:r>
      <w:r>
        <w:rPr>
          <w:rFonts w:ascii="Arial" w:hAnsi="Arial" w:cs="Arial"/>
          <w:sz w:val="24"/>
          <w:szCs w:val="21"/>
        </w:rPr>
        <w:t>;</w:t>
      </w:r>
    </w:p>
    <w:p w:rsidR="000C206A" w:rsidRDefault="000C206A" w:rsidP="000C206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Resolução de problemas cotidianos; </w:t>
      </w:r>
    </w:p>
    <w:p w:rsidR="000C206A" w:rsidRPr="00B15F0B" w:rsidRDefault="000C206A" w:rsidP="000C206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Roda de conversa com os alunos;</w:t>
      </w:r>
    </w:p>
    <w:p w:rsidR="000C206A" w:rsidRDefault="000C206A" w:rsidP="000C206A">
      <w:pPr>
        <w:pStyle w:val="PargrafodaLista"/>
        <w:jc w:val="both"/>
        <w:rPr>
          <w:rFonts w:ascii="Arial" w:hAnsi="Arial" w:cs="Arial"/>
          <w:sz w:val="24"/>
          <w:szCs w:val="21"/>
        </w:rPr>
      </w:pPr>
    </w:p>
    <w:p w:rsidR="000C206A" w:rsidRPr="00B15F0B" w:rsidRDefault="000C206A" w:rsidP="000C206A">
      <w:pPr>
        <w:pStyle w:val="PargrafodaLista"/>
        <w:jc w:val="both"/>
        <w:rPr>
          <w:rFonts w:ascii="Arial" w:hAnsi="Arial" w:cs="Arial"/>
          <w:sz w:val="24"/>
          <w:szCs w:val="21"/>
        </w:rPr>
      </w:pPr>
      <w:r w:rsidRPr="00B15F0B">
        <w:rPr>
          <w:rFonts w:ascii="Arial" w:hAnsi="Arial" w:cs="Arial"/>
          <w:sz w:val="24"/>
          <w:szCs w:val="21"/>
        </w:rPr>
        <w:t>.</w:t>
      </w:r>
    </w:p>
    <w:p w:rsidR="000C206A" w:rsidRPr="009F49AA" w:rsidRDefault="000C206A" w:rsidP="000C206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>Apresentações</w:t>
      </w:r>
      <w:r w:rsidRPr="009F49AA">
        <w:rPr>
          <w:rFonts w:ascii="Arial" w:hAnsi="Arial" w:cs="Arial"/>
          <w:b/>
          <w:sz w:val="24"/>
          <w:szCs w:val="21"/>
        </w:rPr>
        <w:t xml:space="preserve"> de seminário, teatros, vídeos, paródia</w:t>
      </w:r>
      <w:r>
        <w:rPr>
          <w:rFonts w:ascii="Arial" w:hAnsi="Arial" w:cs="Arial"/>
          <w:b/>
          <w:sz w:val="24"/>
          <w:szCs w:val="21"/>
        </w:rPr>
        <w:t xml:space="preserve"> com enfoque no tema</w:t>
      </w:r>
      <w:r w:rsidRPr="009F49AA">
        <w:rPr>
          <w:rFonts w:ascii="Arial" w:hAnsi="Arial" w:cs="Arial"/>
          <w:b/>
          <w:sz w:val="24"/>
          <w:szCs w:val="21"/>
        </w:rPr>
        <w:t>.</w:t>
      </w:r>
    </w:p>
    <w:p w:rsidR="000C206A" w:rsidRDefault="000C206A" w:rsidP="000C206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Orientação para a elaboração das atividades;</w:t>
      </w:r>
    </w:p>
    <w:p w:rsidR="000C206A" w:rsidRDefault="000C206A" w:rsidP="000C206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Escolha de vídeos pertinente ao assunto;</w:t>
      </w:r>
    </w:p>
    <w:p w:rsidR="000C206A" w:rsidRPr="003F4726" w:rsidRDefault="000C206A" w:rsidP="000C206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Exibição de vídeos; </w:t>
      </w:r>
    </w:p>
    <w:p w:rsidR="000C206A" w:rsidRPr="009F49AA" w:rsidRDefault="000C206A" w:rsidP="000C206A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206A" w:rsidRDefault="000C206A" w:rsidP="000C206A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206A" w:rsidRPr="009F49AA" w:rsidRDefault="000C206A" w:rsidP="000C206A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206A" w:rsidRPr="009F49AA" w:rsidRDefault="000C206A" w:rsidP="000C20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9F49AA">
        <w:rPr>
          <w:rFonts w:ascii="Arial" w:hAnsi="Arial" w:cs="Arial"/>
          <w:b/>
          <w:sz w:val="24"/>
          <w:szCs w:val="21"/>
        </w:rPr>
        <w:lastRenderedPageBreak/>
        <w:t>Palestra com a comunidade, gincana escolar</w:t>
      </w:r>
      <w:r w:rsidRPr="009F49A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0C206A" w:rsidRDefault="000C206A" w:rsidP="000C206A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Explanação do tema em questão;</w:t>
      </w:r>
    </w:p>
    <w:p w:rsidR="000C206A" w:rsidRDefault="000C206A" w:rsidP="000C206A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Execução das atividades propostas;</w:t>
      </w:r>
    </w:p>
    <w:p w:rsidR="000C206A" w:rsidRDefault="000C206A" w:rsidP="000C206A">
      <w:pPr>
        <w:pStyle w:val="PargrafodaLista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0C206A" w:rsidRDefault="000C206A" w:rsidP="000C206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C206A" w:rsidRPr="0056471C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067CBD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METAS</w:t>
      </w:r>
    </w:p>
    <w:p w:rsidR="000C206A" w:rsidRDefault="000C206A" w:rsidP="000C206A">
      <w:pPr>
        <w:jc w:val="both"/>
        <w:rPr>
          <w:rFonts w:ascii="Arial" w:hAnsi="Arial" w:cs="Arial"/>
          <w:sz w:val="24"/>
          <w:szCs w:val="21"/>
        </w:rPr>
      </w:pPr>
    </w:p>
    <w:p w:rsidR="000C206A" w:rsidRDefault="000C206A" w:rsidP="000C206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1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Partindo dos conhecimentos adquiridos em sala de aula, sobre o corpo hum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ano, funções, higiene e saúde. O</w:t>
      </w:r>
      <w:r w:rsidRPr="00D52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alunos que apresentavam conceitos e manifestações da sexualidade de forma inadequada apresentarão, após este projeto, um desenvolvimento da sexualidade de forma saudável, superando o mau desempenho da aprendizagem em sala de aula, resultantes do comportamento inadequados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0C206A" w:rsidRPr="006A2CCA" w:rsidRDefault="000C206A" w:rsidP="000C206A">
      <w:pPr>
        <w:jc w:val="both"/>
        <w:rPr>
          <w:rFonts w:ascii="Arial" w:hAnsi="Arial" w:cs="Arial"/>
          <w:sz w:val="24"/>
          <w:szCs w:val="21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(sugiro que este seja feito em forma de tópicos as metas são curtas e diretas, tipo alcançar… desenvolver… produzir… formar…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)</w:t>
      </w:r>
      <w:proofErr w:type="gramEnd"/>
    </w:p>
    <w:p w:rsidR="000C206A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206A" w:rsidRPr="00067CBD" w:rsidRDefault="000C206A" w:rsidP="000C2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206A" w:rsidRPr="00067CBD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PARCERIAS</w:t>
      </w:r>
    </w:p>
    <w:p w:rsidR="000C206A" w:rsidRDefault="000C206A" w:rsidP="000C206A">
      <w:pPr>
        <w:rPr>
          <w:rFonts w:ascii="Arial" w:hAnsi="Arial" w:cs="Arial"/>
          <w:color w:val="FF0000"/>
          <w:sz w:val="24"/>
          <w:szCs w:val="24"/>
        </w:rPr>
      </w:pPr>
    </w:p>
    <w:p w:rsidR="000C206A" w:rsidRDefault="000C206A" w:rsidP="000C206A">
      <w:pPr>
        <w:rPr>
          <w:rFonts w:ascii="Arial" w:hAnsi="Arial" w:cs="Arial"/>
          <w:color w:val="000000" w:themeColor="text1"/>
          <w:sz w:val="24"/>
          <w:szCs w:val="24"/>
        </w:rPr>
      </w:pPr>
      <w:r w:rsidRPr="009F49AA">
        <w:rPr>
          <w:rFonts w:ascii="Arial" w:hAnsi="Arial" w:cs="Arial"/>
          <w:b/>
          <w:color w:val="000000" w:themeColor="text1"/>
          <w:sz w:val="24"/>
          <w:szCs w:val="24"/>
        </w:rPr>
        <w:t>SESAI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Secretaria de Saúde Indígena; </w:t>
      </w:r>
    </w:p>
    <w:p w:rsidR="000C206A" w:rsidRDefault="000C206A" w:rsidP="000C206A">
      <w:pPr>
        <w:rPr>
          <w:rFonts w:ascii="Arial" w:hAnsi="Arial" w:cs="Arial"/>
          <w:color w:val="000000" w:themeColor="text1"/>
          <w:sz w:val="24"/>
          <w:szCs w:val="24"/>
        </w:rPr>
      </w:pPr>
      <w:r w:rsidRPr="009F49AA">
        <w:rPr>
          <w:rFonts w:ascii="Arial" w:hAnsi="Arial" w:cs="Arial"/>
          <w:b/>
          <w:color w:val="000000" w:themeColor="text1"/>
          <w:sz w:val="24"/>
          <w:szCs w:val="24"/>
        </w:rPr>
        <w:t>SMS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Secretaria Municipal de Saúde;</w:t>
      </w:r>
    </w:p>
    <w:p w:rsidR="000C206A" w:rsidRDefault="000C206A" w:rsidP="000C206A">
      <w:pPr>
        <w:rPr>
          <w:rFonts w:ascii="Arial" w:hAnsi="Arial" w:cs="Arial"/>
          <w:color w:val="000000" w:themeColor="text1"/>
          <w:sz w:val="24"/>
          <w:szCs w:val="24"/>
        </w:rPr>
      </w:pPr>
      <w:r w:rsidRPr="009F49AA">
        <w:rPr>
          <w:rFonts w:ascii="Arial" w:hAnsi="Arial" w:cs="Arial"/>
          <w:b/>
          <w:color w:val="000000" w:themeColor="text1"/>
          <w:sz w:val="24"/>
          <w:szCs w:val="24"/>
        </w:rPr>
        <w:t>SEMED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Secretaria Municipal de Educação;</w:t>
      </w:r>
    </w:p>
    <w:p w:rsidR="000C206A" w:rsidRPr="004B3FB0" w:rsidRDefault="000C206A" w:rsidP="000C206A">
      <w:pPr>
        <w:rPr>
          <w:rFonts w:ascii="Arial" w:hAnsi="Arial" w:cs="Arial"/>
          <w:color w:val="000000" w:themeColor="text1"/>
          <w:sz w:val="24"/>
          <w:szCs w:val="24"/>
        </w:rPr>
      </w:pPr>
      <w:r w:rsidRPr="009F49AA">
        <w:rPr>
          <w:rFonts w:ascii="Arial" w:hAnsi="Arial" w:cs="Arial"/>
          <w:b/>
          <w:color w:val="000000" w:themeColor="text1"/>
          <w:sz w:val="24"/>
          <w:szCs w:val="24"/>
        </w:rPr>
        <w:t>CEPA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Comunidade Escolar Professores e Alunos.</w:t>
      </w:r>
    </w:p>
    <w:p w:rsidR="000C206A" w:rsidRPr="00067CBD" w:rsidRDefault="000C206A" w:rsidP="000C2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CRONOGRAMA</w:t>
      </w:r>
    </w:p>
    <w:p w:rsidR="000C206A" w:rsidRDefault="000C206A" w:rsidP="000C206A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755" w:type="dxa"/>
        <w:tblLook w:val="04A0"/>
      </w:tblPr>
      <w:tblGrid>
        <w:gridCol w:w="2376"/>
        <w:gridCol w:w="1418"/>
        <w:gridCol w:w="1276"/>
        <w:gridCol w:w="1275"/>
        <w:gridCol w:w="1206"/>
        <w:gridCol w:w="1204"/>
      </w:tblGrid>
      <w:tr w:rsidR="000C206A" w:rsidRPr="00052010" w:rsidTr="00C34CBE">
        <w:trPr>
          <w:trHeight w:val="448"/>
        </w:trPr>
        <w:tc>
          <w:tcPr>
            <w:tcW w:w="237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1418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Fev</w:t>
            </w:r>
            <w:r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127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Mar</w:t>
            </w:r>
            <w:r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1275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Abr</w:t>
            </w:r>
            <w:r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120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Mai</w:t>
            </w:r>
            <w:r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1204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Jun</w:t>
            </w:r>
            <w:r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</w:tr>
      <w:tr w:rsidR="000C206A" w:rsidRPr="00052010" w:rsidTr="00C34CBE">
        <w:trPr>
          <w:trHeight w:val="448"/>
        </w:trPr>
        <w:tc>
          <w:tcPr>
            <w:tcW w:w="2376" w:type="dxa"/>
          </w:tcPr>
          <w:p w:rsidR="000C206A" w:rsidRPr="00052010" w:rsidRDefault="000C206A" w:rsidP="00C34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Palestras</w:t>
            </w:r>
            <w:r w:rsidRPr="00052010">
              <w:rPr>
                <w:rFonts w:ascii="Arial" w:hAnsi="Arial" w:cs="Arial"/>
                <w:sz w:val="24"/>
                <w:szCs w:val="24"/>
              </w:rPr>
              <w:t xml:space="preserve"> com a saúde na escola</w:t>
            </w:r>
          </w:p>
        </w:tc>
        <w:tc>
          <w:tcPr>
            <w:tcW w:w="1418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06A" w:rsidRPr="00052010" w:rsidTr="00C34CBE">
        <w:trPr>
          <w:trHeight w:val="448"/>
        </w:trPr>
        <w:tc>
          <w:tcPr>
            <w:tcW w:w="2376" w:type="dxa"/>
          </w:tcPr>
          <w:p w:rsidR="000C206A" w:rsidRPr="00052010" w:rsidRDefault="000C206A" w:rsidP="00C34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 xml:space="preserve">Seqüência didática  </w:t>
            </w:r>
          </w:p>
        </w:tc>
        <w:tc>
          <w:tcPr>
            <w:tcW w:w="1418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4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C206A" w:rsidRPr="00052010" w:rsidTr="00C34CBE">
        <w:trPr>
          <w:trHeight w:val="448"/>
        </w:trPr>
        <w:tc>
          <w:tcPr>
            <w:tcW w:w="2376" w:type="dxa"/>
          </w:tcPr>
          <w:p w:rsidR="000C206A" w:rsidRPr="00052010" w:rsidRDefault="000C206A" w:rsidP="00C34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Apresentação de seminário</w:t>
            </w:r>
          </w:p>
        </w:tc>
        <w:tc>
          <w:tcPr>
            <w:tcW w:w="1418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4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06A" w:rsidRPr="00052010" w:rsidTr="00C34CBE">
        <w:trPr>
          <w:trHeight w:val="473"/>
        </w:trPr>
        <w:tc>
          <w:tcPr>
            <w:tcW w:w="2376" w:type="dxa"/>
          </w:tcPr>
          <w:p w:rsidR="000C206A" w:rsidRPr="00052010" w:rsidRDefault="000C206A" w:rsidP="00C34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Palestra com a comunidade</w:t>
            </w:r>
          </w:p>
        </w:tc>
        <w:tc>
          <w:tcPr>
            <w:tcW w:w="1418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04" w:type="dxa"/>
          </w:tcPr>
          <w:p w:rsidR="000C206A" w:rsidRPr="00052010" w:rsidRDefault="000C206A" w:rsidP="00C34C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1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4C27FA" w:rsidRDefault="004C27FA"/>
    <w:sectPr w:rsidR="004C27FA" w:rsidSect="004C2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4C7"/>
    <w:multiLevelType w:val="hybridMultilevel"/>
    <w:tmpl w:val="2CD089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056D7"/>
    <w:multiLevelType w:val="hybridMultilevel"/>
    <w:tmpl w:val="66D2F2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770E3"/>
    <w:multiLevelType w:val="hybridMultilevel"/>
    <w:tmpl w:val="2158A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B29D2"/>
    <w:multiLevelType w:val="hybridMultilevel"/>
    <w:tmpl w:val="25D250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6791D"/>
    <w:multiLevelType w:val="hybridMultilevel"/>
    <w:tmpl w:val="8A1A70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06A"/>
    <w:rsid w:val="000C206A"/>
    <w:rsid w:val="004C27FA"/>
    <w:rsid w:val="00D4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6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2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C2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pactodapedagogiamoderna.blogspot.com/2010/10/criacna-e-sexualida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2016-01-25T18:43:00Z</dcterms:created>
  <dcterms:modified xsi:type="dcterms:W3CDTF">2016-01-25T18:44:00Z</dcterms:modified>
</cp:coreProperties>
</file>