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D2" w:rsidRDefault="00B76E91" w:rsidP="000C61CB">
      <w:pPr>
        <w:jc w:val="both"/>
        <w:rPr>
          <w:rFonts w:ascii="Times New Roman" w:hAnsi="Times New Roman" w:cs="Times New Roman"/>
          <w:sz w:val="28"/>
          <w:szCs w:val="28"/>
        </w:rPr>
      </w:pPr>
      <w:r w:rsidRPr="00B76E91">
        <w:rPr>
          <w:rFonts w:ascii="Times New Roman" w:hAnsi="Times New Roman" w:cs="Times New Roman"/>
          <w:b/>
          <w:sz w:val="28"/>
          <w:szCs w:val="28"/>
        </w:rPr>
        <w:t>Os efeitos da anotação indevida nos sistemas de proteção e a existência de inscrição legítima anterior</w:t>
      </w:r>
      <w:r w:rsidRPr="00B76E91">
        <w:rPr>
          <w:rFonts w:ascii="Times New Roman" w:hAnsi="Times New Roman" w:cs="Times New Roman"/>
          <w:sz w:val="28"/>
          <w:szCs w:val="28"/>
        </w:rPr>
        <w:t xml:space="preserve">: Súmula nº 385 do STJ x Artigos 186, 187, 188 e 927 do Código </w:t>
      </w:r>
      <w:r w:rsidR="009039EF" w:rsidRPr="00B76E91">
        <w:rPr>
          <w:rFonts w:ascii="Times New Roman" w:hAnsi="Times New Roman" w:cs="Times New Roman"/>
          <w:sz w:val="28"/>
          <w:szCs w:val="28"/>
        </w:rPr>
        <w:t>Civil.</w:t>
      </w:r>
    </w:p>
    <w:p w:rsidR="00F773D2" w:rsidRDefault="00BF717C" w:rsidP="00F773D2">
      <w:pPr>
        <w:jc w:val="right"/>
        <w:rPr>
          <w:rFonts w:ascii="Times New Roman" w:hAnsi="Times New Roman" w:cs="Times New Roman"/>
          <w:sz w:val="24"/>
          <w:szCs w:val="24"/>
        </w:rPr>
      </w:pPr>
      <w:r>
        <w:rPr>
          <w:rFonts w:ascii="Times New Roman" w:hAnsi="Times New Roman" w:cs="Times New Roman"/>
          <w:sz w:val="24"/>
          <w:szCs w:val="24"/>
        </w:rPr>
        <w:t xml:space="preserve">Diego Soares </w:t>
      </w:r>
      <w:proofErr w:type="spellStart"/>
      <w:r>
        <w:rPr>
          <w:rFonts w:ascii="Times New Roman" w:hAnsi="Times New Roman" w:cs="Times New Roman"/>
          <w:sz w:val="24"/>
          <w:szCs w:val="24"/>
        </w:rPr>
        <w:t>Montelo</w:t>
      </w:r>
      <w:proofErr w:type="spellEnd"/>
      <w:r w:rsidR="00F773D2">
        <w:rPr>
          <w:rFonts w:ascii="Times New Roman" w:hAnsi="Times New Roman" w:cs="Times New Roman"/>
          <w:sz w:val="24"/>
          <w:szCs w:val="24"/>
        </w:rPr>
        <w:t xml:space="preserve"> </w:t>
      </w:r>
      <w:r w:rsidR="00B76E91">
        <w:rPr>
          <w:rFonts w:ascii="Times New Roman" w:hAnsi="Times New Roman" w:cs="Times New Roman"/>
          <w:sz w:val="24"/>
          <w:szCs w:val="24"/>
        </w:rPr>
        <w:t xml:space="preserve">e </w:t>
      </w:r>
      <w:proofErr w:type="spellStart"/>
      <w:r w:rsidR="00BE3B6A">
        <w:rPr>
          <w:rFonts w:ascii="Times New Roman" w:hAnsi="Times New Roman" w:cs="Times New Roman"/>
          <w:sz w:val="24"/>
          <w:szCs w:val="24"/>
        </w:rPr>
        <w:t>Eldiane</w:t>
      </w:r>
      <w:proofErr w:type="spellEnd"/>
      <w:r w:rsidR="00BE3B6A">
        <w:rPr>
          <w:rFonts w:ascii="Times New Roman" w:hAnsi="Times New Roman" w:cs="Times New Roman"/>
          <w:sz w:val="24"/>
          <w:szCs w:val="24"/>
        </w:rPr>
        <w:t xml:space="preserve"> Rodrigues</w:t>
      </w:r>
      <w:r w:rsidR="00916D4A">
        <w:rPr>
          <w:rStyle w:val="Refdenotaderodap"/>
          <w:rFonts w:ascii="Times New Roman" w:hAnsi="Times New Roman" w:cs="Times New Roman"/>
          <w:sz w:val="24"/>
          <w:szCs w:val="24"/>
        </w:rPr>
        <w:footnoteReference w:id="1"/>
      </w:r>
    </w:p>
    <w:p w:rsidR="009039EF" w:rsidRDefault="009039EF" w:rsidP="009039EF">
      <w:pPr>
        <w:rPr>
          <w:rFonts w:ascii="Times New Roman" w:hAnsi="Times New Roman" w:cs="Times New Roman"/>
          <w:sz w:val="24"/>
          <w:szCs w:val="24"/>
        </w:rPr>
      </w:pPr>
      <w:r>
        <w:rPr>
          <w:rFonts w:ascii="Times New Roman" w:hAnsi="Times New Roman" w:cs="Times New Roman"/>
          <w:sz w:val="24"/>
          <w:szCs w:val="24"/>
        </w:rPr>
        <w:t xml:space="preserve">                                                                                        Humberto Oliveira</w:t>
      </w:r>
      <w:r w:rsidR="004F78B2">
        <w:rPr>
          <w:rFonts w:ascii="Times New Roman" w:hAnsi="Times New Roman" w:cs="Times New Roman"/>
          <w:sz w:val="24"/>
          <w:szCs w:val="24"/>
        </w:rPr>
        <w:t>²</w:t>
      </w:r>
      <w:bookmarkStart w:id="0" w:name="_GoBack"/>
      <w:bookmarkEnd w:id="0"/>
    </w:p>
    <w:p w:rsidR="00942D76" w:rsidRDefault="00942D76" w:rsidP="00F773D2">
      <w:pPr>
        <w:jc w:val="right"/>
        <w:rPr>
          <w:rFonts w:ascii="Times New Roman" w:hAnsi="Times New Roman" w:cs="Times New Roman"/>
          <w:sz w:val="24"/>
          <w:szCs w:val="24"/>
        </w:rPr>
      </w:pPr>
    </w:p>
    <w:p w:rsidR="00F81D0B" w:rsidRDefault="00942D76" w:rsidP="00B65F9C">
      <w:pPr>
        <w:spacing w:before="120" w:after="120" w:line="240" w:lineRule="auto"/>
        <w:ind w:left="2268"/>
        <w:jc w:val="both"/>
        <w:rPr>
          <w:rFonts w:ascii="Times New Roman" w:hAnsi="Times New Roman" w:cs="Times New Roman"/>
          <w:sz w:val="24"/>
          <w:szCs w:val="24"/>
        </w:rPr>
      </w:pPr>
      <w:r>
        <w:rPr>
          <w:rFonts w:ascii="Times New Roman" w:hAnsi="Times New Roman" w:cs="Times New Roman"/>
          <w:b/>
          <w:sz w:val="24"/>
          <w:szCs w:val="24"/>
        </w:rPr>
        <w:t xml:space="preserve">SUMÁRIO: </w:t>
      </w:r>
      <w:r>
        <w:rPr>
          <w:rFonts w:ascii="Times New Roman" w:hAnsi="Times New Roman" w:cs="Times New Roman"/>
          <w:sz w:val="24"/>
          <w:szCs w:val="24"/>
        </w:rPr>
        <w:t>Introdução;</w:t>
      </w:r>
      <w:r>
        <w:rPr>
          <w:rFonts w:ascii="Times New Roman" w:hAnsi="Times New Roman" w:cs="Times New Roman"/>
          <w:b/>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9A5622" w:rsidRPr="009A5622">
        <w:rPr>
          <w:rFonts w:ascii="Times New Roman" w:hAnsi="Times New Roman" w:cs="Times New Roman"/>
          <w:sz w:val="24"/>
          <w:szCs w:val="24"/>
        </w:rPr>
        <w:t>Elementos caracterizadores dos títulos de crédito: emissão, pressupostos e validade</w:t>
      </w:r>
      <w:r>
        <w:rPr>
          <w:rFonts w:ascii="Times New Roman" w:hAnsi="Times New Roman" w:cs="Times New Roman"/>
          <w:sz w:val="24"/>
          <w:szCs w:val="24"/>
        </w:rPr>
        <w:t xml:space="preserve">; </w:t>
      </w:r>
      <w:r w:rsidR="00F81D0B">
        <w:rPr>
          <w:rFonts w:ascii="Times New Roman" w:hAnsi="Times New Roman" w:cs="Times New Roman"/>
          <w:sz w:val="24"/>
          <w:szCs w:val="24"/>
        </w:rPr>
        <w:t xml:space="preserve">2 </w:t>
      </w:r>
      <w:r w:rsidR="00586B27">
        <w:rPr>
          <w:rFonts w:ascii="Times New Roman" w:hAnsi="Times New Roman" w:cs="Times New Roman"/>
          <w:sz w:val="24"/>
          <w:szCs w:val="24"/>
        </w:rPr>
        <w:t xml:space="preserve">Órgãos protetores ao crédito e sua </w:t>
      </w:r>
      <w:r w:rsidR="009A5622" w:rsidRPr="009A5622">
        <w:rPr>
          <w:rFonts w:ascii="Times New Roman" w:hAnsi="Times New Roman" w:cs="Times New Roman"/>
          <w:sz w:val="24"/>
          <w:szCs w:val="24"/>
        </w:rPr>
        <w:t>Responsabilidade Civil</w:t>
      </w:r>
      <w:r w:rsidR="00F81D0B">
        <w:rPr>
          <w:rFonts w:ascii="Times New Roman" w:hAnsi="Times New Roman" w:cs="Times New Roman"/>
          <w:sz w:val="24"/>
          <w:szCs w:val="24"/>
        </w:rPr>
        <w:t xml:space="preserve">; 3 </w:t>
      </w:r>
      <w:r w:rsidR="009A5622" w:rsidRPr="009A5622">
        <w:rPr>
          <w:rFonts w:ascii="Times New Roman" w:hAnsi="Times New Roman" w:cs="Times New Roman"/>
          <w:sz w:val="24"/>
          <w:szCs w:val="24"/>
        </w:rPr>
        <w:t>A anotação indevida em cadastro de proteção ao crédito</w:t>
      </w:r>
      <w:r w:rsidR="006417EA">
        <w:rPr>
          <w:rFonts w:ascii="Times New Roman" w:hAnsi="Times New Roman" w:cs="Times New Roman"/>
          <w:sz w:val="24"/>
          <w:szCs w:val="24"/>
        </w:rPr>
        <w:t>:</w:t>
      </w:r>
      <w:r w:rsidR="009A5622" w:rsidRPr="009A5622">
        <w:rPr>
          <w:rFonts w:ascii="Times New Roman" w:hAnsi="Times New Roman" w:cs="Times New Roman"/>
          <w:sz w:val="24"/>
          <w:szCs w:val="24"/>
        </w:rPr>
        <w:t xml:space="preserve"> A não compatibilidade da Sumula n. 385 STJ com os artigos </w:t>
      </w:r>
      <w:r w:rsidR="009A5622">
        <w:rPr>
          <w:rFonts w:ascii="Times New Roman" w:hAnsi="Times New Roman" w:cs="Times New Roman"/>
          <w:sz w:val="24"/>
          <w:szCs w:val="24"/>
        </w:rPr>
        <w:t>186, 187, 188 e 927 CC e 42 CDC</w:t>
      </w:r>
      <w:r w:rsidR="00F81D0B">
        <w:rPr>
          <w:rFonts w:ascii="Times New Roman" w:hAnsi="Times New Roman" w:cs="Times New Roman"/>
          <w:sz w:val="24"/>
          <w:szCs w:val="24"/>
        </w:rPr>
        <w:t>;</w:t>
      </w:r>
      <w:r w:rsidR="00854235">
        <w:rPr>
          <w:rFonts w:ascii="Times New Roman" w:hAnsi="Times New Roman" w:cs="Times New Roman"/>
          <w:sz w:val="24"/>
          <w:szCs w:val="24"/>
        </w:rPr>
        <w:t xml:space="preserve"> 4 </w:t>
      </w:r>
      <w:r w:rsidR="009A5622" w:rsidRPr="009A5622">
        <w:rPr>
          <w:rFonts w:ascii="Times New Roman" w:hAnsi="Times New Roman" w:cs="Times New Roman"/>
          <w:sz w:val="24"/>
          <w:szCs w:val="24"/>
        </w:rPr>
        <w:t>Consequências da Anotação Indevida: cabe ou não indenização por danos morais?</w:t>
      </w:r>
      <w:r w:rsidR="00854235">
        <w:rPr>
          <w:rFonts w:ascii="Times New Roman" w:hAnsi="Times New Roman" w:cs="Times New Roman"/>
          <w:sz w:val="24"/>
          <w:szCs w:val="24"/>
        </w:rPr>
        <w:t>;</w:t>
      </w:r>
      <w:r w:rsidR="00F81D0B">
        <w:rPr>
          <w:rFonts w:ascii="Times New Roman" w:hAnsi="Times New Roman" w:cs="Times New Roman"/>
          <w:sz w:val="24"/>
          <w:szCs w:val="24"/>
        </w:rPr>
        <w:t xml:space="preserve"> Considerações Finais</w:t>
      </w:r>
      <w:r w:rsidR="003C4BAD">
        <w:rPr>
          <w:rFonts w:ascii="Times New Roman" w:hAnsi="Times New Roman" w:cs="Times New Roman"/>
          <w:sz w:val="24"/>
          <w:szCs w:val="24"/>
        </w:rPr>
        <w:t>; Referências</w:t>
      </w:r>
      <w:r w:rsidR="00F81D0B">
        <w:rPr>
          <w:rFonts w:ascii="Times New Roman" w:hAnsi="Times New Roman" w:cs="Times New Roman"/>
          <w:sz w:val="24"/>
          <w:szCs w:val="24"/>
        </w:rPr>
        <w:t>.</w:t>
      </w:r>
    </w:p>
    <w:p w:rsidR="00B65F9C" w:rsidRDefault="00B65F9C" w:rsidP="00B65F9C">
      <w:pPr>
        <w:spacing w:before="120" w:after="120" w:line="360" w:lineRule="auto"/>
        <w:ind w:left="2268"/>
        <w:jc w:val="both"/>
        <w:rPr>
          <w:rFonts w:ascii="Times New Roman" w:hAnsi="Times New Roman" w:cs="Times New Roman"/>
          <w:b/>
          <w:sz w:val="24"/>
          <w:szCs w:val="24"/>
        </w:rPr>
      </w:pPr>
    </w:p>
    <w:p w:rsidR="00F33FD5" w:rsidRDefault="00942D76" w:rsidP="00B65F9C">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4A0DD7" w:rsidRDefault="004E38ED" w:rsidP="00212890">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942D76">
        <w:rPr>
          <w:rFonts w:ascii="Times New Roman" w:hAnsi="Times New Roman" w:cs="Times New Roman"/>
          <w:sz w:val="24"/>
          <w:szCs w:val="24"/>
        </w:rPr>
        <w:t xml:space="preserve"> presente </w:t>
      </w:r>
      <w:proofErr w:type="spellStart"/>
      <w:r w:rsidR="00942D76">
        <w:rPr>
          <w:rFonts w:ascii="Times New Roman" w:hAnsi="Times New Roman" w:cs="Times New Roman"/>
          <w:sz w:val="24"/>
          <w:szCs w:val="24"/>
        </w:rPr>
        <w:t>paper</w:t>
      </w:r>
      <w:proofErr w:type="spellEnd"/>
      <w:r w:rsidR="00942D76">
        <w:rPr>
          <w:rFonts w:ascii="Times New Roman" w:hAnsi="Times New Roman" w:cs="Times New Roman"/>
          <w:sz w:val="24"/>
          <w:szCs w:val="24"/>
        </w:rPr>
        <w:t xml:space="preserve"> </w:t>
      </w:r>
      <w:r>
        <w:rPr>
          <w:rFonts w:ascii="Times New Roman" w:hAnsi="Times New Roman" w:cs="Times New Roman"/>
          <w:sz w:val="24"/>
          <w:szCs w:val="24"/>
        </w:rPr>
        <w:t xml:space="preserve">tem como objetivo abordar </w:t>
      </w:r>
      <w:r w:rsidR="0007724B">
        <w:rPr>
          <w:rFonts w:ascii="Times New Roman" w:hAnsi="Times New Roman" w:cs="Times New Roman"/>
          <w:sz w:val="24"/>
          <w:szCs w:val="24"/>
        </w:rPr>
        <w:t>pressupostos dos elementos dos títulos de creditos, abordar sobre a responsabilidade civil dos órgãos de proteção de crédito com seus efeitos, falar sobre os conflitos</w:t>
      </w:r>
      <w:r w:rsidR="00BF17AE">
        <w:rPr>
          <w:rFonts w:ascii="Times New Roman" w:hAnsi="Times New Roman" w:cs="Times New Roman"/>
          <w:sz w:val="24"/>
          <w:szCs w:val="24"/>
        </w:rPr>
        <w:t xml:space="preserve"> apare</w:t>
      </w:r>
      <w:r w:rsidR="0007724B">
        <w:rPr>
          <w:rFonts w:ascii="Times New Roman" w:hAnsi="Times New Roman" w:cs="Times New Roman"/>
          <w:sz w:val="24"/>
          <w:szCs w:val="24"/>
        </w:rPr>
        <w:t>ntes existentes entre normas do código civil juntamente com o código do consumidor contra a Súmula n. 385 STJ</w:t>
      </w:r>
      <w:r w:rsidR="005A0A1C">
        <w:rPr>
          <w:rFonts w:ascii="Times New Roman" w:hAnsi="Times New Roman" w:cs="Times New Roman"/>
          <w:sz w:val="24"/>
          <w:szCs w:val="24"/>
        </w:rPr>
        <w:t>.</w:t>
      </w:r>
      <w:r w:rsidR="001D67A3">
        <w:rPr>
          <w:rFonts w:ascii="Times New Roman" w:hAnsi="Times New Roman" w:cs="Times New Roman"/>
          <w:sz w:val="24"/>
          <w:szCs w:val="24"/>
        </w:rPr>
        <w:t xml:space="preserve"> No final trataremos sobre os efeitos das anotações indevidas.</w:t>
      </w:r>
      <w:r w:rsidR="005A0A1C">
        <w:rPr>
          <w:rFonts w:ascii="Times New Roman" w:hAnsi="Times New Roman" w:cs="Times New Roman"/>
          <w:sz w:val="24"/>
          <w:szCs w:val="24"/>
        </w:rPr>
        <w:t xml:space="preserve"> </w:t>
      </w:r>
    </w:p>
    <w:p w:rsidR="004A0DD7" w:rsidRDefault="004A0DD7" w:rsidP="0021289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PALAVRAS-CHAVE</w:t>
      </w:r>
    </w:p>
    <w:p w:rsidR="004A0DD7" w:rsidRPr="004A0DD7" w:rsidRDefault="00E363CA" w:rsidP="00212890">
      <w:pPr>
        <w:spacing w:before="120" w:after="120" w:line="240" w:lineRule="auto"/>
        <w:ind w:firstLine="1134"/>
        <w:jc w:val="both"/>
        <w:rPr>
          <w:rFonts w:ascii="Times New Roman" w:hAnsi="Times New Roman" w:cs="Times New Roman"/>
          <w:sz w:val="24"/>
          <w:szCs w:val="24"/>
        </w:rPr>
      </w:pPr>
      <w:r>
        <w:rPr>
          <w:rFonts w:ascii="Times New Roman" w:hAnsi="Times New Roman" w:cs="Times New Roman"/>
          <w:sz w:val="24"/>
          <w:szCs w:val="24"/>
        </w:rPr>
        <w:t>Responsabilidade civil</w:t>
      </w:r>
      <w:r w:rsidR="004A0DD7">
        <w:rPr>
          <w:rFonts w:ascii="Times New Roman" w:hAnsi="Times New Roman" w:cs="Times New Roman"/>
          <w:sz w:val="24"/>
          <w:szCs w:val="24"/>
        </w:rPr>
        <w:t xml:space="preserve">. </w:t>
      </w:r>
      <w:r>
        <w:rPr>
          <w:rFonts w:ascii="Times New Roman" w:hAnsi="Times New Roman" w:cs="Times New Roman"/>
          <w:sz w:val="24"/>
          <w:szCs w:val="24"/>
        </w:rPr>
        <w:t>Proteção de crédito</w:t>
      </w:r>
      <w:r w:rsidR="004A0DD7">
        <w:rPr>
          <w:rFonts w:ascii="Times New Roman" w:hAnsi="Times New Roman" w:cs="Times New Roman"/>
          <w:sz w:val="24"/>
          <w:szCs w:val="24"/>
        </w:rPr>
        <w:t>.</w:t>
      </w:r>
      <w:r w:rsidR="003B20A8">
        <w:rPr>
          <w:rFonts w:ascii="Times New Roman" w:hAnsi="Times New Roman" w:cs="Times New Roman"/>
          <w:sz w:val="24"/>
          <w:szCs w:val="24"/>
        </w:rPr>
        <w:t xml:space="preserve"> </w:t>
      </w:r>
      <w:r>
        <w:rPr>
          <w:rFonts w:ascii="Times New Roman" w:hAnsi="Times New Roman" w:cs="Times New Roman"/>
          <w:sz w:val="24"/>
          <w:szCs w:val="24"/>
        </w:rPr>
        <w:t>Direito do Consumidor. Anotação Indevida</w:t>
      </w:r>
    </w:p>
    <w:p w:rsidR="00AE5296" w:rsidRDefault="00AE5296" w:rsidP="004A0DD7">
      <w:pPr>
        <w:spacing w:before="120" w:after="120" w:line="360" w:lineRule="auto"/>
        <w:jc w:val="both"/>
        <w:rPr>
          <w:rFonts w:ascii="Times New Roman" w:hAnsi="Times New Roman" w:cs="Times New Roman"/>
          <w:sz w:val="24"/>
          <w:szCs w:val="24"/>
        </w:rPr>
      </w:pPr>
    </w:p>
    <w:p w:rsidR="00942D76" w:rsidRDefault="00942D76" w:rsidP="00212890">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INTRODUÇÃO</w:t>
      </w:r>
    </w:p>
    <w:p w:rsidR="003F5A62" w:rsidRDefault="00886CE4" w:rsidP="003F5A62">
      <w:pPr>
        <w:spacing w:line="360" w:lineRule="auto"/>
        <w:ind w:firstLine="1134"/>
        <w:jc w:val="both"/>
        <w:rPr>
          <w:rFonts w:ascii="Times New Roman" w:eastAsia="Times New Roman" w:hAnsi="Times New Roman" w:cs="Times New Roman"/>
          <w:sz w:val="24"/>
          <w:szCs w:val="24"/>
          <w:lang w:eastAsia="pt-BR"/>
        </w:rPr>
      </w:pPr>
      <w:r w:rsidRPr="00886CE4">
        <w:rPr>
          <w:rFonts w:ascii="Times New Roman" w:hAnsi="Times New Roman" w:cs="Times New Roman"/>
          <w:sz w:val="24"/>
          <w:szCs w:val="24"/>
        </w:rPr>
        <w:t>Iniciaremos nosso estudo, explanando sobre os elementos caracterizadores dos títulos de crédito, como os requisitos para validade, sua emissão bem como outras características de forma geral dos títulos de credito, para que mais à frente, possamos compreender, e aprofundar nosso estudo.</w:t>
      </w:r>
      <w:r>
        <w:rPr>
          <w:rFonts w:ascii="Times New Roman" w:hAnsi="Times New Roman" w:cs="Times New Roman"/>
          <w:sz w:val="24"/>
          <w:szCs w:val="24"/>
        </w:rPr>
        <w:t xml:space="preserve"> Caracterizaremos</w:t>
      </w:r>
      <w:proofErr w:type="gramStart"/>
      <w:r>
        <w:rPr>
          <w:rFonts w:ascii="Times New Roman" w:hAnsi="Times New Roman" w:cs="Times New Roman"/>
          <w:sz w:val="24"/>
          <w:szCs w:val="24"/>
        </w:rPr>
        <w:t xml:space="preserve"> </w:t>
      </w:r>
      <w:r w:rsidRPr="00886CE4">
        <w:rPr>
          <w:rFonts w:ascii="Times New Roman" w:hAnsi="Times New Roman" w:cs="Times New Roman"/>
          <w:sz w:val="24"/>
          <w:szCs w:val="24"/>
        </w:rPr>
        <w:t xml:space="preserve"> </w:t>
      </w:r>
      <w:proofErr w:type="gramEnd"/>
      <w:r w:rsidRPr="00886CE4">
        <w:rPr>
          <w:rFonts w:ascii="Times New Roman" w:hAnsi="Times New Roman" w:cs="Times New Roman"/>
          <w:sz w:val="24"/>
          <w:szCs w:val="24"/>
        </w:rPr>
        <w:t>a responsabilidade civil no que diz respeito aos órgãos de proteção ao crédito, bem como as devidas obrigações dos prestadores de serviço dos órgãos de proteção ao crédito e os efeitos da não observância de tais obrigações de acordo com o disposto no Código Civil, e no Código de Defesa do</w:t>
      </w:r>
      <w:r w:rsidRPr="00886CE4">
        <w:rPr>
          <w:rFonts w:ascii="Times New Roman" w:hAnsi="Times New Roman" w:cs="Times New Roman"/>
          <w:b/>
          <w:sz w:val="24"/>
          <w:szCs w:val="24"/>
        </w:rPr>
        <w:t xml:space="preserve"> </w:t>
      </w:r>
      <w:r w:rsidRPr="00886CE4">
        <w:rPr>
          <w:rFonts w:ascii="Times New Roman" w:hAnsi="Times New Roman" w:cs="Times New Roman"/>
          <w:sz w:val="24"/>
          <w:szCs w:val="24"/>
        </w:rPr>
        <w:lastRenderedPageBreak/>
        <w:t>Consumidor.</w:t>
      </w:r>
      <w:r>
        <w:rPr>
          <w:rFonts w:ascii="Times New Roman" w:hAnsi="Times New Roman" w:cs="Times New Roman"/>
          <w:sz w:val="24"/>
          <w:szCs w:val="24"/>
        </w:rPr>
        <w:t xml:space="preserve"> </w:t>
      </w:r>
      <w:r w:rsidRPr="00886CE4">
        <w:rPr>
          <w:rFonts w:ascii="Times New Roman" w:hAnsi="Times New Roman" w:cs="Times New Roman"/>
          <w:sz w:val="24"/>
          <w:szCs w:val="24"/>
        </w:rPr>
        <w:t xml:space="preserve">Dessa forma, nesse </w:t>
      </w:r>
      <w:r w:rsidR="003F5A62" w:rsidRPr="00886CE4">
        <w:rPr>
          <w:rFonts w:ascii="Times New Roman" w:hAnsi="Times New Roman" w:cs="Times New Roman"/>
          <w:sz w:val="24"/>
          <w:szCs w:val="24"/>
        </w:rPr>
        <w:t>ínterim</w:t>
      </w:r>
      <w:r w:rsidRPr="00886CE4">
        <w:rPr>
          <w:rFonts w:ascii="Times New Roman" w:hAnsi="Times New Roman" w:cs="Times New Roman"/>
          <w:sz w:val="24"/>
          <w:szCs w:val="24"/>
        </w:rPr>
        <w:t>, falaremos da aplicação do CDC aos Bancos de Dados e Cadastro de Consumidores.</w:t>
      </w:r>
      <w:r w:rsidR="003F5A62" w:rsidRPr="003F5A62">
        <w:rPr>
          <w:rFonts w:ascii="Times New Roman" w:eastAsia="Times New Roman" w:hAnsi="Times New Roman" w:cs="Times New Roman"/>
          <w:sz w:val="24"/>
          <w:szCs w:val="24"/>
          <w:lang w:eastAsia="pt-BR"/>
        </w:rPr>
        <w:t xml:space="preserve"> </w:t>
      </w:r>
    </w:p>
    <w:p w:rsidR="007B1D49" w:rsidRPr="00886CE4" w:rsidRDefault="003F5A62" w:rsidP="00886CE4">
      <w:pPr>
        <w:spacing w:line="360" w:lineRule="auto"/>
        <w:ind w:firstLine="1134"/>
        <w:jc w:val="both"/>
        <w:rPr>
          <w:rFonts w:ascii="Times New Roman" w:hAnsi="Times New Roman" w:cs="Times New Roman"/>
          <w:sz w:val="24"/>
          <w:szCs w:val="24"/>
        </w:rPr>
      </w:pPr>
      <w:r w:rsidRPr="003F5A62">
        <w:rPr>
          <w:rFonts w:ascii="Times New Roman" w:hAnsi="Times New Roman" w:cs="Times New Roman"/>
          <w:sz w:val="24"/>
          <w:szCs w:val="24"/>
        </w:rPr>
        <w:t>Trataremos as principais divergências entre a Súmula n. 385 e os artigos 186, 187, 188 e 927 do Código Civil, como também</w:t>
      </w:r>
      <w:proofErr w:type="gramStart"/>
      <w:r w:rsidRPr="003F5A62">
        <w:rPr>
          <w:rFonts w:ascii="Times New Roman" w:hAnsi="Times New Roman" w:cs="Times New Roman"/>
          <w:sz w:val="24"/>
          <w:szCs w:val="24"/>
        </w:rPr>
        <w:t xml:space="preserve">  </w:t>
      </w:r>
      <w:proofErr w:type="gramEnd"/>
      <w:r w:rsidRPr="003F5A62">
        <w:rPr>
          <w:rFonts w:ascii="Times New Roman" w:hAnsi="Times New Roman" w:cs="Times New Roman"/>
          <w:sz w:val="24"/>
          <w:szCs w:val="24"/>
        </w:rPr>
        <w:t>no art. 42, parágrafo segundo do Código de Defesa do Consumidor.  A principal divergência reside no fato de que a súmula garante o direito ao cancelamento da inscrição indevida, contudo, afasta a indenização pelo dano moral quando, por motivo justo, outra empresa ou pessoa já tiver incluído o consumidor no rol de maus pagadores, diferente do que enuncia os CC e CDC. Apontaremos também,</w:t>
      </w:r>
      <w:r>
        <w:rPr>
          <w:rFonts w:ascii="Times New Roman" w:hAnsi="Times New Roman" w:cs="Times New Roman"/>
          <w:sz w:val="24"/>
          <w:szCs w:val="24"/>
        </w:rPr>
        <w:t xml:space="preserve"> </w:t>
      </w:r>
      <w:r w:rsidRPr="003F5A62">
        <w:rPr>
          <w:rFonts w:ascii="Times New Roman" w:hAnsi="Times New Roman" w:cs="Times New Roman"/>
          <w:sz w:val="24"/>
          <w:szCs w:val="24"/>
        </w:rPr>
        <w:t>as principais consequências de cada um dos dispositivos.</w:t>
      </w:r>
      <w:r>
        <w:rPr>
          <w:rFonts w:ascii="Times New Roman" w:hAnsi="Times New Roman" w:cs="Times New Roman"/>
          <w:sz w:val="24"/>
          <w:szCs w:val="24"/>
        </w:rPr>
        <w:t xml:space="preserve"> </w:t>
      </w:r>
      <w:r>
        <w:rPr>
          <w:rFonts w:ascii="Times New Roman" w:hAnsi="Times New Roman" w:cs="Times New Roman"/>
          <w:color w:val="000000"/>
          <w:sz w:val="24"/>
          <w:szCs w:val="24"/>
        </w:rPr>
        <w:t>Discutiremos de uma maneira mais direcionada, a anotação indevida no que diz respeito aos danos morais, apostando também as principais divergências, e chegando a uma possível conclusão, com base em jurisprudências e doutrina.</w:t>
      </w:r>
    </w:p>
    <w:p w:rsidR="00B65F9C" w:rsidRDefault="00B65F9C" w:rsidP="00B65F9C">
      <w:pPr>
        <w:spacing w:before="120"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sidRPr="00942D76">
        <w:rPr>
          <w:rFonts w:ascii="Times New Roman" w:hAnsi="Times New Roman" w:cs="Times New Roman"/>
          <w:b/>
          <w:sz w:val="24"/>
          <w:szCs w:val="24"/>
        </w:rPr>
        <w:t xml:space="preserve"> </w:t>
      </w:r>
      <w:r w:rsidR="007B1D49" w:rsidRPr="007B1D49">
        <w:rPr>
          <w:rFonts w:ascii="Times New Roman" w:hAnsi="Times New Roman" w:cs="Times New Roman"/>
          <w:b/>
          <w:sz w:val="24"/>
          <w:szCs w:val="24"/>
        </w:rPr>
        <w:t>Elementos caracterizadores dos títulos de crédito: emissão, pressupostos e validade.</w:t>
      </w:r>
    </w:p>
    <w:p w:rsidR="00387B7E" w:rsidRDefault="00387B7E" w:rsidP="00387B7E">
      <w:pPr>
        <w:spacing w:before="120" w:after="120" w:line="360" w:lineRule="auto"/>
        <w:ind w:firstLine="1134"/>
        <w:jc w:val="both"/>
        <w:rPr>
          <w:rFonts w:ascii="Times New Roman" w:hAnsi="Times New Roman" w:cs="Times New Roman"/>
          <w:sz w:val="24"/>
          <w:szCs w:val="24"/>
        </w:rPr>
      </w:pPr>
      <w:r w:rsidRPr="00387B7E">
        <w:rPr>
          <w:rFonts w:ascii="Times New Roman" w:hAnsi="Times New Roman" w:cs="Times New Roman"/>
          <w:sz w:val="24"/>
          <w:szCs w:val="24"/>
        </w:rPr>
        <w:t>Neste tópico trataremos de um modo geral sobre os títulos de creditos. Em se tratando da emissão de um título,</w:t>
      </w:r>
      <w:r>
        <w:rPr>
          <w:rFonts w:ascii="Times New Roman" w:hAnsi="Times New Roman" w:cs="Times New Roman"/>
          <w:sz w:val="24"/>
          <w:szCs w:val="24"/>
        </w:rPr>
        <w:t xml:space="preserve"> temos a teoria da emissão que fala que</w:t>
      </w:r>
      <w:r w:rsidRPr="00387B7E">
        <w:rPr>
          <w:rFonts w:ascii="Times New Roman" w:hAnsi="Times New Roman" w:cs="Times New Roman"/>
          <w:sz w:val="24"/>
          <w:szCs w:val="24"/>
        </w:rPr>
        <w:t xml:space="preserve"> a obrigação nasce com a entrega voluntária</w:t>
      </w:r>
      <w:r>
        <w:rPr>
          <w:rFonts w:ascii="Times New Roman" w:hAnsi="Times New Roman" w:cs="Times New Roman"/>
          <w:sz w:val="24"/>
          <w:szCs w:val="24"/>
        </w:rPr>
        <w:t xml:space="preserve">. Por essa </w:t>
      </w:r>
      <w:proofErr w:type="gramStart"/>
      <w:r>
        <w:rPr>
          <w:rFonts w:ascii="Times New Roman" w:hAnsi="Times New Roman" w:cs="Times New Roman"/>
          <w:sz w:val="24"/>
          <w:szCs w:val="24"/>
        </w:rPr>
        <w:t>teoria,</w:t>
      </w:r>
      <w:proofErr w:type="gramEnd"/>
      <w:r w:rsidRPr="00387B7E">
        <w:rPr>
          <w:rFonts w:ascii="Times New Roman" w:hAnsi="Times New Roman" w:cs="Times New Roman"/>
          <w:sz w:val="24"/>
          <w:szCs w:val="24"/>
        </w:rPr>
        <w:t xml:space="preserve">vamos ter uma saída para tentarmos corromper o fluxo da má-fé, do furto e etc. Aqui o dever do banco </w:t>
      </w:r>
      <w:r>
        <w:rPr>
          <w:rFonts w:ascii="Times New Roman" w:hAnsi="Times New Roman" w:cs="Times New Roman"/>
          <w:sz w:val="24"/>
          <w:szCs w:val="24"/>
        </w:rPr>
        <w:t xml:space="preserve">é </w:t>
      </w:r>
      <w:r w:rsidRPr="00387B7E">
        <w:rPr>
          <w:rFonts w:ascii="Times New Roman" w:hAnsi="Times New Roman" w:cs="Times New Roman"/>
          <w:sz w:val="24"/>
          <w:szCs w:val="24"/>
        </w:rPr>
        <w:t>pagar e o direito da pessoa receber só existe quando tiver entrega voluntária do titular</w:t>
      </w:r>
      <w:r>
        <w:rPr>
          <w:rFonts w:ascii="Times New Roman" w:hAnsi="Times New Roman" w:cs="Times New Roman"/>
          <w:sz w:val="24"/>
          <w:szCs w:val="24"/>
        </w:rPr>
        <w:t>.</w:t>
      </w:r>
      <w:r w:rsidRPr="00387B7E">
        <w:rPr>
          <w:rFonts w:ascii="Times New Roman" w:hAnsi="Times New Roman" w:cs="Times New Roman"/>
          <w:sz w:val="24"/>
          <w:szCs w:val="24"/>
        </w:rPr>
        <w:t xml:space="preserve"> Se comprovado que a forma de circulação daquele título de crédito decorreu de algum meio fraudulento a operação perde sua eficácia. </w:t>
      </w:r>
      <w:r>
        <w:rPr>
          <w:rFonts w:ascii="Times New Roman" w:hAnsi="Times New Roman" w:cs="Times New Roman"/>
          <w:sz w:val="24"/>
          <w:szCs w:val="24"/>
        </w:rPr>
        <w:t xml:space="preserve">Como exemplo dessa teoria da emissão temos os artigos </w:t>
      </w:r>
      <w:proofErr w:type="gramStart"/>
      <w:r>
        <w:rPr>
          <w:rFonts w:ascii="Times New Roman" w:hAnsi="Times New Roman" w:cs="Times New Roman"/>
          <w:sz w:val="24"/>
          <w:szCs w:val="24"/>
        </w:rPr>
        <w:t>901,</w:t>
      </w:r>
      <w:proofErr w:type="gramEnd"/>
      <w:r>
        <w:rPr>
          <w:rFonts w:ascii="Times New Roman" w:hAnsi="Times New Roman" w:cs="Times New Roman"/>
          <w:sz w:val="24"/>
          <w:szCs w:val="24"/>
        </w:rPr>
        <w:t>904,909 do Código Civil.</w:t>
      </w:r>
    </w:p>
    <w:p w:rsidR="00AD6367" w:rsidRDefault="00AD6367" w:rsidP="00AD6367">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elementos essenciais para o titulo de credito temos a confiança, pois, </w:t>
      </w:r>
      <w:r w:rsidRPr="00AD6367">
        <w:rPr>
          <w:rFonts w:ascii="Times New Roman" w:hAnsi="Times New Roman" w:cs="Times New Roman"/>
          <w:sz w:val="24"/>
          <w:szCs w:val="24"/>
        </w:rPr>
        <w:t>ninguém mantém relações com outra pessoa se não tiver como base a confiança</w:t>
      </w:r>
      <w:r>
        <w:rPr>
          <w:rFonts w:ascii="Times New Roman" w:hAnsi="Times New Roman" w:cs="Times New Roman"/>
          <w:sz w:val="24"/>
          <w:szCs w:val="24"/>
        </w:rPr>
        <w:t xml:space="preserve">. A disciplina jurídica também é um elemento essencial, pois, essa </w:t>
      </w:r>
      <w:r w:rsidRPr="00AD6367">
        <w:rPr>
          <w:rFonts w:ascii="Times New Roman" w:hAnsi="Times New Roman" w:cs="Times New Roman"/>
          <w:sz w:val="24"/>
          <w:szCs w:val="24"/>
        </w:rPr>
        <w:t>relação é analisada sobre o prisma que o direito fornece, essa</w:t>
      </w:r>
      <w:r>
        <w:rPr>
          <w:rFonts w:ascii="Times New Roman" w:hAnsi="Times New Roman" w:cs="Times New Roman"/>
          <w:sz w:val="24"/>
          <w:szCs w:val="24"/>
        </w:rPr>
        <w:t>s operações trazem</w:t>
      </w:r>
      <w:proofErr w:type="gramStart"/>
      <w:r>
        <w:rPr>
          <w:rFonts w:ascii="Times New Roman" w:hAnsi="Times New Roman" w:cs="Times New Roman"/>
          <w:sz w:val="24"/>
          <w:szCs w:val="24"/>
        </w:rPr>
        <w:t xml:space="preserve"> </w:t>
      </w:r>
      <w:r w:rsidRPr="00AD6367">
        <w:rPr>
          <w:rFonts w:ascii="Times New Roman" w:hAnsi="Times New Roman" w:cs="Times New Roman"/>
          <w:sz w:val="24"/>
          <w:szCs w:val="24"/>
        </w:rPr>
        <w:t xml:space="preserve"> </w:t>
      </w:r>
      <w:proofErr w:type="gramEnd"/>
      <w:r w:rsidRPr="00AD6367">
        <w:rPr>
          <w:rFonts w:ascii="Times New Roman" w:hAnsi="Times New Roman" w:cs="Times New Roman"/>
          <w:sz w:val="24"/>
          <w:szCs w:val="24"/>
        </w:rPr>
        <w:t xml:space="preserve">consequências, se esses efeitos são pacíficos ninguém vai acionar o direito para nada, mas caso essa relação traga problemas teremos que aplicar de alguma forma o direito nessa relação, afim de solucionar o conflito. Isso pode decorrer de uma relação contratual ou mesmo legal. </w:t>
      </w:r>
      <w:r w:rsidR="00867971">
        <w:rPr>
          <w:rFonts w:ascii="Times New Roman" w:hAnsi="Times New Roman" w:cs="Times New Roman"/>
          <w:sz w:val="24"/>
          <w:szCs w:val="24"/>
        </w:rPr>
        <w:t xml:space="preserve">Outro elemento é a </w:t>
      </w:r>
      <w:r w:rsidRPr="00867971">
        <w:rPr>
          <w:rFonts w:ascii="Times New Roman" w:hAnsi="Times New Roman" w:cs="Times New Roman"/>
          <w:sz w:val="24"/>
          <w:szCs w:val="24"/>
        </w:rPr>
        <w:t>transmissibilidade</w:t>
      </w:r>
      <w:r w:rsidR="00867971">
        <w:rPr>
          <w:rFonts w:ascii="Times New Roman" w:hAnsi="Times New Roman" w:cs="Times New Roman"/>
          <w:sz w:val="24"/>
          <w:szCs w:val="24"/>
        </w:rPr>
        <w:t>, ou seja,</w:t>
      </w:r>
      <w:r w:rsidRPr="00AD6367">
        <w:rPr>
          <w:rFonts w:ascii="Times New Roman" w:hAnsi="Times New Roman" w:cs="Times New Roman"/>
          <w:sz w:val="24"/>
          <w:szCs w:val="24"/>
        </w:rPr>
        <w:t xml:space="preserve"> nosso crédito implica em direitos, se alguém está se relacionando com alguém teremos de um lado um credor e do outro consequentemente um devedor, então se o título está comigo os direitos deles são meus, assim como se </w:t>
      </w:r>
      <w:r w:rsidR="00867971" w:rsidRPr="00AD6367">
        <w:rPr>
          <w:rFonts w:ascii="Times New Roman" w:hAnsi="Times New Roman" w:cs="Times New Roman"/>
          <w:sz w:val="24"/>
          <w:szCs w:val="24"/>
        </w:rPr>
        <w:t>eu transfiro-los</w:t>
      </w:r>
      <w:r w:rsidRPr="00AD6367">
        <w:rPr>
          <w:rFonts w:ascii="Times New Roman" w:hAnsi="Times New Roman" w:cs="Times New Roman"/>
          <w:sz w:val="24"/>
          <w:szCs w:val="24"/>
        </w:rPr>
        <w:t xml:space="preserve"> para outra pessoa estou também transferindo os seus direitos. </w:t>
      </w:r>
    </w:p>
    <w:p w:rsidR="00AD6367" w:rsidRPr="00387B7E" w:rsidRDefault="00A827D5" w:rsidP="006D0B5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títulos de creditos possuem algumas características como: </w:t>
      </w:r>
      <w:r w:rsidR="00A01C65" w:rsidRPr="00A827D5">
        <w:rPr>
          <w:rFonts w:ascii="Times New Roman" w:hAnsi="Times New Roman" w:cs="Times New Roman"/>
          <w:sz w:val="24"/>
          <w:szCs w:val="24"/>
        </w:rPr>
        <w:t>Literalidade</w:t>
      </w:r>
      <w:proofErr w:type="gramStart"/>
      <w:r>
        <w:rPr>
          <w:rFonts w:ascii="Times New Roman" w:hAnsi="Times New Roman" w:cs="Times New Roman"/>
          <w:sz w:val="24"/>
          <w:szCs w:val="24"/>
        </w:rPr>
        <w:t>, tem</w:t>
      </w:r>
      <w:proofErr w:type="gramEnd"/>
      <w:r w:rsidR="00A01C65" w:rsidRPr="00A01C65">
        <w:rPr>
          <w:rFonts w:ascii="Times New Roman" w:hAnsi="Times New Roman" w:cs="Times New Roman"/>
          <w:sz w:val="24"/>
          <w:szCs w:val="24"/>
        </w:rPr>
        <w:t xml:space="preserve"> a ver com a língua que se usa para redigir alguma coisa, quando se faz uma interpretação literal </w:t>
      </w:r>
      <w:r w:rsidR="00A01C65" w:rsidRPr="00A01C65">
        <w:rPr>
          <w:rFonts w:ascii="Times New Roman" w:hAnsi="Times New Roman" w:cs="Times New Roman"/>
          <w:sz w:val="24"/>
          <w:szCs w:val="24"/>
        </w:rPr>
        <w:lastRenderedPageBreak/>
        <w:t>da coisa nos referimos a inter</w:t>
      </w:r>
      <w:r>
        <w:rPr>
          <w:rFonts w:ascii="Times New Roman" w:hAnsi="Times New Roman" w:cs="Times New Roman"/>
          <w:sz w:val="24"/>
          <w:szCs w:val="24"/>
        </w:rPr>
        <w:t>pretação só do que está escrito;</w:t>
      </w:r>
      <w:r w:rsidR="00A01C65" w:rsidRPr="00A827D5">
        <w:rPr>
          <w:rFonts w:ascii="Times New Roman" w:hAnsi="Times New Roman" w:cs="Times New Roman"/>
          <w:sz w:val="24"/>
          <w:szCs w:val="24"/>
        </w:rPr>
        <w:t>Cartularidade</w:t>
      </w:r>
      <w:r w:rsidR="007B1F98">
        <w:rPr>
          <w:rFonts w:ascii="Times New Roman" w:hAnsi="Times New Roman" w:cs="Times New Roman"/>
          <w:sz w:val="24"/>
          <w:szCs w:val="24"/>
        </w:rPr>
        <w:t>,</w:t>
      </w:r>
      <w:r w:rsidR="00A01C65" w:rsidRPr="00A01C65">
        <w:rPr>
          <w:rFonts w:ascii="Times New Roman" w:hAnsi="Times New Roman" w:cs="Times New Roman"/>
          <w:sz w:val="24"/>
          <w:szCs w:val="24"/>
        </w:rPr>
        <w:t>tem a ver com documento, ou seja, quer dizer que os títulos de crédito são</w:t>
      </w:r>
      <w:r>
        <w:rPr>
          <w:rFonts w:ascii="Times New Roman" w:hAnsi="Times New Roman" w:cs="Times New Roman"/>
          <w:sz w:val="24"/>
          <w:szCs w:val="24"/>
        </w:rPr>
        <w:t xml:space="preserve"> representados documentalmente, como exceção temos </w:t>
      </w:r>
      <w:r w:rsidR="00A01C65" w:rsidRPr="00A01C65">
        <w:rPr>
          <w:rFonts w:ascii="Times New Roman" w:hAnsi="Times New Roman" w:cs="Times New Roman"/>
          <w:sz w:val="24"/>
          <w:szCs w:val="24"/>
        </w:rPr>
        <w:t>o cartão de crédito, que nada mais é que um comprovante de vinculação com administradora</w:t>
      </w:r>
      <w:r w:rsidR="007B1F98">
        <w:rPr>
          <w:rFonts w:ascii="Times New Roman" w:hAnsi="Times New Roman" w:cs="Times New Roman"/>
          <w:sz w:val="24"/>
          <w:szCs w:val="24"/>
        </w:rPr>
        <w:t>;</w:t>
      </w:r>
      <w:r w:rsidR="00A01C65" w:rsidRPr="007B1F98">
        <w:rPr>
          <w:rFonts w:ascii="Times New Roman" w:hAnsi="Times New Roman" w:cs="Times New Roman"/>
          <w:sz w:val="24"/>
          <w:szCs w:val="24"/>
        </w:rPr>
        <w:t>Abstração</w:t>
      </w:r>
      <w:r w:rsidR="007B1F98">
        <w:rPr>
          <w:rFonts w:ascii="Times New Roman" w:hAnsi="Times New Roman" w:cs="Times New Roman"/>
          <w:sz w:val="24"/>
          <w:szCs w:val="24"/>
        </w:rPr>
        <w:t>,tem a ver com a</w:t>
      </w:r>
      <w:r w:rsidR="00A01C65" w:rsidRPr="00A01C65">
        <w:rPr>
          <w:rFonts w:ascii="Times New Roman" w:hAnsi="Times New Roman" w:cs="Times New Roman"/>
          <w:sz w:val="24"/>
          <w:szCs w:val="24"/>
        </w:rPr>
        <w:t xml:space="preserve"> quebra do vínculo com o negócio original, ou seja, embora que seja criado em uma relação de compra e venda na internet ele não tem mais nada</w:t>
      </w:r>
      <w:r w:rsidR="007B1F98">
        <w:rPr>
          <w:rFonts w:ascii="Times New Roman" w:hAnsi="Times New Roman" w:cs="Times New Roman"/>
          <w:sz w:val="24"/>
          <w:szCs w:val="24"/>
        </w:rPr>
        <w:t xml:space="preserve"> a ver com essa compra e venda;</w:t>
      </w:r>
      <w:r w:rsidR="00A01C65" w:rsidRPr="007B1F98">
        <w:rPr>
          <w:rFonts w:ascii="Times New Roman" w:hAnsi="Times New Roman" w:cs="Times New Roman"/>
          <w:sz w:val="24"/>
          <w:szCs w:val="24"/>
        </w:rPr>
        <w:t>Autonomia</w:t>
      </w:r>
      <w:r w:rsidR="007B1F98" w:rsidRPr="007B1F98">
        <w:rPr>
          <w:rFonts w:ascii="Times New Roman" w:hAnsi="Times New Roman" w:cs="Times New Roman"/>
          <w:sz w:val="24"/>
          <w:szCs w:val="24"/>
        </w:rPr>
        <w:t>,</w:t>
      </w:r>
      <w:r w:rsidR="00A01C65" w:rsidRPr="00A01C65">
        <w:rPr>
          <w:rFonts w:ascii="Times New Roman" w:hAnsi="Times New Roman" w:cs="Times New Roman"/>
          <w:sz w:val="24"/>
          <w:szCs w:val="24"/>
        </w:rPr>
        <w:t xml:space="preserve"> </w:t>
      </w:r>
      <w:r w:rsidR="007B1F98">
        <w:rPr>
          <w:rFonts w:ascii="Times New Roman" w:hAnsi="Times New Roman" w:cs="Times New Roman"/>
          <w:sz w:val="24"/>
          <w:szCs w:val="24"/>
        </w:rPr>
        <w:t>e</w:t>
      </w:r>
      <w:r w:rsidR="00A01C65" w:rsidRPr="00A01C65">
        <w:rPr>
          <w:rFonts w:ascii="Times New Roman" w:hAnsi="Times New Roman" w:cs="Times New Roman"/>
          <w:sz w:val="24"/>
          <w:szCs w:val="24"/>
        </w:rPr>
        <w:t>nquanto a abstração tem a ver com o objeto do nosso negócio a autonomia tem a ver com os sujeitos que estão envolvidos, ou seja, quando dizemos que um título é autônomo representa a independência das obr</w:t>
      </w:r>
      <w:r w:rsidR="007B1F98">
        <w:rPr>
          <w:rFonts w:ascii="Times New Roman" w:hAnsi="Times New Roman" w:cs="Times New Roman"/>
          <w:sz w:val="24"/>
          <w:szCs w:val="24"/>
        </w:rPr>
        <w:t>igações assumidas pelos sujeito;</w:t>
      </w:r>
      <w:r w:rsidR="00A01C65" w:rsidRPr="007B1F98">
        <w:rPr>
          <w:rFonts w:ascii="Times New Roman" w:hAnsi="Times New Roman" w:cs="Times New Roman"/>
          <w:sz w:val="24"/>
          <w:szCs w:val="24"/>
        </w:rPr>
        <w:t>Formalismo</w:t>
      </w:r>
      <w:r w:rsidR="00A01C65" w:rsidRPr="00A01C65">
        <w:rPr>
          <w:rFonts w:ascii="Times New Roman" w:hAnsi="Times New Roman" w:cs="Times New Roman"/>
          <w:sz w:val="24"/>
          <w:szCs w:val="24"/>
        </w:rPr>
        <w:t xml:space="preserve"> </w:t>
      </w:r>
      <w:r w:rsidR="007B1F98">
        <w:rPr>
          <w:rFonts w:ascii="Times New Roman" w:hAnsi="Times New Roman" w:cs="Times New Roman"/>
          <w:sz w:val="24"/>
          <w:szCs w:val="24"/>
        </w:rPr>
        <w:t>te a ver com o</w:t>
      </w:r>
      <w:r w:rsidR="00A01C65" w:rsidRPr="00A01C65">
        <w:rPr>
          <w:rFonts w:ascii="Times New Roman" w:hAnsi="Times New Roman" w:cs="Times New Roman"/>
          <w:sz w:val="24"/>
          <w:szCs w:val="24"/>
        </w:rPr>
        <w:t xml:space="preserve"> cumprimento dos requisitos legais, então os títulos independentemente das formas que apresentem eles precisam satisfazer os requisitos legais, que encontramos nas legislações</w:t>
      </w:r>
      <w:r w:rsidR="00020378">
        <w:rPr>
          <w:rFonts w:ascii="Times New Roman" w:hAnsi="Times New Roman" w:cs="Times New Roman"/>
          <w:sz w:val="24"/>
          <w:szCs w:val="24"/>
        </w:rPr>
        <w:t>;</w:t>
      </w:r>
      <w:r w:rsidR="00A01C65" w:rsidRPr="00020378">
        <w:rPr>
          <w:rFonts w:ascii="Times New Roman" w:hAnsi="Times New Roman" w:cs="Times New Roman"/>
          <w:sz w:val="24"/>
          <w:szCs w:val="24"/>
        </w:rPr>
        <w:t>Circulabilidade</w:t>
      </w:r>
      <w:r w:rsidR="00020378">
        <w:rPr>
          <w:rFonts w:ascii="Times New Roman" w:hAnsi="Times New Roman" w:cs="Times New Roman"/>
          <w:sz w:val="24"/>
          <w:szCs w:val="24"/>
        </w:rPr>
        <w:t>,</w:t>
      </w:r>
      <w:r w:rsidR="00A01C65" w:rsidRPr="00A01C65">
        <w:rPr>
          <w:rFonts w:ascii="Times New Roman" w:hAnsi="Times New Roman" w:cs="Times New Roman"/>
          <w:sz w:val="24"/>
          <w:szCs w:val="24"/>
        </w:rPr>
        <w:t xml:space="preserve"> </w:t>
      </w:r>
      <w:r w:rsidR="00020378">
        <w:rPr>
          <w:rFonts w:ascii="Times New Roman" w:hAnsi="Times New Roman" w:cs="Times New Roman"/>
          <w:sz w:val="24"/>
          <w:szCs w:val="24"/>
        </w:rPr>
        <w:t>t</w:t>
      </w:r>
      <w:r w:rsidR="00A01C65" w:rsidRPr="00A01C65">
        <w:rPr>
          <w:rFonts w:ascii="Times New Roman" w:hAnsi="Times New Roman" w:cs="Times New Roman"/>
          <w:sz w:val="24"/>
          <w:szCs w:val="24"/>
        </w:rPr>
        <w:t>em a ver a transmissibilidade, a possibilidade de transferência do título crédito pelos meios legais</w:t>
      </w:r>
      <w:r w:rsidR="00020378">
        <w:rPr>
          <w:rFonts w:ascii="Times New Roman" w:hAnsi="Times New Roman" w:cs="Times New Roman"/>
          <w:sz w:val="24"/>
          <w:szCs w:val="24"/>
        </w:rPr>
        <w:t>.</w:t>
      </w:r>
      <w:r w:rsidR="006D0B55" w:rsidRPr="00387B7E">
        <w:rPr>
          <w:rFonts w:ascii="Times New Roman" w:hAnsi="Times New Roman" w:cs="Times New Roman"/>
          <w:sz w:val="24"/>
          <w:szCs w:val="24"/>
        </w:rPr>
        <w:t xml:space="preserve"> </w:t>
      </w:r>
      <w:r w:rsidR="00BE7BE7">
        <w:rPr>
          <w:rFonts w:ascii="Times New Roman" w:hAnsi="Times New Roman" w:cs="Times New Roman"/>
          <w:sz w:val="24"/>
          <w:szCs w:val="24"/>
        </w:rPr>
        <w:t>Para um titulo de credito ter validade, precisa ter os requisitos legais que a lei impõe.</w:t>
      </w:r>
      <w:r w:rsidR="00D20105">
        <w:rPr>
          <w:rFonts w:ascii="Times New Roman" w:hAnsi="Times New Roman" w:cs="Times New Roman"/>
          <w:sz w:val="24"/>
          <w:szCs w:val="24"/>
        </w:rPr>
        <w:t xml:space="preserve"> Tudo tem que esta em observância com a lei imposta.</w:t>
      </w:r>
    </w:p>
    <w:p w:rsidR="00387B7E" w:rsidRDefault="00387B7E" w:rsidP="00B65F9C">
      <w:pPr>
        <w:spacing w:before="120" w:after="120" w:line="360" w:lineRule="auto"/>
        <w:jc w:val="both"/>
        <w:rPr>
          <w:rFonts w:ascii="Times New Roman" w:hAnsi="Times New Roman" w:cs="Times New Roman"/>
          <w:b/>
          <w:sz w:val="24"/>
          <w:szCs w:val="24"/>
        </w:rPr>
      </w:pPr>
    </w:p>
    <w:p w:rsidR="0084057E" w:rsidRPr="0084057E" w:rsidRDefault="00B65F9C" w:rsidP="0084057E">
      <w:pPr>
        <w:spacing w:line="360" w:lineRule="auto"/>
        <w:jc w:val="both"/>
        <w:rPr>
          <w:rFonts w:ascii="Times New Roman" w:hAnsi="Times New Roman" w:cs="Times New Roman"/>
          <w:b/>
          <w:sz w:val="24"/>
          <w:szCs w:val="24"/>
        </w:rPr>
      </w:pPr>
      <w:r w:rsidRPr="00B65F9C">
        <w:rPr>
          <w:rFonts w:ascii="Times New Roman" w:hAnsi="Times New Roman" w:cs="Times New Roman"/>
          <w:b/>
          <w:sz w:val="24"/>
          <w:szCs w:val="24"/>
        </w:rPr>
        <w:t xml:space="preserve">2 </w:t>
      </w:r>
      <w:r w:rsidR="00707CEA" w:rsidRPr="00707CEA">
        <w:rPr>
          <w:rFonts w:ascii="Times New Roman" w:hAnsi="Times New Roman" w:cs="Times New Roman"/>
          <w:b/>
          <w:sz w:val="24"/>
          <w:szCs w:val="24"/>
        </w:rPr>
        <w:t>Órgãos protetores ao crédito e sua Responsabilidade Civil</w:t>
      </w:r>
      <w:r w:rsidR="0084057E" w:rsidRPr="0084057E">
        <w:rPr>
          <w:rFonts w:ascii="Times New Roman" w:hAnsi="Times New Roman" w:cs="Times New Roman"/>
          <w:b/>
          <w:sz w:val="24"/>
          <w:szCs w:val="24"/>
        </w:rPr>
        <w:t>.</w:t>
      </w:r>
    </w:p>
    <w:p w:rsidR="004A1F22" w:rsidRDefault="0084057E" w:rsidP="004A1F2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São vários os órgãos de proteção de cr</w:t>
      </w:r>
      <w:r w:rsidR="009D7576">
        <w:rPr>
          <w:rFonts w:ascii="Times New Roman" w:hAnsi="Times New Roman" w:cs="Times New Roman"/>
          <w:sz w:val="24"/>
          <w:szCs w:val="24"/>
        </w:rPr>
        <w:t>é</w:t>
      </w:r>
      <w:r>
        <w:rPr>
          <w:rFonts w:ascii="Times New Roman" w:hAnsi="Times New Roman" w:cs="Times New Roman"/>
          <w:sz w:val="24"/>
          <w:szCs w:val="24"/>
        </w:rPr>
        <w:t xml:space="preserve">ditos, como exemplo termos o SPC, </w:t>
      </w:r>
      <w:r w:rsidR="00631B86">
        <w:rPr>
          <w:rFonts w:ascii="Times New Roman" w:hAnsi="Times New Roman" w:cs="Times New Roman"/>
          <w:sz w:val="24"/>
          <w:szCs w:val="24"/>
        </w:rPr>
        <w:t xml:space="preserve">SERASA, </w:t>
      </w:r>
      <w:r>
        <w:rPr>
          <w:rFonts w:ascii="Times New Roman" w:hAnsi="Times New Roman" w:cs="Times New Roman"/>
          <w:sz w:val="24"/>
          <w:szCs w:val="24"/>
        </w:rPr>
        <w:t>CADIN, entre</w:t>
      </w:r>
      <w:r w:rsidR="00D468F8">
        <w:rPr>
          <w:rFonts w:ascii="Times New Roman" w:hAnsi="Times New Roman" w:cs="Times New Roman"/>
          <w:sz w:val="24"/>
          <w:szCs w:val="24"/>
        </w:rPr>
        <w:t xml:space="preserve"> </w:t>
      </w:r>
      <w:r>
        <w:rPr>
          <w:rFonts w:ascii="Times New Roman" w:hAnsi="Times New Roman" w:cs="Times New Roman"/>
          <w:sz w:val="24"/>
          <w:szCs w:val="24"/>
        </w:rPr>
        <w:t>outros. Estes órgãos são sustentados</w:t>
      </w:r>
      <w:r w:rsidRPr="0084057E">
        <w:rPr>
          <w:rFonts w:ascii="Times New Roman" w:hAnsi="Times New Roman" w:cs="Times New Roman"/>
          <w:sz w:val="24"/>
          <w:szCs w:val="24"/>
        </w:rPr>
        <w:t xml:space="preserve"> por entidades </w:t>
      </w:r>
      <w:r>
        <w:rPr>
          <w:rFonts w:ascii="Times New Roman" w:hAnsi="Times New Roman" w:cs="Times New Roman"/>
          <w:sz w:val="24"/>
          <w:szCs w:val="24"/>
        </w:rPr>
        <w:t>amparada</w:t>
      </w:r>
      <w:r w:rsidRPr="0084057E">
        <w:rPr>
          <w:rFonts w:ascii="Times New Roman" w:hAnsi="Times New Roman" w:cs="Times New Roman"/>
          <w:sz w:val="24"/>
          <w:szCs w:val="24"/>
        </w:rPr>
        <w:t xml:space="preserve">s por alguns segmentos empresariais ou </w:t>
      </w:r>
      <w:r w:rsidR="00631B86">
        <w:rPr>
          <w:rFonts w:ascii="Times New Roman" w:hAnsi="Times New Roman" w:cs="Times New Roman"/>
          <w:sz w:val="24"/>
          <w:szCs w:val="24"/>
        </w:rPr>
        <w:t xml:space="preserve">ate </w:t>
      </w:r>
      <w:r w:rsidRPr="0084057E">
        <w:rPr>
          <w:rFonts w:ascii="Times New Roman" w:hAnsi="Times New Roman" w:cs="Times New Roman"/>
          <w:sz w:val="24"/>
          <w:szCs w:val="24"/>
        </w:rPr>
        <w:t>mesmo em</w:t>
      </w:r>
      <w:r w:rsidR="00631B86">
        <w:rPr>
          <w:rFonts w:ascii="Times New Roman" w:hAnsi="Times New Roman" w:cs="Times New Roman"/>
          <w:sz w:val="24"/>
          <w:szCs w:val="24"/>
        </w:rPr>
        <w:t>presas de prestação de serviços. Estas organizações trabalham</w:t>
      </w:r>
      <w:r w:rsidR="00631B86" w:rsidRPr="00631B86">
        <w:rPr>
          <w:rFonts w:ascii="Times New Roman" w:hAnsi="Times New Roman" w:cs="Times New Roman"/>
          <w:sz w:val="24"/>
          <w:szCs w:val="24"/>
        </w:rPr>
        <w:t xml:space="preserve"> como uma e</w:t>
      </w:r>
      <w:r w:rsidR="00631B86">
        <w:rPr>
          <w:rFonts w:ascii="Times New Roman" w:hAnsi="Times New Roman" w:cs="Times New Roman"/>
          <w:sz w:val="24"/>
          <w:szCs w:val="24"/>
        </w:rPr>
        <w:t>mpresa de atualização cadastral, mantendo</w:t>
      </w:r>
      <w:r w:rsidR="00631B86" w:rsidRPr="00631B86">
        <w:rPr>
          <w:rFonts w:ascii="Times New Roman" w:hAnsi="Times New Roman" w:cs="Times New Roman"/>
          <w:sz w:val="24"/>
          <w:szCs w:val="24"/>
        </w:rPr>
        <w:t xml:space="preserve"> em seus arquivos as informações publicadas em nome de devedores e ainda com as informações fornecidas pelos seus </w:t>
      </w:r>
      <w:r w:rsidR="00631B86">
        <w:rPr>
          <w:rFonts w:ascii="Times New Roman" w:hAnsi="Times New Roman" w:cs="Times New Roman"/>
          <w:sz w:val="24"/>
          <w:szCs w:val="24"/>
        </w:rPr>
        <w:t>agregados.</w:t>
      </w:r>
      <w:r w:rsidR="004A1F22">
        <w:rPr>
          <w:rFonts w:ascii="Times New Roman" w:hAnsi="Times New Roman" w:cs="Times New Roman"/>
          <w:sz w:val="24"/>
          <w:szCs w:val="24"/>
        </w:rPr>
        <w:t xml:space="preserve"> Se</w:t>
      </w:r>
      <w:r w:rsidR="004A1F22" w:rsidRPr="004A1F22">
        <w:rPr>
          <w:rFonts w:ascii="Times New Roman" w:hAnsi="Times New Roman" w:cs="Times New Roman"/>
          <w:sz w:val="24"/>
          <w:szCs w:val="24"/>
        </w:rPr>
        <w:t xml:space="preserve"> </w:t>
      </w:r>
      <w:r w:rsidR="004A1F22">
        <w:rPr>
          <w:rFonts w:ascii="Times New Roman" w:hAnsi="Times New Roman" w:cs="Times New Roman"/>
          <w:sz w:val="24"/>
          <w:szCs w:val="24"/>
        </w:rPr>
        <w:t>uma pessoa</w:t>
      </w:r>
      <w:r w:rsidR="004A1F22" w:rsidRPr="004A1F22">
        <w:rPr>
          <w:rFonts w:ascii="Times New Roman" w:hAnsi="Times New Roman" w:cs="Times New Roman"/>
          <w:sz w:val="24"/>
          <w:szCs w:val="24"/>
        </w:rPr>
        <w:t xml:space="preserve"> </w:t>
      </w:r>
      <w:r w:rsidR="001B7AB0">
        <w:rPr>
          <w:rFonts w:ascii="Times New Roman" w:hAnsi="Times New Roman" w:cs="Times New Roman"/>
          <w:sz w:val="24"/>
          <w:szCs w:val="24"/>
        </w:rPr>
        <w:t>venha ou não</w:t>
      </w:r>
      <w:r w:rsidR="00A048FD">
        <w:rPr>
          <w:rFonts w:ascii="Times New Roman" w:hAnsi="Times New Roman" w:cs="Times New Roman"/>
          <w:sz w:val="24"/>
          <w:szCs w:val="24"/>
        </w:rPr>
        <w:t>,</w:t>
      </w:r>
      <w:r w:rsidR="004A1F22">
        <w:rPr>
          <w:rFonts w:ascii="Times New Roman" w:hAnsi="Times New Roman" w:cs="Times New Roman"/>
          <w:sz w:val="24"/>
          <w:szCs w:val="24"/>
        </w:rPr>
        <w:t xml:space="preserve"> a adquirir </w:t>
      </w:r>
      <w:r w:rsidR="001B7AB0">
        <w:rPr>
          <w:rFonts w:ascii="Times New Roman" w:hAnsi="Times New Roman" w:cs="Times New Roman"/>
          <w:sz w:val="24"/>
          <w:szCs w:val="24"/>
        </w:rPr>
        <w:t>ou não</w:t>
      </w:r>
      <w:r w:rsidR="00A048FD">
        <w:rPr>
          <w:rFonts w:ascii="Times New Roman" w:hAnsi="Times New Roman" w:cs="Times New Roman"/>
          <w:sz w:val="24"/>
          <w:szCs w:val="24"/>
        </w:rPr>
        <w:t>,</w:t>
      </w:r>
      <w:r w:rsidR="001B7AB0">
        <w:rPr>
          <w:rFonts w:ascii="Times New Roman" w:hAnsi="Times New Roman" w:cs="Times New Roman"/>
          <w:sz w:val="24"/>
          <w:szCs w:val="24"/>
        </w:rPr>
        <w:t xml:space="preserve"> um</w:t>
      </w:r>
      <w:r w:rsidR="004A1F22">
        <w:rPr>
          <w:rFonts w:ascii="Times New Roman" w:hAnsi="Times New Roman" w:cs="Times New Roman"/>
          <w:sz w:val="24"/>
          <w:szCs w:val="24"/>
        </w:rPr>
        <w:t xml:space="preserve"> bem de consumo</w:t>
      </w:r>
      <w:r w:rsidR="001B7AB0">
        <w:rPr>
          <w:rFonts w:ascii="Times New Roman" w:hAnsi="Times New Roman" w:cs="Times New Roman"/>
          <w:sz w:val="24"/>
          <w:szCs w:val="24"/>
        </w:rPr>
        <w:t xml:space="preserve">, mas venha a sofrer </w:t>
      </w:r>
      <w:r w:rsidR="004A1F22" w:rsidRPr="004A1F22">
        <w:rPr>
          <w:rFonts w:ascii="Times New Roman" w:hAnsi="Times New Roman" w:cs="Times New Roman"/>
          <w:sz w:val="24"/>
          <w:szCs w:val="24"/>
        </w:rPr>
        <w:t xml:space="preserve">um protesto cambial em face de um título de </w:t>
      </w:r>
      <w:r w:rsidR="001B7AB0">
        <w:rPr>
          <w:rFonts w:ascii="Times New Roman" w:hAnsi="Times New Roman" w:cs="Times New Roman"/>
          <w:sz w:val="24"/>
          <w:szCs w:val="24"/>
        </w:rPr>
        <w:t xml:space="preserve">falso, </w:t>
      </w:r>
      <w:r w:rsidR="004A1F22" w:rsidRPr="004A1F22">
        <w:rPr>
          <w:rFonts w:ascii="Times New Roman" w:hAnsi="Times New Roman" w:cs="Times New Roman"/>
          <w:sz w:val="24"/>
          <w:szCs w:val="24"/>
        </w:rPr>
        <w:t xml:space="preserve">indevido, </w:t>
      </w:r>
      <w:r w:rsidR="001B7AB0">
        <w:rPr>
          <w:rFonts w:ascii="Times New Roman" w:hAnsi="Times New Roman" w:cs="Times New Roman"/>
          <w:sz w:val="24"/>
          <w:szCs w:val="24"/>
        </w:rPr>
        <w:t>ou devido,</w:t>
      </w:r>
      <w:r w:rsidR="004A1F22" w:rsidRPr="004A1F22">
        <w:rPr>
          <w:rFonts w:ascii="Times New Roman" w:hAnsi="Times New Roman" w:cs="Times New Roman"/>
          <w:sz w:val="24"/>
          <w:szCs w:val="24"/>
        </w:rPr>
        <w:t xml:space="preserve"> terá estas informações anotadas</w:t>
      </w:r>
      <w:r w:rsidR="001B7AB0">
        <w:rPr>
          <w:rFonts w:ascii="Times New Roman" w:hAnsi="Times New Roman" w:cs="Times New Roman"/>
          <w:sz w:val="24"/>
          <w:szCs w:val="24"/>
        </w:rPr>
        <w:t xml:space="preserve"> e disponíveis aos fornecedores.</w:t>
      </w:r>
    </w:p>
    <w:p w:rsidR="00530D8C" w:rsidRDefault="00530D8C" w:rsidP="00B84D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Estes órgãos tem a obrigação </w:t>
      </w:r>
      <w:r w:rsidR="008C06A6">
        <w:rPr>
          <w:rFonts w:ascii="Times New Roman" w:hAnsi="Times New Roman" w:cs="Times New Roman"/>
          <w:sz w:val="24"/>
          <w:szCs w:val="24"/>
        </w:rPr>
        <w:t xml:space="preserve">em </w:t>
      </w:r>
      <w:r>
        <w:rPr>
          <w:rFonts w:ascii="Times New Roman" w:hAnsi="Times New Roman" w:cs="Times New Roman"/>
          <w:sz w:val="24"/>
          <w:szCs w:val="24"/>
        </w:rPr>
        <w:t xml:space="preserve">da o direito a informação ao </w:t>
      </w:r>
      <w:r w:rsidR="008C06A6">
        <w:rPr>
          <w:rFonts w:ascii="Times New Roman" w:hAnsi="Times New Roman" w:cs="Times New Roman"/>
          <w:sz w:val="24"/>
          <w:szCs w:val="24"/>
        </w:rPr>
        <w:t>credor para consultar se o devedor já tem inscrição por inadimplemento de uma obrigação anterior para que possa se precaver.</w:t>
      </w:r>
      <w:r w:rsidR="00B84DF0">
        <w:rPr>
          <w:rFonts w:ascii="Times New Roman" w:hAnsi="Times New Roman" w:cs="Times New Roman"/>
          <w:sz w:val="24"/>
          <w:szCs w:val="24"/>
        </w:rPr>
        <w:t xml:space="preserve"> Também tem a obrigação de direito a informação ao consumidor, </w:t>
      </w:r>
      <w:r w:rsidR="0045756F">
        <w:rPr>
          <w:rFonts w:ascii="Times New Roman" w:hAnsi="Times New Roman" w:cs="Times New Roman"/>
          <w:sz w:val="24"/>
          <w:szCs w:val="24"/>
        </w:rPr>
        <w:t xml:space="preserve">pois, </w:t>
      </w:r>
      <w:r w:rsidR="00B84DF0">
        <w:rPr>
          <w:rFonts w:ascii="Times New Roman" w:hAnsi="Times New Roman" w:cs="Times New Roman"/>
          <w:sz w:val="24"/>
          <w:szCs w:val="24"/>
        </w:rPr>
        <w:t>caso este te</w:t>
      </w:r>
      <w:r w:rsidR="0045756F">
        <w:rPr>
          <w:rFonts w:ascii="Times New Roman" w:hAnsi="Times New Roman" w:cs="Times New Roman"/>
          <w:sz w:val="24"/>
          <w:szCs w:val="24"/>
        </w:rPr>
        <w:t>nha</w:t>
      </w:r>
      <w:r w:rsidR="00B84DF0" w:rsidRPr="00B84DF0">
        <w:rPr>
          <w:rFonts w:ascii="Times New Roman" w:hAnsi="Times New Roman" w:cs="Times New Roman"/>
          <w:sz w:val="24"/>
          <w:szCs w:val="24"/>
        </w:rPr>
        <w:t xml:space="preserve"> ou não restrição de crédito</w:t>
      </w:r>
      <w:r w:rsidR="00B84DF0">
        <w:rPr>
          <w:rFonts w:ascii="Times New Roman" w:hAnsi="Times New Roman" w:cs="Times New Roman"/>
          <w:sz w:val="24"/>
          <w:szCs w:val="24"/>
        </w:rPr>
        <w:t xml:space="preserve"> terá </w:t>
      </w:r>
      <w:r w:rsidR="0045756F">
        <w:rPr>
          <w:rFonts w:ascii="Times New Roman" w:hAnsi="Times New Roman" w:cs="Times New Roman"/>
          <w:sz w:val="24"/>
          <w:szCs w:val="24"/>
        </w:rPr>
        <w:t>o</w:t>
      </w:r>
      <w:r w:rsidR="00B84DF0" w:rsidRPr="00B84DF0">
        <w:rPr>
          <w:rFonts w:ascii="Times New Roman" w:hAnsi="Times New Roman" w:cs="Times New Roman"/>
          <w:sz w:val="24"/>
          <w:szCs w:val="24"/>
        </w:rPr>
        <w:t xml:space="preserve"> direito de exigir dos serviços de proteção ao </w:t>
      </w:r>
      <w:r w:rsidR="0045756F" w:rsidRPr="00B84DF0">
        <w:rPr>
          <w:rFonts w:ascii="Times New Roman" w:hAnsi="Times New Roman" w:cs="Times New Roman"/>
          <w:sz w:val="24"/>
          <w:szCs w:val="24"/>
        </w:rPr>
        <w:t>crédito</w:t>
      </w:r>
      <w:r w:rsidR="0045756F">
        <w:rPr>
          <w:rFonts w:ascii="Times New Roman" w:hAnsi="Times New Roman" w:cs="Times New Roman"/>
          <w:sz w:val="24"/>
          <w:szCs w:val="24"/>
        </w:rPr>
        <w:t xml:space="preserve">, </w:t>
      </w:r>
      <w:r w:rsidR="00B84DF0" w:rsidRPr="00B84DF0">
        <w:rPr>
          <w:rFonts w:ascii="Times New Roman" w:hAnsi="Times New Roman" w:cs="Times New Roman"/>
          <w:sz w:val="24"/>
          <w:szCs w:val="24"/>
        </w:rPr>
        <w:t xml:space="preserve">informações sobre </w:t>
      </w:r>
      <w:r w:rsidR="00A033F4">
        <w:rPr>
          <w:rFonts w:ascii="Times New Roman" w:hAnsi="Times New Roman" w:cs="Times New Roman"/>
          <w:sz w:val="24"/>
          <w:szCs w:val="24"/>
        </w:rPr>
        <w:t>casuais</w:t>
      </w:r>
      <w:r w:rsidR="00B84DF0" w:rsidRPr="00B84DF0">
        <w:rPr>
          <w:rFonts w:ascii="Times New Roman" w:hAnsi="Times New Roman" w:cs="Times New Roman"/>
          <w:sz w:val="24"/>
          <w:szCs w:val="24"/>
        </w:rPr>
        <w:t xml:space="preserve"> anotações contra seu nome nestes órgãos.</w:t>
      </w:r>
      <w:r w:rsidR="0045756F">
        <w:rPr>
          <w:rFonts w:ascii="Times New Roman" w:hAnsi="Times New Roman" w:cs="Times New Roman"/>
          <w:sz w:val="24"/>
          <w:szCs w:val="24"/>
        </w:rPr>
        <w:t xml:space="preserve"> </w:t>
      </w:r>
      <w:r w:rsidR="00B84DF0" w:rsidRPr="00B84DF0">
        <w:rPr>
          <w:rFonts w:ascii="Times New Roman" w:hAnsi="Times New Roman" w:cs="Times New Roman"/>
          <w:sz w:val="24"/>
          <w:szCs w:val="24"/>
        </w:rPr>
        <w:t>Estas informações</w:t>
      </w:r>
      <w:r w:rsidR="004B77CE" w:rsidRPr="00B84DF0">
        <w:rPr>
          <w:rFonts w:ascii="Times New Roman" w:hAnsi="Times New Roman" w:cs="Times New Roman"/>
          <w:sz w:val="24"/>
          <w:szCs w:val="24"/>
        </w:rPr>
        <w:t xml:space="preserve"> são</w:t>
      </w:r>
      <w:r w:rsidR="0045756F">
        <w:rPr>
          <w:rFonts w:ascii="Times New Roman" w:hAnsi="Times New Roman" w:cs="Times New Roman"/>
          <w:sz w:val="24"/>
          <w:szCs w:val="24"/>
        </w:rPr>
        <w:t xml:space="preserve"> prestadas</w:t>
      </w:r>
      <w:r w:rsidR="00B84DF0" w:rsidRPr="00B84DF0">
        <w:rPr>
          <w:rFonts w:ascii="Times New Roman" w:hAnsi="Times New Roman" w:cs="Times New Roman"/>
          <w:sz w:val="24"/>
          <w:szCs w:val="24"/>
        </w:rPr>
        <w:t xml:space="preserve"> por escrito, </w:t>
      </w:r>
      <w:r w:rsidR="0045756F">
        <w:rPr>
          <w:rFonts w:ascii="Times New Roman" w:hAnsi="Times New Roman" w:cs="Times New Roman"/>
          <w:sz w:val="24"/>
          <w:szCs w:val="24"/>
        </w:rPr>
        <w:t>servindo como</w:t>
      </w:r>
      <w:r w:rsidR="00B84DF0" w:rsidRPr="00B84DF0">
        <w:rPr>
          <w:rFonts w:ascii="Times New Roman" w:hAnsi="Times New Roman" w:cs="Times New Roman"/>
          <w:sz w:val="24"/>
          <w:szCs w:val="24"/>
        </w:rPr>
        <w:t xml:space="preserve"> documento para ajuizar ações destinadas ao cancelamento destas anotações</w:t>
      </w:r>
      <w:r w:rsidR="0045756F">
        <w:rPr>
          <w:rFonts w:ascii="Times New Roman" w:hAnsi="Times New Roman" w:cs="Times New Roman"/>
          <w:sz w:val="24"/>
          <w:szCs w:val="24"/>
        </w:rPr>
        <w:t>.</w:t>
      </w:r>
      <w:r w:rsidR="00B84DF0" w:rsidRPr="00B84DF0">
        <w:rPr>
          <w:rFonts w:ascii="Times New Roman" w:hAnsi="Times New Roman" w:cs="Times New Roman"/>
          <w:sz w:val="24"/>
          <w:szCs w:val="24"/>
        </w:rPr>
        <w:t xml:space="preserve"> </w:t>
      </w:r>
    </w:p>
    <w:p w:rsidR="00AD5F6E" w:rsidRDefault="007A4C64" w:rsidP="00B84D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Passaremos a entender melhor como funciona o banco de dados dos órgãos protetores de credito. </w:t>
      </w:r>
      <w:r w:rsidR="00AA45F5">
        <w:rPr>
          <w:rFonts w:ascii="Times New Roman" w:hAnsi="Times New Roman" w:cs="Times New Roman"/>
          <w:sz w:val="24"/>
          <w:szCs w:val="24"/>
        </w:rPr>
        <w:t>Os bancos de dados de proteção ao crédito têm</w:t>
      </w:r>
      <w:r>
        <w:rPr>
          <w:rFonts w:ascii="Times New Roman" w:hAnsi="Times New Roman" w:cs="Times New Roman"/>
          <w:sz w:val="24"/>
          <w:szCs w:val="24"/>
        </w:rPr>
        <w:t xml:space="preserve"> como objetivo principal a coleta de informação, o armazenamento e transferência </w:t>
      </w:r>
      <w:r w:rsidR="00B955A9">
        <w:rPr>
          <w:rFonts w:ascii="Times New Roman" w:hAnsi="Times New Roman" w:cs="Times New Roman"/>
          <w:sz w:val="24"/>
          <w:szCs w:val="24"/>
        </w:rPr>
        <w:t>de informações para credores com a intenção de fornecer crédito a alguém.</w:t>
      </w:r>
      <w:r w:rsidR="00AA45F5">
        <w:rPr>
          <w:rFonts w:ascii="Times New Roman" w:hAnsi="Times New Roman" w:cs="Times New Roman"/>
          <w:sz w:val="24"/>
          <w:szCs w:val="24"/>
        </w:rPr>
        <w:t xml:space="preserve"> Permite uma melhor análise dos riscos quando se concede crédito para alguém.</w:t>
      </w:r>
    </w:p>
    <w:p w:rsidR="009501FE" w:rsidRDefault="00AA45F5" w:rsidP="00B84D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identificação da pessoa é realizada pelo CPF ou CNPJ, os bancos de dados além de realizar</w:t>
      </w:r>
      <w:r w:rsidR="00E877DE">
        <w:rPr>
          <w:rFonts w:ascii="Times New Roman" w:hAnsi="Times New Roman" w:cs="Times New Roman"/>
          <w:sz w:val="24"/>
          <w:szCs w:val="24"/>
        </w:rPr>
        <w:t>em</w:t>
      </w:r>
      <w:r>
        <w:rPr>
          <w:rFonts w:ascii="Times New Roman" w:hAnsi="Times New Roman" w:cs="Times New Roman"/>
          <w:sz w:val="24"/>
          <w:szCs w:val="24"/>
        </w:rPr>
        <w:t xml:space="preserve"> essa identificação, trata sobre informações ligadas a dívidas contraídas e não pagas.</w:t>
      </w:r>
      <w:r w:rsidR="00AD5F6E">
        <w:rPr>
          <w:rFonts w:ascii="Times New Roman" w:hAnsi="Times New Roman" w:cs="Times New Roman"/>
          <w:sz w:val="24"/>
          <w:szCs w:val="24"/>
        </w:rPr>
        <w:t xml:space="preserve"> Não há exigência que a obrigação decorra de uma decisão judicial ou que se se baseia em um titulo de credito, basta que seja uma obrigação contratual não cumprida. Para efetuar a inscrição de alguém no banco de dados é preciso da qualificação do devedor, do valor da dívida, da data de vencimento, numero do contrato, identificação do fornecedor e da data do registro.</w:t>
      </w:r>
    </w:p>
    <w:p w:rsidR="006514CF" w:rsidRDefault="006514CF" w:rsidP="00B84D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bancos de dados embora sejam cruciais para a economia nacional, necessitam de um controle, pois, suas atividades podem ser ofensivas à honra de uma pessoa. Quando se concede um credito, há certo grau de confiança do credor em relação ao devedor. Esses bancos afastam o anonimato da pessoa que queira um credito, ou seja, quando uma pessoa pede um credito ao credor, este não detém o conhecimento sobre essa pessoa, não se pode falar em confiança por alguém desconhecido. Logo, esses bancos de dados auxiliam </w:t>
      </w:r>
      <w:r w:rsidR="00904DCA">
        <w:rPr>
          <w:rFonts w:ascii="Times New Roman" w:hAnsi="Times New Roman" w:cs="Times New Roman"/>
          <w:sz w:val="24"/>
          <w:szCs w:val="24"/>
        </w:rPr>
        <w:t xml:space="preserve">na concessão do crédito e ainda ajuda na rapidez dessa </w:t>
      </w:r>
      <w:r w:rsidR="00AC319E">
        <w:rPr>
          <w:rFonts w:ascii="Times New Roman" w:hAnsi="Times New Roman" w:cs="Times New Roman"/>
          <w:sz w:val="24"/>
          <w:szCs w:val="24"/>
        </w:rPr>
        <w:t>concessão</w:t>
      </w:r>
      <w:r w:rsidR="00904DCA">
        <w:rPr>
          <w:rFonts w:ascii="Times New Roman" w:hAnsi="Times New Roman" w:cs="Times New Roman"/>
          <w:sz w:val="24"/>
          <w:szCs w:val="24"/>
        </w:rPr>
        <w:t>.</w:t>
      </w:r>
    </w:p>
    <w:p w:rsidR="008F0FBC" w:rsidRDefault="008F0FBC" w:rsidP="00B84D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ressaltar que esses bancos de dados se submetem ao código de defesa do consumi</w:t>
      </w:r>
      <w:r w:rsidRPr="008F0FBC">
        <w:rPr>
          <w:rFonts w:ascii="Times New Roman" w:hAnsi="Times New Roman" w:cs="Times New Roman"/>
          <w:sz w:val="24"/>
          <w:szCs w:val="24"/>
        </w:rPr>
        <w:t>do</w:t>
      </w:r>
      <w:r>
        <w:rPr>
          <w:rFonts w:ascii="Times New Roman" w:hAnsi="Times New Roman" w:cs="Times New Roman"/>
          <w:sz w:val="24"/>
          <w:szCs w:val="24"/>
        </w:rPr>
        <w:t>, para ser mais preciso, se encontra no c</w:t>
      </w:r>
      <w:r w:rsidRPr="008F0FBC">
        <w:rPr>
          <w:rFonts w:ascii="Times New Roman" w:hAnsi="Times New Roman" w:cs="Times New Roman"/>
          <w:sz w:val="24"/>
          <w:szCs w:val="24"/>
        </w:rPr>
        <w:t>apítulo V que trata das Práticas Comerciais, em sua Seção VI (Dos Bancos de Dados e Cadastro de Consumidores), especificamente nos artigos 43 e seguintes.</w:t>
      </w:r>
      <w:r w:rsidR="0088092F">
        <w:rPr>
          <w:rFonts w:ascii="Times New Roman" w:hAnsi="Times New Roman" w:cs="Times New Roman"/>
          <w:sz w:val="24"/>
          <w:szCs w:val="24"/>
        </w:rPr>
        <w:t xml:space="preserve">  Na questão da responsabilidade civil de uma inscrição indevida mesmo já existindo uma inscrição legítima anterior, há varias divergências que veremos mais a frente. A responsabilidade civil de modo geral é um tema bem problemático na atualidade jurídica.</w:t>
      </w:r>
      <w:r w:rsidR="006612F1">
        <w:rPr>
          <w:rFonts w:ascii="Times New Roman" w:hAnsi="Times New Roman" w:cs="Times New Roman"/>
          <w:sz w:val="24"/>
          <w:szCs w:val="24"/>
        </w:rPr>
        <w:t xml:space="preserve"> Maria helena </w:t>
      </w:r>
      <w:proofErr w:type="gramStart"/>
      <w:r w:rsidR="006612F1">
        <w:rPr>
          <w:rFonts w:ascii="Times New Roman" w:hAnsi="Times New Roman" w:cs="Times New Roman"/>
          <w:sz w:val="24"/>
          <w:szCs w:val="24"/>
        </w:rPr>
        <w:t>Diniz(</w:t>
      </w:r>
      <w:proofErr w:type="gramEnd"/>
      <w:r w:rsidR="006612F1">
        <w:rPr>
          <w:rFonts w:ascii="Times New Roman" w:hAnsi="Times New Roman" w:cs="Times New Roman"/>
          <w:sz w:val="24"/>
          <w:szCs w:val="24"/>
        </w:rPr>
        <w:t>2006) diz que :</w:t>
      </w:r>
    </w:p>
    <w:p w:rsidR="006612F1" w:rsidRDefault="006612F1" w:rsidP="006612F1">
      <w:pPr>
        <w:spacing w:line="240" w:lineRule="auto"/>
        <w:ind w:left="2268" w:firstLine="1134"/>
        <w:jc w:val="both"/>
        <w:rPr>
          <w:rFonts w:ascii="Times New Roman" w:hAnsi="Times New Roman" w:cs="Times New Roman"/>
          <w:sz w:val="20"/>
          <w:szCs w:val="20"/>
        </w:rPr>
      </w:pPr>
      <w:r w:rsidRPr="006612F1">
        <w:rPr>
          <w:rFonts w:ascii="Times New Roman" w:hAnsi="Times New Roman" w:cs="Times New Roman"/>
          <w:sz w:val="20"/>
          <w:szCs w:val="20"/>
        </w:rPr>
        <w:t>Deveras a todo instante surge o problema da responsabilidade civil, pois, cada atentada sofrido pelo homem, relativamente a sua pessoa ou a seu patrimônio, constitui um desequilíbrio moral ou patrimonial, tornando imprescindível a criação de soluções ou remédios que nem sempre se apresentam facilmente, implicando indagações maiores que sanem tais lesões, pois o direito não poderá tolerar que ofensas fiquem sem reparação.</w:t>
      </w:r>
    </w:p>
    <w:p w:rsidR="00655B10" w:rsidRDefault="00655B10" w:rsidP="006612F1">
      <w:pPr>
        <w:spacing w:line="240" w:lineRule="auto"/>
        <w:ind w:left="2268" w:firstLine="1134"/>
        <w:jc w:val="both"/>
        <w:rPr>
          <w:rFonts w:ascii="Times New Roman" w:hAnsi="Times New Roman" w:cs="Times New Roman"/>
          <w:sz w:val="20"/>
          <w:szCs w:val="20"/>
        </w:rPr>
      </w:pPr>
    </w:p>
    <w:p w:rsidR="00655B10" w:rsidRPr="00655B10" w:rsidRDefault="00655B10" w:rsidP="00906B95">
      <w:pPr>
        <w:spacing w:line="360" w:lineRule="auto"/>
        <w:ind w:firstLine="1134"/>
        <w:jc w:val="both"/>
        <w:rPr>
          <w:rFonts w:ascii="Times New Roman" w:hAnsi="Times New Roman" w:cs="Times New Roman"/>
          <w:sz w:val="24"/>
          <w:szCs w:val="24"/>
        </w:rPr>
      </w:pPr>
      <w:r w:rsidRPr="00655B10">
        <w:rPr>
          <w:rFonts w:ascii="Times New Roman" w:hAnsi="Times New Roman" w:cs="Times New Roman"/>
          <w:sz w:val="24"/>
          <w:szCs w:val="24"/>
        </w:rPr>
        <w:lastRenderedPageBreak/>
        <w:t xml:space="preserve">Nos </w:t>
      </w:r>
      <w:r>
        <w:rPr>
          <w:rFonts w:ascii="Times New Roman" w:hAnsi="Times New Roman" w:cs="Times New Roman"/>
          <w:sz w:val="24"/>
          <w:szCs w:val="24"/>
        </w:rPr>
        <w:t xml:space="preserve">capítulos posteriores veremos se haverá essa responsabilidade civil de danos morais, por inscrição indevida mesmo a pessoa já possuir uma inscrição </w:t>
      </w:r>
      <w:r w:rsidR="009933E9">
        <w:rPr>
          <w:rFonts w:ascii="Times New Roman" w:hAnsi="Times New Roman" w:cs="Times New Roman"/>
          <w:sz w:val="24"/>
          <w:szCs w:val="24"/>
        </w:rPr>
        <w:t>legítima</w:t>
      </w:r>
      <w:r>
        <w:rPr>
          <w:rFonts w:ascii="Times New Roman" w:hAnsi="Times New Roman" w:cs="Times New Roman"/>
          <w:sz w:val="24"/>
          <w:szCs w:val="24"/>
        </w:rPr>
        <w:t xml:space="preserve"> anterior.</w:t>
      </w:r>
    </w:p>
    <w:p w:rsidR="00AD5F6E" w:rsidRPr="0028325E" w:rsidRDefault="00AD5F6E" w:rsidP="00B84DF0">
      <w:pPr>
        <w:spacing w:line="360" w:lineRule="auto"/>
        <w:ind w:firstLine="1134"/>
        <w:jc w:val="both"/>
        <w:rPr>
          <w:rFonts w:ascii="Times New Roman" w:hAnsi="Times New Roman" w:cs="Times New Roman"/>
          <w:sz w:val="24"/>
          <w:szCs w:val="24"/>
        </w:rPr>
      </w:pPr>
    </w:p>
    <w:p w:rsidR="00FC77FB" w:rsidRDefault="00B65F9C" w:rsidP="00B65F9C">
      <w:pPr>
        <w:spacing w:before="120"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DE7636">
        <w:rPr>
          <w:rFonts w:ascii="Times New Roman" w:hAnsi="Times New Roman" w:cs="Times New Roman"/>
          <w:b/>
          <w:sz w:val="24"/>
          <w:szCs w:val="24"/>
        </w:rPr>
        <w:t xml:space="preserve"> </w:t>
      </w:r>
      <w:r w:rsidR="00752404" w:rsidRPr="00752404">
        <w:rPr>
          <w:rFonts w:ascii="Times New Roman" w:hAnsi="Times New Roman" w:cs="Times New Roman"/>
          <w:b/>
          <w:sz w:val="24"/>
          <w:szCs w:val="24"/>
        </w:rPr>
        <w:t>A anotação indevida em cadastro de proteção ao crédito: A não compatibilidade da Sumula n. 385 STJ com os artigos 186, 187, 188 e 927 CC e 42 CDC</w:t>
      </w:r>
    </w:p>
    <w:p w:rsidR="00A35A68" w:rsidRDefault="00A35A68" w:rsidP="00A35A68">
      <w:pPr>
        <w:spacing w:after="120" w:line="360" w:lineRule="auto"/>
        <w:ind w:firstLine="1134"/>
        <w:jc w:val="both"/>
        <w:rPr>
          <w:rFonts w:ascii="Times New Roman" w:eastAsia="Times New Roman" w:hAnsi="Times New Roman" w:cs="Times New Roman"/>
          <w:sz w:val="24"/>
          <w:szCs w:val="24"/>
          <w:lang w:eastAsia="pt-BR"/>
        </w:rPr>
      </w:pPr>
      <w:r w:rsidRPr="00A35A68">
        <w:rPr>
          <w:rFonts w:ascii="Times New Roman" w:eastAsia="Times New Roman" w:hAnsi="Times New Roman" w:cs="Times New Roman"/>
          <w:sz w:val="24"/>
          <w:szCs w:val="24"/>
          <w:lang w:eastAsia="pt-BR"/>
        </w:rPr>
        <w:t>Para darmos ensejo a essa importante discussão sobre as divergências entre os enunciados normativos, diz a súmula n. 385 STJ: “Da anotação irregular em cadastro de proteção ao crédito, não cabe indenização por dano moral, quando preexistente legítima inscrição, ressalvado o direito ao cancelamento”. Dessa forma, de acordo com a referida súmula, ainda que indevida a inscrição, se houver uma inscrição preexistente e devida, não ensejará indenização por danos morais. Por exemplo, se uma pessoa fica inadimplente e tem seu nome negativado devidamente, mas se porventura posteriormente uma empresa o negativar indevidamente, este não terá direito à indenização por danos morais, no entendimento da Súmula, pois se trataria de um devedor contumaz.</w:t>
      </w:r>
    </w:p>
    <w:p w:rsidR="00A35A68" w:rsidRPr="00A35A68" w:rsidRDefault="00A35A68" w:rsidP="00A35A68">
      <w:pPr>
        <w:spacing w:after="120" w:line="360" w:lineRule="auto"/>
        <w:ind w:firstLine="1134"/>
        <w:jc w:val="both"/>
        <w:rPr>
          <w:rFonts w:ascii="Times New Roman" w:eastAsia="Times New Roman" w:hAnsi="Times New Roman" w:cs="Times New Roman"/>
          <w:sz w:val="24"/>
          <w:szCs w:val="24"/>
          <w:lang w:eastAsia="pt-BR"/>
        </w:rPr>
      </w:pPr>
      <w:r w:rsidRPr="00A35A68">
        <w:rPr>
          <w:rFonts w:ascii="Times New Roman" w:eastAsia="Times New Roman" w:hAnsi="Times New Roman" w:cs="Times New Roman"/>
          <w:sz w:val="24"/>
          <w:szCs w:val="24"/>
          <w:lang w:eastAsia="pt-BR"/>
        </w:rPr>
        <w:t xml:space="preserve"> Assim, no exemplo acima, o nome da pessoa já estava "sujo", e por isso, a segunda empresa que o </w:t>
      </w:r>
      <w:r w:rsidRPr="00A35A68">
        <w:rPr>
          <w:rFonts w:ascii="Times New Roman" w:eastAsia="Times New Roman" w:hAnsi="Times New Roman" w:cs="Times New Roman"/>
          <w:iCs/>
          <w:sz w:val="24"/>
          <w:szCs w:val="24"/>
          <w:lang w:eastAsia="pt-BR"/>
        </w:rPr>
        <w:t>negativou</w:t>
      </w:r>
      <w:r w:rsidRPr="00A35A68">
        <w:rPr>
          <w:rFonts w:ascii="Times New Roman" w:eastAsia="Times New Roman" w:hAnsi="Times New Roman" w:cs="Times New Roman"/>
          <w:sz w:val="24"/>
          <w:szCs w:val="24"/>
          <w:lang w:eastAsia="pt-BR"/>
        </w:rPr>
        <w:t xml:space="preserve"> não pode ser </w:t>
      </w:r>
      <w:proofErr w:type="gramStart"/>
      <w:r w:rsidRPr="00A35A68">
        <w:rPr>
          <w:rFonts w:ascii="Times New Roman" w:eastAsia="Times New Roman" w:hAnsi="Times New Roman" w:cs="Times New Roman"/>
          <w:sz w:val="24"/>
          <w:szCs w:val="24"/>
          <w:lang w:eastAsia="pt-BR"/>
        </w:rPr>
        <w:t>responsabilizada</w:t>
      </w:r>
      <w:proofErr w:type="gramEnd"/>
      <w:r w:rsidRPr="00A35A68">
        <w:rPr>
          <w:rFonts w:ascii="Times New Roman" w:eastAsia="Times New Roman" w:hAnsi="Times New Roman" w:cs="Times New Roman"/>
          <w:sz w:val="24"/>
          <w:szCs w:val="24"/>
          <w:lang w:eastAsia="pt-BR"/>
        </w:rPr>
        <w:t>, eis que sua conduta não gerou nenhum resultado diverso do que já existia, não cabendo portanto o dano moral, visto que a pessoa não se sentiu mais ofendida, ou teve comprometida ainda mais sua figura social, já que esta pessoa já possui uma inscrição devida anterior.</w:t>
      </w:r>
    </w:p>
    <w:p w:rsidR="00A35A68" w:rsidRDefault="00A35A68" w:rsidP="00A35A68">
      <w:pPr>
        <w:spacing w:after="120" w:line="360" w:lineRule="auto"/>
        <w:ind w:firstLine="1134"/>
        <w:jc w:val="both"/>
        <w:rPr>
          <w:rFonts w:ascii="Times New Roman" w:eastAsia="Times New Roman" w:hAnsi="Times New Roman" w:cs="Times New Roman"/>
          <w:sz w:val="24"/>
          <w:szCs w:val="24"/>
          <w:lang w:eastAsia="pt-BR"/>
        </w:rPr>
      </w:pPr>
      <w:r w:rsidRPr="00A35A68">
        <w:rPr>
          <w:rFonts w:ascii="Times New Roman" w:eastAsia="Times New Roman" w:hAnsi="Times New Roman" w:cs="Times New Roman"/>
          <w:sz w:val="24"/>
          <w:szCs w:val="24"/>
          <w:lang w:eastAsia="pt-BR"/>
        </w:rPr>
        <w:t xml:space="preserve"> Em contrapartida, há um entendimento diferente de acordo com os artigos 186 a 188 do CC. Segundo esses artigos, temos que toda anotação irregular, que constitui uma ação seja voluntária ou involuntária (negligência ou imprudência) é um ato ilícito, e assim sendo, é passível de indenização por causar dano </w:t>
      </w:r>
      <w:proofErr w:type="gramStart"/>
      <w:r w:rsidRPr="00A35A68">
        <w:rPr>
          <w:rFonts w:ascii="Times New Roman" w:eastAsia="Times New Roman" w:hAnsi="Times New Roman" w:cs="Times New Roman"/>
          <w:sz w:val="24"/>
          <w:szCs w:val="24"/>
          <w:lang w:eastAsia="pt-BR"/>
        </w:rPr>
        <w:t>à</w:t>
      </w:r>
      <w:proofErr w:type="gramEnd"/>
      <w:r w:rsidRPr="00A35A68">
        <w:rPr>
          <w:rFonts w:ascii="Times New Roman" w:eastAsia="Times New Roman" w:hAnsi="Times New Roman" w:cs="Times New Roman"/>
          <w:sz w:val="24"/>
          <w:szCs w:val="24"/>
          <w:lang w:eastAsia="pt-BR"/>
        </w:rPr>
        <w:t xml:space="preserve"> outrem. Temos também, que toda anotação irregular, é um abuso de direito, pois o ato negligente viola a boa-fé e os costumes. Vale ressaltar também, nesse interim, o disposto no artigo 42 do CDC: “Art. 42. Na cobrança de débitos, o consumidor inadimplente não será exposto a ridículo, nem será submetido a qualquer tipo de constrangimento ou ameaça. Parágrafo único. O consumidor cobrado em quantia indevida tem direito à repetição do indébito, por valor igual ao dobro do que pagou em excesso, acrescido de correção monetária e juros legais, salvo hipótese de engano justificável”.</w:t>
      </w:r>
    </w:p>
    <w:p w:rsidR="00A35A68" w:rsidRDefault="00A35A68" w:rsidP="00A35A68">
      <w:pPr>
        <w:spacing w:after="120" w:line="360" w:lineRule="auto"/>
        <w:ind w:firstLine="1134"/>
        <w:jc w:val="both"/>
        <w:rPr>
          <w:rFonts w:ascii="Times New Roman" w:eastAsia="Times New Roman" w:hAnsi="Times New Roman" w:cs="Times New Roman"/>
          <w:sz w:val="24"/>
          <w:szCs w:val="24"/>
          <w:lang w:eastAsia="pt-BR"/>
        </w:rPr>
      </w:pPr>
      <w:r w:rsidRPr="00A35A68">
        <w:rPr>
          <w:rFonts w:ascii="Times New Roman" w:eastAsia="Times New Roman" w:hAnsi="Times New Roman" w:cs="Times New Roman"/>
          <w:sz w:val="24"/>
          <w:szCs w:val="24"/>
          <w:lang w:eastAsia="pt-BR"/>
        </w:rPr>
        <w:t xml:space="preserve"> Portanto se fossemos aplicar o disposto nos CDC ao exemplo anteriormente dado, vemos que caberia sim indenização por danos morais por anotação indevida, o que gera </w:t>
      </w:r>
      <w:r w:rsidRPr="00A35A68">
        <w:rPr>
          <w:rFonts w:ascii="Times New Roman" w:eastAsia="Times New Roman" w:hAnsi="Times New Roman" w:cs="Times New Roman"/>
          <w:sz w:val="24"/>
          <w:szCs w:val="24"/>
          <w:lang w:eastAsia="pt-BR"/>
        </w:rPr>
        <w:lastRenderedPageBreak/>
        <w:t xml:space="preserve">polêmica em torno desse assunto por haver diferentes posições, e interpretações da súmula em questão. Alguns chegam a firmam que a generalização contida na Súmula fere o principio constitucional da razoabilidade, visto que, as questões morais possuem foro subjetivo, sendo assim, cada indivíduo recebe de forma diferente uma possível injustiça, não se podendo, portanto, afirmar que o consumidor não sofrerá nenhum abalo moral com base na presunção de ser devedor </w:t>
      </w:r>
      <w:proofErr w:type="spellStart"/>
      <w:r w:rsidRPr="00A35A68">
        <w:rPr>
          <w:rFonts w:ascii="Times New Roman" w:eastAsia="Times New Roman" w:hAnsi="Times New Roman" w:cs="Times New Roman"/>
          <w:sz w:val="24"/>
          <w:szCs w:val="24"/>
          <w:lang w:eastAsia="pt-BR"/>
        </w:rPr>
        <w:t>costumaz</w:t>
      </w:r>
      <w:proofErr w:type="spellEnd"/>
      <w:r w:rsidRPr="00A35A68">
        <w:rPr>
          <w:rFonts w:ascii="Times New Roman" w:eastAsia="Times New Roman" w:hAnsi="Times New Roman" w:cs="Times New Roman"/>
          <w:sz w:val="24"/>
          <w:szCs w:val="24"/>
          <w:lang w:eastAsia="pt-BR"/>
        </w:rPr>
        <w:t xml:space="preserve">. Segundo o entendimento de Yussef Said Cahali, no que diz respeito </w:t>
      </w:r>
      <w:proofErr w:type="gramStart"/>
      <w:r w:rsidRPr="00A35A68">
        <w:rPr>
          <w:rFonts w:ascii="Times New Roman" w:eastAsia="Times New Roman" w:hAnsi="Times New Roman" w:cs="Times New Roman"/>
          <w:sz w:val="24"/>
          <w:szCs w:val="24"/>
          <w:lang w:eastAsia="pt-BR"/>
        </w:rPr>
        <w:t>a</w:t>
      </w:r>
      <w:proofErr w:type="gramEnd"/>
      <w:r w:rsidRPr="00A35A68">
        <w:rPr>
          <w:rFonts w:ascii="Times New Roman" w:eastAsia="Times New Roman" w:hAnsi="Times New Roman" w:cs="Times New Roman"/>
          <w:sz w:val="24"/>
          <w:szCs w:val="24"/>
          <w:lang w:eastAsia="pt-BR"/>
        </w:rPr>
        <w:t xml:space="preserve"> necessidade de ter sido anteriormente anotado devidamente o nome num órgão de proteção ao crédito para se afastar a possibilidade de dano moral: “imprestável ao caso qualquer outro elemento desabonador à pessoa do autor, pois aqui tem-se a analisar tão somente o fato apresentado inicialmente, ou seja, um título já pago levado a protesto” (CAHALI, 2005 pg. 447).  </w:t>
      </w:r>
    </w:p>
    <w:p w:rsidR="00A35A68" w:rsidRPr="00A35A68" w:rsidRDefault="00A35A68" w:rsidP="00A35A68">
      <w:pPr>
        <w:spacing w:after="120" w:line="360" w:lineRule="auto"/>
        <w:ind w:firstLine="1134"/>
        <w:jc w:val="both"/>
        <w:rPr>
          <w:rFonts w:ascii="Times New Roman" w:eastAsia="Times New Roman" w:hAnsi="Times New Roman" w:cs="Times New Roman"/>
          <w:sz w:val="24"/>
          <w:szCs w:val="24"/>
          <w:lang w:eastAsia="pt-BR"/>
        </w:rPr>
      </w:pPr>
      <w:r w:rsidRPr="00A35A68">
        <w:rPr>
          <w:rFonts w:ascii="Times New Roman" w:eastAsia="Times New Roman" w:hAnsi="Times New Roman" w:cs="Times New Roman"/>
          <w:sz w:val="24"/>
          <w:szCs w:val="24"/>
          <w:lang w:eastAsia="pt-BR"/>
        </w:rPr>
        <w:t xml:space="preserve">A existência de vários registros, na mesma época, de outros débitos dos recorrentes, no cadastro de devedores do SERASA, não afasta a presunção de existência de dano moral, que decorre </w:t>
      </w:r>
      <w:r w:rsidRPr="00A35A68">
        <w:rPr>
          <w:rFonts w:ascii="Times New Roman" w:eastAsia="Times New Roman" w:hAnsi="Times New Roman" w:cs="Times New Roman"/>
          <w:i/>
          <w:sz w:val="24"/>
          <w:szCs w:val="24"/>
          <w:lang w:eastAsia="pt-BR"/>
        </w:rPr>
        <w:t xml:space="preserve">in </w:t>
      </w:r>
      <w:proofErr w:type="spellStart"/>
      <w:r w:rsidRPr="00A35A68">
        <w:rPr>
          <w:rFonts w:ascii="Times New Roman" w:eastAsia="Times New Roman" w:hAnsi="Times New Roman" w:cs="Times New Roman"/>
          <w:i/>
          <w:sz w:val="24"/>
          <w:szCs w:val="24"/>
          <w:lang w:eastAsia="pt-BR"/>
        </w:rPr>
        <w:t>re</w:t>
      </w:r>
      <w:proofErr w:type="spellEnd"/>
      <w:r w:rsidRPr="00A35A68">
        <w:rPr>
          <w:rFonts w:ascii="Times New Roman" w:eastAsia="Times New Roman" w:hAnsi="Times New Roman" w:cs="Times New Roman"/>
          <w:i/>
          <w:sz w:val="24"/>
          <w:szCs w:val="24"/>
          <w:lang w:eastAsia="pt-BR"/>
        </w:rPr>
        <w:t xml:space="preserve"> </w:t>
      </w:r>
      <w:proofErr w:type="spellStart"/>
      <w:r w:rsidRPr="00A35A68">
        <w:rPr>
          <w:rFonts w:ascii="Times New Roman" w:eastAsia="Times New Roman" w:hAnsi="Times New Roman" w:cs="Times New Roman"/>
          <w:i/>
          <w:sz w:val="24"/>
          <w:szCs w:val="24"/>
          <w:lang w:eastAsia="pt-BR"/>
        </w:rPr>
        <w:t>ipsa</w:t>
      </w:r>
      <w:proofErr w:type="spellEnd"/>
      <w:r w:rsidRPr="00A35A68">
        <w:rPr>
          <w:rFonts w:ascii="Times New Roman" w:eastAsia="Times New Roman" w:hAnsi="Times New Roman" w:cs="Times New Roman"/>
          <w:sz w:val="24"/>
          <w:szCs w:val="24"/>
          <w:lang w:eastAsia="pt-BR"/>
        </w:rPr>
        <w:t xml:space="preserve">, vale dizer do próprio registro de fato inexistente (4ª. Turma do STJ, Resp. 196.024, </w:t>
      </w:r>
      <w:proofErr w:type="gramStart"/>
      <w:r w:rsidRPr="00A35A68">
        <w:rPr>
          <w:rFonts w:ascii="Times New Roman" w:eastAsia="Times New Roman" w:hAnsi="Times New Roman" w:cs="Times New Roman"/>
          <w:sz w:val="24"/>
          <w:szCs w:val="24"/>
          <w:lang w:eastAsia="pt-BR"/>
        </w:rPr>
        <w:t>02.03.1999,</w:t>
      </w:r>
      <w:proofErr w:type="gramEnd"/>
      <w:r w:rsidRPr="00A35A68">
        <w:rPr>
          <w:rFonts w:ascii="Times New Roman" w:eastAsia="Times New Roman" w:hAnsi="Times New Roman" w:cs="Times New Roman"/>
          <w:i/>
          <w:iCs/>
          <w:sz w:val="24"/>
          <w:szCs w:val="24"/>
          <w:lang w:eastAsia="pt-BR"/>
        </w:rPr>
        <w:t>Rep. IOB Jurisp. 3/15.908</w:t>
      </w:r>
      <w:r w:rsidRPr="00A35A68">
        <w:rPr>
          <w:rFonts w:ascii="Times New Roman" w:eastAsia="Times New Roman" w:hAnsi="Times New Roman" w:cs="Times New Roman"/>
          <w:sz w:val="24"/>
          <w:szCs w:val="24"/>
          <w:lang w:eastAsia="pt-BR"/>
        </w:rPr>
        <w:t>), assim, seria irrelevante a existência de registro do nome do devedor em outros cadastros negativos (TJSP, 4ª. Câmara, 21.05.1998; 9ª; Câmara, 19.08.1997, </w:t>
      </w:r>
      <w:r w:rsidRPr="00A35A68">
        <w:rPr>
          <w:rFonts w:ascii="Times New Roman" w:eastAsia="Times New Roman" w:hAnsi="Times New Roman" w:cs="Times New Roman"/>
          <w:i/>
          <w:iCs/>
          <w:sz w:val="24"/>
          <w:szCs w:val="24"/>
          <w:lang w:eastAsia="pt-BR"/>
        </w:rPr>
        <w:t>JTJ 201/118</w:t>
      </w:r>
      <w:r w:rsidRPr="00A35A68">
        <w:rPr>
          <w:rFonts w:ascii="Times New Roman" w:eastAsia="Times New Roman" w:hAnsi="Times New Roman" w:cs="Times New Roman"/>
          <w:sz w:val="24"/>
          <w:szCs w:val="24"/>
          <w:lang w:eastAsia="pt-BR"/>
        </w:rPr>
        <w:t>). Não resta dúvidas portanto, que há entendimentos contrários o que causa uma polêmica ainda maior nesse caso. Passamos agora neste próximo tópico a analisar de forma aprofundada cada argumento em torno da possibilidade ou não de dano moral nos casos de anotação indevida, e uma possível solução para a divergência.</w:t>
      </w:r>
    </w:p>
    <w:p w:rsidR="00854235" w:rsidRDefault="00854235" w:rsidP="00D4055E">
      <w:pPr>
        <w:spacing w:after="120" w:line="360" w:lineRule="auto"/>
        <w:ind w:firstLine="1134"/>
        <w:jc w:val="both"/>
        <w:rPr>
          <w:rFonts w:ascii="Times New Roman" w:hAnsi="Times New Roman" w:cs="Times New Roman"/>
          <w:sz w:val="24"/>
          <w:szCs w:val="24"/>
        </w:rPr>
      </w:pPr>
    </w:p>
    <w:p w:rsidR="00A35A68" w:rsidRPr="00A35A68" w:rsidRDefault="00854235" w:rsidP="00A35A68">
      <w:pPr>
        <w:spacing w:before="120"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A35A68" w:rsidRPr="00A35A68">
        <w:rPr>
          <w:rFonts w:ascii="Times New Roman" w:hAnsi="Times New Roman" w:cs="Times New Roman"/>
          <w:b/>
          <w:sz w:val="24"/>
          <w:szCs w:val="24"/>
        </w:rPr>
        <w:t>Consequências da Anotação Indevida: cabe ou não indenização por danos morais?</w:t>
      </w:r>
    </w:p>
    <w:p w:rsidR="00854235" w:rsidRDefault="00854235" w:rsidP="00854235">
      <w:pPr>
        <w:spacing w:before="120" w:after="120" w:line="360" w:lineRule="auto"/>
        <w:jc w:val="both"/>
        <w:rPr>
          <w:rFonts w:ascii="Times New Roman" w:hAnsi="Times New Roman" w:cs="Times New Roman"/>
          <w:b/>
          <w:sz w:val="24"/>
          <w:szCs w:val="24"/>
        </w:rPr>
      </w:pPr>
    </w:p>
    <w:p w:rsidR="00A35A68" w:rsidRDefault="00A35A68" w:rsidP="00A35A68">
      <w:pPr>
        <w:spacing w:after="12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Como bem vimos no tópico anterior,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súmula 385 do STJ tem causado muita polêmica no mundo jurídico em razão de sua interpretação ir de encontro </w:t>
      </w:r>
      <w:r w:rsidRPr="00EA291C">
        <w:rPr>
          <w:rFonts w:ascii="Times New Roman" w:hAnsi="Times New Roman" w:cs="Times New Roman"/>
          <w:sz w:val="24"/>
          <w:szCs w:val="24"/>
        </w:rPr>
        <w:t xml:space="preserve">ao princípio constitucional da dignidade da pessoa humana e a mais uma série de dispositivos legais como o art. 42 do CDC e os </w:t>
      </w:r>
      <w:proofErr w:type="spellStart"/>
      <w:r w:rsidRPr="00EA291C">
        <w:rPr>
          <w:rFonts w:ascii="Times New Roman" w:hAnsi="Times New Roman" w:cs="Times New Roman"/>
          <w:sz w:val="24"/>
          <w:szCs w:val="24"/>
        </w:rPr>
        <w:t>arts</w:t>
      </w:r>
      <w:proofErr w:type="spellEnd"/>
      <w:r w:rsidRPr="00EA291C">
        <w:rPr>
          <w:rFonts w:ascii="Times New Roman" w:hAnsi="Times New Roman" w:cs="Times New Roman"/>
          <w:sz w:val="24"/>
          <w:szCs w:val="24"/>
        </w:rPr>
        <w:t>. 186 e 927 do Código Civil.</w:t>
      </w:r>
      <w:r>
        <w:rPr>
          <w:rFonts w:ascii="Times New Roman" w:hAnsi="Times New Roman" w:cs="Times New Roman"/>
          <w:sz w:val="24"/>
          <w:szCs w:val="24"/>
        </w:rPr>
        <w:t xml:space="preserve"> Com base nisso, aprofundaremos o estudo nesse tópico, explanando os argumentos de cada posição, e ainda, cumpre ressaltar algumas duvidas a respeito dessa polêmica sumula vinculante, pois que: ainda há que se falar em indenização por danos materiais, posto que, apenas se discutiu os danos morais? </w:t>
      </w:r>
    </w:p>
    <w:p w:rsidR="00A35A68" w:rsidRDefault="00A35A68" w:rsidP="00A35A68">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 se houver uma inscrição indevida, e o “devedor” não for notificado a respeito, caberá ou não indenização por dano moral, vez que isso beneficiaria diretamente e injustamente instituições como SPC e SERASA, ignorando o disposto no CDC? E se houver uma dívida legítima anterior, da qual o devedor não fora notificado, situação explicitamente amparada por dispositivo do CDC, se sobrevier uma segunda inscrição, porém ilegítima, caberia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aplicação da Súmula? Essas questões surgem </w:t>
      </w:r>
      <w:r w:rsidR="00BE6F6B">
        <w:rPr>
          <w:rFonts w:ascii="Times New Roman" w:hAnsi="Times New Roman" w:cs="Times New Roman"/>
          <w:sz w:val="24"/>
          <w:szCs w:val="24"/>
        </w:rPr>
        <w:t>n</w:t>
      </w:r>
      <w:r>
        <w:rPr>
          <w:rFonts w:ascii="Times New Roman" w:hAnsi="Times New Roman" w:cs="Times New Roman"/>
          <w:sz w:val="24"/>
          <w:szCs w:val="24"/>
        </w:rPr>
        <w:t>a medida em que nos aprofundamos no assunto e entendemos melhor a polêmica. São essas questões que buscaremos respostas nesse tópico.</w:t>
      </w:r>
    </w:p>
    <w:p w:rsidR="00A35A68" w:rsidRDefault="00A35A68" w:rsidP="00BE6F6B">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Pois bem, conforme felizmente sustenta Fernando Noronha sobre dano moral, temos que este é “tudo o que não é suscetível de avaliação pecuniária constitui dano moral ou extrapatrimonial”. Nesse caso, surge outra questão: o dano moral </w:t>
      </w:r>
      <w:proofErr w:type="spellStart"/>
      <w:r>
        <w:rPr>
          <w:rFonts w:ascii="Times New Roman" w:hAnsi="Times New Roman" w:cs="Times New Roman"/>
          <w:sz w:val="24"/>
          <w:szCs w:val="24"/>
        </w:rPr>
        <w:t>ressarcível</w:t>
      </w:r>
      <w:proofErr w:type="spellEnd"/>
      <w:r>
        <w:rPr>
          <w:rFonts w:ascii="Times New Roman" w:hAnsi="Times New Roman" w:cs="Times New Roman"/>
          <w:sz w:val="24"/>
          <w:szCs w:val="24"/>
        </w:rPr>
        <w:t xml:space="preserve"> existe apenas quando exista o sofrimento pessoal constrangimento, ou admite-se também quando não ocorra essa situação, porém exista uma redução de credibilidade social da pessoa? Conforme Bruno Miragem em Revista do Direito do Consumidor:</w:t>
      </w:r>
    </w:p>
    <w:p w:rsidR="00A35A68" w:rsidRDefault="00A35A68" w:rsidP="00172ECF">
      <w:pPr>
        <w:spacing w:after="120" w:line="240" w:lineRule="auto"/>
        <w:ind w:left="2268" w:firstLine="709"/>
        <w:jc w:val="both"/>
        <w:rPr>
          <w:rFonts w:ascii="Times New Roman" w:hAnsi="Times New Roman" w:cs="Times New Roman"/>
          <w:sz w:val="20"/>
          <w:szCs w:val="20"/>
        </w:rPr>
      </w:pPr>
      <w:r w:rsidRPr="00644FCC">
        <w:rPr>
          <w:rFonts w:ascii="Times New Roman" w:hAnsi="Times New Roman" w:cs="Times New Roman"/>
          <w:sz w:val="20"/>
          <w:szCs w:val="20"/>
        </w:rPr>
        <w:t>“o mero fato de haver inscrição equívoca, decorrente de uma falha do gestor do banco de dados ou do fornecedor que realizou a inclusão indevida, é suscetível de causar constrangimento real, ou afetar a credibilidade do consumidor inscrito indevidamente, e por isso deve ser causa de sanção.”</w:t>
      </w:r>
    </w:p>
    <w:p w:rsidR="00A35A68" w:rsidRDefault="00A35A68" w:rsidP="00A35A68">
      <w:pPr>
        <w:spacing w:after="120" w:line="240" w:lineRule="auto"/>
        <w:ind w:left="1701" w:firstLine="709"/>
        <w:jc w:val="both"/>
        <w:rPr>
          <w:rFonts w:ascii="Times New Roman" w:hAnsi="Times New Roman" w:cs="Times New Roman"/>
          <w:sz w:val="20"/>
          <w:szCs w:val="20"/>
        </w:rPr>
      </w:pPr>
    </w:p>
    <w:p w:rsidR="00A35A68" w:rsidRPr="00267251" w:rsidRDefault="00A35A68" w:rsidP="00A75554">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sanção nada mais é do que o dever de indenização. A partir dessa justificação, é que compreendemos que existe o chamado “lesão à figura social” que decorre da perca de credibilidade do consumidor, que nesse caso configura-se um dano moral. Cumpre ressalvar que desta conduta ilícita de inscrição indevida resta lesado principalmente e o ainda não citado, direito à honra do consumidor, violado pelas informações falsas que enseja indenização advinda de ofensa. Em que pese ressaltar jurisprudência do STJ que possui entendimento diverso do acima explanado:</w:t>
      </w:r>
    </w:p>
    <w:p w:rsidR="00A35A68" w:rsidRPr="00267251" w:rsidRDefault="00A35A68" w:rsidP="00A35A68">
      <w:pPr>
        <w:shd w:val="clear" w:color="auto" w:fill="FFFFFF"/>
        <w:spacing w:line="240" w:lineRule="auto"/>
        <w:ind w:left="1701"/>
        <w:jc w:val="both"/>
        <w:rPr>
          <w:rFonts w:ascii="Arial" w:hAnsi="Arial" w:cs="Arial"/>
          <w:sz w:val="20"/>
          <w:szCs w:val="20"/>
        </w:rPr>
      </w:pPr>
      <w:r w:rsidRPr="00267251">
        <w:rPr>
          <w:rFonts w:ascii="Arial" w:hAnsi="Arial" w:cs="Arial"/>
          <w:sz w:val="20"/>
          <w:szCs w:val="20"/>
        </w:rPr>
        <w:t>AÇÃO DE INDENIZAÇÃO. DANOS MORAIS. INSCRIÇÃO EM CADASTRO DE INADIMPLENTES. COMUNICAÇÃO PRÉVIA.</w:t>
      </w:r>
      <w:r w:rsidRPr="00267251">
        <w:rPr>
          <w:rStyle w:val="apple-converted-space"/>
          <w:rFonts w:ascii="Arial" w:hAnsi="Arial" w:cs="Arial"/>
          <w:sz w:val="20"/>
          <w:szCs w:val="20"/>
        </w:rPr>
        <w:t> </w:t>
      </w:r>
      <w:hyperlink r:id="rId8" w:tooltip="Código de Defesa do Consumidor - Lei 8078/90" w:history="1">
        <w:r w:rsidRPr="00267251">
          <w:rPr>
            <w:rStyle w:val="Hyperlink"/>
            <w:rFonts w:ascii="Arial" w:hAnsi="Arial" w:cs="Arial"/>
            <w:color w:val="auto"/>
            <w:sz w:val="20"/>
            <w:szCs w:val="20"/>
          </w:rPr>
          <w:t>CDC</w:t>
        </w:r>
      </w:hyperlink>
      <w:r w:rsidRPr="00267251">
        <w:rPr>
          <w:rFonts w:ascii="Arial" w:hAnsi="Arial" w:cs="Arial"/>
          <w:sz w:val="20"/>
          <w:szCs w:val="20"/>
        </w:rPr>
        <w:t>, ART.</w:t>
      </w:r>
      <w:r w:rsidRPr="00267251">
        <w:rPr>
          <w:rStyle w:val="apple-converted-space"/>
          <w:rFonts w:ascii="Arial" w:hAnsi="Arial" w:cs="Arial"/>
          <w:sz w:val="20"/>
          <w:szCs w:val="20"/>
        </w:rPr>
        <w:t> </w:t>
      </w:r>
      <w:hyperlink r:id="rId9" w:tooltip="Artigo 43 do Código de Defesa do Consumidor - Lei 8078/90" w:history="1">
        <w:r w:rsidRPr="00267251">
          <w:rPr>
            <w:rStyle w:val="Hyperlink"/>
            <w:rFonts w:ascii="Arial" w:hAnsi="Arial" w:cs="Arial"/>
            <w:color w:val="auto"/>
            <w:sz w:val="20"/>
            <w:szCs w:val="20"/>
          </w:rPr>
          <w:t>43</w:t>
        </w:r>
      </w:hyperlink>
      <w:r w:rsidRPr="00267251">
        <w:rPr>
          <w:rFonts w:ascii="Arial" w:hAnsi="Arial" w:cs="Arial"/>
          <w:sz w:val="20"/>
          <w:szCs w:val="20"/>
        </w:rPr>
        <w:t>,</w:t>
      </w:r>
      <w:r w:rsidRPr="00267251">
        <w:rPr>
          <w:rStyle w:val="apple-converted-space"/>
          <w:rFonts w:ascii="Arial" w:hAnsi="Arial" w:cs="Arial"/>
          <w:sz w:val="20"/>
          <w:szCs w:val="20"/>
        </w:rPr>
        <w:t> </w:t>
      </w:r>
      <w:hyperlink r:id="rId10" w:tooltip="Parágrafo 2 do Artigo 43 do Código de Defesa do Consumidor - Lei 8078/90" w:history="1">
        <w:r w:rsidRPr="00267251">
          <w:rPr>
            <w:rStyle w:val="Hyperlink"/>
            <w:rFonts w:ascii="Arial" w:hAnsi="Arial" w:cs="Arial"/>
            <w:color w:val="auto"/>
            <w:sz w:val="20"/>
            <w:szCs w:val="20"/>
          </w:rPr>
          <w:t xml:space="preserve">§ </w:t>
        </w:r>
        <w:proofErr w:type="gramStart"/>
        <w:r w:rsidRPr="00267251">
          <w:rPr>
            <w:rStyle w:val="Hyperlink"/>
            <w:rFonts w:ascii="Arial" w:hAnsi="Arial" w:cs="Arial"/>
            <w:color w:val="auto"/>
            <w:sz w:val="20"/>
            <w:szCs w:val="20"/>
          </w:rPr>
          <w:t>2º.</w:t>
        </w:r>
        <w:proofErr w:type="gramEnd"/>
      </w:hyperlink>
      <w:r w:rsidRPr="00267251">
        <w:rPr>
          <w:rStyle w:val="apple-converted-space"/>
          <w:rFonts w:ascii="Arial" w:hAnsi="Arial" w:cs="Arial"/>
          <w:sz w:val="20"/>
          <w:szCs w:val="20"/>
        </w:rPr>
        <w:t> </w:t>
      </w:r>
      <w:r w:rsidRPr="00267251">
        <w:rPr>
          <w:rFonts w:ascii="Arial" w:hAnsi="Arial" w:cs="Arial"/>
          <w:sz w:val="20"/>
          <w:szCs w:val="20"/>
        </w:rPr>
        <w:t>EXISTÊNCIA DE OUTRO REGISTRO. PRECEDENTE DA SEGUNDA SEÇÃO.</w:t>
      </w:r>
    </w:p>
    <w:p w:rsidR="00A35A68" w:rsidRPr="00267251" w:rsidRDefault="00A35A68" w:rsidP="00A35A68">
      <w:pPr>
        <w:shd w:val="clear" w:color="auto" w:fill="FFFFFF"/>
        <w:spacing w:line="240" w:lineRule="auto"/>
        <w:ind w:left="1701"/>
        <w:jc w:val="both"/>
        <w:rPr>
          <w:rFonts w:ascii="Arial" w:hAnsi="Arial" w:cs="Arial"/>
          <w:sz w:val="20"/>
          <w:szCs w:val="20"/>
        </w:rPr>
      </w:pPr>
      <w:r w:rsidRPr="00267251">
        <w:rPr>
          <w:rFonts w:ascii="Arial" w:hAnsi="Arial" w:cs="Arial"/>
          <w:sz w:val="20"/>
          <w:szCs w:val="20"/>
        </w:rPr>
        <w:t>I - Afasta-se a pretensão indenizatória</w:t>
      </w:r>
      <w:proofErr w:type="gramStart"/>
      <w:r w:rsidRPr="00267251">
        <w:rPr>
          <w:rFonts w:ascii="Arial" w:hAnsi="Arial" w:cs="Arial"/>
          <w:sz w:val="20"/>
          <w:szCs w:val="20"/>
        </w:rPr>
        <w:t xml:space="preserve"> pois</w:t>
      </w:r>
      <w:proofErr w:type="gramEnd"/>
      <w:r w:rsidRPr="00267251">
        <w:rPr>
          <w:rFonts w:ascii="Arial" w:hAnsi="Arial" w:cs="Arial"/>
          <w:sz w:val="20"/>
          <w:szCs w:val="20"/>
        </w:rPr>
        <w:t>, conforme orientação da Segunda Seção desta Corte, "quem já é registrado como mau pagador não pode se sentir moralmente ofendido pela inscrição do seu nome como inadimplente em cadastros de proteção ao crédito" (</w:t>
      </w:r>
      <w:proofErr w:type="spellStart"/>
      <w:r w:rsidRPr="00267251">
        <w:rPr>
          <w:rFonts w:ascii="Arial" w:hAnsi="Arial" w:cs="Arial"/>
          <w:sz w:val="20"/>
          <w:szCs w:val="20"/>
        </w:rPr>
        <w:t>REsp</w:t>
      </w:r>
      <w:proofErr w:type="spellEnd"/>
      <w:r w:rsidRPr="00267251">
        <w:rPr>
          <w:rFonts w:ascii="Arial" w:hAnsi="Arial" w:cs="Arial"/>
          <w:sz w:val="20"/>
          <w:szCs w:val="20"/>
        </w:rPr>
        <w:t xml:space="preserve"> 1.002.985/RS, Rel. Min. ARI PARGENDLER, DJ 27.08.2008). Agravo Regimental improvido</w:t>
      </w:r>
    </w:p>
    <w:p w:rsidR="00A35A68" w:rsidRDefault="00A35A68" w:rsidP="001C5BE7">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que sustentam o entendimento e o disposto na súmula vinculante afirmam por sua vez, que esta visa o fim da impunidade daqueles que tinham outras inscrições </w:t>
      </w:r>
      <w:proofErr w:type="gramStart"/>
      <w:r>
        <w:rPr>
          <w:rFonts w:ascii="Times New Roman" w:hAnsi="Times New Roman" w:cs="Times New Roman"/>
          <w:sz w:val="24"/>
          <w:szCs w:val="24"/>
        </w:rPr>
        <w:t>regulares ,</w:t>
      </w:r>
      <w:proofErr w:type="gramEnd"/>
      <w:r>
        <w:rPr>
          <w:rFonts w:ascii="Times New Roman" w:hAnsi="Times New Roman" w:cs="Times New Roman"/>
          <w:sz w:val="24"/>
          <w:szCs w:val="24"/>
        </w:rPr>
        <w:t xml:space="preserve"> e </w:t>
      </w:r>
      <w:r>
        <w:rPr>
          <w:rFonts w:ascii="Times New Roman" w:hAnsi="Times New Roman" w:cs="Times New Roman"/>
          <w:sz w:val="24"/>
          <w:szCs w:val="24"/>
        </w:rPr>
        <w:lastRenderedPageBreak/>
        <w:t xml:space="preserve">que já figuravam no mercado como devedor contumaz. Dessa forma conforme sustenta o Ministro </w:t>
      </w:r>
      <w:proofErr w:type="spellStart"/>
      <w:r>
        <w:rPr>
          <w:rFonts w:ascii="Times New Roman" w:hAnsi="Times New Roman" w:cs="Times New Roman"/>
          <w:sz w:val="24"/>
          <w:szCs w:val="24"/>
        </w:rPr>
        <w:t>Pargendler</w:t>
      </w:r>
      <w:proofErr w:type="spellEnd"/>
      <w:r>
        <w:rPr>
          <w:rFonts w:ascii="Times New Roman" w:hAnsi="Times New Roman" w:cs="Times New Roman"/>
          <w:sz w:val="24"/>
          <w:szCs w:val="24"/>
        </w:rPr>
        <w:t xml:space="preserve"> no caso do </w:t>
      </w:r>
      <w:proofErr w:type="spellStart"/>
      <w:proofErr w:type="gramStart"/>
      <w:r>
        <w:rPr>
          <w:rFonts w:ascii="Times New Roman" w:hAnsi="Times New Roman" w:cs="Times New Roman"/>
          <w:sz w:val="24"/>
          <w:szCs w:val="24"/>
        </w:rPr>
        <w:t>REsp</w:t>
      </w:r>
      <w:proofErr w:type="gramEnd"/>
      <w:r>
        <w:rPr>
          <w:rFonts w:ascii="Times New Roman" w:hAnsi="Times New Roman" w:cs="Times New Roman"/>
          <w:sz w:val="24"/>
          <w:szCs w:val="24"/>
        </w:rPr>
        <w:t>.</w:t>
      </w:r>
      <w:proofErr w:type="spellEnd"/>
      <w:r>
        <w:rPr>
          <w:rFonts w:ascii="Times New Roman" w:hAnsi="Times New Roman" w:cs="Times New Roman"/>
          <w:sz w:val="24"/>
          <w:szCs w:val="24"/>
        </w:rPr>
        <w:t xml:space="preserve"> 1.002.985/RS:</w:t>
      </w:r>
    </w:p>
    <w:p w:rsidR="00A35A68" w:rsidRDefault="00A35A68" w:rsidP="00A35A68">
      <w:pPr>
        <w:spacing w:after="120" w:line="240" w:lineRule="auto"/>
        <w:ind w:left="3402" w:firstLine="709"/>
        <w:jc w:val="both"/>
        <w:rPr>
          <w:rFonts w:ascii="Times New Roman" w:hAnsi="Times New Roman" w:cs="Times New Roman"/>
          <w:sz w:val="20"/>
          <w:szCs w:val="20"/>
        </w:rPr>
      </w:pPr>
      <w:r w:rsidRPr="0057036E">
        <w:rPr>
          <w:rFonts w:ascii="Times New Roman" w:hAnsi="Times New Roman" w:cs="Times New Roman"/>
          <w:sz w:val="20"/>
          <w:szCs w:val="20"/>
        </w:rPr>
        <w:t xml:space="preserve"> “quem já é registrado como mau pagador não pode se sentir moralmente ofendido pela inscrição do seu nome como inadimplente em cadastros de proteção ao </w:t>
      </w:r>
      <w:proofErr w:type="gramStart"/>
      <w:r w:rsidRPr="0057036E">
        <w:rPr>
          <w:rFonts w:ascii="Times New Roman" w:hAnsi="Times New Roman" w:cs="Times New Roman"/>
          <w:sz w:val="20"/>
          <w:szCs w:val="20"/>
        </w:rPr>
        <w:t>credito(</w:t>
      </w:r>
      <w:proofErr w:type="gramEnd"/>
      <w:r w:rsidRPr="0057036E">
        <w:rPr>
          <w:rFonts w:ascii="Times New Roman" w:hAnsi="Times New Roman" w:cs="Times New Roman"/>
          <w:sz w:val="20"/>
          <w:szCs w:val="20"/>
        </w:rPr>
        <w:t>...) Evidentemente que o dano moral restará completo se provado que as anotações anteriores  foram realizadas sem a prévia notificação do interessado</w:t>
      </w:r>
      <w:r w:rsidR="00C30AF8">
        <w:rPr>
          <w:rFonts w:ascii="Times New Roman" w:hAnsi="Times New Roman" w:cs="Times New Roman"/>
          <w:sz w:val="20"/>
          <w:szCs w:val="20"/>
        </w:rPr>
        <w:t>³</w:t>
      </w:r>
      <w:r w:rsidRPr="0057036E">
        <w:rPr>
          <w:rFonts w:ascii="Times New Roman" w:hAnsi="Times New Roman" w:cs="Times New Roman"/>
          <w:sz w:val="20"/>
          <w:szCs w:val="20"/>
        </w:rPr>
        <w:t>”</w:t>
      </w:r>
    </w:p>
    <w:p w:rsidR="00A35A68" w:rsidRDefault="00A35A68" w:rsidP="00280937">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respondendo a mais um questão posta, temos que é de imprescindível relevância a notificação do devedor de sua inscrição no órgão, visto que, do contrário, não resta dúvidas quanto ao cabimento de indenização.</w:t>
      </w:r>
      <w:r w:rsidR="00FB32AD">
        <w:rPr>
          <w:rFonts w:ascii="Times New Roman" w:hAnsi="Times New Roman" w:cs="Times New Roman"/>
          <w:sz w:val="24"/>
          <w:szCs w:val="24"/>
        </w:rPr>
        <w:t xml:space="preserve"> </w:t>
      </w:r>
      <w:r>
        <w:rPr>
          <w:rFonts w:ascii="Times New Roman" w:hAnsi="Times New Roman" w:cs="Times New Roman"/>
          <w:sz w:val="24"/>
          <w:szCs w:val="24"/>
        </w:rPr>
        <w:t xml:space="preserve">Entendimento contrário ao do ministro possui a Min. Nancy </w:t>
      </w:r>
      <w:proofErr w:type="spellStart"/>
      <w:r>
        <w:rPr>
          <w:rFonts w:ascii="Times New Roman" w:hAnsi="Times New Roman" w:cs="Times New Roman"/>
          <w:sz w:val="24"/>
          <w:szCs w:val="24"/>
        </w:rPr>
        <w:t>Andrighi</w:t>
      </w:r>
      <w:proofErr w:type="spellEnd"/>
      <w:r>
        <w:rPr>
          <w:rFonts w:ascii="Times New Roman" w:hAnsi="Times New Roman" w:cs="Times New Roman"/>
          <w:sz w:val="24"/>
          <w:szCs w:val="24"/>
        </w:rPr>
        <w:t>, que em seu voto afirma:</w:t>
      </w:r>
    </w:p>
    <w:p w:rsidR="00A35A68" w:rsidRDefault="00A35A68" w:rsidP="00A35A68">
      <w:pPr>
        <w:spacing w:after="120" w:line="240" w:lineRule="auto"/>
        <w:ind w:left="1701" w:firstLine="709"/>
        <w:jc w:val="both"/>
        <w:rPr>
          <w:rFonts w:ascii="Times New Roman" w:hAnsi="Times New Roman" w:cs="Times New Roman"/>
          <w:sz w:val="20"/>
          <w:szCs w:val="20"/>
        </w:rPr>
      </w:pPr>
      <w:r w:rsidRPr="0057036E">
        <w:rPr>
          <w:rFonts w:ascii="Times New Roman" w:hAnsi="Times New Roman" w:cs="Times New Roman"/>
          <w:sz w:val="20"/>
          <w:szCs w:val="20"/>
        </w:rPr>
        <w:t xml:space="preserve">“O CDC é claro ao determinar que a abertura de registros não solicitados  </w:t>
      </w:r>
      <w:proofErr w:type="gramStart"/>
      <w:r w:rsidRPr="0057036E">
        <w:rPr>
          <w:rFonts w:ascii="Times New Roman" w:hAnsi="Times New Roman" w:cs="Times New Roman"/>
          <w:sz w:val="20"/>
          <w:szCs w:val="20"/>
        </w:rPr>
        <w:t>deve</w:t>
      </w:r>
      <w:proofErr w:type="gramEnd"/>
      <w:r w:rsidRPr="0057036E">
        <w:rPr>
          <w:rFonts w:ascii="Times New Roman" w:hAnsi="Times New Roman" w:cs="Times New Roman"/>
          <w:sz w:val="20"/>
          <w:szCs w:val="20"/>
        </w:rPr>
        <w:t xml:space="preserve"> ser comunicada ao consumidor. O descumprimento de tal regra leva à configuração do dano moral, como aqui já destacado. Assim, permitir que os </w:t>
      </w:r>
      <w:r>
        <w:rPr>
          <w:rFonts w:ascii="Times New Roman" w:hAnsi="Times New Roman" w:cs="Times New Roman"/>
          <w:sz w:val="20"/>
          <w:szCs w:val="20"/>
        </w:rPr>
        <w:t>responsáveis pelo cometimento d</w:t>
      </w:r>
      <w:r w:rsidRPr="0057036E">
        <w:rPr>
          <w:rFonts w:ascii="Times New Roman" w:hAnsi="Times New Roman" w:cs="Times New Roman"/>
          <w:sz w:val="20"/>
          <w:szCs w:val="20"/>
        </w:rPr>
        <w:t>e</w:t>
      </w:r>
      <w:r>
        <w:rPr>
          <w:rFonts w:ascii="Times New Roman" w:hAnsi="Times New Roman" w:cs="Times New Roman"/>
          <w:sz w:val="20"/>
          <w:szCs w:val="20"/>
        </w:rPr>
        <w:t xml:space="preserve"> </w:t>
      </w:r>
      <w:r w:rsidRPr="0057036E">
        <w:rPr>
          <w:rFonts w:ascii="Times New Roman" w:hAnsi="Times New Roman" w:cs="Times New Roman"/>
          <w:sz w:val="20"/>
          <w:szCs w:val="20"/>
        </w:rPr>
        <w:t>um ato ilícito se escondam sob  a alegação de que o devedor já possuía outras anotações implica cobrir-lhes com o “manto d a</w:t>
      </w:r>
      <w:r>
        <w:rPr>
          <w:rFonts w:ascii="Times New Roman" w:hAnsi="Times New Roman" w:cs="Times New Roman"/>
          <w:sz w:val="20"/>
          <w:szCs w:val="20"/>
        </w:rPr>
        <w:t xml:space="preserve"> </w:t>
      </w:r>
      <w:r w:rsidRPr="0057036E">
        <w:rPr>
          <w:rFonts w:ascii="Times New Roman" w:hAnsi="Times New Roman" w:cs="Times New Roman"/>
          <w:sz w:val="20"/>
          <w:szCs w:val="20"/>
        </w:rPr>
        <w:t>impunidade” e es</w:t>
      </w:r>
      <w:r>
        <w:rPr>
          <w:rFonts w:ascii="Times New Roman" w:hAnsi="Times New Roman" w:cs="Times New Roman"/>
          <w:sz w:val="20"/>
          <w:szCs w:val="20"/>
        </w:rPr>
        <w:t>t</w:t>
      </w:r>
      <w:r w:rsidRPr="0057036E">
        <w:rPr>
          <w:rFonts w:ascii="Times New Roman" w:hAnsi="Times New Roman" w:cs="Times New Roman"/>
          <w:sz w:val="20"/>
          <w:szCs w:val="20"/>
        </w:rPr>
        <w:t>imular a pratica de novas ilegalidades”</w:t>
      </w:r>
    </w:p>
    <w:p w:rsidR="00A35A68" w:rsidRDefault="00A35A68" w:rsidP="00A35A68">
      <w:pPr>
        <w:spacing w:after="120" w:line="240" w:lineRule="auto"/>
        <w:ind w:left="1701" w:firstLine="709"/>
        <w:jc w:val="both"/>
        <w:rPr>
          <w:rFonts w:ascii="Times New Roman" w:hAnsi="Times New Roman" w:cs="Times New Roman"/>
          <w:sz w:val="20"/>
          <w:szCs w:val="20"/>
        </w:rPr>
      </w:pPr>
    </w:p>
    <w:p w:rsidR="00A35A68" w:rsidRDefault="00A35A68" w:rsidP="00280937">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vemos que aplicação discricionária da Súmula coloca em uma mesma situação o devedor contumaz que tem uma série de anotações irregulares, quanto o consumidor que possui apenas uma anotação, mas que não conseguiu provar a ilegalidade do registro antecedente. Em contrapartida, há quem sustente que o fato que haver mais um ou menos um registro anterior não pode causar mais dor do que o primeiro.</w:t>
      </w:r>
    </w:p>
    <w:p w:rsidR="00382C18" w:rsidRDefault="00A35A68" w:rsidP="00382C18">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 polêmica, ao contrário do que muitos pensam, está um pouco longe de acabar. Analisar o caso concreto ainda faz parte da solução mais viável, para se verificar se cabe ou não a aplicação da Súmula. Há ainda o entendimento jurisprudencial e precedentes criados por turmas Recursais dos Juizados Especiais do exterior, que rejeitam aplicação de sumula do </w:t>
      </w:r>
      <w:r w:rsidR="00C30AF8">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STJ (o que nos faz questionar sua vinculação). Dessa forma, se os juizados especiais, juntamente com o STF entenderem que não há matéria constitucional a ser julgada, poderão se opor, claramente a decisões que considerem absurdo, esdruxulas do STJ. Ou seja, se se optar pelo ingresso nos juizados, o recurso não chegará ao STJ, e, portanto, não será </w:t>
      </w:r>
      <w:r>
        <w:rPr>
          <w:rFonts w:ascii="Times New Roman" w:hAnsi="Times New Roman" w:cs="Times New Roman"/>
          <w:sz w:val="24"/>
          <w:szCs w:val="24"/>
        </w:rPr>
        <w:lastRenderedPageBreak/>
        <w:t>aplicada a súmula “vinculante” 385, conforme explicitado acima, se assim quiser o consumidor.</w:t>
      </w:r>
    </w:p>
    <w:p w:rsidR="00382C18" w:rsidRPr="00202ACA" w:rsidRDefault="00382C18" w:rsidP="00382C18">
      <w:pPr>
        <w:spacing w:after="120" w:line="360" w:lineRule="auto"/>
        <w:ind w:firstLine="1134"/>
        <w:jc w:val="both"/>
        <w:rPr>
          <w:rFonts w:ascii="Times New Roman" w:hAnsi="Times New Roman" w:cs="Times New Roman"/>
          <w:sz w:val="24"/>
          <w:szCs w:val="24"/>
        </w:rPr>
      </w:pPr>
    </w:p>
    <w:p w:rsidR="00077BBC" w:rsidRDefault="00077BBC" w:rsidP="00EE0868">
      <w:pPr>
        <w:tabs>
          <w:tab w:val="left" w:pos="360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CONSIDERAÇÕES FINAIS</w:t>
      </w:r>
      <w:r w:rsidR="00EE0868">
        <w:rPr>
          <w:rFonts w:ascii="Times New Roman" w:hAnsi="Times New Roman" w:cs="Times New Roman"/>
          <w:b/>
          <w:sz w:val="24"/>
          <w:szCs w:val="24"/>
        </w:rPr>
        <w:t>:</w:t>
      </w:r>
      <w:r w:rsidR="00EE0868" w:rsidRPr="00EE0868">
        <w:rPr>
          <w:rFonts w:ascii="Times New Roman" w:hAnsi="Times New Roman" w:cs="Times New Roman"/>
          <w:sz w:val="24"/>
          <w:szCs w:val="24"/>
        </w:rPr>
        <w:tab/>
      </w:r>
    </w:p>
    <w:p w:rsidR="00042F59" w:rsidRDefault="00042F59" w:rsidP="00042F59">
      <w:pPr>
        <w:tabs>
          <w:tab w:val="left" w:pos="3600"/>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Como vemos há divergências sobre o assunto exposto neste trabalho. Há várias correntes doutrinarias sendo que umas são a favor do cabimento de indenização e outras não. Os que dizem não caber falam principalmente porque de acordo com </w:t>
      </w:r>
      <w:proofErr w:type="gramStart"/>
      <w:r>
        <w:rPr>
          <w:rFonts w:ascii="Times New Roman" w:hAnsi="Times New Roman" w:cs="Times New Roman"/>
          <w:sz w:val="24"/>
          <w:szCs w:val="24"/>
        </w:rPr>
        <w:t>a sumula</w:t>
      </w:r>
      <w:proofErr w:type="gramEnd"/>
      <w:r>
        <w:rPr>
          <w:rFonts w:ascii="Times New Roman" w:hAnsi="Times New Roman" w:cs="Times New Roman"/>
          <w:sz w:val="24"/>
          <w:szCs w:val="24"/>
        </w:rPr>
        <w:t xml:space="preserve"> do STJ 385, não a dano moral visto que seu nome já estava inscrito nos órgãos de proteção. </w:t>
      </w:r>
      <w:proofErr w:type="spellStart"/>
      <w:r>
        <w:rPr>
          <w:rFonts w:ascii="Times New Roman" w:hAnsi="Times New Roman" w:cs="Times New Roman"/>
          <w:sz w:val="24"/>
          <w:szCs w:val="24"/>
        </w:rPr>
        <w:t>So</w:t>
      </w:r>
      <w:proofErr w:type="spellEnd"/>
      <w:r>
        <w:rPr>
          <w:rFonts w:ascii="Times New Roman" w:hAnsi="Times New Roman" w:cs="Times New Roman"/>
          <w:sz w:val="24"/>
          <w:szCs w:val="24"/>
        </w:rPr>
        <w:t xml:space="preserve"> por ser indevido não lhe causaria </w:t>
      </w:r>
      <w:r w:rsidR="00700C87">
        <w:rPr>
          <w:rFonts w:ascii="Times New Roman" w:hAnsi="Times New Roman" w:cs="Times New Roman"/>
          <w:sz w:val="24"/>
          <w:szCs w:val="24"/>
        </w:rPr>
        <w:t>constrangimento</w:t>
      </w:r>
      <w:r>
        <w:rPr>
          <w:rFonts w:ascii="Times New Roman" w:hAnsi="Times New Roman" w:cs="Times New Roman"/>
          <w:sz w:val="24"/>
          <w:szCs w:val="24"/>
        </w:rPr>
        <w:t xml:space="preserve"> maior.</w:t>
      </w:r>
    </w:p>
    <w:p w:rsidR="009E4B46" w:rsidRDefault="00700C87" w:rsidP="00700C87">
      <w:pPr>
        <w:tabs>
          <w:tab w:val="left" w:pos="3600"/>
        </w:tabs>
        <w:spacing w:before="120" w:after="12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Os que afirmam que cabe indenização, dizem que </w:t>
      </w:r>
      <w:proofErr w:type="gramStart"/>
      <w:r>
        <w:rPr>
          <w:rFonts w:ascii="Times New Roman" w:hAnsi="Times New Roman" w:cs="Times New Roman"/>
          <w:sz w:val="24"/>
          <w:szCs w:val="24"/>
        </w:rPr>
        <w:t>cada caso e um caso, não se deve ser</w:t>
      </w:r>
      <w:proofErr w:type="gramEnd"/>
      <w:r>
        <w:rPr>
          <w:rFonts w:ascii="Times New Roman" w:hAnsi="Times New Roman" w:cs="Times New Roman"/>
          <w:sz w:val="24"/>
          <w:szCs w:val="24"/>
        </w:rPr>
        <w:t xml:space="preserve"> analisado e não punir atos ilícitos como o cadastramento indevido, seria injusto visto que beneficia os órgãos de proteção ao credito e prejudica diretamente o consumidor.</w:t>
      </w: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42843" w:rsidRDefault="00A42843" w:rsidP="0066691C">
      <w:pPr>
        <w:spacing w:before="120" w:after="120" w:line="360" w:lineRule="auto"/>
        <w:jc w:val="center"/>
        <w:rPr>
          <w:rFonts w:ascii="Times New Roman" w:hAnsi="Times New Roman" w:cs="Times New Roman"/>
          <w:b/>
          <w:sz w:val="24"/>
          <w:szCs w:val="24"/>
        </w:rPr>
      </w:pPr>
    </w:p>
    <w:p w:rsidR="00A27279" w:rsidRDefault="00A27279" w:rsidP="0066691C">
      <w:pPr>
        <w:spacing w:before="120" w:after="120" w:line="360" w:lineRule="auto"/>
        <w:jc w:val="center"/>
        <w:rPr>
          <w:rFonts w:ascii="Times New Roman" w:hAnsi="Times New Roman" w:cs="Times New Roman"/>
          <w:b/>
          <w:sz w:val="24"/>
          <w:szCs w:val="24"/>
        </w:rPr>
      </w:pPr>
    </w:p>
    <w:p w:rsidR="00A27279" w:rsidRDefault="00A27279" w:rsidP="0066691C">
      <w:pPr>
        <w:spacing w:before="120" w:after="120" w:line="360" w:lineRule="auto"/>
        <w:jc w:val="center"/>
        <w:rPr>
          <w:rFonts w:ascii="Times New Roman" w:hAnsi="Times New Roman" w:cs="Times New Roman"/>
          <w:b/>
          <w:sz w:val="24"/>
          <w:szCs w:val="24"/>
        </w:rPr>
      </w:pPr>
    </w:p>
    <w:p w:rsidR="00A27279" w:rsidRDefault="00A27279" w:rsidP="0066691C">
      <w:pPr>
        <w:spacing w:before="120" w:after="120" w:line="360" w:lineRule="auto"/>
        <w:jc w:val="center"/>
        <w:rPr>
          <w:rFonts w:ascii="Times New Roman" w:hAnsi="Times New Roman" w:cs="Times New Roman"/>
          <w:b/>
          <w:sz w:val="24"/>
          <w:szCs w:val="24"/>
        </w:rPr>
      </w:pPr>
    </w:p>
    <w:p w:rsidR="00A27279" w:rsidRDefault="00A27279" w:rsidP="0066691C">
      <w:pPr>
        <w:spacing w:before="120" w:after="120" w:line="360" w:lineRule="auto"/>
        <w:jc w:val="center"/>
        <w:rPr>
          <w:rFonts w:ascii="Times New Roman" w:hAnsi="Times New Roman" w:cs="Times New Roman"/>
          <w:b/>
          <w:sz w:val="24"/>
          <w:szCs w:val="24"/>
        </w:rPr>
      </w:pPr>
    </w:p>
    <w:p w:rsidR="00A27279" w:rsidRDefault="00A27279" w:rsidP="0066691C">
      <w:pPr>
        <w:spacing w:before="120" w:after="120" w:line="360" w:lineRule="auto"/>
        <w:jc w:val="center"/>
        <w:rPr>
          <w:rFonts w:ascii="Times New Roman" w:hAnsi="Times New Roman" w:cs="Times New Roman"/>
          <w:b/>
          <w:sz w:val="24"/>
          <w:szCs w:val="24"/>
        </w:rPr>
      </w:pPr>
    </w:p>
    <w:p w:rsidR="00A27279" w:rsidRDefault="00A27279" w:rsidP="0066691C">
      <w:pPr>
        <w:spacing w:before="120" w:after="120" w:line="360" w:lineRule="auto"/>
        <w:jc w:val="center"/>
        <w:rPr>
          <w:rFonts w:ascii="Times New Roman" w:hAnsi="Times New Roman" w:cs="Times New Roman"/>
          <w:b/>
          <w:sz w:val="24"/>
          <w:szCs w:val="24"/>
        </w:rPr>
      </w:pPr>
    </w:p>
    <w:p w:rsidR="00954277" w:rsidRDefault="00533C35" w:rsidP="0066691C">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533C35" w:rsidRDefault="00533C35" w:rsidP="00942D76">
      <w:pPr>
        <w:spacing w:before="120" w:after="120" w:line="360" w:lineRule="auto"/>
        <w:rPr>
          <w:rFonts w:ascii="Times New Roman" w:hAnsi="Times New Roman" w:cs="Times New Roman"/>
          <w:b/>
          <w:sz w:val="24"/>
          <w:szCs w:val="24"/>
        </w:rPr>
      </w:pPr>
    </w:p>
    <w:p w:rsidR="00A42843" w:rsidRDefault="00A42843" w:rsidP="00A42843">
      <w:pPr>
        <w:spacing w:after="120" w:line="240" w:lineRule="auto"/>
        <w:ind w:left="-567"/>
        <w:rPr>
          <w:rFonts w:ascii="Times New Roman" w:hAnsi="Times New Roman" w:cs="Times New Roman"/>
          <w:sz w:val="24"/>
          <w:szCs w:val="24"/>
        </w:rPr>
      </w:pPr>
      <w:r w:rsidRPr="00283051">
        <w:rPr>
          <w:rFonts w:ascii="Times New Roman" w:hAnsi="Times New Roman" w:cs="Times New Roman"/>
          <w:sz w:val="24"/>
          <w:szCs w:val="24"/>
        </w:rPr>
        <w:t xml:space="preserve">DINIZ, Maria Helena. Tratado Teórico e Prático dos Contratos. </w:t>
      </w:r>
      <w:proofErr w:type="gramStart"/>
      <w:r w:rsidRPr="00283051">
        <w:rPr>
          <w:rFonts w:ascii="Times New Roman" w:hAnsi="Times New Roman" w:cs="Times New Roman"/>
          <w:sz w:val="24"/>
          <w:szCs w:val="24"/>
        </w:rPr>
        <w:t>5.</w:t>
      </w:r>
      <w:proofErr w:type="gramEnd"/>
      <w:r w:rsidRPr="00283051">
        <w:rPr>
          <w:rFonts w:ascii="Times New Roman" w:hAnsi="Times New Roman" w:cs="Times New Roman"/>
          <w:sz w:val="24"/>
          <w:szCs w:val="24"/>
        </w:rPr>
        <w:t xml:space="preserve">ed. São Paulo: Saraiva, 2012. </w:t>
      </w:r>
      <w:proofErr w:type="gramStart"/>
      <w:r w:rsidRPr="00283051">
        <w:rPr>
          <w:rFonts w:ascii="Times New Roman" w:hAnsi="Times New Roman" w:cs="Times New Roman"/>
          <w:sz w:val="24"/>
          <w:szCs w:val="24"/>
        </w:rPr>
        <w:t>vol.</w:t>
      </w:r>
      <w:proofErr w:type="gramEnd"/>
      <w:r w:rsidRPr="00283051">
        <w:rPr>
          <w:rFonts w:ascii="Times New Roman" w:hAnsi="Times New Roman" w:cs="Times New Roman"/>
          <w:sz w:val="24"/>
          <w:szCs w:val="24"/>
        </w:rPr>
        <w:t xml:space="preserve"> </w:t>
      </w:r>
      <w:r>
        <w:rPr>
          <w:rFonts w:ascii="Times New Roman" w:hAnsi="Times New Roman" w:cs="Times New Roman"/>
          <w:sz w:val="24"/>
          <w:szCs w:val="24"/>
        </w:rPr>
        <w:t>7</w:t>
      </w:r>
    </w:p>
    <w:p w:rsidR="00A42843" w:rsidRDefault="00A42843" w:rsidP="00A42843">
      <w:pPr>
        <w:spacing w:after="120" w:line="240" w:lineRule="auto"/>
        <w:ind w:left="-567"/>
        <w:rPr>
          <w:rFonts w:ascii="Times New Roman" w:hAnsi="Times New Roman" w:cs="Times New Roman"/>
          <w:sz w:val="24"/>
          <w:szCs w:val="24"/>
        </w:rPr>
      </w:pPr>
    </w:p>
    <w:p w:rsidR="00A42843" w:rsidRDefault="00A42843" w:rsidP="00A42843">
      <w:pPr>
        <w:spacing w:after="120" w:line="240" w:lineRule="auto"/>
        <w:ind w:left="-567"/>
        <w:rPr>
          <w:rFonts w:ascii="Times New Roman" w:hAnsi="Times New Roman" w:cs="Times New Roman"/>
          <w:sz w:val="24"/>
          <w:szCs w:val="24"/>
        </w:rPr>
      </w:pPr>
      <w:r w:rsidRPr="00283051">
        <w:rPr>
          <w:rFonts w:ascii="Times New Roman" w:hAnsi="Times New Roman" w:cs="Times New Roman"/>
          <w:sz w:val="24"/>
          <w:szCs w:val="24"/>
        </w:rPr>
        <w:t xml:space="preserve">GAGLIANO, Pablo S. e PAMPLONA FILHO, Rodolfo. Novo Curso de Direito Civil. São Paulo: Saraiva, </w:t>
      </w:r>
      <w:proofErr w:type="gramStart"/>
      <w:r w:rsidRPr="00283051">
        <w:rPr>
          <w:rFonts w:ascii="Times New Roman" w:hAnsi="Times New Roman" w:cs="Times New Roman"/>
          <w:sz w:val="24"/>
          <w:szCs w:val="24"/>
        </w:rPr>
        <w:t>2012.</w:t>
      </w:r>
      <w:proofErr w:type="gramEnd"/>
      <w:r w:rsidRPr="00283051">
        <w:rPr>
          <w:rFonts w:ascii="Times New Roman" w:hAnsi="Times New Roman" w:cs="Times New Roman"/>
          <w:sz w:val="24"/>
          <w:szCs w:val="24"/>
        </w:rPr>
        <w:t>vol. III</w:t>
      </w:r>
    </w:p>
    <w:p w:rsidR="00A42843" w:rsidRPr="00283051" w:rsidRDefault="00A42843" w:rsidP="00A42843">
      <w:pPr>
        <w:spacing w:after="120" w:line="240" w:lineRule="auto"/>
        <w:ind w:left="-567"/>
        <w:rPr>
          <w:rFonts w:ascii="Times New Roman" w:hAnsi="Times New Roman" w:cs="Times New Roman"/>
          <w:sz w:val="24"/>
          <w:szCs w:val="24"/>
        </w:rPr>
      </w:pPr>
    </w:p>
    <w:p w:rsidR="00A42843" w:rsidRDefault="00A42843" w:rsidP="00A42843">
      <w:pPr>
        <w:spacing w:after="120" w:line="240" w:lineRule="auto"/>
        <w:ind w:left="-567"/>
        <w:rPr>
          <w:rFonts w:ascii="Times New Roman" w:hAnsi="Times New Roman" w:cs="Times New Roman"/>
          <w:sz w:val="24"/>
          <w:szCs w:val="24"/>
        </w:rPr>
      </w:pPr>
      <w:r w:rsidRPr="00283051">
        <w:rPr>
          <w:rFonts w:ascii="Times New Roman" w:hAnsi="Times New Roman" w:cs="Times New Roman"/>
          <w:sz w:val="24"/>
          <w:szCs w:val="24"/>
        </w:rPr>
        <w:t xml:space="preserve">VENOSA, Silvio de S. Direito Civil: Responsabilidade civil. São Paulo: Atlas, 2011. </w:t>
      </w:r>
      <w:proofErr w:type="spellStart"/>
      <w:proofErr w:type="gramStart"/>
      <w:r w:rsidRPr="00283051">
        <w:rPr>
          <w:rFonts w:ascii="Times New Roman" w:hAnsi="Times New Roman" w:cs="Times New Roman"/>
          <w:sz w:val="24"/>
          <w:szCs w:val="24"/>
        </w:rPr>
        <w:t>vol</w:t>
      </w:r>
      <w:proofErr w:type="spellEnd"/>
      <w:proofErr w:type="gramEnd"/>
      <w:r w:rsidRPr="00283051">
        <w:rPr>
          <w:rFonts w:ascii="Times New Roman" w:hAnsi="Times New Roman" w:cs="Times New Roman"/>
          <w:sz w:val="24"/>
          <w:szCs w:val="24"/>
        </w:rPr>
        <w:t xml:space="preserve"> IV</w:t>
      </w:r>
    </w:p>
    <w:p w:rsidR="00A42843" w:rsidRPr="00283051" w:rsidRDefault="00A42843" w:rsidP="00A42843">
      <w:pPr>
        <w:spacing w:after="120" w:line="240" w:lineRule="auto"/>
        <w:ind w:left="-567"/>
        <w:rPr>
          <w:rFonts w:ascii="Times New Roman" w:hAnsi="Times New Roman" w:cs="Times New Roman"/>
          <w:sz w:val="24"/>
          <w:szCs w:val="24"/>
        </w:rPr>
      </w:pPr>
    </w:p>
    <w:p w:rsidR="00A42843" w:rsidRDefault="00A42843" w:rsidP="00A42843">
      <w:pPr>
        <w:spacing w:after="120" w:line="240" w:lineRule="auto"/>
        <w:ind w:left="-567"/>
        <w:rPr>
          <w:rFonts w:ascii="Times New Roman" w:hAnsi="Times New Roman" w:cs="Times New Roman"/>
          <w:sz w:val="24"/>
          <w:szCs w:val="24"/>
        </w:rPr>
      </w:pPr>
      <w:r w:rsidRPr="00283051">
        <w:rPr>
          <w:rFonts w:ascii="Times New Roman" w:hAnsi="Times New Roman" w:cs="Times New Roman"/>
          <w:sz w:val="24"/>
          <w:szCs w:val="24"/>
        </w:rPr>
        <w:t xml:space="preserve">RODRIGUES, Silvio. Direito Civil. São Paulo: </w:t>
      </w:r>
      <w:proofErr w:type="gramStart"/>
      <w:r w:rsidRPr="00283051">
        <w:rPr>
          <w:rFonts w:ascii="Times New Roman" w:hAnsi="Times New Roman" w:cs="Times New Roman"/>
          <w:sz w:val="24"/>
          <w:szCs w:val="24"/>
        </w:rPr>
        <w:t>Saraiva,</w:t>
      </w:r>
      <w:proofErr w:type="gramEnd"/>
      <w:r w:rsidRPr="00283051">
        <w:rPr>
          <w:rFonts w:ascii="Times New Roman" w:hAnsi="Times New Roman" w:cs="Times New Roman"/>
          <w:sz w:val="24"/>
          <w:szCs w:val="24"/>
        </w:rPr>
        <w:t xml:space="preserve"> 2011. </w:t>
      </w:r>
      <w:proofErr w:type="gramStart"/>
      <w:r w:rsidRPr="00283051">
        <w:rPr>
          <w:rFonts w:ascii="Times New Roman" w:hAnsi="Times New Roman" w:cs="Times New Roman"/>
          <w:sz w:val="24"/>
          <w:szCs w:val="24"/>
        </w:rPr>
        <w:t>vol.</w:t>
      </w:r>
      <w:proofErr w:type="gramEnd"/>
      <w:r w:rsidRPr="00283051">
        <w:rPr>
          <w:rFonts w:ascii="Times New Roman" w:hAnsi="Times New Roman" w:cs="Times New Roman"/>
          <w:sz w:val="24"/>
          <w:szCs w:val="24"/>
        </w:rPr>
        <w:t>4</w:t>
      </w:r>
    </w:p>
    <w:p w:rsidR="00A42843" w:rsidRDefault="00A42843" w:rsidP="00A42843">
      <w:pPr>
        <w:spacing w:after="120" w:line="240" w:lineRule="auto"/>
        <w:ind w:left="-567"/>
        <w:rPr>
          <w:rFonts w:ascii="Times New Roman" w:hAnsi="Times New Roman" w:cs="Times New Roman"/>
          <w:sz w:val="24"/>
          <w:szCs w:val="24"/>
        </w:rPr>
      </w:pPr>
    </w:p>
    <w:p w:rsidR="00A42843" w:rsidRDefault="00A42843" w:rsidP="00A42843">
      <w:pPr>
        <w:spacing w:after="120" w:line="240" w:lineRule="auto"/>
        <w:ind w:left="-567"/>
        <w:rPr>
          <w:rFonts w:ascii="Times New Roman" w:hAnsi="Times New Roman" w:cs="Times New Roman"/>
          <w:sz w:val="24"/>
          <w:szCs w:val="24"/>
        </w:rPr>
      </w:pPr>
      <w:r w:rsidRPr="00FF4397">
        <w:rPr>
          <w:rFonts w:ascii="Times New Roman" w:hAnsi="Times New Roman" w:cs="Times New Roman"/>
          <w:sz w:val="24"/>
          <w:szCs w:val="24"/>
        </w:rPr>
        <w:t>HERRERA, Luiz Henrique. Súmula nº 385 do STJ: a supressão do abalo moral e a derrocada do dano moral punitivo. </w:t>
      </w:r>
      <w:r w:rsidRPr="00FF4397">
        <w:rPr>
          <w:rFonts w:ascii="Times New Roman" w:hAnsi="Times New Roman" w:cs="Times New Roman"/>
          <w:b/>
          <w:bCs/>
          <w:sz w:val="24"/>
          <w:szCs w:val="24"/>
        </w:rPr>
        <w:t xml:space="preserve">Jus </w:t>
      </w:r>
      <w:proofErr w:type="spellStart"/>
      <w:r w:rsidRPr="00FF4397">
        <w:rPr>
          <w:rFonts w:ascii="Times New Roman" w:hAnsi="Times New Roman" w:cs="Times New Roman"/>
          <w:b/>
          <w:bCs/>
          <w:sz w:val="24"/>
          <w:szCs w:val="24"/>
        </w:rPr>
        <w:t>Navigandi</w:t>
      </w:r>
      <w:proofErr w:type="spellEnd"/>
      <w:r w:rsidRPr="00FF4397">
        <w:rPr>
          <w:rFonts w:ascii="Times New Roman" w:hAnsi="Times New Roman" w:cs="Times New Roman"/>
          <w:sz w:val="24"/>
          <w:szCs w:val="24"/>
        </w:rPr>
        <w:t>, Teresina, ano 14, n. 2190, 30 jun. </w:t>
      </w:r>
      <w:proofErr w:type="gramStart"/>
      <w:r w:rsidRPr="00FF4397">
        <w:rPr>
          <w:rFonts w:ascii="Times New Roman" w:hAnsi="Times New Roman" w:cs="Times New Roman"/>
          <w:sz w:val="24"/>
          <w:szCs w:val="24"/>
        </w:rPr>
        <w:t>2009 .</w:t>
      </w:r>
      <w:proofErr w:type="gramEnd"/>
      <w:r w:rsidRPr="00FF4397">
        <w:rPr>
          <w:rFonts w:ascii="Times New Roman" w:hAnsi="Times New Roman" w:cs="Times New Roman"/>
          <w:sz w:val="24"/>
          <w:szCs w:val="24"/>
        </w:rPr>
        <w:t xml:space="preserve"> Disponível em: &lt;http://jus.com.br/revista/texto/13070&gt;. Acesso em: 10 set. 2012.</w:t>
      </w:r>
    </w:p>
    <w:p w:rsidR="00A42843" w:rsidRDefault="00A42843" w:rsidP="00A42843">
      <w:pPr>
        <w:spacing w:after="120" w:line="240" w:lineRule="auto"/>
        <w:ind w:left="-567"/>
        <w:rPr>
          <w:rFonts w:ascii="Times New Roman" w:hAnsi="Times New Roman" w:cs="Times New Roman"/>
          <w:sz w:val="24"/>
          <w:szCs w:val="24"/>
        </w:rPr>
      </w:pPr>
    </w:p>
    <w:p w:rsidR="00A42843" w:rsidRPr="00A42843" w:rsidRDefault="00A42843" w:rsidP="00A42843">
      <w:pPr>
        <w:spacing w:after="120" w:line="240" w:lineRule="auto"/>
        <w:ind w:left="-567"/>
        <w:rPr>
          <w:rFonts w:ascii="Times New Roman" w:hAnsi="Times New Roman" w:cs="Times New Roman"/>
          <w:sz w:val="24"/>
          <w:szCs w:val="24"/>
        </w:rPr>
      </w:pPr>
      <w:r w:rsidRPr="00A42843">
        <w:rPr>
          <w:rFonts w:ascii="Times New Roman" w:hAnsi="Times New Roman" w:cs="Times New Roman"/>
          <w:sz w:val="24"/>
          <w:szCs w:val="24"/>
          <w:lang w:val="en-US"/>
        </w:rPr>
        <w:t xml:space="preserve">CAHALI, </w:t>
      </w:r>
      <w:proofErr w:type="spellStart"/>
      <w:r w:rsidRPr="00A42843">
        <w:rPr>
          <w:rFonts w:ascii="Times New Roman" w:hAnsi="Times New Roman" w:cs="Times New Roman"/>
          <w:sz w:val="24"/>
          <w:szCs w:val="24"/>
          <w:lang w:val="en-US"/>
        </w:rPr>
        <w:t>Yussef</w:t>
      </w:r>
      <w:proofErr w:type="spellEnd"/>
      <w:r w:rsidRPr="00A42843">
        <w:rPr>
          <w:rFonts w:ascii="Times New Roman" w:hAnsi="Times New Roman" w:cs="Times New Roman"/>
          <w:sz w:val="24"/>
          <w:szCs w:val="24"/>
          <w:lang w:val="en-US"/>
        </w:rPr>
        <w:t xml:space="preserve"> Said. </w:t>
      </w:r>
      <w:proofErr w:type="spellStart"/>
      <w:proofErr w:type="gramStart"/>
      <w:r w:rsidRPr="00A42843">
        <w:rPr>
          <w:rFonts w:ascii="Times New Roman" w:hAnsi="Times New Roman" w:cs="Times New Roman"/>
          <w:sz w:val="24"/>
          <w:szCs w:val="24"/>
          <w:lang w:val="en-US"/>
        </w:rPr>
        <w:t>Dano</w:t>
      </w:r>
      <w:proofErr w:type="spellEnd"/>
      <w:r w:rsidRPr="00A42843">
        <w:rPr>
          <w:rFonts w:ascii="Times New Roman" w:hAnsi="Times New Roman" w:cs="Times New Roman"/>
          <w:sz w:val="24"/>
          <w:szCs w:val="24"/>
          <w:lang w:val="en-US"/>
        </w:rPr>
        <w:t xml:space="preserve"> moral.</w:t>
      </w:r>
      <w:proofErr w:type="gramEnd"/>
      <w:r w:rsidRPr="00A42843">
        <w:rPr>
          <w:rFonts w:ascii="Times New Roman" w:hAnsi="Times New Roman" w:cs="Times New Roman"/>
          <w:sz w:val="24"/>
          <w:szCs w:val="24"/>
          <w:lang w:val="en-US"/>
        </w:rPr>
        <w:t xml:space="preserve"> </w:t>
      </w:r>
      <w:r w:rsidRPr="00A42843">
        <w:rPr>
          <w:rFonts w:ascii="Times New Roman" w:hAnsi="Times New Roman" w:cs="Times New Roman"/>
          <w:sz w:val="24"/>
          <w:szCs w:val="24"/>
        </w:rPr>
        <w:t xml:space="preserve">3ª. Ed. Editora Revista dos Tribunais, 2005, p. </w:t>
      </w:r>
      <w:proofErr w:type="gramStart"/>
      <w:r w:rsidRPr="00A42843">
        <w:rPr>
          <w:rFonts w:ascii="Times New Roman" w:hAnsi="Times New Roman" w:cs="Times New Roman"/>
          <w:sz w:val="24"/>
          <w:szCs w:val="24"/>
        </w:rPr>
        <w:t>447</w:t>
      </w:r>
      <w:proofErr w:type="gramEnd"/>
    </w:p>
    <w:p w:rsidR="00A42843" w:rsidRPr="00A42843" w:rsidRDefault="00A42843" w:rsidP="00A42843">
      <w:pPr>
        <w:spacing w:after="120" w:line="240" w:lineRule="auto"/>
        <w:ind w:left="-567"/>
        <w:rPr>
          <w:rFonts w:ascii="Times New Roman" w:hAnsi="Times New Roman" w:cs="Times New Roman"/>
          <w:b/>
          <w:bCs/>
          <w:sz w:val="24"/>
          <w:szCs w:val="24"/>
        </w:rPr>
      </w:pPr>
    </w:p>
    <w:p w:rsidR="00A42843" w:rsidRPr="00A42843" w:rsidRDefault="00A42843" w:rsidP="00A42843">
      <w:pPr>
        <w:spacing w:after="120" w:line="240" w:lineRule="auto"/>
        <w:ind w:left="-567"/>
        <w:rPr>
          <w:rFonts w:ascii="Times New Roman" w:hAnsi="Times New Roman" w:cs="Times New Roman"/>
          <w:sz w:val="24"/>
          <w:szCs w:val="24"/>
        </w:rPr>
      </w:pPr>
      <w:r w:rsidRPr="00A42843">
        <w:rPr>
          <w:rFonts w:ascii="Times New Roman" w:hAnsi="Times New Roman" w:cs="Times New Roman"/>
          <w:sz w:val="24"/>
          <w:szCs w:val="24"/>
        </w:rPr>
        <w:t xml:space="preserve">AZEVEDO, Antonio Junqueira de. Cadastro de restrição ao crédito: dano moral. </w:t>
      </w:r>
      <w:r w:rsidRPr="00A42843">
        <w:rPr>
          <w:rFonts w:ascii="Times New Roman" w:hAnsi="Times New Roman" w:cs="Times New Roman"/>
          <w:b/>
          <w:sz w:val="24"/>
          <w:szCs w:val="24"/>
        </w:rPr>
        <w:t>Revista de direito do consumidor</w:t>
      </w:r>
      <w:r w:rsidRPr="00A42843">
        <w:rPr>
          <w:rFonts w:ascii="Times New Roman" w:hAnsi="Times New Roman" w:cs="Times New Roman"/>
          <w:sz w:val="24"/>
          <w:szCs w:val="24"/>
        </w:rPr>
        <w:t>, n. 36, out./dez. São Paulo: Revista dos Tribunais, 2000.</w:t>
      </w:r>
    </w:p>
    <w:p w:rsidR="00A42843" w:rsidRPr="00A42843" w:rsidRDefault="00A42843" w:rsidP="00A42843">
      <w:pPr>
        <w:spacing w:after="120" w:line="240" w:lineRule="auto"/>
        <w:ind w:left="-567"/>
        <w:rPr>
          <w:rFonts w:ascii="Times New Roman" w:hAnsi="Times New Roman" w:cs="Times New Roman"/>
          <w:sz w:val="24"/>
          <w:szCs w:val="24"/>
        </w:rPr>
      </w:pPr>
    </w:p>
    <w:p w:rsidR="00A42843" w:rsidRDefault="00A42843" w:rsidP="00A42843">
      <w:pPr>
        <w:spacing w:after="120" w:line="240" w:lineRule="auto"/>
        <w:ind w:left="-567"/>
        <w:rPr>
          <w:rFonts w:ascii="Times New Roman" w:hAnsi="Times New Roman" w:cs="Times New Roman"/>
          <w:sz w:val="24"/>
          <w:szCs w:val="24"/>
        </w:rPr>
      </w:pPr>
      <w:r w:rsidRPr="00A42843">
        <w:rPr>
          <w:rFonts w:ascii="Times New Roman" w:hAnsi="Times New Roman" w:cs="Times New Roman"/>
          <w:sz w:val="24"/>
          <w:szCs w:val="24"/>
        </w:rPr>
        <w:t xml:space="preserve">BESSA, Leonardo </w:t>
      </w:r>
      <w:proofErr w:type="spellStart"/>
      <w:r w:rsidRPr="00A42843">
        <w:rPr>
          <w:rFonts w:ascii="Times New Roman" w:hAnsi="Times New Roman" w:cs="Times New Roman"/>
          <w:sz w:val="24"/>
          <w:szCs w:val="24"/>
        </w:rPr>
        <w:t>Roscoe</w:t>
      </w:r>
      <w:proofErr w:type="spellEnd"/>
      <w:r w:rsidRPr="00A42843">
        <w:rPr>
          <w:rFonts w:ascii="Times New Roman" w:hAnsi="Times New Roman" w:cs="Times New Roman"/>
          <w:sz w:val="24"/>
          <w:szCs w:val="24"/>
        </w:rPr>
        <w:t xml:space="preserve">. Limites jurídicos dos bancos de dados de proteção ao crédito: tópicos específicos. </w:t>
      </w:r>
      <w:r w:rsidRPr="00A42843">
        <w:rPr>
          <w:rFonts w:ascii="Times New Roman" w:hAnsi="Times New Roman" w:cs="Times New Roman"/>
          <w:b/>
          <w:sz w:val="24"/>
          <w:szCs w:val="24"/>
        </w:rPr>
        <w:t>Revista de direito do consumidor</w:t>
      </w:r>
      <w:r w:rsidRPr="00A42843">
        <w:rPr>
          <w:rFonts w:ascii="Times New Roman" w:hAnsi="Times New Roman" w:cs="Times New Roman"/>
          <w:sz w:val="24"/>
          <w:szCs w:val="24"/>
        </w:rPr>
        <w:t>, n. 44, out./dez. São Paulo: Revista dos Tribunais, 2002.</w:t>
      </w:r>
    </w:p>
    <w:p w:rsidR="00AF3E60" w:rsidRDefault="00AF3E60" w:rsidP="00A42843">
      <w:pPr>
        <w:spacing w:after="120" w:line="240" w:lineRule="auto"/>
        <w:ind w:left="-567"/>
        <w:rPr>
          <w:rFonts w:ascii="Times New Roman" w:hAnsi="Times New Roman" w:cs="Times New Roman"/>
          <w:sz w:val="24"/>
          <w:szCs w:val="24"/>
        </w:rPr>
      </w:pPr>
    </w:p>
    <w:p w:rsidR="00AF3E60" w:rsidRPr="00A42843" w:rsidRDefault="00AF3E60" w:rsidP="00AF3E60">
      <w:pPr>
        <w:spacing w:after="120" w:line="240" w:lineRule="auto"/>
        <w:ind w:left="-567"/>
        <w:rPr>
          <w:rFonts w:ascii="Times New Roman" w:hAnsi="Times New Roman" w:cs="Times New Roman"/>
          <w:sz w:val="24"/>
          <w:szCs w:val="24"/>
        </w:rPr>
      </w:pPr>
      <w:r>
        <w:rPr>
          <w:rFonts w:ascii="Times New Roman" w:hAnsi="Times New Roman" w:cs="Times New Roman"/>
          <w:sz w:val="24"/>
          <w:szCs w:val="24"/>
        </w:rPr>
        <w:t>OLIVEIRA</w:t>
      </w:r>
      <w:r w:rsidRPr="00A42843">
        <w:rPr>
          <w:rFonts w:ascii="Times New Roman" w:hAnsi="Times New Roman" w:cs="Times New Roman"/>
          <w:sz w:val="24"/>
          <w:szCs w:val="24"/>
        </w:rPr>
        <w:t xml:space="preserve">, </w:t>
      </w:r>
      <w:r>
        <w:rPr>
          <w:rFonts w:ascii="Times New Roman" w:hAnsi="Times New Roman" w:cs="Times New Roman"/>
          <w:sz w:val="24"/>
          <w:szCs w:val="24"/>
        </w:rPr>
        <w:t>Amanda.</w:t>
      </w:r>
      <w:r w:rsidRPr="00A42843">
        <w:rPr>
          <w:rFonts w:ascii="Times New Roman" w:hAnsi="Times New Roman" w:cs="Times New Roman"/>
          <w:sz w:val="24"/>
          <w:szCs w:val="24"/>
        </w:rPr>
        <w:t xml:space="preserve"> </w:t>
      </w:r>
      <w:r>
        <w:rPr>
          <w:rFonts w:ascii="Times New Roman" w:hAnsi="Times New Roman" w:cs="Times New Roman"/>
          <w:sz w:val="24"/>
          <w:szCs w:val="24"/>
        </w:rPr>
        <w:t>Sistema nacional de defesa do consumidor</w:t>
      </w:r>
      <w:r w:rsidRPr="00A42843">
        <w:rPr>
          <w:rFonts w:ascii="Times New Roman" w:hAnsi="Times New Roman" w:cs="Times New Roman"/>
          <w:sz w:val="24"/>
          <w:szCs w:val="24"/>
        </w:rPr>
        <w:t xml:space="preserve">. </w:t>
      </w:r>
      <w:r w:rsidRPr="00A42843">
        <w:rPr>
          <w:rFonts w:ascii="Times New Roman" w:hAnsi="Times New Roman" w:cs="Times New Roman"/>
          <w:b/>
          <w:sz w:val="24"/>
          <w:szCs w:val="24"/>
        </w:rPr>
        <w:t>Revista de direito do consumidor</w:t>
      </w:r>
      <w:r w:rsidRPr="00A42843">
        <w:rPr>
          <w:rFonts w:ascii="Times New Roman" w:hAnsi="Times New Roman" w:cs="Times New Roman"/>
          <w:sz w:val="24"/>
          <w:szCs w:val="24"/>
        </w:rPr>
        <w:t>, n. 44, out./dez. São Paulo: Revista dos Tribunais, 2002.</w:t>
      </w:r>
    </w:p>
    <w:p w:rsidR="00AF3E60" w:rsidRPr="00A42843" w:rsidRDefault="00AF3E60" w:rsidP="00A42843">
      <w:pPr>
        <w:spacing w:after="120" w:line="240" w:lineRule="auto"/>
        <w:ind w:left="-567"/>
        <w:rPr>
          <w:rFonts w:ascii="Times New Roman" w:hAnsi="Times New Roman" w:cs="Times New Roman"/>
          <w:sz w:val="24"/>
          <w:szCs w:val="24"/>
        </w:rPr>
      </w:pPr>
    </w:p>
    <w:p w:rsidR="00A42843" w:rsidRPr="00A42843" w:rsidRDefault="00A42843" w:rsidP="00A42843">
      <w:pPr>
        <w:spacing w:after="120" w:line="240" w:lineRule="auto"/>
        <w:ind w:left="-567"/>
        <w:rPr>
          <w:rFonts w:ascii="Times New Roman" w:hAnsi="Times New Roman" w:cs="Times New Roman"/>
          <w:sz w:val="24"/>
          <w:szCs w:val="24"/>
        </w:rPr>
      </w:pPr>
    </w:p>
    <w:p w:rsidR="00A42843" w:rsidRPr="00A42843" w:rsidRDefault="00A42843" w:rsidP="00A42843">
      <w:pPr>
        <w:spacing w:after="120" w:line="240" w:lineRule="auto"/>
        <w:ind w:left="-567"/>
        <w:rPr>
          <w:rFonts w:ascii="Times New Roman" w:hAnsi="Times New Roman" w:cs="Times New Roman"/>
          <w:sz w:val="24"/>
          <w:szCs w:val="24"/>
        </w:rPr>
      </w:pPr>
      <w:r w:rsidRPr="00A42843">
        <w:rPr>
          <w:rFonts w:ascii="Times New Roman" w:hAnsi="Times New Roman" w:cs="Times New Roman"/>
          <w:sz w:val="24"/>
          <w:szCs w:val="24"/>
        </w:rPr>
        <w:t xml:space="preserve">COVAS, </w:t>
      </w:r>
      <w:proofErr w:type="spellStart"/>
      <w:r w:rsidRPr="00A42843">
        <w:rPr>
          <w:rFonts w:ascii="Times New Roman" w:hAnsi="Times New Roman" w:cs="Times New Roman"/>
          <w:sz w:val="24"/>
          <w:szCs w:val="24"/>
        </w:rPr>
        <w:t>Silvânio</w:t>
      </w:r>
      <w:proofErr w:type="spellEnd"/>
      <w:r w:rsidRPr="00A42843">
        <w:rPr>
          <w:rFonts w:ascii="Times New Roman" w:hAnsi="Times New Roman" w:cs="Times New Roman"/>
          <w:sz w:val="24"/>
          <w:szCs w:val="24"/>
        </w:rPr>
        <w:t xml:space="preserve">. O cadastro positivo e a proteção dos dados pessoais do consumidor. </w:t>
      </w:r>
      <w:r w:rsidRPr="00A42843">
        <w:rPr>
          <w:rFonts w:ascii="Times New Roman" w:hAnsi="Times New Roman" w:cs="Times New Roman"/>
          <w:b/>
          <w:sz w:val="24"/>
          <w:szCs w:val="24"/>
        </w:rPr>
        <w:t>Revista de direito bancário e do mercado de capitais</w:t>
      </w:r>
      <w:r w:rsidRPr="00A42843">
        <w:rPr>
          <w:rFonts w:ascii="Times New Roman" w:hAnsi="Times New Roman" w:cs="Times New Roman"/>
          <w:sz w:val="24"/>
          <w:szCs w:val="24"/>
        </w:rPr>
        <w:t>, ano 12, n. 45, jul./set. São Paulo: Revista dos Tribunais, 2009.</w:t>
      </w:r>
    </w:p>
    <w:p w:rsidR="00A42843" w:rsidRPr="00A42843" w:rsidRDefault="00A42843" w:rsidP="00A42843">
      <w:pPr>
        <w:spacing w:after="120" w:line="240" w:lineRule="auto"/>
        <w:ind w:left="-567"/>
        <w:rPr>
          <w:rFonts w:ascii="Times New Roman" w:hAnsi="Times New Roman" w:cs="Times New Roman"/>
          <w:sz w:val="24"/>
          <w:szCs w:val="24"/>
        </w:rPr>
      </w:pPr>
    </w:p>
    <w:p w:rsidR="00A42843" w:rsidRPr="00A42843" w:rsidRDefault="00A42843" w:rsidP="00A42843">
      <w:pPr>
        <w:spacing w:after="120" w:line="240" w:lineRule="auto"/>
        <w:ind w:left="-567"/>
        <w:rPr>
          <w:rFonts w:ascii="Times New Roman" w:hAnsi="Times New Roman" w:cs="Times New Roman"/>
          <w:sz w:val="24"/>
          <w:szCs w:val="24"/>
        </w:rPr>
      </w:pPr>
      <w:r w:rsidRPr="00A42843">
        <w:rPr>
          <w:rFonts w:ascii="Times New Roman" w:hAnsi="Times New Roman" w:cs="Times New Roman"/>
          <w:sz w:val="24"/>
          <w:szCs w:val="24"/>
        </w:rPr>
        <w:t xml:space="preserve">PAULA, Ideval Inácio de. Dano moral: fatores determinantes para fixação. </w:t>
      </w:r>
      <w:r w:rsidRPr="00A42843">
        <w:rPr>
          <w:rFonts w:ascii="Times New Roman" w:hAnsi="Times New Roman" w:cs="Times New Roman"/>
          <w:b/>
          <w:sz w:val="24"/>
          <w:szCs w:val="24"/>
        </w:rPr>
        <w:t>Revista de direito bancário e do mercado de capitais</w:t>
      </w:r>
      <w:r w:rsidRPr="00A42843">
        <w:rPr>
          <w:rFonts w:ascii="Times New Roman" w:hAnsi="Times New Roman" w:cs="Times New Roman"/>
          <w:sz w:val="24"/>
          <w:szCs w:val="24"/>
        </w:rPr>
        <w:t>, n. 4, jan./abr. São Paulo: Revista dos Tribunais, 1999.</w:t>
      </w:r>
    </w:p>
    <w:p w:rsidR="00A42843" w:rsidRPr="00A42843" w:rsidRDefault="00A42843" w:rsidP="00A42843">
      <w:pPr>
        <w:spacing w:after="120" w:line="240" w:lineRule="auto"/>
        <w:ind w:left="-567"/>
        <w:rPr>
          <w:rFonts w:ascii="Times New Roman" w:hAnsi="Times New Roman" w:cs="Times New Roman"/>
          <w:sz w:val="24"/>
          <w:szCs w:val="24"/>
        </w:rPr>
      </w:pPr>
    </w:p>
    <w:p w:rsidR="0003163E" w:rsidRDefault="00A42843" w:rsidP="00A42843">
      <w:pPr>
        <w:spacing w:after="120" w:line="240" w:lineRule="auto"/>
        <w:ind w:left="-567"/>
        <w:rPr>
          <w:rFonts w:ascii="Times New Roman" w:hAnsi="Times New Roman" w:cs="Times New Roman"/>
          <w:sz w:val="24"/>
          <w:szCs w:val="24"/>
        </w:rPr>
      </w:pPr>
      <w:r w:rsidRPr="00A42843">
        <w:rPr>
          <w:rFonts w:ascii="Times New Roman" w:hAnsi="Times New Roman" w:cs="Times New Roman"/>
          <w:sz w:val="24"/>
          <w:szCs w:val="24"/>
        </w:rPr>
        <w:t>MIRAGEM, Bruno. Inscrição Indevida em banco de dados restritivo de crédito e dano moral. Revista de Direito do Consumidor</w:t>
      </w:r>
      <w:proofErr w:type="gramStart"/>
      <w:r w:rsidRPr="00A42843">
        <w:rPr>
          <w:rFonts w:ascii="Times New Roman" w:hAnsi="Times New Roman" w:cs="Times New Roman"/>
          <w:sz w:val="24"/>
          <w:szCs w:val="24"/>
        </w:rPr>
        <w:t>.,</w:t>
      </w:r>
      <w:proofErr w:type="gramEnd"/>
      <w:r w:rsidRPr="00A42843">
        <w:rPr>
          <w:rFonts w:ascii="Times New Roman" w:hAnsi="Times New Roman" w:cs="Times New Roman"/>
          <w:sz w:val="24"/>
          <w:szCs w:val="24"/>
        </w:rPr>
        <w:t xml:space="preserve"> ano 21, vol. 81, jan. -mar. São Paulo: Revista dos </w:t>
      </w:r>
      <w:proofErr w:type="spellStart"/>
      <w:r w:rsidRPr="00A42843">
        <w:rPr>
          <w:rFonts w:ascii="Times New Roman" w:hAnsi="Times New Roman" w:cs="Times New Roman"/>
          <w:sz w:val="24"/>
          <w:szCs w:val="24"/>
        </w:rPr>
        <w:t>Trbunais</w:t>
      </w:r>
      <w:proofErr w:type="spellEnd"/>
      <w:r w:rsidRPr="00A42843">
        <w:rPr>
          <w:rFonts w:ascii="Times New Roman" w:hAnsi="Times New Roman" w:cs="Times New Roman"/>
          <w:sz w:val="24"/>
          <w:szCs w:val="24"/>
        </w:rPr>
        <w:t xml:space="preserve">, </w:t>
      </w:r>
    </w:p>
    <w:p w:rsidR="00A42843" w:rsidRPr="00A42843" w:rsidRDefault="0003163E" w:rsidP="00A42843">
      <w:pPr>
        <w:spacing w:after="120"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2</w:t>
      </w:r>
      <w:r w:rsidR="00A42843" w:rsidRPr="00A42843">
        <w:rPr>
          <w:rFonts w:ascii="Times New Roman" w:hAnsi="Times New Roman" w:cs="Times New Roman"/>
          <w:sz w:val="24"/>
          <w:szCs w:val="24"/>
        </w:rPr>
        <w:t>012.</w:t>
      </w:r>
    </w:p>
    <w:p w:rsidR="0003163E" w:rsidRDefault="0003163E" w:rsidP="00A42843">
      <w:pPr>
        <w:spacing w:after="120" w:line="240" w:lineRule="auto"/>
        <w:ind w:left="-567"/>
        <w:rPr>
          <w:rFonts w:ascii="Times New Roman" w:hAnsi="Times New Roman" w:cs="Times New Roman"/>
          <w:sz w:val="24"/>
          <w:szCs w:val="24"/>
        </w:rPr>
      </w:pPr>
    </w:p>
    <w:p w:rsidR="0003163E" w:rsidRDefault="0003163E" w:rsidP="0003163E">
      <w:pPr>
        <w:spacing w:after="120" w:line="240" w:lineRule="auto"/>
        <w:ind w:left="-567"/>
        <w:rPr>
          <w:rFonts w:ascii="Times New Roman" w:hAnsi="Times New Roman" w:cs="Times New Roman"/>
          <w:sz w:val="24"/>
          <w:szCs w:val="24"/>
        </w:rPr>
      </w:pPr>
      <w:r w:rsidRPr="00283051">
        <w:rPr>
          <w:rFonts w:ascii="Times New Roman" w:hAnsi="Times New Roman" w:cs="Times New Roman"/>
          <w:sz w:val="24"/>
          <w:szCs w:val="24"/>
        </w:rPr>
        <w:t xml:space="preserve">DINIZ, Maria Helena. </w:t>
      </w:r>
      <w:r>
        <w:rPr>
          <w:rFonts w:ascii="Times New Roman" w:hAnsi="Times New Roman" w:cs="Times New Roman"/>
          <w:sz w:val="24"/>
          <w:szCs w:val="24"/>
        </w:rPr>
        <w:t xml:space="preserve">Responsabilidade civil. </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ed. São Paulo: Saraiva, 2006</w:t>
      </w:r>
      <w:r w:rsidRPr="00283051">
        <w:rPr>
          <w:rFonts w:ascii="Times New Roman" w:hAnsi="Times New Roman" w:cs="Times New Roman"/>
          <w:sz w:val="24"/>
          <w:szCs w:val="24"/>
        </w:rPr>
        <w:t xml:space="preserve">. </w:t>
      </w:r>
      <w:proofErr w:type="gramStart"/>
      <w:r w:rsidRPr="00283051">
        <w:rPr>
          <w:rFonts w:ascii="Times New Roman" w:hAnsi="Times New Roman" w:cs="Times New Roman"/>
          <w:sz w:val="24"/>
          <w:szCs w:val="24"/>
        </w:rPr>
        <w:t>vol.</w:t>
      </w:r>
      <w:proofErr w:type="gramEnd"/>
      <w:r w:rsidRPr="00283051">
        <w:rPr>
          <w:rFonts w:ascii="Times New Roman" w:hAnsi="Times New Roman" w:cs="Times New Roman"/>
          <w:sz w:val="24"/>
          <w:szCs w:val="24"/>
        </w:rPr>
        <w:t xml:space="preserve"> </w:t>
      </w:r>
      <w:r>
        <w:rPr>
          <w:rFonts w:ascii="Times New Roman" w:hAnsi="Times New Roman" w:cs="Times New Roman"/>
          <w:sz w:val="24"/>
          <w:szCs w:val="24"/>
        </w:rPr>
        <w:t>7</w:t>
      </w:r>
    </w:p>
    <w:p w:rsidR="00A42843" w:rsidRPr="00EF4BF1" w:rsidRDefault="00A42843" w:rsidP="00A42843">
      <w:pPr>
        <w:spacing w:after="120" w:line="240" w:lineRule="auto"/>
        <w:ind w:left="-567"/>
        <w:rPr>
          <w:rFonts w:ascii="Times New Roman" w:hAnsi="Times New Roman" w:cs="Times New Roman"/>
          <w:sz w:val="24"/>
          <w:szCs w:val="24"/>
        </w:rPr>
      </w:pPr>
      <w:r w:rsidRPr="00FF4397">
        <w:rPr>
          <w:rFonts w:ascii="Times New Roman" w:hAnsi="Times New Roman" w:cs="Times New Roman"/>
          <w:sz w:val="24"/>
          <w:szCs w:val="24"/>
        </w:rPr>
        <w:br/>
      </w:r>
    </w:p>
    <w:p w:rsidR="003E4116" w:rsidRPr="00325248" w:rsidRDefault="003E4116" w:rsidP="00A42843">
      <w:pPr>
        <w:spacing w:before="120" w:after="120" w:line="240" w:lineRule="auto"/>
        <w:rPr>
          <w:rFonts w:ascii="Times New Roman" w:hAnsi="Times New Roman" w:cs="Times New Roman"/>
          <w:sz w:val="24"/>
          <w:szCs w:val="24"/>
        </w:rPr>
      </w:pPr>
    </w:p>
    <w:sectPr w:rsidR="003E4116" w:rsidRPr="00325248" w:rsidSect="00992037">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83" w:rsidRDefault="001D6D83" w:rsidP="00F773D2">
      <w:pPr>
        <w:spacing w:after="0" w:line="240" w:lineRule="auto"/>
      </w:pPr>
      <w:r>
        <w:separator/>
      </w:r>
    </w:p>
  </w:endnote>
  <w:endnote w:type="continuationSeparator" w:id="0">
    <w:p w:rsidR="001D6D83" w:rsidRDefault="001D6D83" w:rsidP="00F7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OlSt BT">
    <w:altName w:val="GoudyOlSt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83" w:rsidRDefault="001D6D83" w:rsidP="00F773D2">
      <w:pPr>
        <w:spacing w:after="0" w:line="240" w:lineRule="auto"/>
      </w:pPr>
      <w:r>
        <w:separator/>
      </w:r>
    </w:p>
  </w:footnote>
  <w:footnote w:type="continuationSeparator" w:id="0">
    <w:p w:rsidR="001D6D83" w:rsidRDefault="001D6D83" w:rsidP="00F773D2">
      <w:pPr>
        <w:spacing w:after="0" w:line="240" w:lineRule="auto"/>
      </w:pPr>
      <w:r>
        <w:continuationSeparator/>
      </w:r>
    </w:p>
  </w:footnote>
  <w:footnote w:id="1">
    <w:p w:rsidR="00042F59" w:rsidRDefault="00042F5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Acadêmicos do 5º período do curso de Direito da UNDB</w:t>
      </w:r>
    </w:p>
    <w:p w:rsidR="00042F59" w:rsidRPr="00916D4A" w:rsidRDefault="00042F59">
      <w:pPr>
        <w:pStyle w:val="Textodenotaderodap"/>
        <w:rPr>
          <w:rFonts w:ascii="Times New Roman" w:hAnsi="Times New Roman" w:cs="Times New Roman"/>
        </w:rPr>
      </w:pPr>
      <w:proofErr w:type="gramStart"/>
      <w:r>
        <w:rPr>
          <w:rFonts w:ascii="Times New Roman" w:hAnsi="Times New Roman" w:cs="Times New Roman"/>
        </w:rPr>
        <w:t>²Professor</w:t>
      </w:r>
      <w:proofErr w:type="gramEnd"/>
      <w:r>
        <w:rPr>
          <w:rFonts w:ascii="Times New Roman" w:hAnsi="Times New Roman" w:cs="Times New Roman"/>
        </w:rPr>
        <w:t xml:space="preserve"> da disciplina de Títulos de Créditos</w:t>
      </w:r>
    </w:p>
  </w:footnote>
  <w:footnote w:id="2">
    <w:p w:rsidR="00042F59" w:rsidRPr="00C30AF8" w:rsidRDefault="00042F59" w:rsidP="00C30AF8">
      <w:pPr>
        <w:pStyle w:val="Textodenotaderodap"/>
      </w:pPr>
      <w:r>
        <w:rPr>
          <w:rStyle w:val="Refdenotaderodap"/>
        </w:rPr>
        <w:t>3</w:t>
      </w:r>
      <w:r>
        <w:t xml:space="preserve"> </w:t>
      </w:r>
      <w:r w:rsidRPr="00C30AF8">
        <w:t xml:space="preserve">AÇÃO DE INDENIZAÇÃO. DANOS MORAIS. INSCRIÇÃO EM CADASTRO DE INADIMPLENTES. COMUNICAÇÃO PRÉVIA. </w:t>
      </w:r>
      <w:proofErr w:type="gramStart"/>
      <w:r w:rsidRPr="00C30AF8">
        <w:t>CDC ,</w:t>
      </w:r>
      <w:proofErr w:type="gramEnd"/>
      <w:r w:rsidRPr="00C30AF8">
        <w:t xml:space="preserve"> ART. 43 , § 2º. EXISTÊNCIA DE OUTRO REGISTRO. PRECEDENTE DA SEGUNDA SEÇÃO. I Afasta-se a pretensão indenizatória</w:t>
      </w:r>
      <w:proofErr w:type="gramStart"/>
      <w:r w:rsidRPr="00C30AF8">
        <w:t xml:space="preserve"> pois</w:t>
      </w:r>
      <w:proofErr w:type="gramEnd"/>
      <w:r w:rsidRPr="00C30AF8">
        <w:t>, conforme orientação da Segunda Seção desta Corte, "quem já é registrado como mau pagador não pode se sentir moralmente ofendido pela inscrição do seu nome como inadimplente em cadastros de proteção ao crédito" (</w:t>
      </w:r>
      <w:proofErr w:type="spellStart"/>
      <w:r w:rsidRPr="00C30AF8">
        <w:rPr>
          <w:b/>
          <w:bCs/>
        </w:rPr>
        <w:t>REsp</w:t>
      </w:r>
      <w:proofErr w:type="spellEnd"/>
      <w:r w:rsidRPr="00C30AF8">
        <w:t> 1.002.985/RS, Rel. Min. ARI PARGENDLER, DJ 27.08.2008).</w:t>
      </w:r>
    </w:p>
    <w:p w:rsidR="00042F59" w:rsidRPr="00C30AF8" w:rsidRDefault="00042F59" w:rsidP="00C30AF8">
      <w:pPr>
        <w:pStyle w:val="Textodenotaderodap"/>
      </w:pPr>
    </w:p>
    <w:p w:rsidR="00042F59" w:rsidRPr="00C30AF8" w:rsidRDefault="00042F59">
      <w:pPr>
        <w:pStyle w:val="Textodenotaderodap"/>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87428"/>
      <w:docPartObj>
        <w:docPartGallery w:val="Page Numbers (Top of Page)"/>
        <w:docPartUnique/>
      </w:docPartObj>
    </w:sdtPr>
    <w:sdtEndPr/>
    <w:sdtContent>
      <w:p w:rsidR="00042F59" w:rsidRDefault="001D6D83">
        <w:pPr>
          <w:pStyle w:val="Cabealho"/>
          <w:jc w:val="right"/>
        </w:pPr>
        <w:r>
          <w:fldChar w:fldCharType="begin"/>
        </w:r>
        <w:r>
          <w:instrText xml:space="preserve"> PAGE   \* MERGEFORMAT </w:instrText>
        </w:r>
        <w:r>
          <w:fldChar w:fldCharType="separate"/>
        </w:r>
        <w:r w:rsidR="00BE3B6A">
          <w:rPr>
            <w:noProof/>
          </w:rPr>
          <w:t>1</w:t>
        </w:r>
        <w:r>
          <w:rPr>
            <w:noProof/>
          </w:rPr>
          <w:fldChar w:fldCharType="end"/>
        </w:r>
      </w:p>
    </w:sdtContent>
  </w:sdt>
  <w:p w:rsidR="00042F59" w:rsidRDefault="00042F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73D2"/>
    <w:rsid w:val="00001C81"/>
    <w:rsid w:val="00004288"/>
    <w:rsid w:val="00020378"/>
    <w:rsid w:val="0002442D"/>
    <w:rsid w:val="000311D5"/>
    <w:rsid w:val="0003163E"/>
    <w:rsid w:val="00042F59"/>
    <w:rsid w:val="00047B7E"/>
    <w:rsid w:val="00050585"/>
    <w:rsid w:val="00072040"/>
    <w:rsid w:val="0007724B"/>
    <w:rsid w:val="00077BBC"/>
    <w:rsid w:val="000A4CA0"/>
    <w:rsid w:val="000A5706"/>
    <w:rsid w:val="000C61CB"/>
    <w:rsid w:val="000D682F"/>
    <w:rsid w:val="000E2B3A"/>
    <w:rsid w:val="00116646"/>
    <w:rsid w:val="00124B02"/>
    <w:rsid w:val="00152540"/>
    <w:rsid w:val="00163B78"/>
    <w:rsid w:val="00171845"/>
    <w:rsid w:val="00172ECF"/>
    <w:rsid w:val="001B7AB0"/>
    <w:rsid w:val="001C5BE7"/>
    <w:rsid w:val="001D67A3"/>
    <w:rsid w:val="001D6D83"/>
    <w:rsid w:val="00205967"/>
    <w:rsid w:val="00207BB1"/>
    <w:rsid w:val="00212890"/>
    <w:rsid w:val="00217959"/>
    <w:rsid w:val="00227E14"/>
    <w:rsid w:val="00232AB4"/>
    <w:rsid w:val="002372A8"/>
    <w:rsid w:val="002377D5"/>
    <w:rsid w:val="0025720E"/>
    <w:rsid w:val="002633C3"/>
    <w:rsid w:val="00266365"/>
    <w:rsid w:val="00277396"/>
    <w:rsid w:val="00277F19"/>
    <w:rsid w:val="00280937"/>
    <w:rsid w:val="0028325E"/>
    <w:rsid w:val="00290EDB"/>
    <w:rsid w:val="002912A5"/>
    <w:rsid w:val="00296B00"/>
    <w:rsid w:val="002A76A4"/>
    <w:rsid w:val="003162FB"/>
    <w:rsid w:val="00325248"/>
    <w:rsid w:val="00325A0A"/>
    <w:rsid w:val="00342A35"/>
    <w:rsid w:val="00377FAE"/>
    <w:rsid w:val="00382C18"/>
    <w:rsid w:val="00387B7E"/>
    <w:rsid w:val="00393A92"/>
    <w:rsid w:val="003A767E"/>
    <w:rsid w:val="003B20A8"/>
    <w:rsid w:val="003C4BAD"/>
    <w:rsid w:val="003C790D"/>
    <w:rsid w:val="003D5875"/>
    <w:rsid w:val="003D7C23"/>
    <w:rsid w:val="003E4116"/>
    <w:rsid w:val="003F5A62"/>
    <w:rsid w:val="00436AA1"/>
    <w:rsid w:val="004431E8"/>
    <w:rsid w:val="0045563A"/>
    <w:rsid w:val="004557D4"/>
    <w:rsid w:val="00456E55"/>
    <w:rsid w:val="0045756F"/>
    <w:rsid w:val="00466F59"/>
    <w:rsid w:val="00467316"/>
    <w:rsid w:val="00467DAA"/>
    <w:rsid w:val="00495FE4"/>
    <w:rsid w:val="004A0DD7"/>
    <w:rsid w:val="004A1F22"/>
    <w:rsid w:val="004A540E"/>
    <w:rsid w:val="004A789B"/>
    <w:rsid w:val="004B07F4"/>
    <w:rsid w:val="004B2DCF"/>
    <w:rsid w:val="004B77CE"/>
    <w:rsid w:val="004E07F6"/>
    <w:rsid w:val="004E38ED"/>
    <w:rsid w:val="004F78B2"/>
    <w:rsid w:val="005118FD"/>
    <w:rsid w:val="00515EF5"/>
    <w:rsid w:val="005165D2"/>
    <w:rsid w:val="00530D8C"/>
    <w:rsid w:val="00533C35"/>
    <w:rsid w:val="00546FF7"/>
    <w:rsid w:val="00554865"/>
    <w:rsid w:val="005626A3"/>
    <w:rsid w:val="00564653"/>
    <w:rsid w:val="00586B27"/>
    <w:rsid w:val="005946C7"/>
    <w:rsid w:val="00596BE7"/>
    <w:rsid w:val="005A09F2"/>
    <w:rsid w:val="005A0A1C"/>
    <w:rsid w:val="005B15C9"/>
    <w:rsid w:val="005C233C"/>
    <w:rsid w:val="005F221C"/>
    <w:rsid w:val="005F4871"/>
    <w:rsid w:val="00614195"/>
    <w:rsid w:val="00624531"/>
    <w:rsid w:val="00631B86"/>
    <w:rsid w:val="006417EA"/>
    <w:rsid w:val="006514CF"/>
    <w:rsid w:val="006540AF"/>
    <w:rsid w:val="00655B10"/>
    <w:rsid w:val="00655CB8"/>
    <w:rsid w:val="006612F1"/>
    <w:rsid w:val="0066691C"/>
    <w:rsid w:val="006A4001"/>
    <w:rsid w:val="006B3EA3"/>
    <w:rsid w:val="006C438A"/>
    <w:rsid w:val="006D0B55"/>
    <w:rsid w:val="006E5836"/>
    <w:rsid w:val="00700C87"/>
    <w:rsid w:val="00702176"/>
    <w:rsid w:val="00707CEA"/>
    <w:rsid w:val="00713B00"/>
    <w:rsid w:val="00742AD2"/>
    <w:rsid w:val="0074346B"/>
    <w:rsid w:val="00752404"/>
    <w:rsid w:val="00774641"/>
    <w:rsid w:val="00783C8E"/>
    <w:rsid w:val="00785099"/>
    <w:rsid w:val="00791FFC"/>
    <w:rsid w:val="007948D6"/>
    <w:rsid w:val="007950D9"/>
    <w:rsid w:val="007A3D9A"/>
    <w:rsid w:val="007A4C64"/>
    <w:rsid w:val="007B1D49"/>
    <w:rsid w:val="007B1F98"/>
    <w:rsid w:val="007E2A13"/>
    <w:rsid w:val="007E678C"/>
    <w:rsid w:val="007F0B20"/>
    <w:rsid w:val="007F1277"/>
    <w:rsid w:val="0080201A"/>
    <w:rsid w:val="00805B28"/>
    <w:rsid w:val="00827251"/>
    <w:rsid w:val="0084057E"/>
    <w:rsid w:val="00854235"/>
    <w:rsid w:val="0086514E"/>
    <w:rsid w:val="00867971"/>
    <w:rsid w:val="0088092F"/>
    <w:rsid w:val="008856EE"/>
    <w:rsid w:val="00886CE4"/>
    <w:rsid w:val="00886D1B"/>
    <w:rsid w:val="008A306B"/>
    <w:rsid w:val="008A39F2"/>
    <w:rsid w:val="008C06A6"/>
    <w:rsid w:val="008E39B9"/>
    <w:rsid w:val="008F0FBC"/>
    <w:rsid w:val="008F16D0"/>
    <w:rsid w:val="008F6E32"/>
    <w:rsid w:val="009039EF"/>
    <w:rsid w:val="00904DCA"/>
    <w:rsid w:val="00906B95"/>
    <w:rsid w:val="00916D4A"/>
    <w:rsid w:val="00927382"/>
    <w:rsid w:val="009347DB"/>
    <w:rsid w:val="00942D76"/>
    <w:rsid w:val="009501FE"/>
    <w:rsid w:val="00954277"/>
    <w:rsid w:val="00972BE8"/>
    <w:rsid w:val="009825F2"/>
    <w:rsid w:val="009857B8"/>
    <w:rsid w:val="00992037"/>
    <w:rsid w:val="009933E9"/>
    <w:rsid w:val="009A23D1"/>
    <w:rsid w:val="009A5622"/>
    <w:rsid w:val="009B126C"/>
    <w:rsid w:val="009C29F0"/>
    <w:rsid w:val="009D3794"/>
    <w:rsid w:val="009D7576"/>
    <w:rsid w:val="009E4B46"/>
    <w:rsid w:val="009F129B"/>
    <w:rsid w:val="00A01C65"/>
    <w:rsid w:val="00A033F4"/>
    <w:rsid w:val="00A048FD"/>
    <w:rsid w:val="00A13DBC"/>
    <w:rsid w:val="00A2283C"/>
    <w:rsid w:val="00A27279"/>
    <w:rsid w:val="00A35A68"/>
    <w:rsid w:val="00A42843"/>
    <w:rsid w:val="00A43D3C"/>
    <w:rsid w:val="00A504D9"/>
    <w:rsid w:val="00A510EA"/>
    <w:rsid w:val="00A63120"/>
    <w:rsid w:val="00A708EB"/>
    <w:rsid w:val="00A72097"/>
    <w:rsid w:val="00A75554"/>
    <w:rsid w:val="00A827D5"/>
    <w:rsid w:val="00A82A9C"/>
    <w:rsid w:val="00A8571A"/>
    <w:rsid w:val="00A87C94"/>
    <w:rsid w:val="00AA0C43"/>
    <w:rsid w:val="00AA45F5"/>
    <w:rsid w:val="00AC319E"/>
    <w:rsid w:val="00AC6620"/>
    <w:rsid w:val="00AD5F6E"/>
    <w:rsid w:val="00AD6367"/>
    <w:rsid w:val="00AE5296"/>
    <w:rsid w:val="00AE568A"/>
    <w:rsid w:val="00AF3E60"/>
    <w:rsid w:val="00B034C0"/>
    <w:rsid w:val="00B117E1"/>
    <w:rsid w:val="00B25AB9"/>
    <w:rsid w:val="00B342B9"/>
    <w:rsid w:val="00B42187"/>
    <w:rsid w:val="00B52489"/>
    <w:rsid w:val="00B65F9C"/>
    <w:rsid w:val="00B76E91"/>
    <w:rsid w:val="00B84DF0"/>
    <w:rsid w:val="00B955A9"/>
    <w:rsid w:val="00BA3E85"/>
    <w:rsid w:val="00BA5128"/>
    <w:rsid w:val="00BB1061"/>
    <w:rsid w:val="00BC4079"/>
    <w:rsid w:val="00BE2564"/>
    <w:rsid w:val="00BE3B6A"/>
    <w:rsid w:val="00BE6F6B"/>
    <w:rsid w:val="00BE7BE7"/>
    <w:rsid w:val="00BF17AE"/>
    <w:rsid w:val="00BF717C"/>
    <w:rsid w:val="00C11713"/>
    <w:rsid w:val="00C22A16"/>
    <w:rsid w:val="00C30AF8"/>
    <w:rsid w:val="00C32BDE"/>
    <w:rsid w:val="00C518F2"/>
    <w:rsid w:val="00C90DD0"/>
    <w:rsid w:val="00CC404D"/>
    <w:rsid w:val="00CC498C"/>
    <w:rsid w:val="00CC7EC3"/>
    <w:rsid w:val="00CF66E0"/>
    <w:rsid w:val="00D20105"/>
    <w:rsid w:val="00D21386"/>
    <w:rsid w:val="00D23A86"/>
    <w:rsid w:val="00D30BBE"/>
    <w:rsid w:val="00D4055E"/>
    <w:rsid w:val="00D43725"/>
    <w:rsid w:val="00D45339"/>
    <w:rsid w:val="00D468F8"/>
    <w:rsid w:val="00D51290"/>
    <w:rsid w:val="00D6634C"/>
    <w:rsid w:val="00D70236"/>
    <w:rsid w:val="00D854EA"/>
    <w:rsid w:val="00D96C15"/>
    <w:rsid w:val="00DC7889"/>
    <w:rsid w:val="00DD16FB"/>
    <w:rsid w:val="00DE17EE"/>
    <w:rsid w:val="00DE7636"/>
    <w:rsid w:val="00DF7AA2"/>
    <w:rsid w:val="00E00B81"/>
    <w:rsid w:val="00E34B5D"/>
    <w:rsid w:val="00E3591F"/>
    <w:rsid w:val="00E363CA"/>
    <w:rsid w:val="00E43A7D"/>
    <w:rsid w:val="00E45EFC"/>
    <w:rsid w:val="00E530AD"/>
    <w:rsid w:val="00E6238B"/>
    <w:rsid w:val="00E6283C"/>
    <w:rsid w:val="00E63800"/>
    <w:rsid w:val="00E700CC"/>
    <w:rsid w:val="00E71D50"/>
    <w:rsid w:val="00E877DE"/>
    <w:rsid w:val="00E924DA"/>
    <w:rsid w:val="00EB5299"/>
    <w:rsid w:val="00ED62AE"/>
    <w:rsid w:val="00ED78EC"/>
    <w:rsid w:val="00EE0868"/>
    <w:rsid w:val="00F2761A"/>
    <w:rsid w:val="00F33FD5"/>
    <w:rsid w:val="00F44CFD"/>
    <w:rsid w:val="00F52DEA"/>
    <w:rsid w:val="00F773D2"/>
    <w:rsid w:val="00F81D0B"/>
    <w:rsid w:val="00F94464"/>
    <w:rsid w:val="00FB32AD"/>
    <w:rsid w:val="00FC77FB"/>
    <w:rsid w:val="00FD1C92"/>
    <w:rsid w:val="00FD4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620"/>
  </w:style>
  <w:style w:type="paragraph" w:styleId="Ttulo1">
    <w:name w:val="heading 1"/>
    <w:basedOn w:val="Normal"/>
    <w:next w:val="Normal"/>
    <w:link w:val="Ttulo1Char"/>
    <w:uiPriority w:val="9"/>
    <w:qFormat/>
    <w:rsid w:val="0000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773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73D2"/>
    <w:rPr>
      <w:sz w:val="20"/>
      <w:szCs w:val="20"/>
    </w:rPr>
  </w:style>
  <w:style w:type="character" w:styleId="Refdenotaderodap">
    <w:name w:val="footnote reference"/>
    <w:basedOn w:val="Fontepargpadro"/>
    <w:uiPriority w:val="99"/>
    <w:semiHidden/>
    <w:unhideWhenUsed/>
    <w:rsid w:val="00F773D2"/>
    <w:rPr>
      <w:vertAlign w:val="superscript"/>
    </w:rPr>
  </w:style>
  <w:style w:type="character" w:customStyle="1" w:styleId="A8">
    <w:name w:val="A8"/>
    <w:uiPriority w:val="99"/>
    <w:rsid w:val="00277F19"/>
    <w:rPr>
      <w:rFonts w:cs="GoudyOlSt BT"/>
      <w:color w:val="000000"/>
      <w:sz w:val="12"/>
      <w:szCs w:val="12"/>
    </w:rPr>
  </w:style>
  <w:style w:type="character" w:customStyle="1" w:styleId="A5">
    <w:name w:val="A5"/>
    <w:uiPriority w:val="99"/>
    <w:rsid w:val="00E924DA"/>
    <w:rPr>
      <w:rFonts w:cs="GoudyOlSt BT"/>
      <w:b/>
      <w:bCs/>
      <w:color w:val="000000"/>
      <w:sz w:val="16"/>
      <w:szCs w:val="16"/>
    </w:rPr>
  </w:style>
  <w:style w:type="character" w:customStyle="1" w:styleId="A4">
    <w:name w:val="A4"/>
    <w:uiPriority w:val="99"/>
    <w:rsid w:val="00E924DA"/>
    <w:rPr>
      <w:rFonts w:cs="GoudyOlSt BT"/>
      <w:b/>
      <w:bCs/>
      <w:color w:val="000000"/>
      <w:sz w:val="28"/>
      <w:szCs w:val="28"/>
    </w:rPr>
  </w:style>
  <w:style w:type="character" w:styleId="Hyperlink">
    <w:name w:val="Hyperlink"/>
    <w:basedOn w:val="Fontepargpadro"/>
    <w:uiPriority w:val="99"/>
    <w:unhideWhenUsed/>
    <w:rsid w:val="00E924DA"/>
    <w:rPr>
      <w:color w:val="0000FF" w:themeColor="hyperlink"/>
      <w:u w:val="single"/>
    </w:rPr>
  </w:style>
  <w:style w:type="paragraph" w:styleId="Cabealho">
    <w:name w:val="header"/>
    <w:basedOn w:val="Normal"/>
    <w:link w:val="CabealhoChar"/>
    <w:uiPriority w:val="99"/>
    <w:unhideWhenUsed/>
    <w:rsid w:val="006C43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438A"/>
  </w:style>
  <w:style w:type="paragraph" w:styleId="Rodap">
    <w:name w:val="footer"/>
    <w:basedOn w:val="Normal"/>
    <w:link w:val="RodapChar"/>
    <w:uiPriority w:val="99"/>
    <w:semiHidden/>
    <w:unhideWhenUsed/>
    <w:rsid w:val="006C438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C438A"/>
  </w:style>
  <w:style w:type="character" w:customStyle="1" w:styleId="Ttulo1Char">
    <w:name w:val="Título 1 Char"/>
    <w:basedOn w:val="Fontepargpadro"/>
    <w:link w:val="Ttulo1"/>
    <w:uiPriority w:val="9"/>
    <w:rsid w:val="00004288"/>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D854EA"/>
    <w:rPr>
      <w:i/>
      <w:iCs/>
    </w:rPr>
  </w:style>
  <w:style w:type="character" w:customStyle="1" w:styleId="apple-converted-space">
    <w:name w:val="apple-converted-space"/>
    <w:basedOn w:val="Fontepargpadro"/>
    <w:rsid w:val="00A35A68"/>
  </w:style>
  <w:style w:type="paragraph" w:styleId="NormalWeb">
    <w:name w:val="Normal (Web)"/>
    <w:basedOn w:val="Normal"/>
    <w:uiPriority w:val="99"/>
    <w:semiHidden/>
    <w:unhideWhenUsed/>
    <w:rsid w:val="00A35A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A35A68"/>
  </w:style>
  <w:style w:type="paragraph" w:styleId="Textodenotadefim">
    <w:name w:val="endnote text"/>
    <w:basedOn w:val="Normal"/>
    <w:link w:val="TextodenotadefimChar"/>
    <w:uiPriority w:val="99"/>
    <w:semiHidden/>
    <w:unhideWhenUsed/>
    <w:rsid w:val="00C30AF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30AF8"/>
    <w:rPr>
      <w:sz w:val="20"/>
      <w:szCs w:val="20"/>
    </w:rPr>
  </w:style>
  <w:style w:type="character" w:styleId="Refdenotadefim">
    <w:name w:val="endnote reference"/>
    <w:basedOn w:val="Fontepargpadro"/>
    <w:uiPriority w:val="99"/>
    <w:semiHidden/>
    <w:unhideWhenUsed/>
    <w:rsid w:val="00C30A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8235">
      <w:bodyDiv w:val="1"/>
      <w:marLeft w:val="0"/>
      <w:marRight w:val="0"/>
      <w:marTop w:val="0"/>
      <w:marBottom w:val="0"/>
      <w:divBdr>
        <w:top w:val="none" w:sz="0" w:space="0" w:color="auto"/>
        <w:left w:val="none" w:sz="0" w:space="0" w:color="auto"/>
        <w:bottom w:val="none" w:sz="0" w:space="0" w:color="auto"/>
        <w:right w:val="none" w:sz="0" w:space="0" w:color="auto"/>
      </w:divBdr>
    </w:div>
    <w:div w:id="28651390">
      <w:bodyDiv w:val="1"/>
      <w:marLeft w:val="0"/>
      <w:marRight w:val="0"/>
      <w:marTop w:val="0"/>
      <w:marBottom w:val="0"/>
      <w:divBdr>
        <w:top w:val="none" w:sz="0" w:space="0" w:color="auto"/>
        <w:left w:val="none" w:sz="0" w:space="0" w:color="auto"/>
        <w:bottom w:val="none" w:sz="0" w:space="0" w:color="auto"/>
        <w:right w:val="none" w:sz="0" w:space="0" w:color="auto"/>
      </w:divBdr>
    </w:div>
    <w:div w:id="97260882">
      <w:bodyDiv w:val="1"/>
      <w:marLeft w:val="0"/>
      <w:marRight w:val="0"/>
      <w:marTop w:val="0"/>
      <w:marBottom w:val="0"/>
      <w:divBdr>
        <w:top w:val="none" w:sz="0" w:space="0" w:color="auto"/>
        <w:left w:val="none" w:sz="0" w:space="0" w:color="auto"/>
        <w:bottom w:val="none" w:sz="0" w:space="0" w:color="auto"/>
        <w:right w:val="none" w:sz="0" w:space="0" w:color="auto"/>
      </w:divBdr>
    </w:div>
    <w:div w:id="162212003">
      <w:bodyDiv w:val="1"/>
      <w:marLeft w:val="0"/>
      <w:marRight w:val="0"/>
      <w:marTop w:val="0"/>
      <w:marBottom w:val="0"/>
      <w:divBdr>
        <w:top w:val="none" w:sz="0" w:space="0" w:color="auto"/>
        <w:left w:val="none" w:sz="0" w:space="0" w:color="auto"/>
        <w:bottom w:val="none" w:sz="0" w:space="0" w:color="auto"/>
        <w:right w:val="none" w:sz="0" w:space="0" w:color="auto"/>
      </w:divBdr>
    </w:div>
    <w:div w:id="229581856">
      <w:bodyDiv w:val="1"/>
      <w:marLeft w:val="0"/>
      <w:marRight w:val="0"/>
      <w:marTop w:val="0"/>
      <w:marBottom w:val="0"/>
      <w:divBdr>
        <w:top w:val="none" w:sz="0" w:space="0" w:color="auto"/>
        <w:left w:val="none" w:sz="0" w:space="0" w:color="auto"/>
        <w:bottom w:val="none" w:sz="0" w:space="0" w:color="auto"/>
        <w:right w:val="none" w:sz="0" w:space="0" w:color="auto"/>
      </w:divBdr>
    </w:div>
    <w:div w:id="315841469">
      <w:bodyDiv w:val="1"/>
      <w:marLeft w:val="0"/>
      <w:marRight w:val="0"/>
      <w:marTop w:val="0"/>
      <w:marBottom w:val="0"/>
      <w:divBdr>
        <w:top w:val="none" w:sz="0" w:space="0" w:color="auto"/>
        <w:left w:val="none" w:sz="0" w:space="0" w:color="auto"/>
        <w:bottom w:val="none" w:sz="0" w:space="0" w:color="auto"/>
        <w:right w:val="none" w:sz="0" w:space="0" w:color="auto"/>
      </w:divBdr>
    </w:div>
    <w:div w:id="497309612">
      <w:bodyDiv w:val="1"/>
      <w:marLeft w:val="0"/>
      <w:marRight w:val="0"/>
      <w:marTop w:val="0"/>
      <w:marBottom w:val="0"/>
      <w:divBdr>
        <w:top w:val="none" w:sz="0" w:space="0" w:color="auto"/>
        <w:left w:val="none" w:sz="0" w:space="0" w:color="auto"/>
        <w:bottom w:val="none" w:sz="0" w:space="0" w:color="auto"/>
        <w:right w:val="none" w:sz="0" w:space="0" w:color="auto"/>
      </w:divBdr>
    </w:div>
    <w:div w:id="559362065">
      <w:bodyDiv w:val="1"/>
      <w:marLeft w:val="0"/>
      <w:marRight w:val="0"/>
      <w:marTop w:val="0"/>
      <w:marBottom w:val="0"/>
      <w:divBdr>
        <w:top w:val="none" w:sz="0" w:space="0" w:color="auto"/>
        <w:left w:val="none" w:sz="0" w:space="0" w:color="auto"/>
        <w:bottom w:val="none" w:sz="0" w:space="0" w:color="auto"/>
        <w:right w:val="none" w:sz="0" w:space="0" w:color="auto"/>
      </w:divBdr>
    </w:div>
    <w:div w:id="594822558">
      <w:bodyDiv w:val="1"/>
      <w:marLeft w:val="0"/>
      <w:marRight w:val="0"/>
      <w:marTop w:val="0"/>
      <w:marBottom w:val="0"/>
      <w:divBdr>
        <w:top w:val="none" w:sz="0" w:space="0" w:color="auto"/>
        <w:left w:val="none" w:sz="0" w:space="0" w:color="auto"/>
        <w:bottom w:val="none" w:sz="0" w:space="0" w:color="auto"/>
        <w:right w:val="none" w:sz="0" w:space="0" w:color="auto"/>
      </w:divBdr>
    </w:div>
    <w:div w:id="630327302">
      <w:bodyDiv w:val="1"/>
      <w:marLeft w:val="0"/>
      <w:marRight w:val="0"/>
      <w:marTop w:val="0"/>
      <w:marBottom w:val="0"/>
      <w:divBdr>
        <w:top w:val="none" w:sz="0" w:space="0" w:color="auto"/>
        <w:left w:val="none" w:sz="0" w:space="0" w:color="auto"/>
        <w:bottom w:val="none" w:sz="0" w:space="0" w:color="auto"/>
        <w:right w:val="none" w:sz="0" w:space="0" w:color="auto"/>
      </w:divBdr>
    </w:div>
    <w:div w:id="650717314">
      <w:bodyDiv w:val="1"/>
      <w:marLeft w:val="0"/>
      <w:marRight w:val="0"/>
      <w:marTop w:val="0"/>
      <w:marBottom w:val="0"/>
      <w:divBdr>
        <w:top w:val="none" w:sz="0" w:space="0" w:color="auto"/>
        <w:left w:val="none" w:sz="0" w:space="0" w:color="auto"/>
        <w:bottom w:val="none" w:sz="0" w:space="0" w:color="auto"/>
        <w:right w:val="none" w:sz="0" w:space="0" w:color="auto"/>
      </w:divBdr>
    </w:div>
    <w:div w:id="658658533">
      <w:bodyDiv w:val="1"/>
      <w:marLeft w:val="0"/>
      <w:marRight w:val="0"/>
      <w:marTop w:val="0"/>
      <w:marBottom w:val="0"/>
      <w:divBdr>
        <w:top w:val="none" w:sz="0" w:space="0" w:color="auto"/>
        <w:left w:val="none" w:sz="0" w:space="0" w:color="auto"/>
        <w:bottom w:val="none" w:sz="0" w:space="0" w:color="auto"/>
        <w:right w:val="none" w:sz="0" w:space="0" w:color="auto"/>
      </w:divBdr>
    </w:div>
    <w:div w:id="717775500">
      <w:bodyDiv w:val="1"/>
      <w:marLeft w:val="0"/>
      <w:marRight w:val="0"/>
      <w:marTop w:val="0"/>
      <w:marBottom w:val="0"/>
      <w:divBdr>
        <w:top w:val="none" w:sz="0" w:space="0" w:color="auto"/>
        <w:left w:val="none" w:sz="0" w:space="0" w:color="auto"/>
        <w:bottom w:val="none" w:sz="0" w:space="0" w:color="auto"/>
        <w:right w:val="none" w:sz="0" w:space="0" w:color="auto"/>
      </w:divBdr>
    </w:div>
    <w:div w:id="784036079">
      <w:bodyDiv w:val="1"/>
      <w:marLeft w:val="0"/>
      <w:marRight w:val="0"/>
      <w:marTop w:val="0"/>
      <w:marBottom w:val="0"/>
      <w:divBdr>
        <w:top w:val="none" w:sz="0" w:space="0" w:color="auto"/>
        <w:left w:val="none" w:sz="0" w:space="0" w:color="auto"/>
        <w:bottom w:val="none" w:sz="0" w:space="0" w:color="auto"/>
        <w:right w:val="none" w:sz="0" w:space="0" w:color="auto"/>
      </w:divBdr>
    </w:div>
    <w:div w:id="804275396">
      <w:bodyDiv w:val="1"/>
      <w:marLeft w:val="0"/>
      <w:marRight w:val="0"/>
      <w:marTop w:val="0"/>
      <w:marBottom w:val="0"/>
      <w:divBdr>
        <w:top w:val="none" w:sz="0" w:space="0" w:color="auto"/>
        <w:left w:val="none" w:sz="0" w:space="0" w:color="auto"/>
        <w:bottom w:val="none" w:sz="0" w:space="0" w:color="auto"/>
        <w:right w:val="none" w:sz="0" w:space="0" w:color="auto"/>
      </w:divBdr>
    </w:div>
    <w:div w:id="850875354">
      <w:bodyDiv w:val="1"/>
      <w:marLeft w:val="0"/>
      <w:marRight w:val="0"/>
      <w:marTop w:val="0"/>
      <w:marBottom w:val="0"/>
      <w:divBdr>
        <w:top w:val="none" w:sz="0" w:space="0" w:color="auto"/>
        <w:left w:val="none" w:sz="0" w:space="0" w:color="auto"/>
        <w:bottom w:val="none" w:sz="0" w:space="0" w:color="auto"/>
        <w:right w:val="none" w:sz="0" w:space="0" w:color="auto"/>
      </w:divBdr>
    </w:div>
    <w:div w:id="939292366">
      <w:bodyDiv w:val="1"/>
      <w:marLeft w:val="0"/>
      <w:marRight w:val="0"/>
      <w:marTop w:val="0"/>
      <w:marBottom w:val="0"/>
      <w:divBdr>
        <w:top w:val="none" w:sz="0" w:space="0" w:color="auto"/>
        <w:left w:val="none" w:sz="0" w:space="0" w:color="auto"/>
        <w:bottom w:val="none" w:sz="0" w:space="0" w:color="auto"/>
        <w:right w:val="none" w:sz="0" w:space="0" w:color="auto"/>
      </w:divBdr>
    </w:div>
    <w:div w:id="1087070192">
      <w:bodyDiv w:val="1"/>
      <w:marLeft w:val="0"/>
      <w:marRight w:val="0"/>
      <w:marTop w:val="0"/>
      <w:marBottom w:val="0"/>
      <w:divBdr>
        <w:top w:val="none" w:sz="0" w:space="0" w:color="auto"/>
        <w:left w:val="none" w:sz="0" w:space="0" w:color="auto"/>
        <w:bottom w:val="none" w:sz="0" w:space="0" w:color="auto"/>
        <w:right w:val="none" w:sz="0" w:space="0" w:color="auto"/>
      </w:divBdr>
    </w:div>
    <w:div w:id="1300576141">
      <w:bodyDiv w:val="1"/>
      <w:marLeft w:val="0"/>
      <w:marRight w:val="0"/>
      <w:marTop w:val="0"/>
      <w:marBottom w:val="0"/>
      <w:divBdr>
        <w:top w:val="none" w:sz="0" w:space="0" w:color="auto"/>
        <w:left w:val="none" w:sz="0" w:space="0" w:color="auto"/>
        <w:bottom w:val="none" w:sz="0" w:space="0" w:color="auto"/>
        <w:right w:val="none" w:sz="0" w:space="0" w:color="auto"/>
      </w:divBdr>
    </w:div>
    <w:div w:id="1349913511">
      <w:bodyDiv w:val="1"/>
      <w:marLeft w:val="0"/>
      <w:marRight w:val="0"/>
      <w:marTop w:val="0"/>
      <w:marBottom w:val="0"/>
      <w:divBdr>
        <w:top w:val="none" w:sz="0" w:space="0" w:color="auto"/>
        <w:left w:val="none" w:sz="0" w:space="0" w:color="auto"/>
        <w:bottom w:val="none" w:sz="0" w:space="0" w:color="auto"/>
        <w:right w:val="none" w:sz="0" w:space="0" w:color="auto"/>
      </w:divBdr>
    </w:div>
    <w:div w:id="1455904122">
      <w:bodyDiv w:val="1"/>
      <w:marLeft w:val="0"/>
      <w:marRight w:val="0"/>
      <w:marTop w:val="0"/>
      <w:marBottom w:val="0"/>
      <w:divBdr>
        <w:top w:val="none" w:sz="0" w:space="0" w:color="auto"/>
        <w:left w:val="none" w:sz="0" w:space="0" w:color="auto"/>
        <w:bottom w:val="none" w:sz="0" w:space="0" w:color="auto"/>
        <w:right w:val="none" w:sz="0" w:space="0" w:color="auto"/>
      </w:divBdr>
    </w:div>
    <w:div w:id="1485002553">
      <w:bodyDiv w:val="1"/>
      <w:marLeft w:val="0"/>
      <w:marRight w:val="0"/>
      <w:marTop w:val="0"/>
      <w:marBottom w:val="0"/>
      <w:divBdr>
        <w:top w:val="none" w:sz="0" w:space="0" w:color="auto"/>
        <w:left w:val="none" w:sz="0" w:space="0" w:color="auto"/>
        <w:bottom w:val="none" w:sz="0" w:space="0" w:color="auto"/>
        <w:right w:val="none" w:sz="0" w:space="0" w:color="auto"/>
      </w:divBdr>
    </w:div>
    <w:div w:id="1606426557">
      <w:bodyDiv w:val="1"/>
      <w:marLeft w:val="0"/>
      <w:marRight w:val="0"/>
      <w:marTop w:val="0"/>
      <w:marBottom w:val="0"/>
      <w:divBdr>
        <w:top w:val="none" w:sz="0" w:space="0" w:color="auto"/>
        <w:left w:val="none" w:sz="0" w:space="0" w:color="auto"/>
        <w:bottom w:val="none" w:sz="0" w:space="0" w:color="auto"/>
        <w:right w:val="none" w:sz="0" w:space="0" w:color="auto"/>
      </w:divBdr>
    </w:div>
    <w:div w:id="1815103299">
      <w:bodyDiv w:val="1"/>
      <w:marLeft w:val="0"/>
      <w:marRight w:val="0"/>
      <w:marTop w:val="0"/>
      <w:marBottom w:val="0"/>
      <w:divBdr>
        <w:top w:val="none" w:sz="0" w:space="0" w:color="auto"/>
        <w:left w:val="none" w:sz="0" w:space="0" w:color="auto"/>
        <w:bottom w:val="none" w:sz="0" w:space="0" w:color="auto"/>
        <w:right w:val="none" w:sz="0" w:space="0" w:color="auto"/>
      </w:divBdr>
    </w:div>
    <w:div w:id="1906912692">
      <w:bodyDiv w:val="1"/>
      <w:marLeft w:val="0"/>
      <w:marRight w:val="0"/>
      <w:marTop w:val="0"/>
      <w:marBottom w:val="0"/>
      <w:divBdr>
        <w:top w:val="none" w:sz="0" w:space="0" w:color="auto"/>
        <w:left w:val="none" w:sz="0" w:space="0" w:color="auto"/>
        <w:bottom w:val="none" w:sz="0" w:space="0" w:color="auto"/>
        <w:right w:val="none" w:sz="0" w:space="0" w:color="auto"/>
      </w:divBdr>
    </w:div>
    <w:div w:id="1944724477">
      <w:bodyDiv w:val="1"/>
      <w:marLeft w:val="0"/>
      <w:marRight w:val="0"/>
      <w:marTop w:val="0"/>
      <w:marBottom w:val="0"/>
      <w:divBdr>
        <w:top w:val="none" w:sz="0" w:space="0" w:color="auto"/>
        <w:left w:val="none" w:sz="0" w:space="0" w:color="auto"/>
        <w:bottom w:val="none" w:sz="0" w:space="0" w:color="auto"/>
        <w:right w:val="none" w:sz="0" w:space="0" w:color="auto"/>
      </w:divBdr>
    </w:div>
    <w:div w:id="1966160088">
      <w:bodyDiv w:val="1"/>
      <w:marLeft w:val="0"/>
      <w:marRight w:val="0"/>
      <w:marTop w:val="0"/>
      <w:marBottom w:val="0"/>
      <w:divBdr>
        <w:top w:val="none" w:sz="0" w:space="0" w:color="auto"/>
        <w:left w:val="none" w:sz="0" w:space="0" w:color="auto"/>
        <w:bottom w:val="none" w:sz="0" w:space="0" w:color="auto"/>
        <w:right w:val="none" w:sz="0" w:space="0" w:color="auto"/>
      </w:divBdr>
    </w:div>
    <w:div w:id="1972982540">
      <w:bodyDiv w:val="1"/>
      <w:marLeft w:val="0"/>
      <w:marRight w:val="0"/>
      <w:marTop w:val="0"/>
      <w:marBottom w:val="0"/>
      <w:divBdr>
        <w:top w:val="none" w:sz="0" w:space="0" w:color="auto"/>
        <w:left w:val="none" w:sz="0" w:space="0" w:color="auto"/>
        <w:bottom w:val="none" w:sz="0" w:space="0" w:color="auto"/>
        <w:right w:val="none" w:sz="0" w:space="0" w:color="auto"/>
      </w:divBdr>
    </w:div>
    <w:div w:id="2098015475">
      <w:bodyDiv w:val="1"/>
      <w:marLeft w:val="0"/>
      <w:marRight w:val="0"/>
      <w:marTop w:val="0"/>
      <w:marBottom w:val="0"/>
      <w:divBdr>
        <w:top w:val="none" w:sz="0" w:space="0" w:color="auto"/>
        <w:left w:val="none" w:sz="0" w:space="0" w:color="auto"/>
        <w:bottom w:val="none" w:sz="0" w:space="0" w:color="auto"/>
        <w:right w:val="none" w:sz="0" w:space="0" w:color="auto"/>
      </w:divBdr>
    </w:div>
    <w:div w:id="213117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91585/c%C3%B3digo-de-defesa-do-consumidor-lei-8078-9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usbrasil.com.br/legislacao/91585/c%C3%B3digo-de-defesa-do-consumidor-lei-8078-90" TargetMode="External"/><Relationship Id="rId4" Type="http://schemas.openxmlformats.org/officeDocument/2006/relationships/settings" Target="settings.xml"/><Relationship Id="rId9" Type="http://schemas.openxmlformats.org/officeDocument/2006/relationships/hyperlink" Target="http://www.jusbrasil.com.br/legislacao/91585/c%C3%B3digo-de-defesa-do-consumidor-lei-8078-9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F1BB-8F83-4396-9C3C-CBFA8BDF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3542</Words>
  <Characters>19128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Raíssa Oliveira</dc:creator>
  <cp:lastModifiedBy>DIEGO MONTELO</cp:lastModifiedBy>
  <cp:revision>62</cp:revision>
  <dcterms:created xsi:type="dcterms:W3CDTF">2012-11-07T23:13:00Z</dcterms:created>
  <dcterms:modified xsi:type="dcterms:W3CDTF">2016-01-04T13:30:00Z</dcterms:modified>
</cp:coreProperties>
</file>