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B07" w:rsidRDefault="00CC6B07" w:rsidP="00CC6B07">
      <w:pPr>
        <w:spacing w:after="0" w:line="240" w:lineRule="auto"/>
        <w:jc w:val="both"/>
        <w:rPr>
          <w:rFonts w:ascii="Times New Roman" w:hAnsi="Times New Roman" w:cs="Times New Roman"/>
          <w:sz w:val="24"/>
          <w:szCs w:val="24"/>
        </w:rPr>
      </w:pPr>
    </w:p>
    <w:p w:rsidR="00B96589" w:rsidRDefault="00CC6B07" w:rsidP="00CC6B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Muriely Salviano de Faria</w:t>
      </w:r>
    </w:p>
    <w:p w:rsidR="00CC6B07" w:rsidRDefault="00CC6B07" w:rsidP="00CC6B07">
      <w:pPr>
        <w:spacing w:after="0" w:line="240" w:lineRule="auto"/>
        <w:jc w:val="both"/>
        <w:rPr>
          <w:rFonts w:ascii="Times New Roman" w:hAnsi="Times New Roman" w:cs="Times New Roman"/>
          <w:sz w:val="24"/>
          <w:szCs w:val="24"/>
        </w:rPr>
      </w:pPr>
    </w:p>
    <w:p w:rsidR="00CC6B07" w:rsidRDefault="00CC6B07" w:rsidP="00CC6B07">
      <w:pPr>
        <w:spacing w:after="0" w:line="240" w:lineRule="auto"/>
        <w:jc w:val="both"/>
        <w:rPr>
          <w:rFonts w:ascii="Times New Roman" w:hAnsi="Times New Roman" w:cs="Times New Roman"/>
          <w:sz w:val="24"/>
          <w:szCs w:val="24"/>
        </w:rPr>
      </w:pPr>
    </w:p>
    <w:p w:rsidR="00CC6B07" w:rsidRDefault="00CC6B07" w:rsidP="00CC6B0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Concurso de pessoas e crimes por omissão</w:t>
      </w:r>
    </w:p>
    <w:p w:rsidR="00CC6B07" w:rsidRDefault="00CC6B07" w:rsidP="00CC6B07">
      <w:pPr>
        <w:spacing w:after="0" w:line="240" w:lineRule="auto"/>
        <w:jc w:val="center"/>
        <w:rPr>
          <w:rFonts w:ascii="Times New Roman" w:hAnsi="Times New Roman" w:cs="Times New Roman"/>
          <w:b/>
          <w:sz w:val="24"/>
          <w:szCs w:val="24"/>
        </w:rPr>
      </w:pPr>
    </w:p>
    <w:p w:rsidR="00CC6B07" w:rsidRDefault="00CC6B07" w:rsidP="00CA22F0">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Segundo Mirabete (2001) em crimes omissivos puros ou simples </w:t>
      </w:r>
      <w:r w:rsidR="00E012C8">
        <w:rPr>
          <w:rFonts w:ascii="Times New Roman" w:hAnsi="Times New Roman" w:cs="Times New Roman"/>
          <w:sz w:val="24"/>
          <w:szCs w:val="24"/>
        </w:rPr>
        <w:t>pode</w:t>
      </w:r>
      <w:r>
        <w:rPr>
          <w:rFonts w:ascii="Times New Roman" w:hAnsi="Times New Roman" w:cs="Times New Roman"/>
          <w:sz w:val="24"/>
          <w:szCs w:val="24"/>
        </w:rPr>
        <w:t xml:space="preserve"> haver um concurso de agentes, quando, por exemplo, um instiga</w:t>
      </w:r>
      <w:r w:rsidR="009131F7">
        <w:rPr>
          <w:rFonts w:ascii="Times New Roman" w:hAnsi="Times New Roman" w:cs="Times New Roman"/>
          <w:sz w:val="24"/>
          <w:szCs w:val="24"/>
        </w:rPr>
        <w:t>r</w:t>
      </w:r>
      <w:r>
        <w:rPr>
          <w:rFonts w:ascii="Times New Roman" w:hAnsi="Times New Roman" w:cs="Times New Roman"/>
          <w:sz w:val="24"/>
          <w:szCs w:val="24"/>
        </w:rPr>
        <w:t xml:space="preserve"> o outro a realizar determinado ato, como </w:t>
      </w:r>
      <w:r w:rsidR="001E698E">
        <w:rPr>
          <w:rFonts w:ascii="Times New Roman" w:hAnsi="Times New Roman" w:cs="Times New Roman"/>
          <w:sz w:val="24"/>
          <w:szCs w:val="24"/>
        </w:rPr>
        <w:t xml:space="preserve">quando </w:t>
      </w:r>
      <w:r>
        <w:rPr>
          <w:rFonts w:ascii="Times New Roman" w:hAnsi="Times New Roman" w:cs="Times New Roman"/>
          <w:sz w:val="24"/>
          <w:szCs w:val="24"/>
        </w:rPr>
        <w:t xml:space="preserve">o paciente convence o médico a não notificar a autoridade competente sobre a moléstia </w:t>
      </w:r>
      <w:r w:rsidR="00E012C8">
        <w:rPr>
          <w:rFonts w:ascii="Times New Roman" w:hAnsi="Times New Roman" w:cs="Times New Roman"/>
          <w:sz w:val="24"/>
          <w:szCs w:val="24"/>
        </w:rPr>
        <w:t xml:space="preserve">de </w:t>
      </w:r>
      <w:r>
        <w:rPr>
          <w:rFonts w:ascii="Times New Roman" w:hAnsi="Times New Roman" w:cs="Times New Roman"/>
          <w:sz w:val="24"/>
          <w:szCs w:val="24"/>
        </w:rPr>
        <w:t>que é portador e que deve ser notificado, desta forma, o paciente também responderá por participação no crime. Porém, quando se tratar de crimes omissivos próprios, como no caso de duas pessoas, que poderiam e deveria</w:t>
      </w:r>
      <w:r w:rsidR="00A74819">
        <w:rPr>
          <w:rFonts w:ascii="Times New Roman" w:hAnsi="Times New Roman" w:cs="Times New Roman"/>
          <w:sz w:val="24"/>
          <w:szCs w:val="24"/>
        </w:rPr>
        <w:t xml:space="preserve"> </w:t>
      </w:r>
      <w:r>
        <w:rPr>
          <w:rFonts w:ascii="Times New Roman" w:hAnsi="Times New Roman" w:cs="Times New Roman"/>
          <w:sz w:val="24"/>
          <w:szCs w:val="24"/>
        </w:rPr>
        <w:t xml:space="preserve">m prestar socorro à vítima, deixam de fazê-lo, não haverá </w:t>
      </w:r>
      <w:proofErr w:type="gramStart"/>
      <w:r>
        <w:rPr>
          <w:rFonts w:ascii="Times New Roman" w:hAnsi="Times New Roman" w:cs="Times New Roman"/>
          <w:sz w:val="24"/>
          <w:szCs w:val="24"/>
        </w:rPr>
        <w:t>co-autoria</w:t>
      </w:r>
      <w:proofErr w:type="gramEnd"/>
      <w:r>
        <w:rPr>
          <w:rFonts w:ascii="Times New Roman" w:hAnsi="Times New Roman" w:cs="Times New Roman"/>
          <w:sz w:val="24"/>
          <w:szCs w:val="24"/>
        </w:rPr>
        <w:t xml:space="preserve">, e sim </w:t>
      </w:r>
      <w:r w:rsidR="00E012C8">
        <w:rPr>
          <w:rFonts w:ascii="Times New Roman" w:hAnsi="Times New Roman" w:cs="Times New Roman"/>
          <w:sz w:val="24"/>
          <w:szCs w:val="24"/>
        </w:rPr>
        <w:t xml:space="preserve">dois crimes de omissão de socorro, sendo os dois agentes tratados de forma isolada. </w:t>
      </w:r>
    </w:p>
    <w:p w:rsidR="009131F7" w:rsidRDefault="00E012C8" w:rsidP="00CA22F0">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crimes de omissão por comissão também pode ser empregado o concurso de pessoas, </w:t>
      </w:r>
      <w:r w:rsidR="009131F7">
        <w:rPr>
          <w:rFonts w:ascii="Times New Roman" w:hAnsi="Times New Roman" w:cs="Times New Roman"/>
          <w:sz w:val="24"/>
          <w:szCs w:val="24"/>
        </w:rPr>
        <w:t>desde que haja o dever jurídico de impedir o crime e que a omissão seja a causa do resultado, possuindo também o elemento subjetivo (dolo ou culpa).</w:t>
      </w:r>
    </w:p>
    <w:p w:rsidR="009131F7" w:rsidRDefault="009131F7" w:rsidP="00CC6B07">
      <w:pPr>
        <w:spacing w:after="0" w:line="240" w:lineRule="auto"/>
        <w:jc w:val="both"/>
        <w:rPr>
          <w:rFonts w:ascii="Times New Roman" w:hAnsi="Times New Roman" w:cs="Times New Roman"/>
          <w:sz w:val="24"/>
          <w:szCs w:val="24"/>
        </w:rPr>
      </w:pPr>
    </w:p>
    <w:p w:rsidR="00E012C8" w:rsidRDefault="009131F7" w:rsidP="009131F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Co-autoria</w:t>
      </w:r>
      <w:proofErr w:type="spellEnd"/>
      <w:r>
        <w:rPr>
          <w:rFonts w:ascii="Times New Roman" w:hAnsi="Times New Roman" w:cs="Times New Roman"/>
          <w:b/>
          <w:sz w:val="24"/>
          <w:szCs w:val="24"/>
        </w:rPr>
        <w:t xml:space="preserve"> em crime culposo</w:t>
      </w:r>
    </w:p>
    <w:p w:rsidR="009131F7" w:rsidRDefault="009131F7" w:rsidP="009131F7">
      <w:pPr>
        <w:spacing w:after="0" w:line="240" w:lineRule="auto"/>
        <w:jc w:val="center"/>
        <w:rPr>
          <w:rFonts w:ascii="Times New Roman" w:hAnsi="Times New Roman" w:cs="Times New Roman"/>
          <w:b/>
          <w:sz w:val="24"/>
          <w:szCs w:val="24"/>
        </w:rPr>
      </w:pPr>
    </w:p>
    <w:p w:rsidR="00CA22F0" w:rsidRDefault="00CA22F0" w:rsidP="00CA22F0">
      <w:pPr>
        <w:spacing w:after="0" w:line="240" w:lineRule="auto"/>
        <w:ind w:firstLine="1134"/>
        <w:jc w:val="both"/>
        <w:rPr>
          <w:rFonts w:ascii="Times New Roman" w:hAnsi="Times New Roman" w:cs="Times New Roman"/>
          <w:sz w:val="24"/>
          <w:szCs w:val="24"/>
        </w:rPr>
      </w:pPr>
      <w:r w:rsidRPr="00CA22F0">
        <w:rPr>
          <w:rFonts w:ascii="Times New Roman" w:hAnsi="Times New Roman" w:cs="Times New Roman"/>
          <w:sz w:val="24"/>
          <w:szCs w:val="24"/>
        </w:rPr>
        <w:t>Fernando Capez (2011) diferencia co-autoria de participação, explicando que a primeira é quando todos os agendes, colaborando entre si e almejando o mesmo fim, realizam conduta principal, enquanto</w:t>
      </w:r>
      <w:r>
        <w:rPr>
          <w:rFonts w:ascii="Times New Roman" w:hAnsi="Times New Roman" w:cs="Times New Roman"/>
          <w:sz w:val="24"/>
          <w:szCs w:val="24"/>
        </w:rPr>
        <w:t xml:space="preserve"> a participação é quando o partíci</w:t>
      </w:r>
      <w:r w:rsidRPr="00CA22F0">
        <w:rPr>
          <w:rFonts w:ascii="Times New Roman" w:hAnsi="Times New Roman" w:cs="Times New Roman"/>
          <w:sz w:val="24"/>
          <w:szCs w:val="24"/>
        </w:rPr>
        <w:t>pe realiza determinada ação ou omissão para que o autor ou os co-autores realizem a conduta</w:t>
      </w:r>
      <w:r>
        <w:rPr>
          <w:rFonts w:ascii="Times New Roman" w:hAnsi="Times New Roman" w:cs="Times New Roman"/>
          <w:sz w:val="24"/>
          <w:szCs w:val="24"/>
        </w:rPr>
        <w:t xml:space="preserve"> principal. Dessa forma, o partí</w:t>
      </w:r>
      <w:r w:rsidRPr="00CA22F0">
        <w:rPr>
          <w:rFonts w:ascii="Times New Roman" w:hAnsi="Times New Roman" w:cs="Times New Roman"/>
          <w:sz w:val="24"/>
          <w:szCs w:val="24"/>
        </w:rPr>
        <w:t>cipe, de certa forma, contribui para a produção do resultado.</w:t>
      </w:r>
      <w:r w:rsidR="008C1E19">
        <w:rPr>
          <w:rFonts w:ascii="Times New Roman" w:hAnsi="Times New Roman" w:cs="Times New Roman"/>
          <w:sz w:val="24"/>
          <w:szCs w:val="24"/>
        </w:rPr>
        <w:t xml:space="preserve"> Porém, conforme destaca Mirabete (2001) a participação é acessória do fato principal, podendo existir ou não em determinados crimes, o que não tem influência sobre a conduta principal, ainda que o inverso aconteça.</w:t>
      </w:r>
    </w:p>
    <w:p w:rsidR="009131F7" w:rsidRDefault="009131F7" w:rsidP="00CA22F0">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concurso de pessoas em crimes culposos é difere-se daquele do delito doloso, uma vez que a participação do primeiro se dá apenas na causa e não no resultado, que, por sua vez, é involuntário. Dessa forma, Mirabete (2001, p. 235) alega que “é </w:t>
      </w:r>
      <w:r w:rsidRPr="009131F7">
        <w:rPr>
          <w:rFonts w:ascii="Times New Roman" w:hAnsi="Times New Roman" w:cs="Times New Roman"/>
          <w:i/>
          <w:sz w:val="24"/>
          <w:szCs w:val="24"/>
        </w:rPr>
        <w:t>a</w:t>
      </w:r>
      <w:r>
        <w:rPr>
          <w:rFonts w:ascii="Times New Roman" w:hAnsi="Times New Roman" w:cs="Times New Roman"/>
          <w:i/>
          <w:sz w:val="24"/>
          <w:szCs w:val="24"/>
        </w:rPr>
        <w:t>u</w:t>
      </w:r>
      <w:r w:rsidRPr="009131F7">
        <w:rPr>
          <w:rFonts w:ascii="Times New Roman" w:hAnsi="Times New Roman" w:cs="Times New Roman"/>
          <w:i/>
          <w:sz w:val="24"/>
          <w:szCs w:val="24"/>
        </w:rPr>
        <w:t>tor</w:t>
      </w:r>
      <w:r>
        <w:rPr>
          <w:rFonts w:ascii="Times New Roman" w:hAnsi="Times New Roman" w:cs="Times New Roman"/>
          <w:i/>
          <w:sz w:val="24"/>
          <w:szCs w:val="24"/>
        </w:rPr>
        <w:t xml:space="preserve"> </w:t>
      </w:r>
      <w:r>
        <w:rPr>
          <w:rFonts w:ascii="Times New Roman" w:hAnsi="Times New Roman" w:cs="Times New Roman"/>
          <w:sz w:val="24"/>
          <w:szCs w:val="24"/>
        </w:rPr>
        <w:t xml:space="preserve">todo aquele que causa culposamente o resultado, não se podendo falar em </w:t>
      </w:r>
      <w:r>
        <w:rPr>
          <w:rFonts w:ascii="Times New Roman" w:hAnsi="Times New Roman" w:cs="Times New Roman"/>
          <w:i/>
          <w:sz w:val="24"/>
          <w:szCs w:val="24"/>
        </w:rPr>
        <w:t xml:space="preserve">participação </w:t>
      </w:r>
      <w:r>
        <w:rPr>
          <w:rFonts w:ascii="Times New Roman" w:hAnsi="Times New Roman" w:cs="Times New Roman"/>
          <w:sz w:val="24"/>
          <w:szCs w:val="24"/>
        </w:rPr>
        <w:t>em crime culposo”</w:t>
      </w:r>
      <w:r w:rsidR="00CA22F0">
        <w:rPr>
          <w:rFonts w:ascii="Times New Roman" w:hAnsi="Times New Roman" w:cs="Times New Roman"/>
          <w:sz w:val="24"/>
          <w:szCs w:val="24"/>
        </w:rPr>
        <w:t>, ele acrescenta também há, então, a co-autoria, porque os concorrentes “realizam conduta típica, concretizam o tipo pela inobservância do dever de cuidado, não praticando simplesmente uma conduta que, em si mesma, seria penalmente irrelevante”.</w:t>
      </w:r>
    </w:p>
    <w:p w:rsidR="00CA22F0" w:rsidRDefault="00CA22F0" w:rsidP="009131F7">
      <w:pPr>
        <w:spacing w:after="0" w:line="240" w:lineRule="auto"/>
        <w:jc w:val="both"/>
        <w:rPr>
          <w:rFonts w:ascii="Times New Roman" w:hAnsi="Times New Roman" w:cs="Times New Roman"/>
          <w:sz w:val="24"/>
          <w:szCs w:val="24"/>
        </w:rPr>
      </w:pPr>
    </w:p>
    <w:p w:rsidR="00CA22F0" w:rsidRDefault="00CA22F0" w:rsidP="00CA22F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Cooperação dolosamente distinta</w:t>
      </w:r>
    </w:p>
    <w:p w:rsidR="00CA22F0" w:rsidRDefault="00CA22F0" w:rsidP="00CA22F0">
      <w:pPr>
        <w:spacing w:after="0" w:line="240" w:lineRule="auto"/>
        <w:jc w:val="center"/>
        <w:rPr>
          <w:rFonts w:ascii="Times New Roman" w:hAnsi="Times New Roman" w:cs="Times New Roman"/>
          <w:b/>
          <w:sz w:val="24"/>
          <w:szCs w:val="24"/>
        </w:rPr>
      </w:pPr>
    </w:p>
    <w:p w:rsidR="008C1E19" w:rsidRDefault="008C1E19" w:rsidP="008C1E19">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Para punir o partícipe, basta que o fato seja típico e antijurídico, ainda que a participação seja acessória do fato principal. Porém, quando se tratar de instigar outrem ou de outros tipos de participação pode acontecer de o resultado ser diverso daquele para qual o partícipe estimulou. Desta forma, há um desvio subjetivo entre os sujeitos, por exemplo, </w:t>
      </w:r>
      <w:proofErr w:type="gramStart"/>
      <w:r>
        <w:rPr>
          <w:rFonts w:ascii="Times New Roman" w:hAnsi="Times New Roman" w:cs="Times New Roman"/>
          <w:sz w:val="24"/>
          <w:szCs w:val="24"/>
        </w:rPr>
        <w:t>A ordena</w:t>
      </w:r>
      <w:proofErr w:type="gramEnd"/>
      <w:r>
        <w:rPr>
          <w:rFonts w:ascii="Times New Roman" w:hAnsi="Times New Roman" w:cs="Times New Roman"/>
          <w:sz w:val="24"/>
          <w:szCs w:val="24"/>
        </w:rPr>
        <w:t xml:space="preserve"> que B apenas agrida C, mas B, por vontade própria, mata C, havendo, então, um excesso de mandato. Segundo a lei anterior tanto A quanto B responderiam pelo crime mais grave, ou seja, pela morte de C, o resultado final, ainda que este não tenha sido aquele imaginado pelo mandante, porém este último pode ter a pena reduzida. Ainda que essa redução seja possível, vigorava, então, um caso de responsabilidade objetiva, que hoje não é aplicada no Brasil. </w:t>
      </w:r>
    </w:p>
    <w:p w:rsidR="00CC1053" w:rsidRDefault="008C1E19" w:rsidP="008C1E19">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Surgiu, então, conforme explica Mirabete (2001), uma nova lei que </w:t>
      </w:r>
      <w:proofErr w:type="gramStart"/>
      <w:r>
        <w:rPr>
          <w:rFonts w:ascii="Times New Roman" w:hAnsi="Times New Roman" w:cs="Times New Roman"/>
          <w:sz w:val="24"/>
          <w:szCs w:val="24"/>
        </w:rPr>
        <w:t>distingue partícipes</w:t>
      </w:r>
      <w:proofErr w:type="gramEnd"/>
      <w:r>
        <w:rPr>
          <w:rFonts w:ascii="Times New Roman" w:hAnsi="Times New Roman" w:cs="Times New Roman"/>
          <w:sz w:val="24"/>
          <w:szCs w:val="24"/>
        </w:rPr>
        <w:t xml:space="preserve"> e autores, atribuindo ao partícipe alheio do resultado final, </w:t>
      </w:r>
      <w:r w:rsidR="00CC1053">
        <w:rPr>
          <w:rFonts w:ascii="Times New Roman" w:hAnsi="Times New Roman" w:cs="Times New Roman"/>
          <w:sz w:val="24"/>
          <w:szCs w:val="24"/>
        </w:rPr>
        <w:t xml:space="preserve">o crime menos grave, </w:t>
      </w:r>
      <w:r w:rsidR="00CC1053">
        <w:rPr>
          <w:rFonts w:ascii="Times New Roman" w:hAnsi="Times New Roman" w:cs="Times New Roman"/>
          <w:sz w:val="24"/>
          <w:szCs w:val="24"/>
        </w:rPr>
        <w:lastRenderedPageBreak/>
        <w:t>ainda que a pena para este possa ser aumenta se houvesse a previsibilidade de fim diverso do pretendido pelo partícipe.</w:t>
      </w:r>
    </w:p>
    <w:p w:rsidR="00CC1053" w:rsidRDefault="00CC1053" w:rsidP="008C1E19">
      <w:pPr>
        <w:spacing w:after="0" w:line="240" w:lineRule="auto"/>
        <w:ind w:firstLine="1134"/>
        <w:jc w:val="both"/>
        <w:rPr>
          <w:rFonts w:ascii="Times New Roman" w:hAnsi="Times New Roman" w:cs="Times New Roman"/>
          <w:sz w:val="24"/>
          <w:szCs w:val="24"/>
        </w:rPr>
      </w:pPr>
    </w:p>
    <w:p w:rsidR="00CA22F0" w:rsidRDefault="00CC1053" w:rsidP="00CC10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Punibilidade no concurso de agentes</w:t>
      </w:r>
    </w:p>
    <w:p w:rsidR="00CC1053" w:rsidRDefault="00CC1053" w:rsidP="00CC1053">
      <w:pPr>
        <w:spacing w:after="0" w:line="240" w:lineRule="auto"/>
        <w:ind w:firstLine="1134"/>
        <w:jc w:val="center"/>
        <w:rPr>
          <w:rFonts w:ascii="Times New Roman" w:hAnsi="Times New Roman" w:cs="Times New Roman"/>
          <w:b/>
          <w:sz w:val="24"/>
          <w:szCs w:val="24"/>
        </w:rPr>
      </w:pPr>
    </w:p>
    <w:p w:rsidR="00CC1053" w:rsidRDefault="00CC1053" w:rsidP="00CC105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Conforme esclarecido no tópico anterior, atribui aos autores, </w:t>
      </w:r>
      <w:proofErr w:type="gramStart"/>
      <w:r>
        <w:rPr>
          <w:rFonts w:ascii="Times New Roman" w:hAnsi="Times New Roman" w:cs="Times New Roman"/>
          <w:sz w:val="24"/>
          <w:szCs w:val="24"/>
        </w:rPr>
        <w:t>co-autores</w:t>
      </w:r>
      <w:proofErr w:type="gramEnd"/>
      <w:r>
        <w:rPr>
          <w:rFonts w:ascii="Times New Roman" w:hAnsi="Times New Roman" w:cs="Times New Roman"/>
          <w:sz w:val="24"/>
          <w:szCs w:val="24"/>
        </w:rPr>
        <w:t xml:space="preserve"> e partícipes, penas conforme o crime praticado por estes, porém, quando se tratar de partícipes, deve se analisar se estes quiseram participar de crimes menos graves ou não. Porém, o juiz deve fazer distinção entre cada um de acordo com a culpabilidade de cada um. Se, daí, extrair que a participação tiver pouca importância, pode se reduzir a pena do partícipe de um sexto a um terço. Deve se procurar observar se a participação configura uma colaboração secundária, isto é, que, mesmo se ela não tivesse acontecido, o crime ainda teria ocorrido.</w:t>
      </w:r>
    </w:p>
    <w:p w:rsidR="00CC1053" w:rsidRDefault="00CC1053" w:rsidP="00CC1053">
      <w:pPr>
        <w:spacing w:after="0" w:line="240" w:lineRule="auto"/>
        <w:ind w:firstLine="1134"/>
        <w:jc w:val="both"/>
        <w:rPr>
          <w:rFonts w:ascii="Times New Roman" w:hAnsi="Times New Roman" w:cs="Times New Roman"/>
          <w:sz w:val="24"/>
          <w:szCs w:val="24"/>
        </w:rPr>
      </w:pPr>
    </w:p>
    <w:p w:rsidR="00CC1053" w:rsidRDefault="00CC1053" w:rsidP="00CC10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Qualificadoras e agravantes</w:t>
      </w:r>
    </w:p>
    <w:p w:rsidR="00CC1053" w:rsidRDefault="00CC1053" w:rsidP="00CC1053">
      <w:pPr>
        <w:spacing w:after="0" w:line="240" w:lineRule="auto"/>
        <w:ind w:firstLine="1134"/>
        <w:jc w:val="center"/>
        <w:rPr>
          <w:rFonts w:ascii="Times New Roman" w:hAnsi="Times New Roman" w:cs="Times New Roman"/>
          <w:b/>
          <w:sz w:val="24"/>
          <w:szCs w:val="24"/>
        </w:rPr>
      </w:pPr>
    </w:p>
    <w:p w:rsidR="009131F7" w:rsidRDefault="00CC1053" w:rsidP="00CC105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Mirabete (2001) explica que o concurso de pessoas pode ser uma qualificadora de delito, ocorrendo quando a lei reforçar a garantia penal para determinados crimes, como quando há associação de delinquentes, isto é, mais de um agente para executar o crime.</w:t>
      </w:r>
    </w:p>
    <w:p w:rsidR="00CC1053" w:rsidRDefault="00CC1053" w:rsidP="00CC1053">
      <w:pPr>
        <w:tabs>
          <w:tab w:val="left" w:pos="1134"/>
          <w:tab w:val="left" w:pos="4110"/>
        </w:tabs>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Há também agravante genérico no concurso de pessoas quando o sujeito, segundo o art. 62, I, promove a cooperação no crime, ou executa o crime com intuito de receber uma recompensa.</w:t>
      </w:r>
    </w:p>
    <w:p w:rsidR="00CC1053" w:rsidRDefault="00CC1053" w:rsidP="00CC1053">
      <w:pPr>
        <w:tabs>
          <w:tab w:val="left" w:pos="1134"/>
          <w:tab w:val="left" w:pos="4110"/>
        </w:tabs>
        <w:spacing w:after="0" w:line="240" w:lineRule="auto"/>
        <w:ind w:firstLine="1134"/>
        <w:jc w:val="both"/>
        <w:rPr>
          <w:rFonts w:ascii="Times New Roman" w:hAnsi="Times New Roman" w:cs="Times New Roman"/>
          <w:sz w:val="24"/>
          <w:szCs w:val="24"/>
        </w:rPr>
      </w:pPr>
    </w:p>
    <w:p w:rsidR="00CC1053" w:rsidRDefault="00CC1053" w:rsidP="00CC1053">
      <w:pPr>
        <w:tabs>
          <w:tab w:val="left" w:pos="1134"/>
          <w:tab w:val="left" w:pos="411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Concurso e circunstâncias do crime</w:t>
      </w:r>
    </w:p>
    <w:p w:rsidR="00CC1053" w:rsidRDefault="00CC1053" w:rsidP="00CC1053">
      <w:pPr>
        <w:tabs>
          <w:tab w:val="left" w:pos="1134"/>
          <w:tab w:val="left" w:pos="4110"/>
        </w:tabs>
        <w:spacing w:after="0" w:line="240" w:lineRule="auto"/>
        <w:ind w:firstLine="1134"/>
        <w:jc w:val="center"/>
        <w:rPr>
          <w:rFonts w:ascii="Times New Roman" w:hAnsi="Times New Roman" w:cs="Times New Roman"/>
          <w:b/>
          <w:sz w:val="24"/>
          <w:szCs w:val="24"/>
        </w:rPr>
      </w:pPr>
    </w:p>
    <w:p w:rsidR="00AA75D6" w:rsidRDefault="00AA75D6" w:rsidP="00AA75D6">
      <w:pPr>
        <w:tabs>
          <w:tab w:val="left" w:pos="1134"/>
          <w:tab w:val="left" w:pos="4110"/>
        </w:tabs>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nova lei distinguiu circunstâncias e condições pessoais, estabelecendo que estas se </w:t>
      </w:r>
      <w:proofErr w:type="gramStart"/>
      <w:r>
        <w:rPr>
          <w:rFonts w:ascii="Times New Roman" w:hAnsi="Times New Roman" w:cs="Times New Roman"/>
          <w:sz w:val="24"/>
          <w:szCs w:val="24"/>
        </w:rPr>
        <w:t>referem</w:t>
      </w:r>
      <w:proofErr w:type="gramEnd"/>
      <w:r>
        <w:rPr>
          <w:rFonts w:ascii="Times New Roman" w:hAnsi="Times New Roman" w:cs="Times New Roman"/>
          <w:sz w:val="24"/>
          <w:szCs w:val="24"/>
        </w:rPr>
        <w:t xml:space="preserve"> às relações do agente com a vida exterior, além de indicar um estado, ao passo que aquelas são elementos que ainda que não sejam essenciais à infração penal, se integram à ela, e servem para definir a pena, como por exemplo, o motivo do crime, o desconhecimento da lei e confissão espontânea.</w:t>
      </w:r>
    </w:p>
    <w:p w:rsidR="00AA75D6" w:rsidRDefault="00AA75D6" w:rsidP="00AA75D6">
      <w:pPr>
        <w:tabs>
          <w:tab w:val="left" w:pos="1134"/>
          <w:tab w:val="left" w:pos="4110"/>
        </w:tabs>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Logo, esclarece o art. 30 “não se comunicam as circunstâncias e as condições de caráter pessoal, salvo quando elementares do crime”, delimitando que cada co-autor será julgado segundo suas condições pessoas e circunstâncias.</w:t>
      </w:r>
    </w:p>
    <w:p w:rsidR="00AA75D6" w:rsidRDefault="00AA75D6" w:rsidP="00AA75D6">
      <w:pPr>
        <w:tabs>
          <w:tab w:val="left" w:pos="1134"/>
          <w:tab w:val="left" w:pos="4110"/>
        </w:tabs>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Porém, ressalta-se que as condições objetivas são comunicáveis, uma vez que não se tratam de particularidades do agente e sim se referem ao fato objetivamente considerado. </w:t>
      </w:r>
    </w:p>
    <w:p w:rsidR="00AA75D6" w:rsidRDefault="00AA75D6" w:rsidP="00AA75D6">
      <w:pPr>
        <w:tabs>
          <w:tab w:val="left" w:pos="1134"/>
          <w:tab w:val="left" w:pos="4110"/>
        </w:tabs>
        <w:spacing w:after="0" w:line="240" w:lineRule="auto"/>
        <w:jc w:val="both"/>
        <w:rPr>
          <w:rFonts w:ascii="Times New Roman" w:hAnsi="Times New Roman" w:cs="Times New Roman"/>
          <w:sz w:val="24"/>
          <w:szCs w:val="24"/>
        </w:rPr>
      </w:pPr>
    </w:p>
    <w:p w:rsidR="00AA75D6" w:rsidRDefault="00AA75D6" w:rsidP="00AA75D6">
      <w:pPr>
        <w:tabs>
          <w:tab w:val="left" w:pos="1134"/>
          <w:tab w:val="left" w:pos="411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Autoria Incerta</w:t>
      </w:r>
    </w:p>
    <w:p w:rsidR="00AA75D6" w:rsidRDefault="00AA75D6" w:rsidP="00AA75D6">
      <w:pPr>
        <w:tabs>
          <w:tab w:val="left" w:pos="1134"/>
          <w:tab w:val="left" w:pos="4110"/>
        </w:tabs>
        <w:spacing w:after="0" w:line="240" w:lineRule="auto"/>
        <w:jc w:val="center"/>
        <w:rPr>
          <w:rFonts w:ascii="Times New Roman" w:hAnsi="Times New Roman" w:cs="Times New Roman"/>
          <w:b/>
          <w:sz w:val="24"/>
          <w:szCs w:val="24"/>
        </w:rPr>
      </w:pPr>
    </w:p>
    <w:p w:rsidR="00AA75D6" w:rsidRDefault="00AA75D6" w:rsidP="00AA75D6">
      <w:pPr>
        <w:tabs>
          <w:tab w:val="left" w:pos="1134"/>
          <w:tab w:val="left" w:pos="4110"/>
        </w:tabs>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Uma vez aceita a teoria monista, o Código Penal resolve qualquer problema que se refira à autoria incerta, estabelecendo que todos </w:t>
      </w:r>
      <w:proofErr w:type="gramStart"/>
      <w:r>
        <w:rPr>
          <w:rFonts w:ascii="Times New Roman" w:hAnsi="Times New Roman" w:cs="Times New Roman"/>
          <w:sz w:val="24"/>
          <w:szCs w:val="24"/>
        </w:rPr>
        <w:t>respondem</w:t>
      </w:r>
      <w:proofErr w:type="gramEnd"/>
      <w:r>
        <w:rPr>
          <w:rFonts w:ascii="Times New Roman" w:hAnsi="Times New Roman" w:cs="Times New Roman"/>
          <w:sz w:val="24"/>
          <w:szCs w:val="24"/>
        </w:rPr>
        <w:t xml:space="preserve"> elo resultado, mesmo que não se possa determinar quem praticou a ação que configura um tipo penal. Há uma exceção, porém, no que se refere à participação, atribuindo ao partícipe o crime menos grave, desde que ele estivesse alheio ao resultado obtido.</w:t>
      </w:r>
    </w:p>
    <w:p w:rsidR="00AA75D6" w:rsidRDefault="00AA75D6" w:rsidP="00AA75D6">
      <w:pPr>
        <w:tabs>
          <w:tab w:val="left" w:pos="1134"/>
          <w:tab w:val="left" w:pos="4110"/>
        </w:tabs>
        <w:spacing w:after="0" w:line="240" w:lineRule="auto"/>
        <w:jc w:val="both"/>
        <w:rPr>
          <w:rFonts w:ascii="Times New Roman" w:hAnsi="Times New Roman" w:cs="Times New Roman"/>
          <w:sz w:val="24"/>
          <w:szCs w:val="24"/>
        </w:rPr>
      </w:pPr>
    </w:p>
    <w:p w:rsidR="00AA75D6" w:rsidRDefault="00AA75D6" w:rsidP="00AA75D6">
      <w:pPr>
        <w:tabs>
          <w:tab w:val="left" w:pos="1134"/>
          <w:tab w:val="left" w:pos="411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Multidão Delinquente</w:t>
      </w:r>
    </w:p>
    <w:p w:rsidR="00AA75D6" w:rsidRDefault="00AA75D6" w:rsidP="00AA75D6">
      <w:pPr>
        <w:tabs>
          <w:tab w:val="left" w:pos="1134"/>
          <w:tab w:val="left" w:pos="4110"/>
        </w:tabs>
        <w:spacing w:after="0" w:line="240" w:lineRule="auto"/>
        <w:jc w:val="center"/>
        <w:rPr>
          <w:rFonts w:ascii="Times New Roman" w:hAnsi="Times New Roman" w:cs="Times New Roman"/>
          <w:b/>
          <w:sz w:val="24"/>
          <w:szCs w:val="24"/>
        </w:rPr>
      </w:pPr>
    </w:p>
    <w:p w:rsidR="00373915" w:rsidRDefault="00373915" w:rsidP="00EA782C">
      <w:pPr>
        <w:tabs>
          <w:tab w:val="left" w:pos="1134"/>
          <w:tab w:val="left" w:pos="4110"/>
        </w:tabs>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Sem falar em associação criminosa (art. 288 do Código Penal), é possível que seja cometido um crime através de uma multidão delinquente, como, por exemplo, em caso de linchamentos ou saques. Neste caso, todos os agentes responderão pelo crime, mas as penas daqueles que cometerão o crime sob influência da multidão ou se não o provocaram, serão atenuadas, ao passo que as pe</w:t>
      </w:r>
      <w:r w:rsidR="00EA782C">
        <w:rPr>
          <w:rFonts w:ascii="Times New Roman" w:hAnsi="Times New Roman" w:cs="Times New Roman"/>
          <w:sz w:val="24"/>
          <w:szCs w:val="24"/>
        </w:rPr>
        <w:t>nas dos líderes serão agravadas.</w:t>
      </w:r>
      <w:bookmarkStart w:id="0" w:name="_GoBack"/>
      <w:bookmarkEnd w:id="0"/>
    </w:p>
    <w:p w:rsidR="00373915" w:rsidRDefault="00373915" w:rsidP="00373915">
      <w:pPr>
        <w:tabs>
          <w:tab w:val="left" w:pos="1134"/>
          <w:tab w:val="left" w:pos="411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Referências</w:t>
      </w:r>
    </w:p>
    <w:p w:rsidR="00373915" w:rsidRDefault="00373915" w:rsidP="00373915">
      <w:pPr>
        <w:tabs>
          <w:tab w:val="left" w:pos="1134"/>
          <w:tab w:val="left" w:pos="4110"/>
        </w:tabs>
        <w:spacing w:after="0" w:line="240" w:lineRule="auto"/>
        <w:jc w:val="center"/>
        <w:rPr>
          <w:rFonts w:ascii="Times New Roman" w:hAnsi="Times New Roman" w:cs="Times New Roman"/>
          <w:b/>
          <w:sz w:val="24"/>
          <w:szCs w:val="24"/>
        </w:rPr>
      </w:pPr>
    </w:p>
    <w:p w:rsidR="00373915" w:rsidRDefault="00373915" w:rsidP="00373915">
      <w:pPr>
        <w:tabs>
          <w:tab w:val="left" w:pos="1134"/>
          <w:tab w:val="left" w:pos="4110"/>
        </w:tabs>
        <w:spacing w:after="0" w:line="240" w:lineRule="auto"/>
        <w:jc w:val="center"/>
        <w:rPr>
          <w:rFonts w:ascii="Times New Roman" w:hAnsi="Times New Roman" w:cs="Times New Roman"/>
          <w:b/>
          <w:sz w:val="24"/>
          <w:szCs w:val="24"/>
        </w:rPr>
      </w:pPr>
    </w:p>
    <w:p w:rsidR="00373915" w:rsidRDefault="00373915" w:rsidP="00373915">
      <w:pPr>
        <w:tabs>
          <w:tab w:val="left" w:pos="1134"/>
          <w:tab w:val="left" w:pos="4110"/>
        </w:tabs>
        <w:spacing w:after="0" w:line="240" w:lineRule="auto"/>
        <w:jc w:val="both"/>
        <w:rPr>
          <w:rFonts w:ascii="Times New Roman" w:hAnsi="Times New Roman" w:cs="Times New Roman"/>
          <w:sz w:val="24"/>
          <w:szCs w:val="24"/>
        </w:rPr>
      </w:pPr>
    </w:p>
    <w:p w:rsidR="00373915" w:rsidRPr="00373915" w:rsidRDefault="00373915" w:rsidP="00373915">
      <w:pPr>
        <w:tabs>
          <w:tab w:val="left" w:pos="1134"/>
          <w:tab w:val="left" w:pos="4110"/>
        </w:tabs>
        <w:spacing w:after="0" w:line="240" w:lineRule="auto"/>
        <w:jc w:val="both"/>
        <w:rPr>
          <w:rFonts w:ascii="Times New Roman" w:hAnsi="Times New Roman" w:cs="Times New Roman"/>
          <w:sz w:val="24"/>
          <w:szCs w:val="24"/>
        </w:rPr>
      </w:pPr>
      <w:r w:rsidRPr="00373915">
        <w:rPr>
          <w:rFonts w:ascii="Times New Roman" w:hAnsi="Times New Roman" w:cs="Times New Roman"/>
          <w:sz w:val="24"/>
          <w:szCs w:val="24"/>
        </w:rPr>
        <w:t xml:space="preserve">CAPEZ, Fernando. </w:t>
      </w:r>
      <w:r w:rsidRPr="00373915">
        <w:rPr>
          <w:rFonts w:ascii="Times New Roman" w:hAnsi="Times New Roman" w:cs="Times New Roman"/>
          <w:b/>
          <w:sz w:val="24"/>
          <w:szCs w:val="24"/>
        </w:rPr>
        <w:t xml:space="preserve">Curso de Direito Penal. </w:t>
      </w:r>
      <w:r w:rsidRPr="00373915">
        <w:rPr>
          <w:rFonts w:ascii="Times New Roman" w:hAnsi="Times New Roman" w:cs="Times New Roman"/>
          <w:sz w:val="24"/>
          <w:szCs w:val="24"/>
        </w:rPr>
        <w:t xml:space="preserve">15 ed. São Paulo: </w:t>
      </w:r>
      <w:proofErr w:type="gramStart"/>
      <w:r w:rsidRPr="00373915">
        <w:rPr>
          <w:rFonts w:ascii="Times New Roman" w:hAnsi="Times New Roman" w:cs="Times New Roman"/>
          <w:sz w:val="24"/>
          <w:szCs w:val="24"/>
        </w:rPr>
        <w:t>Saraiva,</w:t>
      </w:r>
      <w:proofErr w:type="gramEnd"/>
      <w:r w:rsidRPr="00373915">
        <w:rPr>
          <w:rFonts w:ascii="Times New Roman" w:hAnsi="Times New Roman" w:cs="Times New Roman"/>
          <w:sz w:val="24"/>
          <w:szCs w:val="24"/>
        </w:rPr>
        <w:t xml:space="preserve"> 2011.</w:t>
      </w:r>
    </w:p>
    <w:p w:rsidR="00373915" w:rsidRPr="00373915" w:rsidRDefault="00373915" w:rsidP="00373915">
      <w:pPr>
        <w:tabs>
          <w:tab w:val="left" w:pos="1134"/>
          <w:tab w:val="left" w:pos="4110"/>
        </w:tabs>
        <w:spacing w:after="0" w:line="240" w:lineRule="auto"/>
        <w:jc w:val="center"/>
        <w:rPr>
          <w:rFonts w:ascii="Times New Roman" w:hAnsi="Times New Roman" w:cs="Times New Roman"/>
          <w:b/>
          <w:sz w:val="24"/>
          <w:szCs w:val="24"/>
        </w:rPr>
      </w:pPr>
    </w:p>
    <w:p w:rsidR="00373915" w:rsidRPr="00373915" w:rsidRDefault="00373915" w:rsidP="00373915">
      <w:pPr>
        <w:tabs>
          <w:tab w:val="left" w:pos="1134"/>
          <w:tab w:val="left" w:pos="4110"/>
        </w:tabs>
        <w:spacing w:after="0" w:line="240" w:lineRule="auto"/>
        <w:jc w:val="center"/>
        <w:rPr>
          <w:rFonts w:ascii="Times New Roman" w:hAnsi="Times New Roman" w:cs="Times New Roman"/>
          <w:b/>
          <w:sz w:val="24"/>
          <w:szCs w:val="24"/>
        </w:rPr>
      </w:pPr>
    </w:p>
    <w:p w:rsidR="00373915" w:rsidRPr="00373915" w:rsidRDefault="00373915" w:rsidP="00373915">
      <w:pPr>
        <w:tabs>
          <w:tab w:val="left" w:pos="1134"/>
          <w:tab w:val="left" w:pos="4110"/>
        </w:tabs>
        <w:spacing w:after="0" w:line="240" w:lineRule="auto"/>
        <w:jc w:val="both"/>
        <w:rPr>
          <w:rFonts w:ascii="Times New Roman" w:hAnsi="Times New Roman" w:cs="Times New Roman"/>
          <w:sz w:val="24"/>
          <w:szCs w:val="24"/>
        </w:rPr>
      </w:pPr>
      <w:r w:rsidRPr="00373915">
        <w:rPr>
          <w:rFonts w:ascii="Times New Roman" w:hAnsi="Times New Roman" w:cs="Times New Roman"/>
          <w:sz w:val="24"/>
          <w:szCs w:val="24"/>
        </w:rPr>
        <w:t>DIREITO NET. Questões sobre concurso de pessoas. Disponível em: &lt;</w:t>
      </w:r>
      <w:hyperlink r:id="rId6" w:history="1">
        <w:r w:rsidRPr="00373915">
          <w:rPr>
            <w:rStyle w:val="Hyperlink"/>
            <w:rFonts w:ascii="Times New Roman" w:hAnsi="Times New Roman" w:cs="Times New Roman"/>
            <w:color w:val="auto"/>
            <w:sz w:val="24"/>
            <w:szCs w:val="24"/>
            <w:u w:val="none"/>
          </w:rPr>
          <w:t>http://www.direitonet.com.br/testes/exibir/13/resultados</w:t>
        </w:r>
      </w:hyperlink>
      <w:r w:rsidRPr="00373915">
        <w:rPr>
          <w:rFonts w:ascii="Times New Roman" w:hAnsi="Times New Roman" w:cs="Times New Roman"/>
          <w:sz w:val="24"/>
          <w:szCs w:val="24"/>
        </w:rPr>
        <w:t>&gt;. Acesso em 12 de novembro de 2013.</w:t>
      </w:r>
    </w:p>
    <w:p w:rsidR="00373915" w:rsidRPr="00373915" w:rsidRDefault="00373915" w:rsidP="00373915">
      <w:pPr>
        <w:tabs>
          <w:tab w:val="left" w:pos="1134"/>
          <w:tab w:val="left" w:pos="4110"/>
        </w:tabs>
        <w:spacing w:after="0" w:line="240" w:lineRule="auto"/>
        <w:jc w:val="both"/>
        <w:rPr>
          <w:rFonts w:ascii="Times New Roman" w:hAnsi="Times New Roman" w:cs="Times New Roman"/>
          <w:sz w:val="24"/>
          <w:szCs w:val="24"/>
        </w:rPr>
      </w:pPr>
    </w:p>
    <w:p w:rsidR="00373915" w:rsidRPr="00373915" w:rsidRDefault="00373915" w:rsidP="00373915">
      <w:pPr>
        <w:tabs>
          <w:tab w:val="left" w:pos="1134"/>
          <w:tab w:val="left" w:pos="4110"/>
        </w:tabs>
        <w:spacing w:after="0" w:line="240" w:lineRule="auto"/>
        <w:jc w:val="both"/>
        <w:rPr>
          <w:rFonts w:ascii="Times New Roman" w:hAnsi="Times New Roman" w:cs="Times New Roman"/>
          <w:b/>
          <w:sz w:val="24"/>
          <w:szCs w:val="24"/>
        </w:rPr>
      </w:pPr>
    </w:p>
    <w:p w:rsidR="00373915" w:rsidRPr="00373915" w:rsidRDefault="00373915" w:rsidP="00373915">
      <w:pPr>
        <w:tabs>
          <w:tab w:val="left" w:pos="1134"/>
          <w:tab w:val="left" w:pos="4110"/>
        </w:tabs>
        <w:spacing w:after="0" w:line="240" w:lineRule="auto"/>
        <w:jc w:val="both"/>
        <w:rPr>
          <w:rFonts w:ascii="Times New Roman" w:hAnsi="Times New Roman" w:cs="Times New Roman"/>
          <w:sz w:val="24"/>
          <w:szCs w:val="24"/>
        </w:rPr>
      </w:pPr>
      <w:r w:rsidRPr="00373915">
        <w:rPr>
          <w:rFonts w:ascii="Times New Roman" w:hAnsi="Times New Roman" w:cs="Times New Roman"/>
          <w:sz w:val="24"/>
          <w:szCs w:val="24"/>
        </w:rPr>
        <w:t xml:space="preserve">MIRABETE, </w:t>
      </w:r>
      <w:proofErr w:type="spellStart"/>
      <w:r w:rsidRPr="00373915">
        <w:rPr>
          <w:rFonts w:ascii="Times New Roman" w:hAnsi="Times New Roman" w:cs="Times New Roman"/>
          <w:sz w:val="24"/>
          <w:szCs w:val="24"/>
        </w:rPr>
        <w:t>Julio</w:t>
      </w:r>
      <w:proofErr w:type="spellEnd"/>
      <w:r w:rsidRPr="00373915">
        <w:rPr>
          <w:rFonts w:ascii="Times New Roman" w:hAnsi="Times New Roman" w:cs="Times New Roman"/>
          <w:sz w:val="24"/>
          <w:szCs w:val="24"/>
        </w:rPr>
        <w:t xml:space="preserve"> Fabbrini. </w:t>
      </w:r>
      <w:r w:rsidRPr="00373915">
        <w:rPr>
          <w:rFonts w:ascii="Times New Roman" w:hAnsi="Times New Roman" w:cs="Times New Roman"/>
          <w:b/>
          <w:sz w:val="24"/>
          <w:szCs w:val="24"/>
        </w:rPr>
        <w:t xml:space="preserve">Manual de Direito Penal. </w:t>
      </w:r>
      <w:r w:rsidRPr="00373915">
        <w:rPr>
          <w:rFonts w:ascii="Times New Roman" w:hAnsi="Times New Roman" w:cs="Times New Roman"/>
          <w:sz w:val="24"/>
          <w:szCs w:val="24"/>
        </w:rPr>
        <w:t xml:space="preserve">17. </w:t>
      </w:r>
      <w:proofErr w:type="gramStart"/>
      <w:r w:rsidRPr="00373915">
        <w:rPr>
          <w:rFonts w:ascii="Times New Roman" w:hAnsi="Times New Roman" w:cs="Times New Roman"/>
          <w:sz w:val="24"/>
          <w:szCs w:val="24"/>
        </w:rPr>
        <w:t>ed.</w:t>
      </w:r>
      <w:proofErr w:type="gramEnd"/>
      <w:r w:rsidRPr="00373915">
        <w:rPr>
          <w:rFonts w:ascii="Times New Roman" w:hAnsi="Times New Roman" w:cs="Times New Roman"/>
          <w:sz w:val="24"/>
          <w:szCs w:val="24"/>
        </w:rPr>
        <w:t xml:space="preserve"> São Paulo: Atlas, 2001.</w:t>
      </w:r>
    </w:p>
    <w:p w:rsidR="00373915" w:rsidRDefault="00373915" w:rsidP="00373915">
      <w:pPr>
        <w:tabs>
          <w:tab w:val="left" w:pos="1134"/>
          <w:tab w:val="left" w:pos="4110"/>
        </w:tabs>
        <w:spacing w:after="0" w:line="240" w:lineRule="auto"/>
        <w:jc w:val="both"/>
        <w:rPr>
          <w:rFonts w:ascii="Times New Roman" w:hAnsi="Times New Roman" w:cs="Times New Roman"/>
          <w:sz w:val="24"/>
          <w:szCs w:val="24"/>
        </w:rPr>
      </w:pPr>
    </w:p>
    <w:p w:rsidR="00373915" w:rsidRPr="00373915" w:rsidRDefault="00373915" w:rsidP="00373915">
      <w:pPr>
        <w:tabs>
          <w:tab w:val="left" w:pos="1134"/>
          <w:tab w:val="left" w:pos="4110"/>
        </w:tabs>
        <w:spacing w:after="0" w:line="240" w:lineRule="auto"/>
        <w:jc w:val="both"/>
        <w:rPr>
          <w:rFonts w:ascii="Times New Roman" w:hAnsi="Times New Roman" w:cs="Times New Roman"/>
          <w:sz w:val="24"/>
          <w:szCs w:val="24"/>
        </w:rPr>
      </w:pPr>
    </w:p>
    <w:p w:rsidR="00AA75D6" w:rsidRPr="00AA75D6" w:rsidRDefault="00AA75D6" w:rsidP="00AA75D6">
      <w:pPr>
        <w:tabs>
          <w:tab w:val="left" w:pos="1134"/>
          <w:tab w:val="left" w:pos="4110"/>
        </w:tabs>
        <w:spacing w:after="0" w:line="240" w:lineRule="auto"/>
        <w:jc w:val="center"/>
        <w:rPr>
          <w:rFonts w:ascii="Times New Roman" w:hAnsi="Times New Roman" w:cs="Times New Roman"/>
          <w:b/>
          <w:sz w:val="24"/>
          <w:szCs w:val="24"/>
        </w:rPr>
      </w:pPr>
    </w:p>
    <w:p w:rsidR="00CC1053" w:rsidRDefault="00CC1053" w:rsidP="00CC1053">
      <w:pPr>
        <w:tabs>
          <w:tab w:val="left" w:pos="1134"/>
          <w:tab w:val="left" w:pos="4110"/>
        </w:tabs>
        <w:ind w:firstLine="1134"/>
        <w:jc w:val="both"/>
        <w:rPr>
          <w:rFonts w:ascii="Times New Roman" w:hAnsi="Times New Roman" w:cs="Times New Roman"/>
          <w:sz w:val="24"/>
          <w:szCs w:val="24"/>
        </w:rPr>
      </w:pPr>
    </w:p>
    <w:p w:rsidR="00CC1053" w:rsidRPr="009131F7" w:rsidRDefault="00CC1053" w:rsidP="00CC1053">
      <w:pPr>
        <w:spacing w:after="0" w:line="240" w:lineRule="auto"/>
        <w:ind w:firstLine="1134"/>
        <w:jc w:val="both"/>
        <w:rPr>
          <w:rFonts w:ascii="Times New Roman" w:hAnsi="Times New Roman" w:cs="Times New Roman"/>
          <w:sz w:val="24"/>
          <w:szCs w:val="24"/>
        </w:rPr>
      </w:pPr>
    </w:p>
    <w:p w:rsidR="009131F7" w:rsidRDefault="009131F7" w:rsidP="00CC6B07">
      <w:pPr>
        <w:spacing w:after="0" w:line="240" w:lineRule="auto"/>
        <w:jc w:val="both"/>
        <w:rPr>
          <w:rFonts w:ascii="Times New Roman" w:hAnsi="Times New Roman" w:cs="Times New Roman"/>
          <w:sz w:val="24"/>
          <w:szCs w:val="24"/>
        </w:rPr>
      </w:pPr>
    </w:p>
    <w:p w:rsidR="009131F7" w:rsidRPr="00CC6B07" w:rsidRDefault="009131F7" w:rsidP="00CC6B07">
      <w:pPr>
        <w:spacing w:after="0" w:line="240" w:lineRule="auto"/>
        <w:jc w:val="both"/>
        <w:rPr>
          <w:rFonts w:ascii="Times New Roman" w:hAnsi="Times New Roman" w:cs="Times New Roman"/>
          <w:sz w:val="24"/>
          <w:szCs w:val="24"/>
        </w:rPr>
      </w:pPr>
    </w:p>
    <w:p w:rsidR="00CC6B07" w:rsidRPr="00CC6B07" w:rsidRDefault="00CC6B07" w:rsidP="00CC6B07">
      <w:pPr>
        <w:spacing w:after="0" w:line="240" w:lineRule="auto"/>
        <w:jc w:val="center"/>
        <w:rPr>
          <w:rFonts w:ascii="Times New Roman" w:hAnsi="Times New Roman" w:cs="Times New Roman"/>
          <w:b/>
          <w:sz w:val="24"/>
          <w:szCs w:val="24"/>
        </w:rPr>
      </w:pPr>
    </w:p>
    <w:sectPr w:rsidR="00CC6B07" w:rsidRPr="00CC6B07" w:rsidSect="00CC6B07">
      <w:pgSz w:w="11906" w:h="16838"/>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CC6B07"/>
    <w:rsid w:val="00070F19"/>
    <w:rsid w:val="001E698E"/>
    <w:rsid w:val="00373915"/>
    <w:rsid w:val="005F4DCC"/>
    <w:rsid w:val="008C1E19"/>
    <w:rsid w:val="009131F7"/>
    <w:rsid w:val="00A30B3A"/>
    <w:rsid w:val="00A74819"/>
    <w:rsid w:val="00AA75D6"/>
    <w:rsid w:val="00AC256B"/>
    <w:rsid w:val="00B96589"/>
    <w:rsid w:val="00C77136"/>
    <w:rsid w:val="00CA22F0"/>
    <w:rsid w:val="00CC1053"/>
    <w:rsid w:val="00CC6B07"/>
    <w:rsid w:val="00E012C8"/>
    <w:rsid w:val="00EA78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58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373915"/>
  </w:style>
  <w:style w:type="character" w:styleId="nfase">
    <w:name w:val="Emphasis"/>
    <w:basedOn w:val="Fontepargpadro"/>
    <w:uiPriority w:val="20"/>
    <w:qFormat/>
    <w:rsid w:val="00373915"/>
    <w:rPr>
      <w:i/>
      <w:iCs/>
    </w:rPr>
  </w:style>
  <w:style w:type="character" w:styleId="Hyperlink">
    <w:name w:val="Hyperlink"/>
    <w:basedOn w:val="Fontepargpadro"/>
    <w:uiPriority w:val="99"/>
    <w:unhideWhenUsed/>
    <w:rsid w:val="003739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65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direitonet.com.br/testes/exibir/13/resultado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29423-D88C-479D-A6CD-9A75A0AA3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Pages>
  <Words>1023</Words>
  <Characters>5530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MURIELY</dc:creator>
  <cp:lastModifiedBy>Valdo.Netto</cp:lastModifiedBy>
  <cp:revision>6</cp:revision>
  <dcterms:created xsi:type="dcterms:W3CDTF">2013-11-11T13:57:00Z</dcterms:created>
  <dcterms:modified xsi:type="dcterms:W3CDTF">2015-12-28T23:57:00Z</dcterms:modified>
</cp:coreProperties>
</file>