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CBD" w:rsidRPr="00762CBD" w:rsidRDefault="00762CBD" w:rsidP="00762CBD">
      <w:pPr>
        <w:spacing w:after="0"/>
        <w:jc w:val="center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62CBD">
        <w:rPr>
          <w:rFonts w:ascii="Arial" w:hAnsi="Arial" w:cs="Arial"/>
          <w:sz w:val="24"/>
          <w:szCs w:val="24"/>
        </w:rPr>
        <w:t>PONTIFÍCIA UNIVERSIDADE CATÓLICA DE MINAS GERAIS</w:t>
      </w:r>
    </w:p>
    <w:p w:rsidR="00762CBD" w:rsidRPr="00762CBD" w:rsidRDefault="00762CBD" w:rsidP="00762CB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62CBD">
        <w:rPr>
          <w:rFonts w:ascii="Arial" w:hAnsi="Arial" w:cs="Arial"/>
          <w:sz w:val="24"/>
          <w:szCs w:val="24"/>
        </w:rPr>
        <w:t xml:space="preserve"> Instituto de Ciências Econômicas e Gerenciais</w:t>
      </w:r>
    </w:p>
    <w:p w:rsidR="00762CBD" w:rsidRDefault="00762CBD" w:rsidP="00762CBD">
      <w:pPr>
        <w:jc w:val="center"/>
        <w:rPr>
          <w:rFonts w:ascii="Arial" w:hAnsi="Arial" w:cs="Arial"/>
          <w:sz w:val="24"/>
          <w:szCs w:val="24"/>
        </w:rPr>
      </w:pPr>
      <w:r w:rsidRPr="00762CBD">
        <w:rPr>
          <w:rFonts w:ascii="Arial" w:hAnsi="Arial" w:cs="Arial"/>
          <w:sz w:val="24"/>
          <w:szCs w:val="24"/>
        </w:rPr>
        <w:t xml:space="preserve"> Curso de Ciências Econômicas</w:t>
      </w:r>
    </w:p>
    <w:p w:rsidR="00762CBD" w:rsidRDefault="00762CBD" w:rsidP="00762CBD">
      <w:pPr>
        <w:rPr>
          <w:rFonts w:ascii="Arial" w:hAnsi="Arial" w:cs="Arial"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sz w:val="24"/>
          <w:szCs w:val="24"/>
        </w:rPr>
      </w:pPr>
    </w:p>
    <w:p w:rsidR="00762CBD" w:rsidRDefault="00762CBD" w:rsidP="00762CBD">
      <w:pPr>
        <w:pStyle w:val="Default"/>
      </w:pPr>
    </w:p>
    <w:p w:rsidR="00762CBD" w:rsidRPr="00762CBD" w:rsidRDefault="00762CBD" w:rsidP="00762CBD">
      <w:pPr>
        <w:pStyle w:val="Default"/>
        <w:spacing w:after="240"/>
        <w:jc w:val="center"/>
        <w:rPr>
          <w:rFonts w:ascii="Arial" w:hAnsi="Arial" w:cs="Arial"/>
        </w:rPr>
      </w:pPr>
      <w:r w:rsidRPr="00762CBD">
        <w:rPr>
          <w:rFonts w:ascii="Arial" w:hAnsi="Arial" w:cs="Arial"/>
        </w:rPr>
        <w:t>Alan Willian dos Santos Alves</w:t>
      </w:r>
    </w:p>
    <w:p w:rsidR="00762CBD" w:rsidRPr="00762CBD" w:rsidRDefault="00762CBD" w:rsidP="00762CBD">
      <w:pPr>
        <w:pStyle w:val="Default"/>
        <w:spacing w:after="240"/>
        <w:jc w:val="center"/>
        <w:rPr>
          <w:rFonts w:ascii="Arial" w:hAnsi="Arial" w:cs="Arial"/>
        </w:rPr>
      </w:pPr>
      <w:r w:rsidRPr="00762CBD">
        <w:rPr>
          <w:rFonts w:ascii="Arial" w:hAnsi="Arial" w:cs="Arial"/>
        </w:rPr>
        <w:t>Fernanda Pereira de Abreu</w:t>
      </w:r>
    </w:p>
    <w:p w:rsidR="00762CBD" w:rsidRPr="00762CBD" w:rsidRDefault="00762CBD" w:rsidP="00762CBD">
      <w:pPr>
        <w:pStyle w:val="Default"/>
        <w:spacing w:after="240"/>
        <w:jc w:val="center"/>
        <w:rPr>
          <w:rFonts w:ascii="Arial" w:hAnsi="Arial" w:cs="Arial"/>
        </w:rPr>
      </w:pPr>
      <w:r w:rsidRPr="00762CBD">
        <w:rPr>
          <w:rFonts w:ascii="Arial" w:hAnsi="Arial" w:cs="Arial"/>
        </w:rPr>
        <w:t>Jader Soares Viana</w:t>
      </w:r>
    </w:p>
    <w:p w:rsidR="00762CBD" w:rsidRPr="00762CBD" w:rsidRDefault="00762CBD" w:rsidP="00762CBD">
      <w:pPr>
        <w:pStyle w:val="Default"/>
        <w:spacing w:after="240"/>
        <w:jc w:val="center"/>
        <w:rPr>
          <w:rFonts w:ascii="Arial" w:hAnsi="Arial" w:cs="Arial"/>
        </w:rPr>
      </w:pPr>
      <w:r w:rsidRPr="00762CBD">
        <w:rPr>
          <w:rFonts w:ascii="Arial" w:hAnsi="Arial" w:cs="Arial"/>
        </w:rPr>
        <w:t>Marcus Vinicius da Silva Lima</w:t>
      </w:r>
    </w:p>
    <w:p w:rsidR="00762CBD" w:rsidRDefault="00762CBD" w:rsidP="00762CBD">
      <w:pPr>
        <w:jc w:val="center"/>
        <w:rPr>
          <w:rFonts w:ascii="Arial" w:hAnsi="Arial" w:cs="Arial"/>
          <w:sz w:val="24"/>
          <w:szCs w:val="24"/>
        </w:rPr>
      </w:pPr>
      <w:r w:rsidRPr="00762CBD">
        <w:rPr>
          <w:rFonts w:ascii="Arial" w:hAnsi="Arial" w:cs="Arial"/>
          <w:sz w:val="24"/>
          <w:szCs w:val="24"/>
        </w:rPr>
        <w:t>Rodrigo de Góis Américo</w:t>
      </w:r>
    </w:p>
    <w:p w:rsidR="00762CBD" w:rsidRDefault="00762CBD" w:rsidP="00762CBD">
      <w:pPr>
        <w:jc w:val="center"/>
        <w:rPr>
          <w:rFonts w:ascii="Arial" w:hAnsi="Arial" w:cs="Arial"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sz w:val="24"/>
          <w:szCs w:val="24"/>
        </w:rPr>
      </w:pPr>
    </w:p>
    <w:p w:rsidR="00762CBD" w:rsidRDefault="00762CBD" w:rsidP="00762CBD">
      <w:pPr>
        <w:pStyle w:val="Default"/>
      </w:pPr>
    </w:p>
    <w:p w:rsidR="00762CBD" w:rsidRPr="00762CBD" w:rsidRDefault="00762CBD" w:rsidP="00762CBD">
      <w:pPr>
        <w:pStyle w:val="Default"/>
        <w:jc w:val="center"/>
        <w:rPr>
          <w:rFonts w:ascii="Arial" w:hAnsi="Arial" w:cs="Arial"/>
        </w:rPr>
      </w:pPr>
      <w:r w:rsidRPr="00762CBD">
        <w:rPr>
          <w:rFonts w:ascii="Arial" w:hAnsi="Arial" w:cs="Arial"/>
          <w:b/>
          <w:bCs/>
        </w:rPr>
        <w:t>2º TRABALHO DE ANÁLISE TÉCNICA:</w:t>
      </w:r>
    </w:p>
    <w:p w:rsidR="00762CBD" w:rsidRDefault="0002587B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PETR4, VALE5</w:t>
      </w: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:rsidR="00762CBD" w:rsidRDefault="00762CBD" w:rsidP="00762CBD">
      <w:pPr>
        <w:pStyle w:val="Default"/>
      </w:pPr>
    </w:p>
    <w:p w:rsidR="00762CBD" w:rsidRPr="00762CBD" w:rsidRDefault="00762CBD" w:rsidP="00762CBD">
      <w:pPr>
        <w:pStyle w:val="Default"/>
        <w:jc w:val="center"/>
        <w:rPr>
          <w:rFonts w:ascii="Arial" w:hAnsi="Arial" w:cs="Arial"/>
        </w:rPr>
      </w:pPr>
      <w:r w:rsidRPr="00762CBD">
        <w:rPr>
          <w:rFonts w:ascii="Arial" w:hAnsi="Arial" w:cs="Arial"/>
        </w:rPr>
        <w:t>Belo Horizonte</w:t>
      </w:r>
    </w:p>
    <w:p w:rsidR="0019131B" w:rsidRDefault="0019131B" w:rsidP="0019131B">
      <w:pPr>
        <w:jc w:val="center"/>
        <w:rPr>
          <w:rFonts w:ascii="Arial" w:hAnsi="Arial" w:cs="Arial"/>
          <w:sz w:val="24"/>
          <w:szCs w:val="24"/>
        </w:rPr>
        <w:sectPr w:rsidR="0019131B" w:rsidSect="00762CBD">
          <w:headerReference w:type="default" r:id="rId6"/>
          <w:pgSz w:w="11906" w:h="16838" w:code="9"/>
          <w:pgMar w:top="1418" w:right="1134" w:bottom="1134" w:left="1418" w:header="709" w:footer="709" w:gutter="0"/>
          <w:cols w:space="708"/>
          <w:docGrid w:linePitch="360"/>
        </w:sectPr>
      </w:pPr>
      <w:r>
        <w:rPr>
          <w:rFonts w:ascii="Arial" w:hAnsi="Arial" w:cs="Arial"/>
          <w:sz w:val="24"/>
          <w:szCs w:val="24"/>
        </w:rPr>
        <w:t>2015</w:t>
      </w:r>
    </w:p>
    <w:p w:rsidR="00BA25A5" w:rsidRDefault="00762CBD" w:rsidP="00BA25A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 w:rsidRPr="00762CBD">
        <w:rPr>
          <w:rFonts w:ascii="Arial" w:hAnsi="Arial" w:cs="Arial"/>
          <w:b/>
          <w:bCs/>
          <w:sz w:val="24"/>
          <w:szCs w:val="24"/>
        </w:rPr>
        <w:lastRenderedPageBreak/>
        <w:t>1</w:t>
      </w:r>
      <w:proofErr w:type="gramEnd"/>
      <w:r w:rsidRPr="00762CBD">
        <w:rPr>
          <w:rFonts w:ascii="Arial" w:hAnsi="Arial" w:cs="Arial"/>
          <w:b/>
          <w:bCs/>
          <w:sz w:val="24"/>
          <w:szCs w:val="24"/>
        </w:rPr>
        <w:t xml:space="preserve"> INTRODUÇÃO</w:t>
      </w:r>
    </w:p>
    <w:p w:rsidR="00BA25A5" w:rsidRDefault="00BA25A5" w:rsidP="00BA25A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83BB8" w:rsidRPr="00A93B23" w:rsidRDefault="00CF0DCD" w:rsidP="008E2BE8">
      <w:pPr>
        <w:spacing w:after="0" w:line="25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D03A5F">
        <w:rPr>
          <w:rFonts w:ascii="Arial" w:hAnsi="Arial" w:cs="Arial"/>
          <w:sz w:val="24"/>
          <w:szCs w:val="24"/>
          <w:shd w:val="clear" w:color="auto" w:fill="FFFFFF"/>
        </w:rPr>
        <w:t xml:space="preserve">Este trabalho tem como objetivo aprender a trabalhar com estratégias de compra </w:t>
      </w:r>
      <w:r w:rsidRPr="00A93B23">
        <w:rPr>
          <w:rFonts w:ascii="Arial" w:hAnsi="Arial" w:cs="Arial"/>
          <w:sz w:val="24"/>
          <w:szCs w:val="24"/>
          <w:shd w:val="clear" w:color="auto" w:fill="FFFFFF"/>
        </w:rPr>
        <w:t>e venda</w:t>
      </w:r>
      <w:r w:rsidR="00D03A5F" w:rsidRPr="00A93B23">
        <w:rPr>
          <w:rFonts w:ascii="Arial" w:hAnsi="Arial" w:cs="Arial"/>
          <w:sz w:val="24"/>
          <w:szCs w:val="24"/>
          <w:shd w:val="clear" w:color="auto" w:fill="FFFFFF"/>
        </w:rPr>
        <w:t>s de ações utilizando-se de set</w:t>
      </w:r>
      <w:r w:rsidRPr="00A93B23">
        <w:rPr>
          <w:rFonts w:ascii="Arial" w:hAnsi="Arial" w:cs="Arial"/>
          <w:sz w:val="24"/>
          <w:szCs w:val="24"/>
          <w:shd w:val="clear" w:color="auto" w:fill="FFFFFF"/>
        </w:rPr>
        <w:t>ups, como o MMA</w:t>
      </w:r>
      <w:r w:rsidR="00D03A5F" w:rsidRPr="00A93B23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A93B23">
        <w:rPr>
          <w:rFonts w:ascii="Arial" w:hAnsi="Arial" w:cs="Arial"/>
          <w:sz w:val="24"/>
          <w:szCs w:val="24"/>
          <w:shd w:val="clear" w:color="auto" w:fill="FFFFFF"/>
        </w:rPr>
        <w:t>9 e IFR</w:t>
      </w:r>
      <w:r w:rsidR="00D03A5F" w:rsidRPr="00A93B23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A93B23">
        <w:rPr>
          <w:rFonts w:ascii="Arial" w:hAnsi="Arial" w:cs="Arial"/>
          <w:sz w:val="24"/>
          <w:szCs w:val="24"/>
          <w:shd w:val="clear" w:color="auto" w:fill="FFFFFF"/>
        </w:rPr>
        <w:t>9.</w:t>
      </w:r>
      <w:r w:rsidRPr="00A93B23">
        <w:rPr>
          <w:rFonts w:ascii="Arial" w:hAnsi="Arial" w:cs="Arial"/>
          <w:sz w:val="24"/>
          <w:szCs w:val="24"/>
        </w:rPr>
        <w:t xml:space="preserve"> </w:t>
      </w:r>
      <w:r w:rsidR="00D03A5F" w:rsidRPr="00A93B23">
        <w:rPr>
          <w:rFonts w:ascii="Arial" w:hAnsi="Arial" w:cs="Arial"/>
          <w:sz w:val="24"/>
          <w:szCs w:val="24"/>
        </w:rPr>
        <w:t>Para a avaliação</w:t>
      </w:r>
      <w:r w:rsidR="00F83BB8" w:rsidRPr="00A93B23">
        <w:rPr>
          <w:rFonts w:ascii="Arial" w:hAnsi="Arial"/>
          <w:sz w:val="24"/>
          <w:szCs w:val="24"/>
        </w:rPr>
        <w:t xml:space="preserve"> dos </w:t>
      </w:r>
      <w:r w:rsidR="00C434FC" w:rsidRPr="00A93B23">
        <w:rPr>
          <w:rFonts w:ascii="Arial" w:hAnsi="Arial"/>
          <w:sz w:val="24"/>
          <w:szCs w:val="24"/>
        </w:rPr>
        <w:t>setu</w:t>
      </w:r>
      <w:r w:rsidRPr="00A93B23">
        <w:rPr>
          <w:rFonts w:ascii="Arial" w:hAnsi="Arial"/>
          <w:sz w:val="24"/>
          <w:szCs w:val="24"/>
        </w:rPr>
        <w:t>ps</w:t>
      </w:r>
      <w:r w:rsidR="00D03A5F" w:rsidRPr="00A93B23">
        <w:rPr>
          <w:rFonts w:ascii="Arial" w:hAnsi="Arial"/>
          <w:sz w:val="24"/>
          <w:szCs w:val="24"/>
        </w:rPr>
        <w:t xml:space="preserve"> serão feitos</w:t>
      </w:r>
      <w:r w:rsidR="00F83BB8" w:rsidRPr="00A93B23">
        <w:rPr>
          <w:rFonts w:ascii="Arial" w:hAnsi="Arial"/>
          <w:sz w:val="24"/>
          <w:szCs w:val="24"/>
        </w:rPr>
        <w:t xml:space="preserve"> </w:t>
      </w:r>
      <w:proofErr w:type="spellStart"/>
      <w:r w:rsidR="00F83BB8" w:rsidRPr="00A93B23">
        <w:rPr>
          <w:rFonts w:ascii="Arial" w:hAnsi="Arial"/>
          <w:sz w:val="24"/>
          <w:szCs w:val="24"/>
        </w:rPr>
        <w:t>backtesting</w:t>
      </w:r>
      <w:r w:rsidR="00D03A5F" w:rsidRPr="00A93B23">
        <w:rPr>
          <w:rFonts w:ascii="Arial" w:hAnsi="Arial"/>
          <w:sz w:val="24"/>
          <w:szCs w:val="24"/>
        </w:rPr>
        <w:t>s</w:t>
      </w:r>
      <w:proofErr w:type="spellEnd"/>
      <w:r w:rsidR="00D03A5F" w:rsidRPr="00A93B23">
        <w:rPr>
          <w:rFonts w:ascii="Arial" w:hAnsi="Arial"/>
          <w:sz w:val="24"/>
          <w:szCs w:val="24"/>
        </w:rPr>
        <w:t xml:space="preserve"> (testes com dados do passado)</w:t>
      </w:r>
      <w:r w:rsidR="00F83BB8" w:rsidRPr="00A93B23">
        <w:rPr>
          <w:rFonts w:ascii="Arial" w:hAnsi="Arial"/>
          <w:sz w:val="24"/>
          <w:szCs w:val="24"/>
        </w:rPr>
        <w:t xml:space="preserve">, que </w:t>
      </w:r>
      <w:r w:rsidR="00D03A5F" w:rsidRPr="00A93B23">
        <w:rPr>
          <w:rFonts w:ascii="Arial" w:hAnsi="Arial"/>
          <w:sz w:val="24"/>
          <w:szCs w:val="24"/>
        </w:rPr>
        <w:t>compreendem</w:t>
      </w:r>
      <w:r w:rsidR="00F83BB8" w:rsidRPr="00A93B23">
        <w:rPr>
          <w:rFonts w:ascii="Arial" w:hAnsi="Arial"/>
          <w:sz w:val="24"/>
          <w:szCs w:val="24"/>
        </w:rPr>
        <w:t xml:space="preserve">, neste caso, </w:t>
      </w:r>
      <w:r w:rsidR="00D03A5F" w:rsidRPr="00A93B23">
        <w:rPr>
          <w:rFonts w:ascii="Arial" w:hAnsi="Arial"/>
          <w:sz w:val="24"/>
          <w:szCs w:val="24"/>
        </w:rPr>
        <w:t>uma análise de entrada (compra) e saída (venda)</w:t>
      </w:r>
      <w:r w:rsidR="00F83BB8" w:rsidRPr="00A93B23">
        <w:rPr>
          <w:rFonts w:ascii="Arial" w:hAnsi="Arial"/>
          <w:sz w:val="24"/>
          <w:szCs w:val="24"/>
        </w:rPr>
        <w:t xml:space="preserve"> em uma série histórica</w:t>
      </w:r>
      <w:r w:rsidR="00D03A5F" w:rsidRPr="00A93B23">
        <w:rPr>
          <w:rFonts w:ascii="Arial" w:hAnsi="Arial"/>
          <w:sz w:val="24"/>
          <w:szCs w:val="24"/>
        </w:rPr>
        <w:t xml:space="preserve"> de uma ação de uma empresa</w:t>
      </w:r>
      <w:r w:rsidR="00F83BB8" w:rsidRPr="00A93B23">
        <w:rPr>
          <w:rFonts w:ascii="Arial" w:hAnsi="Arial"/>
          <w:sz w:val="24"/>
          <w:szCs w:val="24"/>
        </w:rPr>
        <w:t>. A partir d</w:t>
      </w:r>
      <w:r w:rsidR="00D03A5F" w:rsidRPr="00A93B23">
        <w:rPr>
          <w:rFonts w:ascii="Arial" w:hAnsi="Arial"/>
          <w:sz w:val="24"/>
          <w:szCs w:val="24"/>
        </w:rPr>
        <w:t>esse estudo de dados passados,</w:t>
      </w:r>
      <w:r w:rsidR="00F83BB8" w:rsidRPr="00A93B23">
        <w:rPr>
          <w:rFonts w:ascii="Arial" w:hAnsi="Arial"/>
          <w:sz w:val="24"/>
          <w:szCs w:val="24"/>
        </w:rPr>
        <w:t xml:space="preserve"> torna-se possível obter uma melhor previsão para as perdas e ganhos futuros em um dado modelo de trade</w:t>
      </w:r>
      <w:r w:rsidR="00D03A5F" w:rsidRPr="00A93B23">
        <w:rPr>
          <w:rFonts w:ascii="Arial" w:hAnsi="Arial"/>
          <w:sz w:val="24"/>
          <w:szCs w:val="24"/>
        </w:rPr>
        <w:t>, que neste caso serão os modelos de MMA-9 e IFR-9</w:t>
      </w:r>
      <w:r w:rsidR="00F83BB8" w:rsidRPr="00A93B23">
        <w:rPr>
          <w:rFonts w:ascii="Arial" w:hAnsi="Arial"/>
          <w:sz w:val="24"/>
          <w:szCs w:val="24"/>
        </w:rPr>
        <w:t xml:space="preserve">. </w:t>
      </w:r>
    </w:p>
    <w:p w:rsidR="00F83BB8" w:rsidRPr="00C0331E" w:rsidRDefault="00F83BB8" w:rsidP="00E22C66">
      <w:pPr>
        <w:spacing w:after="0" w:line="25" w:lineRule="atLeast"/>
        <w:ind w:firstLine="708"/>
        <w:jc w:val="both"/>
        <w:rPr>
          <w:rFonts w:ascii="Arial" w:hAnsi="Arial"/>
          <w:sz w:val="24"/>
          <w:szCs w:val="24"/>
        </w:rPr>
      </w:pPr>
      <w:r w:rsidRPr="00C0331E">
        <w:rPr>
          <w:rFonts w:ascii="Arial" w:hAnsi="Arial"/>
          <w:sz w:val="24"/>
          <w:szCs w:val="24"/>
        </w:rPr>
        <w:t xml:space="preserve">Esse é objetivo principal deste trabalho. Fornecer o instrumental técnico capaz de nos capacitar para tomar decisões no futuro, baseadas em análises consistentes de dados passados. Para tanto, foram feitos </w:t>
      </w:r>
      <w:proofErr w:type="spellStart"/>
      <w:r w:rsidRPr="00C0331E">
        <w:rPr>
          <w:rFonts w:ascii="Arial" w:hAnsi="Arial"/>
          <w:sz w:val="24"/>
          <w:szCs w:val="24"/>
        </w:rPr>
        <w:t>backtestings</w:t>
      </w:r>
      <w:proofErr w:type="spellEnd"/>
      <w:r w:rsidRPr="00C0331E">
        <w:rPr>
          <w:rFonts w:ascii="Arial" w:hAnsi="Arial"/>
          <w:sz w:val="24"/>
          <w:szCs w:val="24"/>
        </w:rPr>
        <w:t xml:space="preserve"> para a VALE5 e PETR4</w:t>
      </w:r>
      <w:r w:rsidR="00CF0DCD" w:rsidRPr="00C0331E">
        <w:rPr>
          <w:rFonts w:ascii="Arial" w:hAnsi="Arial"/>
          <w:sz w:val="24"/>
          <w:szCs w:val="24"/>
        </w:rPr>
        <w:t xml:space="preserve"> durante o período de 01/07</w:t>
      </w:r>
      <w:r w:rsidR="00C0331E" w:rsidRPr="00C0331E">
        <w:rPr>
          <w:rFonts w:ascii="Arial" w:hAnsi="Arial"/>
          <w:sz w:val="24"/>
          <w:szCs w:val="24"/>
        </w:rPr>
        <w:t>/2013 a 30/06/2015. Para a PETR4</w:t>
      </w:r>
      <w:r w:rsidRPr="00C0331E">
        <w:rPr>
          <w:rFonts w:ascii="Arial" w:hAnsi="Arial"/>
          <w:sz w:val="24"/>
          <w:szCs w:val="24"/>
        </w:rPr>
        <w:t xml:space="preserve"> foi usado o Setup de Média Móvel Aritmética de </w:t>
      </w:r>
      <w:proofErr w:type="gramStart"/>
      <w:r w:rsidRPr="00C0331E">
        <w:rPr>
          <w:rFonts w:ascii="Arial" w:hAnsi="Arial"/>
          <w:sz w:val="24"/>
          <w:szCs w:val="24"/>
        </w:rPr>
        <w:t>9</w:t>
      </w:r>
      <w:proofErr w:type="gramEnd"/>
      <w:r w:rsidR="00C0331E" w:rsidRPr="00C0331E">
        <w:rPr>
          <w:rFonts w:ascii="Arial" w:hAnsi="Arial"/>
          <w:sz w:val="24"/>
          <w:szCs w:val="24"/>
        </w:rPr>
        <w:t xml:space="preserve"> Períodos (MMA-9) e para a VALE5</w:t>
      </w:r>
      <w:r w:rsidRPr="00C0331E">
        <w:rPr>
          <w:rFonts w:ascii="Arial" w:hAnsi="Arial"/>
          <w:sz w:val="24"/>
          <w:szCs w:val="24"/>
        </w:rPr>
        <w:t>, o Setup do Índice de Força Relativa de 9 períodos (IFR-9).</w:t>
      </w:r>
      <w:r w:rsidR="00CF0DCD" w:rsidRPr="00C0331E">
        <w:rPr>
          <w:rFonts w:ascii="Arial" w:hAnsi="Arial"/>
          <w:sz w:val="24"/>
          <w:szCs w:val="24"/>
        </w:rPr>
        <w:t xml:space="preserve"> </w:t>
      </w:r>
      <w:r w:rsidRPr="00C0331E">
        <w:rPr>
          <w:rFonts w:ascii="Arial" w:hAnsi="Arial"/>
          <w:sz w:val="24"/>
          <w:szCs w:val="24"/>
        </w:rPr>
        <w:t xml:space="preserve">Além dos </w:t>
      </w:r>
      <w:proofErr w:type="spellStart"/>
      <w:r w:rsidRPr="00C0331E">
        <w:rPr>
          <w:rFonts w:ascii="Arial" w:hAnsi="Arial"/>
          <w:sz w:val="24"/>
          <w:szCs w:val="24"/>
        </w:rPr>
        <w:t>backtestings</w:t>
      </w:r>
      <w:proofErr w:type="spellEnd"/>
      <w:r w:rsidRPr="00C0331E">
        <w:rPr>
          <w:rFonts w:ascii="Arial" w:hAnsi="Arial"/>
          <w:sz w:val="24"/>
          <w:szCs w:val="24"/>
        </w:rPr>
        <w:t>, foram feitas análises dos gráficos das duas empresas, identificando-se as tendências</w:t>
      </w:r>
      <w:r w:rsidR="00CF0DCD" w:rsidRPr="00C0331E">
        <w:rPr>
          <w:rFonts w:ascii="Arial" w:hAnsi="Arial"/>
          <w:sz w:val="24"/>
          <w:szCs w:val="24"/>
        </w:rPr>
        <w:t xml:space="preserve">, volume e volatilidade com gráficos </w:t>
      </w:r>
      <w:r w:rsidRPr="00C0331E">
        <w:rPr>
          <w:rFonts w:ascii="Arial" w:hAnsi="Arial"/>
          <w:sz w:val="24"/>
          <w:szCs w:val="24"/>
        </w:rPr>
        <w:t xml:space="preserve">de </w:t>
      </w:r>
      <w:proofErr w:type="spellStart"/>
      <w:r w:rsidRPr="00C0331E">
        <w:rPr>
          <w:rFonts w:ascii="Arial" w:hAnsi="Arial"/>
          <w:sz w:val="24"/>
          <w:szCs w:val="24"/>
        </w:rPr>
        <w:t>candles</w:t>
      </w:r>
      <w:proofErr w:type="spellEnd"/>
      <w:r w:rsidR="00CF0DCD" w:rsidRPr="00C0331E">
        <w:rPr>
          <w:rFonts w:ascii="Arial" w:hAnsi="Arial"/>
          <w:sz w:val="24"/>
          <w:szCs w:val="24"/>
        </w:rPr>
        <w:t xml:space="preserve"> diários.</w:t>
      </w:r>
      <w:r w:rsidRPr="00C0331E">
        <w:rPr>
          <w:rFonts w:ascii="Arial" w:hAnsi="Arial"/>
          <w:sz w:val="24"/>
          <w:szCs w:val="24"/>
        </w:rPr>
        <w:t xml:space="preserve"> </w:t>
      </w:r>
    </w:p>
    <w:p w:rsidR="00B12F3F" w:rsidRPr="00B12F3F" w:rsidRDefault="00F83BB8" w:rsidP="00B12F3F">
      <w:pPr>
        <w:spacing w:line="25" w:lineRule="atLeast"/>
        <w:jc w:val="both"/>
        <w:rPr>
          <w:rFonts w:ascii="Arial" w:hAnsi="Arial" w:cs="Arial"/>
          <w:sz w:val="24"/>
          <w:szCs w:val="24"/>
        </w:rPr>
      </w:pPr>
      <w:r w:rsidRPr="007007D8">
        <w:rPr>
          <w:rFonts w:ascii="Arial" w:hAnsi="Arial"/>
          <w:color w:val="FF0000"/>
          <w:sz w:val="24"/>
          <w:szCs w:val="24"/>
        </w:rPr>
        <w:tab/>
      </w:r>
      <w:r w:rsidRPr="00B12F3F">
        <w:rPr>
          <w:rFonts w:ascii="Arial" w:hAnsi="Arial"/>
          <w:sz w:val="24"/>
          <w:szCs w:val="24"/>
        </w:rPr>
        <w:t xml:space="preserve">Este trabalho se divide </w:t>
      </w:r>
      <w:r w:rsidR="00C0331E" w:rsidRPr="00B12F3F">
        <w:rPr>
          <w:rFonts w:ascii="Arial" w:hAnsi="Arial"/>
          <w:sz w:val="24"/>
          <w:szCs w:val="24"/>
        </w:rPr>
        <w:t xml:space="preserve">basicamente </w:t>
      </w:r>
      <w:r w:rsidRPr="00B12F3F">
        <w:rPr>
          <w:rFonts w:ascii="Arial" w:hAnsi="Arial"/>
          <w:sz w:val="24"/>
          <w:szCs w:val="24"/>
        </w:rPr>
        <w:t xml:space="preserve">em </w:t>
      </w:r>
      <w:proofErr w:type="gramStart"/>
      <w:r w:rsidR="00C0331E" w:rsidRPr="00B12F3F">
        <w:rPr>
          <w:rFonts w:ascii="Arial" w:hAnsi="Arial"/>
          <w:sz w:val="24"/>
          <w:szCs w:val="24"/>
        </w:rPr>
        <w:t>3</w:t>
      </w:r>
      <w:proofErr w:type="gramEnd"/>
      <w:r w:rsidR="00C0331E" w:rsidRPr="00B12F3F">
        <w:rPr>
          <w:rFonts w:ascii="Arial" w:hAnsi="Arial"/>
          <w:sz w:val="24"/>
          <w:szCs w:val="24"/>
        </w:rPr>
        <w:t xml:space="preserve"> </w:t>
      </w:r>
      <w:r w:rsidRPr="00B12F3F">
        <w:rPr>
          <w:rFonts w:ascii="Arial" w:hAnsi="Arial"/>
          <w:sz w:val="24"/>
          <w:szCs w:val="24"/>
        </w:rPr>
        <w:t>partes principais, sendo essa introdu</w:t>
      </w:r>
      <w:r w:rsidR="006477E7">
        <w:rPr>
          <w:rFonts w:ascii="Arial" w:hAnsi="Arial"/>
          <w:sz w:val="24"/>
          <w:szCs w:val="24"/>
        </w:rPr>
        <w:t>ção a primeira. A segunda parte e</w:t>
      </w:r>
      <w:r w:rsidRPr="00B12F3F">
        <w:rPr>
          <w:rFonts w:ascii="Arial" w:hAnsi="Arial"/>
          <w:sz w:val="24"/>
          <w:szCs w:val="24"/>
        </w:rPr>
        <w:t xml:space="preserve"> mais volu</w:t>
      </w:r>
      <w:r w:rsidR="00C0331E" w:rsidRPr="00B12F3F">
        <w:rPr>
          <w:rFonts w:ascii="Arial" w:hAnsi="Arial"/>
          <w:sz w:val="24"/>
          <w:szCs w:val="24"/>
        </w:rPr>
        <w:t>mosa</w:t>
      </w:r>
      <w:r w:rsidR="006477E7">
        <w:rPr>
          <w:rFonts w:ascii="Arial" w:hAnsi="Arial"/>
          <w:sz w:val="24"/>
          <w:szCs w:val="24"/>
        </w:rPr>
        <w:t xml:space="preserve"> é o desenvolvimento</w:t>
      </w:r>
      <w:r w:rsidR="00C0331E" w:rsidRPr="00B12F3F">
        <w:rPr>
          <w:rFonts w:ascii="Arial" w:hAnsi="Arial"/>
          <w:sz w:val="24"/>
          <w:szCs w:val="24"/>
        </w:rPr>
        <w:t>, se subdivide em diversos itens</w:t>
      </w:r>
      <w:r w:rsidRPr="00B12F3F">
        <w:rPr>
          <w:rFonts w:ascii="Arial" w:hAnsi="Arial"/>
          <w:sz w:val="24"/>
          <w:szCs w:val="24"/>
        </w:rPr>
        <w:t>, como</w:t>
      </w:r>
      <w:r w:rsidR="00C0331E" w:rsidRPr="00B12F3F">
        <w:rPr>
          <w:rFonts w:ascii="Arial" w:hAnsi="Arial"/>
          <w:sz w:val="24"/>
          <w:szCs w:val="24"/>
        </w:rPr>
        <w:t xml:space="preserve">: </w:t>
      </w:r>
      <w:r w:rsidRPr="00B12F3F">
        <w:rPr>
          <w:rFonts w:ascii="Arial" w:hAnsi="Arial"/>
          <w:sz w:val="24"/>
          <w:szCs w:val="24"/>
        </w:rPr>
        <w:t>apresentação</w:t>
      </w:r>
      <w:r w:rsidR="00C0331E" w:rsidRPr="00B12F3F">
        <w:rPr>
          <w:rFonts w:ascii="Arial" w:hAnsi="Arial"/>
          <w:sz w:val="24"/>
          <w:szCs w:val="24"/>
        </w:rPr>
        <w:t xml:space="preserve"> das empresas e</w:t>
      </w:r>
      <w:r w:rsidR="00B12F3F">
        <w:rPr>
          <w:rFonts w:ascii="Arial" w:hAnsi="Arial"/>
          <w:sz w:val="24"/>
          <w:szCs w:val="24"/>
        </w:rPr>
        <w:t xml:space="preserve"> dos setups;</w:t>
      </w:r>
      <w:r w:rsidR="00B12F3F" w:rsidRPr="00B12F3F">
        <w:rPr>
          <w:rFonts w:ascii="Arial" w:hAnsi="Arial"/>
          <w:sz w:val="24"/>
          <w:szCs w:val="24"/>
        </w:rPr>
        <w:t xml:space="preserve"> análise geral do compor</w:t>
      </w:r>
      <w:r w:rsidR="00B12F3F">
        <w:rPr>
          <w:rFonts w:ascii="Arial" w:hAnsi="Arial"/>
          <w:sz w:val="24"/>
          <w:szCs w:val="24"/>
        </w:rPr>
        <w:t>tamento das séries das empresas;</w:t>
      </w:r>
      <w:r w:rsidR="00B12F3F" w:rsidRPr="00B12F3F">
        <w:rPr>
          <w:rFonts w:ascii="Arial" w:hAnsi="Arial"/>
          <w:sz w:val="24"/>
          <w:szCs w:val="24"/>
        </w:rPr>
        <w:t xml:space="preserve"> a</w:t>
      </w:r>
      <w:r w:rsidR="00B12F3F" w:rsidRPr="00B12F3F">
        <w:rPr>
          <w:rFonts w:ascii="Arial" w:hAnsi="Arial" w:cs="Arial"/>
          <w:sz w:val="24"/>
          <w:szCs w:val="24"/>
        </w:rPr>
        <w:t>presentação dos gráficos apresentando os pontos de entrada e saída para cada s</w:t>
      </w:r>
      <w:r w:rsidR="00B12F3F">
        <w:rPr>
          <w:rFonts w:ascii="Arial" w:hAnsi="Arial" w:cs="Arial"/>
          <w:sz w:val="24"/>
          <w:szCs w:val="24"/>
        </w:rPr>
        <w:t xml:space="preserve">etup; </w:t>
      </w:r>
      <w:r w:rsidR="00B12F3F" w:rsidRPr="00B12F3F">
        <w:rPr>
          <w:rFonts w:ascii="Arial" w:hAnsi="Arial" w:cs="Arial"/>
          <w:sz w:val="24"/>
          <w:szCs w:val="24"/>
        </w:rPr>
        <w:t xml:space="preserve">apresentação das tabelas com os resultados dos </w:t>
      </w:r>
      <w:proofErr w:type="spellStart"/>
      <w:r w:rsidR="00B12F3F" w:rsidRPr="00B12F3F">
        <w:rPr>
          <w:rFonts w:ascii="Arial" w:hAnsi="Arial" w:cs="Arial"/>
          <w:sz w:val="24"/>
          <w:szCs w:val="24"/>
        </w:rPr>
        <w:t>Backtestings</w:t>
      </w:r>
      <w:proofErr w:type="spellEnd"/>
      <w:r w:rsidR="00B12F3F">
        <w:rPr>
          <w:rFonts w:ascii="Arial" w:hAnsi="Arial" w:cs="Arial"/>
          <w:sz w:val="24"/>
          <w:szCs w:val="24"/>
        </w:rPr>
        <w:t xml:space="preserve">; </w:t>
      </w:r>
      <w:r w:rsidR="00B12F3F" w:rsidRPr="00B12F3F">
        <w:rPr>
          <w:rFonts w:ascii="Arial" w:hAnsi="Arial" w:cs="Arial"/>
          <w:sz w:val="24"/>
          <w:szCs w:val="24"/>
        </w:rPr>
        <w:t>reali</w:t>
      </w:r>
      <w:r w:rsidR="00B12F3F">
        <w:rPr>
          <w:rFonts w:ascii="Arial" w:hAnsi="Arial" w:cs="Arial"/>
          <w:sz w:val="24"/>
          <w:szCs w:val="24"/>
        </w:rPr>
        <w:t>zação de gráficos com os</w:t>
      </w:r>
      <w:r w:rsidR="00B12F3F" w:rsidRPr="00B12F3F">
        <w:rPr>
          <w:rFonts w:ascii="Arial" w:hAnsi="Arial" w:cs="Arial"/>
          <w:sz w:val="24"/>
          <w:szCs w:val="24"/>
        </w:rPr>
        <w:t xml:space="preserve"> resultados dos </w:t>
      </w:r>
      <w:proofErr w:type="spellStart"/>
      <w:r w:rsidR="00B12F3F" w:rsidRPr="00B12F3F">
        <w:rPr>
          <w:rFonts w:ascii="Arial" w:hAnsi="Arial" w:cs="Arial"/>
          <w:sz w:val="24"/>
          <w:szCs w:val="24"/>
        </w:rPr>
        <w:t>Backtestings</w:t>
      </w:r>
      <w:proofErr w:type="spellEnd"/>
      <w:r w:rsidR="00B12F3F">
        <w:rPr>
          <w:rFonts w:ascii="Arial" w:hAnsi="Arial" w:cs="Arial"/>
          <w:sz w:val="24"/>
          <w:szCs w:val="24"/>
        </w:rPr>
        <w:t xml:space="preserve"> e tabela com resultados dos trades. E por fim, a terceira parte é a conclusão com análise dos resultados.</w:t>
      </w:r>
    </w:p>
    <w:p w:rsidR="00B12F3F" w:rsidRDefault="00B12F3F" w:rsidP="00F83BB8">
      <w:pPr>
        <w:spacing w:line="300" w:lineRule="auto"/>
        <w:jc w:val="both"/>
        <w:rPr>
          <w:rFonts w:ascii="Arial" w:hAnsi="Arial"/>
          <w:color w:val="FF0000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color w:val="FF0000"/>
          <w:sz w:val="24"/>
          <w:szCs w:val="24"/>
        </w:rPr>
      </w:pPr>
    </w:p>
    <w:p w:rsidR="00B12F3F" w:rsidRDefault="00B12F3F" w:rsidP="00F83BB8">
      <w:pPr>
        <w:spacing w:line="300" w:lineRule="auto"/>
        <w:jc w:val="both"/>
        <w:rPr>
          <w:rFonts w:ascii="Arial" w:hAnsi="Arial"/>
          <w:color w:val="FF0000"/>
          <w:sz w:val="24"/>
          <w:szCs w:val="24"/>
        </w:rPr>
      </w:pPr>
    </w:p>
    <w:p w:rsidR="00B12F3F" w:rsidRDefault="00B12F3F" w:rsidP="00F83BB8">
      <w:pPr>
        <w:spacing w:line="300" w:lineRule="auto"/>
        <w:jc w:val="both"/>
        <w:rPr>
          <w:rFonts w:ascii="Arial" w:hAnsi="Arial"/>
          <w:color w:val="FF0000"/>
          <w:sz w:val="24"/>
          <w:szCs w:val="24"/>
        </w:rPr>
      </w:pPr>
    </w:p>
    <w:p w:rsidR="00B12F3F" w:rsidRDefault="00B12F3F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/>
          <w:sz w:val="24"/>
          <w:szCs w:val="24"/>
        </w:rPr>
      </w:pPr>
    </w:p>
    <w:p w:rsidR="00B12F3F" w:rsidRDefault="00B12F3F" w:rsidP="00806F30">
      <w:pPr>
        <w:autoSpaceDE w:val="0"/>
        <w:autoSpaceDN w:val="0"/>
        <w:adjustRightInd w:val="0"/>
        <w:spacing w:after="0" w:line="25" w:lineRule="atLeast"/>
        <w:rPr>
          <w:rFonts w:ascii="Arial" w:hAnsi="Arial"/>
          <w:sz w:val="24"/>
          <w:szCs w:val="24"/>
        </w:rPr>
      </w:pPr>
    </w:p>
    <w:p w:rsidR="00B12F3F" w:rsidRDefault="00B12F3F" w:rsidP="00806F30">
      <w:pPr>
        <w:autoSpaceDE w:val="0"/>
        <w:autoSpaceDN w:val="0"/>
        <w:adjustRightInd w:val="0"/>
        <w:spacing w:after="0" w:line="25" w:lineRule="atLeast"/>
        <w:rPr>
          <w:rFonts w:ascii="Arial" w:hAnsi="Arial"/>
          <w:sz w:val="24"/>
          <w:szCs w:val="24"/>
        </w:rPr>
      </w:pPr>
    </w:p>
    <w:p w:rsidR="00E22C66" w:rsidRDefault="00E22C66" w:rsidP="00806F30">
      <w:pPr>
        <w:autoSpaceDE w:val="0"/>
        <w:autoSpaceDN w:val="0"/>
        <w:adjustRightInd w:val="0"/>
        <w:spacing w:after="0" w:line="25" w:lineRule="atLeast"/>
        <w:rPr>
          <w:rFonts w:ascii="Arial" w:hAnsi="Arial"/>
          <w:sz w:val="24"/>
          <w:szCs w:val="24"/>
        </w:rPr>
      </w:pPr>
    </w:p>
    <w:p w:rsidR="00BA25A5" w:rsidRDefault="00BA25A5" w:rsidP="00806F30">
      <w:pPr>
        <w:autoSpaceDE w:val="0"/>
        <w:autoSpaceDN w:val="0"/>
        <w:adjustRightInd w:val="0"/>
        <w:spacing w:after="0" w:line="25" w:lineRule="atLeast"/>
        <w:rPr>
          <w:rFonts w:ascii="Arial" w:hAnsi="Arial"/>
          <w:sz w:val="24"/>
          <w:szCs w:val="24"/>
        </w:rPr>
      </w:pPr>
    </w:p>
    <w:p w:rsidR="00BA25A5" w:rsidRDefault="00BA25A5" w:rsidP="00BA25A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2</w:t>
      </w:r>
      <w:proofErr w:type="gramEnd"/>
      <w:r w:rsidRPr="00762CB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DESENVOLVIMENTO</w:t>
      </w:r>
    </w:p>
    <w:p w:rsidR="00BA25A5" w:rsidRDefault="00BA25A5" w:rsidP="00BA25A5">
      <w:pPr>
        <w:spacing w:after="0"/>
        <w:jc w:val="both"/>
        <w:rPr>
          <w:rFonts w:ascii="Arial" w:hAnsi="Arial"/>
          <w:sz w:val="24"/>
          <w:szCs w:val="24"/>
        </w:rPr>
      </w:pPr>
    </w:p>
    <w:p w:rsidR="00CF0DCD" w:rsidRDefault="00CF0DCD" w:rsidP="00806F30">
      <w:pPr>
        <w:autoSpaceDE w:val="0"/>
        <w:autoSpaceDN w:val="0"/>
        <w:adjustRightInd w:val="0"/>
        <w:spacing w:after="0" w:line="25" w:lineRule="atLeast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2.1 </w:t>
      </w:r>
      <w:r w:rsidRPr="007007D8">
        <w:rPr>
          <w:rFonts w:ascii="Arial" w:hAnsi="Arial" w:cs="Arial"/>
          <w:b/>
          <w:sz w:val="24"/>
          <w:szCs w:val="24"/>
        </w:rPr>
        <w:t>Introdução</w:t>
      </w:r>
      <w:proofErr w:type="gramEnd"/>
      <w:r w:rsidRPr="007007D8">
        <w:rPr>
          <w:rFonts w:ascii="Arial" w:hAnsi="Arial" w:cs="Arial"/>
          <w:b/>
          <w:sz w:val="24"/>
          <w:szCs w:val="24"/>
        </w:rPr>
        <w:t xml:space="preserve"> apresentando as </w:t>
      </w:r>
      <w:r w:rsidR="007007D8">
        <w:rPr>
          <w:rFonts w:ascii="Arial" w:hAnsi="Arial" w:cs="Arial"/>
          <w:b/>
          <w:sz w:val="24"/>
          <w:szCs w:val="24"/>
        </w:rPr>
        <w:t>e</w:t>
      </w:r>
      <w:r w:rsidRPr="007007D8">
        <w:rPr>
          <w:rFonts w:ascii="Arial" w:hAnsi="Arial" w:cs="Arial"/>
          <w:b/>
          <w:sz w:val="24"/>
          <w:szCs w:val="24"/>
        </w:rPr>
        <w:t>mpresas e os Setups que serão utilizados para cada</w:t>
      </w:r>
      <w:r w:rsidR="007007D8">
        <w:rPr>
          <w:rFonts w:ascii="Arial" w:hAnsi="Arial" w:cs="Arial"/>
          <w:b/>
          <w:sz w:val="24"/>
          <w:szCs w:val="24"/>
        </w:rPr>
        <w:t xml:space="preserve"> e</w:t>
      </w:r>
      <w:r w:rsidRPr="007007D8">
        <w:rPr>
          <w:rFonts w:ascii="Arial" w:hAnsi="Arial" w:cs="Arial"/>
          <w:b/>
          <w:sz w:val="24"/>
          <w:szCs w:val="24"/>
        </w:rPr>
        <w:t>mpresa.</w:t>
      </w:r>
    </w:p>
    <w:p w:rsidR="007007D8" w:rsidRDefault="007007D8" w:rsidP="00806F30">
      <w:pPr>
        <w:autoSpaceDE w:val="0"/>
        <w:autoSpaceDN w:val="0"/>
        <w:adjustRightInd w:val="0"/>
        <w:spacing w:after="0" w:line="25" w:lineRule="atLeast"/>
        <w:rPr>
          <w:rFonts w:ascii="Arial" w:hAnsi="Arial" w:cs="Arial"/>
          <w:b/>
          <w:sz w:val="24"/>
          <w:szCs w:val="24"/>
        </w:rPr>
      </w:pPr>
    </w:p>
    <w:p w:rsidR="007007D8" w:rsidRDefault="007007D8" w:rsidP="00806F30">
      <w:pPr>
        <w:pStyle w:val="paragraph"/>
        <w:spacing w:before="0" w:beforeAutospacing="0" w:after="0" w:afterAutospacing="0" w:line="25" w:lineRule="atLeast"/>
        <w:ind w:firstLine="720"/>
        <w:jc w:val="both"/>
        <w:textAlignment w:val="baseline"/>
        <w:rPr>
          <w:rStyle w:val="normaltextrun"/>
          <w:rFonts w:ascii="Arial" w:hAnsi="Arial" w:cs="Arial"/>
        </w:rPr>
      </w:pPr>
      <w:r w:rsidRPr="0029245D">
        <w:rPr>
          <w:rStyle w:val="normaltextrun"/>
          <w:rFonts w:ascii="Arial" w:hAnsi="Arial" w:cs="Arial"/>
        </w:rPr>
        <w:t>O primeiro setup utilizado foi o setup da média móvel aritmét</w:t>
      </w:r>
      <w:r>
        <w:rPr>
          <w:rStyle w:val="normaltextrun"/>
          <w:rFonts w:ascii="Arial" w:hAnsi="Arial" w:cs="Arial"/>
        </w:rPr>
        <w:t>ica</w:t>
      </w:r>
      <w:r w:rsidR="007E5570">
        <w:rPr>
          <w:rStyle w:val="normaltextrun"/>
          <w:rFonts w:ascii="Arial" w:hAnsi="Arial" w:cs="Arial"/>
        </w:rPr>
        <w:t xml:space="preserve"> de nove períodos</w:t>
      </w:r>
      <w:r>
        <w:rPr>
          <w:rStyle w:val="normaltextrun"/>
          <w:rFonts w:ascii="Arial" w:hAnsi="Arial" w:cs="Arial"/>
        </w:rPr>
        <w:t xml:space="preserve"> (MMA</w:t>
      </w:r>
      <w:r w:rsidR="007E5570">
        <w:rPr>
          <w:rStyle w:val="normaltextrun"/>
          <w:rFonts w:ascii="Arial" w:hAnsi="Arial" w:cs="Arial"/>
        </w:rPr>
        <w:t>-</w:t>
      </w:r>
      <w:r>
        <w:rPr>
          <w:rStyle w:val="normaltextrun"/>
          <w:rFonts w:ascii="Arial" w:hAnsi="Arial" w:cs="Arial"/>
        </w:rPr>
        <w:t>9) para a empresa Petrobras (PETR4)</w:t>
      </w:r>
      <w:r w:rsidRPr="0029245D">
        <w:rPr>
          <w:rStyle w:val="normaltextrun"/>
          <w:rFonts w:ascii="Arial" w:hAnsi="Arial" w:cs="Arial"/>
        </w:rPr>
        <w:t xml:space="preserve">. No caso desse método, a movimentação da média móvel aritmética do preço de fechamento define as decisões de compra e venda. As compras são realizadas quando a média móvel se incline para cima, demonstrando um fechamento com média maior que a média anterior, já as vendas são realizadas quando ocorre o contrário, ou seja, quando a média se inclina para baixo. </w:t>
      </w:r>
    </w:p>
    <w:p w:rsidR="007007D8" w:rsidRDefault="007007D8" w:rsidP="00806F30">
      <w:pPr>
        <w:pStyle w:val="paragraph"/>
        <w:spacing w:before="0" w:beforeAutospacing="0" w:after="0" w:afterAutospacing="0" w:line="25" w:lineRule="atLeast"/>
        <w:ind w:firstLine="720"/>
        <w:jc w:val="both"/>
        <w:textAlignment w:val="baseline"/>
        <w:rPr>
          <w:rStyle w:val="eop"/>
          <w:rFonts w:ascii="Arial" w:hAnsi="Arial" w:cs="Arial"/>
        </w:rPr>
      </w:pPr>
      <w:r w:rsidRPr="0029245D">
        <w:rPr>
          <w:rStyle w:val="normaltextrun"/>
          <w:rFonts w:ascii="Arial" w:hAnsi="Arial" w:cs="Arial"/>
        </w:rPr>
        <w:t>Este setup se iniciará sempre uma compra, que é a entrada no mercado, após essa primeira entrada cada movimentação de mercado é realizada de maneira dobrada (compras e vendas descobertas), encerrando uma ação e iniciando uma nova com a totalidade do capital disponível na ação anterior. </w:t>
      </w:r>
    </w:p>
    <w:p w:rsidR="007007D8" w:rsidRPr="005365EF" w:rsidRDefault="007007D8" w:rsidP="00806F30">
      <w:pPr>
        <w:pStyle w:val="paragraph"/>
        <w:spacing w:before="0" w:beforeAutospacing="0" w:after="0" w:afterAutospacing="0" w:line="25" w:lineRule="atLeast"/>
        <w:ind w:firstLine="720"/>
        <w:jc w:val="both"/>
        <w:textAlignment w:val="baseline"/>
        <w:rPr>
          <w:rStyle w:val="eop"/>
          <w:rFonts w:ascii="Arial" w:hAnsi="Arial" w:cs="Arial"/>
          <w:color w:val="000000" w:themeColor="text1"/>
        </w:rPr>
      </w:pPr>
      <w:r w:rsidRPr="005365EF">
        <w:rPr>
          <w:rStyle w:val="normaltextrun"/>
          <w:rFonts w:ascii="Arial" w:hAnsi="Arial" w:cs="Arial"/>
          <w:color w:val="000000" w:themeColor="text1"/>
        </w:rPr>
        <w:t>O</w:t>
      </w:r>
      <w:r w:rsidR="005365EF" w:rsidRPr="005365EF">
        <w:rPr>
          <w:rStyle w:val="normaltextrun"/>
          <w:rFonts w:ascii="Arial" w:hAnsi="Arial" w:cs="Arial"/>
          <w:color w:val="000000" w:themeColor="text1"/>
        </w:rPr>
        <w:t>s</w:t>
      </w:r>
      <w:r w:rsidRPr="005365EF">
        <w:rPr>
          <w:rStyle w:val="normaltextrun"/>
          <w:rFonts w:ascii="Arial" w:hAnsi="Arial" w:cs="Arial"/>
          <w:color w:val="000000" w:themeColor="text1"/>
        </w:rPr>
        <w:t xml:space="preserve"> gráfico</w:t>
      </w:r>
      <w:r w:rsidR="005365EF" w:rsidRPr="005365EF">
        <w:rPr>
          <w:rStyle w:val="normaltextrun"/>
          <w:rFonts w:ascii="Arial" w:hAnsi="Arial" w:cs="Arial"/>
          <w:color w:val="000000" w:themeColor="text1"/>
        </w:rPr>
        <w:t>s</w:t>
      </w:r>
      <w:r w:rsidRPr="005365EF">
        <w:rPr>
          <w:rStyle w:val="normaltextrun"/>
          <w:rFonts w:ascii="Arial" w:hAnsi="Arial" w:cs="Arial"/>
          <w:color w:val="000000" w:themeColor="text1"/>
        </w:rPr>
        <w:t xml:space="preserve"> abaixo mostra</w:t>
      </w:r>
      <w:r w:rsidR="005365EF" w:rsidRPr="005365EF">
        <w:rPr>
          <w:rStyle w:val="normaltextrun"/>
          <w:rFonts w:ascii="Arial" w:hAnsi="Arial" w:cs="Arial"/>
          <w:color w:val="000000" w:themeColor="text1"/>
        </w:rPr>
        <w:t>m</w:t>
      </w:r>
      <w:r w:rsidRPr="005365EF">
        <w:rPr>
          <w:rStyle w:val="normaltextrun"/>
          <w:rFonts w:ascii="Arial" w:hAnsi="Arial" w:cs="Arial"/>
          <w:color w:val="000000" w:themeColor="text1"/>
        </w:rPr>
        <w:t xml:space="preserve"> a série histórica de (</w:t>
      </w:r>
      <w:r w:rsidR="005365EF" w:rsidRPr="005365EF">
        <w:rPr>
          <w:rStyle w:val="normaltextrun"/>
          <w:rFonts w:ascii="Arial" w:hAnsi="Arial" w:cs="Arial"/>
          <w:color w:val="000000" w:themeColor="text1"/>
        </w:rPr>
        <w:t>jul-</w:t>
      </w:r>
      <w:r w:rsidRPr="005365EF">
        <w:rPr>
          <w:rStyle w:val="normaltextrun"/>
          <w:rFonts w:ascii="Arial" w:hAnsi="Arial" w:cs="Arial"/>
          <w:color w:val="000000" w:themeColor="text1"/>
        </w:rPr>
        <w:t xml:space="preserve">2013 a </w:t>
      </w:r>
      <w:r w:rsidR="005365EF" w:rsidRPr="005365EF">
        <w:rPr>
          <w:rStyle w:val="normaltextrun"/>
          <w:rFonts w:ascii="Arial" w:hAnsi="Arial" w:cs="Arial"/>
          <w:color w:val="000000" w:themeColor="text1"/>
        </w:rPr>
        <w:t>jun-</w:t>
      </w:r>
      <w:r w:rsidRPr="005365EF">
        <w:rPr>
          <w:rStyle w:val="normaltextrun"/>
          <w:rFonts w:ascii="Arial" w:hAnsi="Arial" w:cs="Arial"/>
          <w:color w:val="000000" w:themeColor="text1"/>
        </w:rPr>
        <w:t>2015) da Petrobras (PETR4) em</w:t>
      </w:r>
      <w:r w:rsidRPr="005365EF">
        <w:rPr>
          <w:rStyle w:val="apple-converted-space"/>
          <w:rFonts w:ascii="Arial" w:hAnsi="Arial" w:cs="Arial"/>
          <w:color w:val="000000" w:themeColor="text1"/>
        </w:rPr>
        <w:t> </w:t>
      </w:r>
      <w:proofErr w:type="spellStart"/>
      <w:r w:rsidRPr="005365EF">
        <w:rPr>
          <w:rStyle w:val="spellingerror"/>
          <w:rFonts w:ascii="Arial" w:hAnsi="Arial" w:cs="Arial"/>
          <w:color w:val="000000" w:themeColor="text1"/>
        </w:rPr>
        <w:t>candles</w:t>
      </w:r>
      <w:proofErr w:type="spellEnd"/>
      <w:r w:rsidRPr="005365EF">
        <w:rPr>
          <w:rStyle w:val="apple-converted-space"/>
          <w:rFonts w:ascii="Arial" w:hAnsi="Arial" w:cs="Arial"/>
          <w:color w:val="000000" w:themeColor="text1"/>
        </w:rPr>
        <w:t> </w:t>
      </w:r>
      <w:r w:rsidRPr="005365EF">
        <w:rPr>
          <w:rStyle w:val="normaltextrun"/>
          <w:rFonts w:ascii="Arial" w:hAnsi="Arial" w:cs="Arial"/>
          <w:color w:val="000000" w:themeColor="text1"/>
        </w:rPr>
        <w:t xml:space="preserve">diários, e a média móvel aritmética, além dos pontos de compra e venda que serão </w:t>
      </w:r>
      <w:r w:rsidR="005365EF" w:rsidRPr="005365EF">
        <w:rPr>
          <w:rStyle w:val="normaltextrun"/>
          <w:rFonts w:ascii="Arial" w:hAnsi="Arial" w:cs="Arial"/>
          <w:color w:val="000000" w:themeColor="text1"/>
        </w:rPr>
        <w:t>explicitados na tabela</w:t>
      </w:r>
      <w:r w:rsidRPr="005365EF">
        <w:rPr>
          <w:rStyle w:val="normaltextrun"/>
          <w:rFonts w:ascii="Arial" w:hAnsi="Arial" w:cs="Arial"/>
          <w:color w:val="000000" w:themeColor="text1"/>
        </w:rPr>
        <w:t>.</w:t>
      </w:r>
      <w:r w:rsidRPr="005365EF">
        <w:rPr>
          <w:rStyle w:val="eop"/>
          <w:rFonts w:ascii="Arial" w:hAnsi="Arial" w:cs="Arial"/>
          <w:color w:val="000000" w:themeColor="text1"/>
        </w:rPr>
        <w:t> </w:t>
      </w:r>
    </w:p>
    <w:p w:rsidR="007007D8" w:rsidRDefault="007007D8" w:rsidP="00806F30">
      <w:pPr>
        <w:pStyle w:val="paragraph"/>
        <w:spacing w:before="0" w:beforeAutospacing="0" w:after="0" w:afterAutospacing="0" w:line="25" w:lineRule="atLeast"/>
        <w:ind w:firstLine="72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O segundo setup u</w:t>
      </w:r>
      <w:r w:rsidR="005365EF">
        <w:rPr>
          <w:rStyle w:val="eop"/>
          <w:rFonts w:ascii="Arial" w:hAnsi="Arial" w:cs="Arial"/>
        </w:rPr>
        <w:t>tilizado foi o setup Índice de Força R</w:t>
      </w:r>
      <w:r>
        <w:rPr>
          <w:rStyle w:val="eop"/>
          <w:rFonts w:ascii="Arial" w:hAnsi="Arial" w:cs="Arial"/>
        </w:rPr>
        <w:t xml:space="preserve">elativa (IRF) para empresa Vale (VALE5). É um indicador técnico que mede em cada momento a interação das forças de oferta e de demanda no mercado, é expresso por porcentagem, de modo que suas bandas de oscilações se encontram entre 0% e 100%, sendo 50% sua zona neutra. </w:t>
      </w:r>
    </w:p>
    <w:p w:rsidR="005365EF" w:rsidRDefault="007007D8" w:rsidP="00806F30">
      <w:pPr>
        <w:pStyle w:val="paragraph"/>
        <w:spacing w:before="0" w:beforeAutospacing="0" w:after="0" w:afterAutospacing="0" w:line="25" w:lineRule="atLeast"/>
        <w:ind w:firstLine="72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O IRF é um indicador muito útil quando o mercado encontra-se em tendência e serve também para alertar sobre uma possível reversão de direção. Se estiver numa tendência de baixa, poderemos esperar uma mudança de direção dos preços quando o índice do IRF voltar a subir, após, tocar seu ponto mínimo e, numa tendência de alta, pode esperar uma reversão quando o índice voltar a cair após tocar seu ponto máximo. O IRF muitos casos antecipa ao preço do ativo, e isso é algo que vamos levar em conta dentro do nosso sistema trading.</w:t>
      </w:r>
    </w:p>
    <w:p w:rsidR="005365EF" w:rsidRDefault="005365EF" w:rsidP="00806F30">
      <w:pPr>
        <w:pStyle w:val="paragraph"/>
        <w:spacing w:before="0" w:beforeAutospacing="0" w:after="0" w:afterAutospacing="0" w:line="25" w:lineRule="atLeast"/>
        <w:jc w:val="both"/>
        <w:textAlignment w:val="baseline"/>
        <w:rPr>
          <w:rStyle w:val="eop"/>
          <w:rFonts w:ascii="Arial" w:hAnsi="Arial" w:cs="Arial"/>
        </w:rPr>
      </w:pPr>
    </w:p>
    <w:p w:rsidR="00CC26FC" w:rsidRDefault="007007D8" w:rsidP="00806F30">
      <w:pPr>
        <w:spacing w:line="25" w:lineRule="atLeast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>2.2 Anál</w:t>
      </w:r>
      <w:r w:rsidR="00C0331E">
        <w:rPr>
          <w:rFonts w:ascii="Arial" w:hAnsi="Arial" w:cs="Arial"/>
          <w:b/>
          <w:sz w:val="24"/>
          <w:szCs w:val="24"/>
        </w:rPr>
        <w:t>ise</w:t>
      </w:r>
      <w:proofErr w:type="gramEnd"/>
      <w:r w:rsidR="00C0331E">
        <w:rPr>
          <w:rFonts w:ascii="Arial" w:hAnsi="Arial" w:cs="Arial"/>
          <w:b/>
          <w:sz w:val="24"/>
          <w:szCs w:val="24"/>
        </w:rPr>
        <w:t xml:space="preserve"> geral do comportamento das s</w:t>
      </w:r>
      <w:r>
        <w:rPr>
          <w:rFonts w:ascii="Arial" w:hAnsi="Arial" w:cs="Arial"/>
          <w:b/>
          <w:sz w:val="24"/>
          <w:szCs w:val="24"/>
        </w:rPr>
        <w:t xml:space="preserve">éries das </w:t>
      </w:r>
      <w:r w:rsidR="00C0331E">
        <w:rPr>
          <w:rFonts w:ascii="Arial" w:hAnsi="Arial" w:cs="Arial"/>
          <w:b/>
          <w:sz w:val="24"/>
          <w:szCs w:val="24"/>
        </w:rPr>
        <w:t>e</w:t>
      </w:r>
      <w:r>
        <w:rPr>
          <w:rFonts w:ascii="Arial" w:hAnsi="Arial" w:cs="Arial"/>
          <w:b/>
          <w:sz w:val="24"/>
          <w:szCs w:val="24"/>
        </w:rPr>
        <w:t>mpresas, como base na análise Técnica (Tendências, Volume e Volatilidade Histórica).</w:t>
      </w:r>
    </w:p>
    <w:p w:rsidR="007007D8" w:rsidRDefault="007007D8" w:rsidP="00806F30">
      <w:pPr>
        <w:spacing w:line="25" w:lineRule="atLeast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Gráfico </w:t>
      </w:r>
      <w:r w:rsidR="005F4314">
        <w:rPr>
          <w:rFonts w:ascii="Arial" w:hAnsi="Arial" w:cs="Arial"/>
          <w:b/>
          <w:i/>
          <w:sz w:val="24"/>
          <w:szCs w:val="24"/>
        </w:rPr>
        <w:t>2</w:t>
      </w:r>
      <w:r>
        <w:rPr>
          <w:rFonts w:ascii="Arial" w:hAnsi="Arial" w:cs="Arial"/>
          <w:b/>
          <w:i/>
          <w:sz w:val="24"/>
          <w:szCs w:val="24"/>
        </w:rPr>
        <w:t>.2.1 Análise do volume e volatilidade histórica da PETR4</w:t>
      </w:r>
    </w:p>
    <w:p w:rsidR="007007D8" w:rsidRPr="005365EF" w:rsidRDefault="007007D8" w:rsidP="005365EF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14390" cy="2790825"/>
            <wp:effectExtent l="0" t="0" r="0" b="9525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935" cy="279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="Arial" w:hAnsi="Arial" w:cs="Arial"/>
          <w:sz w:val="20"/>
          <w:szCs w:val="20"/>
        </w:rPr>
        <w:t>Fonte:</w:t>
      </w:r>
      <w:proofErr w:type="gramEnd"/>
      <w:r>
        <w:rPr>
          <w:rFonts w:ascii="Arial" w:hAnsi="Arial" w:cs="Arial"/>
          <w:sz w:val="20"/>
          <w:szCs w:val="20"/>
        </w:rPr>
        <w:t>TRADEZONE(2015)</w:t>
      </w:r>
    </w:p>
    <w:p w:rsidR="007007D8" w:rsidRDefault="007007D8" w:rsidP="00806F30">
      <w:pPr>
        <w:spacing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volume e a volatilidade crescem bastante durante as eleições presidenciais, a partir de setembro de 2014. As incertezas quanto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nova equipe econômica que assumiria o governo no próximo ano fazia com que os investidores ficassem apreensivos. Vale destacar a corrupção envolvendo os diretores da companhia durante o ano de 2014 e a queda do preço do barril de petróleo no mercado internacional afetaram os preços da ação.</w:t>
      </w:r>
    </w:p>
    <w:p w:rsidR="007007D8" w:rsidRDefault="005F4314" w:rsidP="00806F30">
      <w:pPr>
        <w:spacing w:line="30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</w:t>
      </w:r>
      <w:r w:rsidR="007007D8">
        <w:rPr>
          <w:rFonts w:ascii="Arial" w:hAnsi="Arial" w:cs="Arial"/>
          <w:b/>
          <w:i/>
          <w:sz w:val="24"/>
          <w:szCs w:val="24"/>
        </w:rPr>
        <w:t>.2.2 Análise do volume e volatilidade histórica da VALE5</w:t>
      </w:r>
    </w:p>
    <w:p w:rsidR="007007D8" w:rsidRDefault="007007D8" w:rsidP="007007D8">
      <w:pPr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drawing>
          <wp:inline distT="0" distB="0" distL="0" distR="0">
            <wp:extent cx="5934075" cy="2705100"/>
            <wp:effectExtent l="19050" t="0" r="9525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7D8" w:rsidRDefault="007007D8" w:rsidP="007007D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TRADEZONE (2015)</w:t>
      </w:r>
    </w:p>
    <w:p w:rsidR="007007D8" w:rsidRDefault="007007D8" w:rsidP="00806F30">
      <w:pPr>
        <w:spacing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O volume e volatilidade cresceram bastante durante o período eleitoral de 2014. Este aumento do volume e da volatilidade ficou evidente a partir de setembro de 2014. A volatilidade ficou grande devido o nervosismo do mercado quanto ao período eleitoral. Convém destacar também a queda brusca do minério de ferro no mercado </w:t>
      </w:r>
      <w:r>
        <w:rPr>
          <w:rFonts w:ascii="Arial" w:hAnsi="Arial" w:cs="Arial"/>
          <w:sz w:val="24"/>
          <w:szCs w:val="24"/>
        </w:rPr>
        <w:lastRenderedPageBreak/>
        <w:t>internacional e o fim do ciclo das commodities que contribuíram para os investidores se desfazerem de suas ações, influenciado também pela incerteza do novo governo que começaria seu mandato a partir de janeiro de 2015.</w:t>
      </w:r>
    </w:p>
    <w:p w:rsidR="007007D8" w:rsidRDefault="007007D8" w:rsidP="00806F30">
      <w:pPr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Gráfico </w:t>
      </w:r>
      <w:r w:rsidR="005F4314">
        <w:rPr>
          <w:rFonts w:ascii="Arial" w:hAnsi="Arial" w:cs="Arial"/>
          <w:b/>
          <w:i/>
          <w:sz w:val="24"/>
          <w:szCs w:val="24"/>
        </w:rPr>
        <w:t>2</w:t>
      </w:r>
      <w:r w:rsidR="006477E7">
        <w:rPr>
          <w:rFonts w:ascii="Arial" w:hAnsi="Arial" w:cs="Arial"/>
          <w:b/>
          <w:i/>
          <w:sz w:val="24"/>
          <w:szCs w:val="24"/>
        </w:rPr>
        <w:t>.2.3</w:t>
      </w:r>
      <w:r>
        <w:rPr>
          <w:rFonts w:ascii="Arial" w:hAnsi="Arial" w:cs="Arial"/>
          <w:b/>
          <w:i/>
          <w:sz w:val="24"/>
          <w:szCs w:val="24"/>
        </w:rPr>
        <w:t xml:space="preserve"> Tendência secundária e terciária da PETR4</w:t>
      </w:r>
    </w:p>
    <w:p w:rsidR="00AA3183" w:rsidRDefault="007007D8" w:rsidP="00806F30">
      <w:pPr>
        <w:spacing w:after="0"/>
        <w:rPr>
          <w:rFonts w:ascii="Arial" w:hAnsi="Arial" w:cs="Arial"/>
          <w:sz w:val="20"/>
          <w:szCs w:val="20"/>
        </w:rPr>
      </w:pPr>
      <w:r w:rsidRPr="00D9337D">
        <w:rPr>
          <w:noProof/>
          <w:lang w:eastAsia="pt-BR"/>
        </w:rPr>
        <w:drawing>
          <wp:inline distT="0" distB="0" distL="0" distR="0">
            <wp:extent cx="5924550" cy="2095500"/>
            <wp:effectExtent l="0" t="0" r="0" b="0"/>
            <wp:docPr id="8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867" cy="20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Fonte: TRADEZONE (2015)</w:t>
      </w:r>
    </w:p>
    <w:p w:rsidR="00AA3183" w:rsidRDefault="006477E7" w:rsidP="00AA3183">
      <w:pPr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2.2.4</w:t>
      </w:r>
      <w:r w:rsidR="00AA3183">
        <w:rPr>
          <w:rFonts w:ascii="Arial" w:hAnsi="Arial" w:cs="Arial"/>
          <w:b/>
          <w:i/>
          <w:sz w:val="24"/>
          <w:szCs w:val="24"/>
        </w:rPr>
        <w:t xml:space="preserve"> Tendência primária, secundária e terciária da </w:t>
      </w:r>
      <w:proofErr w:type="gramStart"/>
      <w:r w:rsidR="00AA3183">
        <w:rPr>
          <w:rFonts w:ascii="Arial" w:hAnsi="Arial" w:cs="Arial"/>
          <w:b/>
          <w:i/>
          <w:sz w:val="24"/>
          <w:szCs w:val="24"/>
        </w:rPr>
        <w:t>VALE5</w:t>
      </w:r>
      <w:proofErr w:type="gramEnd"/>
    </w:p>
    <w:p w:rsidR="00AA3183" w:rsidRPr="00D9337D" w:rsidRDefault="00AA3183" w:rsidP="00AA3183">
      <w:pPr>
        <w:spacing w:after="0"/>
        <w:rPr>
          <w:rFonts w:ascii="Arial" w:hAnsi="Arial" w:cs="Arial"/>
          <w:b/>
          <w:i/>
          <w:sz w:val="24"/>
          <w:szCs w:val="24"/>
        </w:rPr>
      </w:pPr>
      <w:r w:rsidRPr="00D9337D">
        <w:rPr>
          <w:noProof/>
          <w:lang w:eastAsia="pt-BR"/>
        </w:rPr>
        <w:drawing>
          <wp:inline distT="0" distB="0" distL="0" distR="0">
            <wp:extent cx="5972175" cy="2343150"/>
            <wp:effectExtent l="0" t="0" r="9525" b="0"/>
            <wp:docPr id="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52" cy="234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D4E" w:rsidRDefault="00AA3183" w:rsidP="00C85D4E">
      <w:pPr>
        <w:spacing w:line="25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TRADEZONE (2015)</w:t>
      </w:r>
    </w:p>
    <w:p w:rsidR="00C85D4E" w:rsidRPr="00C85D4E" w:rsidRDefault="00C85D4E" w:rsidP="00C85D4E">
      <w:pPr>
        <w:spacing w:line="25" w:lineRule="atLeast"/>
        <w:rPr>
          <w:rFonts w:ascii="Arial" w:hAnsi="Arial" w:cs="Arial"/>
          <w:sz w:val="20"/>
          <w:szCs w:val="20"/>
        </w:rPr>
      </w:pPr>
    </w:p>
    <w:p w:rsidR="00041DB1" w:rsidRDefault="007007D8" w:rsidP="00C85D4E">
      <w:pPr>
        <w:spacing w:line="25" w:lineRule="atLeast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2.3 </w:t>
      </w:r>
      <w:r w:rsidRPr="007007D8">
        <w:rPr>
          <w:rFonts w:ascii="Arial" w:hAnsi="Arial" w:cs="Arial"/>
          <w:b/>
          <w:sz w:val="24"/>
          <w:szCs w:val="24"/>
        </w:rPr>
        <w:t>Apresentação</w:t>
      </w:r>
      <w:proofErr w:type="gramEnd"/>
      <w:r w:rsidRPr="007007D8">
        <w:rPr>
          <w:rFonts w:ascii="Arial" w:hAnsi="Arial" w:cs="Arial"/>
          <w:b/>
          <w:sz w:val="24"/>
          <w:szCs w:val="24"/>
        </w:rPr>
        <w:t xml:space="preserve"> dos gráficos apresentando os pontos de entrada e saída para cada</w:t>
      </w:r>
      <w:r>
        <w:rPr>
          <w:rFonts w:ascii="Arial" w:hAnsi="Arial" w:cs="Arial"/>
          <w:b/>
          <w:sz w:val="24"/>
          <w:szCs w:val="24"/>
        </w:rPr>
        <w:t xml:space="preserve"> s</w:t>
      </w:r>
      <w:r w:rsidRPr="007007D8">
        <w:rPr>
          <w:rFonts w:ascii="Arial" w:hAnsi="Arial" w:cs="Arial"/>
          <w:b/>
          <w:sz w:val="24"/>
          <w:szCs w:val="24"/>
        </w:rPr>
        <w:t>etup, sendo pelo menos um gráfico por Setup.</w:t>
      </w:r>
    </w:p>
    <w:p w:rsidR="007007D8" w:rsidRDefault="00806F30" w:rsidP="00C85D4E">
      <w:pPr>
        <w:spacing w:after="0" w:line="25" w:lineRule="atLeast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Setup MMA-9 para PETR4:</w:t>
      </w:r>
    </w:p>
    <w:p w:rsidR="00041DB1" w:rsidRDefault="00041DB1" w:rsidP="00041DB1">
      <w:pPr>
        <w:spacing w:after="0" w:line="300" w:lineRule="auto"/>
        <w:ind w:firstLine="708"/>
        <w:rPr>
          <w:rFonts w:ascii="Arial" w:hAnsi="Arial" w:cs="Arial"/>
          <w:sz w:val="24"/>
          <w:szCs w:val="24"/>
        </w:rPr>
      </w:pPr>
    </w:p>
    <w:p w:rsidR="00806F30" w:rsidRDefault="00806F30" w:rsidP="00806F30">
      <w:pPr>
        <w:spacing w:after="0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2.3.1 Pontos de compra e venda da PETR4</w:t>
      </w:r>
    </w:p>
    <w:p w:rsidR="007007D8" w:rsidRDefault="008802E3" w:rsidP="007007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802E3">
        <w:rPr>
          <w:noProof/>
          <w:lang w:eastAsia="pt-BR"/>
        </w:rPr>
        <w:lastRenderedPageBreak/>
        <w:drawing>
          <wp:inline distT="0" distB="0" distL="0" distR="0">
            <wp:extent cx="5939790" cy="2943225"/>
            <wp:effectExtent l="19050" t="0" r="3810" b="0"/>
            <wp:docPr id="6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E3" w:rsidRDefault="008802E3" w:rsidP="008802E3">
      <w:pPr>
        <w:spacing w:before="24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TRADEZONE (2015)</w:t>
      </w:r>
    </w:p>
    <w:p w:rsidR="00041DB1" w:rsidRDefault="00041DB1" w:rsidP="008802E3">
      <w:pPr>
        <w:spacing w:before="240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spacing w:before="240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spacing w:before="240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spacing w:before="240"/>
        <w:rPr>
          <w:rFonts w:ascii="Arial" w:hAnsi="Arial" w:cs="Arial"/>
          <w:sz w:val="20"/>
          <w:szCs w:val="20"/>
        </w:rPr>
      </w:pPr>
    </w:p>
    <w:p w:rsidR="008802E3" w:rsidRDefault="00041DB1" w:rsidP="00041DB1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i/>
          <w:sz w:val="24"/>
          <w:szCs w:val="24"/>
        </w:rPr>
        <w:t>Gráfico 2.3.2 Pontos de compra e venda da PETR4 (continuação</w:t>
      </w:r>
      <w:proofErr w:type="gramStart"/>
      <w:r>
        <w:rPr>
          <w:rFonts w:ascii="Arial" w:hAnsi="Arial" w:cs="Arial"/>
          <w:b/>
          <w:i/>
          <w:sz w:val="24"/>
          <w:szCs w:val="24"/>
        </w:rPr>
        <w:t>)</w:t>
      </w:r>
      <w:proofErr w:type="gramEnd"/>
      <w:r w:rsidR="008802E3" w:rsidRPr="008802E3">
        <w:rPr>
          <w:noProof/>
          <w:lang w:eastAsia="pt-BR"/>
        </w:rPr>
        <w:drawing>
          <wp:inline distT="0" distB="0" distL="0" distR="0">
            <wp:extent cx="5939790" cy="3267912"/>
            <wp:effectExtent l="19050" t="0" r="3810" b="0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6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02E3">
        <w:rPr>
          <w:rFonts w:ascii="Arial" w:hAnsi="Arial" w:cs="Arial"/>
          <w:sz w:val="20"/>
          <w:szCs w:val="20"/>
        </w:rPr>
        <w:t>Fonte: TRADEZONE (2015)</w:t>
      </w:r>
    </w:p>
    <w:p w:rsidR="00041DB1" w:rsidRPr="00041DB1" w:rsidRDefault="00041DB1" w:rsidP="00041DB1">
      <w:pPr>
        <w:spacing w:after="0"/>
        <w:rPr>
          <w:rFonts w:ascii="Arial" w:hAnsi="Arial" w:cs="Arial"/>
          <w:b/>
          <w:i/>
          <w:sz w:val="24"/>
          <w:szCs w:val="24"/>
        </w:rPr>
      </w:pPr>
    </w:p>
    <w:p w:rsidR="00041DB1" w:rsidRDefault="008802E3" w:rsidP="00041DB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Setup IFR-9 para VALE5</w:t>
      </w:r>
      <w:r w:rsidR="00041DB1">
        <w:rPr>
          <w:rFonts w:ascii="Arial" w:hAnsi="Arial" w:cs="Arial"/>
          <w:sz w:val="24"/>
          <w:szCs w:val="24"/>
        </w:rPr>
        <w:t>:</w:t>
      </w:r>
    </w:p>
    <w:p w:rsidR="00041DB1" w:rsidRDefault="00041DB1" w:rsidP="00041DB1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2.3.3 Pontos de compra e venda da VALE5</w:t>
      </w:r>
    </w:p>
    <w:p w:rsidR="00A86819" w:rsidRDefault="00A86819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86819">
        <w:rPr>
          <w:noProof/>
          <w:lang w:eastAsia="pt-BR"/>
        </w:rPr>
        <w:lastRenderedPageBreak/>
        <w:drawing>
          <wp:inline distT="0" distB="0" distL="0" distR="0">
            <wp:extent cx="5939790" cy="3791079"/>
            <wp:effectExtent l="19050" t="0" r="3810" b="0"/>
            <wp:docPr id="1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9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19" w:rsidRDefault="00A86819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TRADEZONE (2015)</w:t>
      </w:r>
    </w:p>
    <w:p w:rsidR="00A86819" w:rsidRDefault="00A86819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1DB1" w:rsidRDefault="00041DB1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041DB1" w:rsidRPr="00041DB1" w:rsidRDefault="00041DB1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2.3.4 Pontos de compra e venda da VALE5 (continuação)</w:t>
      </w:r>
    </w:p>
    <w:p w:rsidR="00A86819" w:rsidRDefault="00A86819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86819">
        <w:rPr>
          <w:noProof/>
          <w:lang w:eastAsia="pt-BR"/>
        </w:rPr>
        <w:drawing>
          <wp:inline distT="0" distB="0" distL="0" distR="0">
            <wp:extent cx="5939790" cy="3542481"/>
            <wp:effectExtent l="19050" t="0" r="3810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4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DB1" w:rsidRDefault="00286936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TRADEZONE (2015)</w:t>
      </w: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2053DE" w:rsidRPr="002053DE" w:rsidRDefault="002053DE" w:rsidP="00041DB1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2.4 </w:t>
      </w:r>
      <w:r w:rsidRPr="002053DE">
        <w:rPr>
          <w:rFonts w:ascii="Arial" w:hAnsi="Arial" w:cs="Arial"/>
          <w:b/>
          <w:sz w:val="24"/>
          <w:szCs w:val="24"/>
        </w:rPr>
        <w:t>Apresentação</w:t>
      </w:r>
      <w:proofErr w:type="gramEnd"/>
      <w:r w:rsidRPr="002053DE">
        <w:rPr>
          <w:rFonts w:ascii="Arial" w:hAnsi="Arial" w:cs="Arial"/>
          <w:b/>
          <w:sz w:val="24"/>
          <w:szCs w:val="24"/>
        </w:rPr>
        <w:t xml:space="preserve"> das tabelas com os resultados dos </w:t>
      </w:r>
      <w:proofErr w:type="spellStart"/>
      <w:r w:rsidRPr="002053DE">
        <w:rPr>
          <w:rFonts w:ascii="Arial" w:hAnsi="Arial" w:cs="Arial"/>
          <w:b/>
          <w:sz w:val="24"/>
          <w:szCs w:val="24"/>
        </w:rPr>
        <w:t>Backtestings</w:t>
      </w:r>
      <w:proofErr w:type="spellEnd"/>
      <w:r w:rsidRPr="002053DE">
        <w:rPr>
          <w:rFonts w:ascii="Arial" w:hAnsi="Arial" w:cs="Arial"/>
          <w:b/>
          <w:sz w:val="24"/>
          <w:szCs w:val="24"/>
        </w:rPr>
        <w:t>. A tabela deve</w:t>
      </w:r>
    </w:p>
    <w:p w:rsidR="002053DE" w:rsidRPr="002053DE" w:rsidRDefault="002053DE" w:rsidP="00041DB1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053DE">
        <w:rPr>
          <w:rFonts w:ascii="Arial" w:hAnsi="Arial" w:cs="Arial"/>
          <w:b/>
          <w:sz w:val="24"/>
          <w:szCs w:val="24"/>
        </w:rPr>
        <w:t>conte</w:t>
      </w:r>
      <w:proofErr w:type="gramEnd"/>
      <w:r w:rsidRPr="002053DE">
        <w:rPr>
          <w:rFonts w:ascii="Arial" w:hAnsi="Arial" w:cs="Arial"/>
          <w:b/>
          <w:sz w:val="24"/>
          <w:szCs w:val="24"/>
        </w:rPr>
        <w:t xml:space="preserve"> as seguintes colunas: 1) Data da compra/venda; 2) Indicador de compra ou</w:t>
      </w:r>
    </w:p>
    <w:p w:rsidR="002053DE" w:rsidRDefault="002053DE" w:rsidP="00041DB1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2053DE">
        <w:rPr>
          <w:rFonts w:ascii="Arial" w:hAnsi="Arial" w:cs="Arial"/>
          <w:b/>
          <w:sz w:val="24"/>
          <w:szCs w:val="24"/>
        </w:rPr>
        <w:t>venda</w:t>
      </w:r>
      <w:proofErr w:type="gramEnd"/>
      <w:r w:rsidRPr="002053DE">
        <w:rPr>
          <w:rFonts w:ascii="Arial" w:hAnsi="Arial" w:cs="Arial"/>
          <w:b/>
          <w:sz w:val="24"/>
          <w:szCs w:val="24"/>
        </w:rPr>
        <w:t>: C ou V; 3) Preço da compra/venda; 4) Quantidade de ações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053DE">
        <w:rPr>
          <w:rFonts w:ascii="Arial" w:hAnsi="Arial" w:cs="Arial"/>
          <w:b/>
          <w:sz w:val="24"/>
          <w:szCs w:val="24"/>
        </w:rPr>
        <w:t>compradas/vendidas; 5) Valor da compra/venda; 6) Lucro/prejuízo bruto do trade; 7)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053DE">
        <w:rPr>
          <w:rFonts w:ascii="Arial" w:hAnsi="Arial" w:cs="Arial"/>
          <w:b/>
          <w:sz w:val="24"/>
          <w:szCs w:val="24"/>
        </w:rPr>
        <w:t xml:space="preserve">Custos; 8) Lucro/prejuízo líquido do trade; </w:t>
      </w:r>
      <w:r>
        <w:rPr>
          <w:rFonts w:ascii="Arial" w:hAnsi="Arial" w:cs="Arial"/>
          <w:b/>
          <w:sz w:val="24"/>
          <w:szCs w:val="24"/>
        </w:rPr>
        <w:t xml:space="preserve">9) Capital acumulado (líquido); </w:t>
      </w:r>
      <w:r w:rsidRPr="002053DE">
        <w:rPr>
          <w:rFonts w:ascii="Arial" w:hAnsi="Arial" w:cs="Arial"/>
          <w:b/>
          <w:sz w:val="24"/>
          <w:szCs w:val="24"/>
        </w:rPr>
        <w:t>10) Retorno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053DE">
        <w:rPr>
          <w:rFonts w:ascii="Arial" w:hAnsi="Arial" w:cs="Arial"/>
          <w:b/>
          <w:sz w:val="24"/>
          <w:szCs w:val="24"/>
        </w:rPr>
        <w:t>percentual acumulado sobre o capital (líquido); 11) Número de trades; 12) Retorno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053DE">
        <w:rPr>
          <w:rFonts w:ascii="Arial" w:hAnsi="Arial" w:cs="Arial"/>
          <w:b/>
          <w:sz w:val="24"/>
          <w:szCs w:val="24"/>
        </w:rPr>
        <w:t>percentual médio por trade (líquido).</w:t>
      </w: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</w:p>
    <w:p w:rsidR="002053DE" w:rsidRDefault="002053DE" w:rsidP="00041DB1">
      <w:pPr>
        <w:autoSpaceDE w:val="0"/>
        <w:autoSpaceDN w:val="0"/>
        <w:adjustRightInd w:val="0"/>
        <w:spacing w:after="0" w:line="30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2053DE">
        <w:rPr>
          <w:rFonts w:ascii="Arial" w:hAnsi="Arial" w:cs="Arial"/>
          <w:sz w:val="24"/>
          <w:szCs w:val="24"/>
        </w:rPr>
        <w:t>Tabela com</w:t>
      </w:r>
      <w:r w:rsidR="00041DB1">
        <w:rPr>
          <w:rFonts w:ascii="Arial" w:hAnsi="Arial" w:cs="Arial"/>
          <w:sz w:val="24"/>
          <w:szCs w:val="24"/>
        </w:rPr>
        <w:t xml:space="preserve"> resultados da MMA-9 para PETR4:</w:t>
      </w:r>
    </w:p>
    <w:p w:rsidR="00041DB1" w:rsidRDefault="00041DB1" w:rsidP="00041DB1">
      <w:pPr>
        <w:autoSpaceDE w:val="0"/>
        <w:autoSpaceDN w:val="0"/>
        <w:adjustRightInd w:val="0"/>
        <w:spacing w:after="0" w:line="300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041DB1" w:rsidRPr="00041DB1" w:rsidRDefault="00041DB1" w:rsidP="00041D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Tabela 2.4.1 Resultado do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Backtesting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da PETR4</w:t>
      </w: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2053DE">
        <w:rPr>
          <w:noProof/>
          <w:szCs w:val="24"/>
          <w:lang w:eastAsia="pt-BR"/>
        </w:rPr>
        <w:lastRenderedPageBreak/>
        <w:drawing>
          <wp:inline distT="0" distB="0" distL="0" distR="0">
            <wp:extent cx="5953125" cy="49530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FC" w:rsidRDefault="00600EFC" w:rsidP="00600EFC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CD2F64" w:rsidRDefault="00CD2F64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2F64" w:rsidRDefault="00CD2F64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CD2F64" w:rsidRDefault="00CD2F64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95885" w:rsidRDefault="00095885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2F64" w:rsidRDefault="00CD2F64" w:rsidP="000958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com resultados da IFR-9 para VALE5</w:t>
      </w:r>
      <w:r w:rsidR="00095885">
        <w:rPr>
          <w:rFonts w:ascii="Arial" w:hAnsi="Arial" w:cs="Arial"/>
          <w:sz w:val="24"/>
          <w:szCs w:val="24"/>
        </w:rPr>
        <w:t>:</w:t>
      </w:r>
    </w:p>
    <w:p w:rsidR="00095885" w:rsidRDefault="00095885" w:rsidP="0009588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095885" w:rsidRPr="00041DB1" w:rsidRDefault="00095885" w:rsidP="000958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Tabela 2.4.2 Resultado do </w:t>
      </w:r>
      <w:proofErr w:type="spellStart"/>
      <w:r>
        <w:rPr>
          <w:rFonts w:ascii="Arial" w:hAnsi="Arial" w:cs="Arial"/>
          <w:b/>
          <w:i/>
          <w:sz w:val="24"/>
          <w:szCs w:val="24"/>
        </w:rPr>
        <w:t>Backtesting</w:t>
      </w:r>
      <w:proofErr w:type="spellEnd"/>
      <w:r>
        <w:rPr>
          <w:rFonts w:ascii="Arial" w:hAnsi="Arial" w:cs="Arial"/>
          <w:b/>
          <w:i/>
          <w:sz w:val="24"/>
          <w:szCs w:val="24"/>
        </w:rPr>
        <w:t xml:space="preserve"> da VALE5</w:t>
      </w: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D2F64">
        <w:rPr>
          <w:noProof/>
          <w:szCs w:val="24"/>
          <w:lang w:eastAsia="pt-BR"/>
        </w:rPr>
        <w:lastRenderedPageBreak/>
        <w:drawing>
          <wp:inline distT="0" distB="0" distL="0" distR="0">
            <wp:extent cx="5931422" cy="412432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3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85" w:rsidRDefault="00095885" w:rsidP="00095885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2F64" w:rsidRDefault="00CD2F64" w:rsidP="00095885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2.5 </w:t>
      </w:r>
      <w:r w:rsidRPr="00CD2F64">
        <w:rPr>
          <w:rFonts w:ascii="Arial" w:hAnsi="Arial" w:cs="Arial"/>
          <w:b/>
          <w:sz w:val="24"/>
          <w:szCs w:val="24"/>
        </w:rPr>
        <w:t>Realização</w:t>
      </w:r>
      <w:proofErr w:type="gramEnd"/>
      <w:r w:rsidRPr="00CD2F64">
        <w:rPr>
          <w:rFonts w:ascii="Arial" w:hAnsi="Arial" w:cs="Arial"/>
          <w:b/>
          <w:sz w:val="24"/>
          <w:szCs w:val="24"/>
        </w:rPr>
        <w:t xml:space="preserve"> de gráficos com os seguint</w:t>
      </w:r>
      <w:r>
        <w:rPr>
          <w:rFonts w:ascii="Arial" w:hAnsi="Arial" w:cs="Arial"/>
          <w:b/>
          <w:sz w:val="24"/>
          <w:szCs w:val="24"/>
        </w:rPr>
        <w:t xml:space="preserve">es resultados dos </w:t>
      </w:r>
      <w:proofErr w:type="spellStart"/>
      <w:r>
        <w:rPr>
          <w:rFonts w:ascii="Arial" w:hAnsi="Arial" w:cs="Arial"/>
          <w:b/>
          <w:sz w:val="24"/>
          <w:szCs w:val="24"/>
        </w:rPr>
        <w:t>Backtestings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: </w:t>
      </w:r>
    </w:p>
    <w:p w:rsidR="00CD2F64" w:rsidRDefault="00CD2F64" w:rsidP="00095885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D2F64">
        <w:rPr>
          <w:rFonts w:ascii="Arial" w:hAnsi="Arial" w:cs="Arial"/>
          <w:b/>
          <w:sz w:val="24"/>
          <w:szCs w:val="24"/>
        </w:rPr>
        <w:t>1</w:t>
      </w:r>
      <w:proofErr w:type="gramEnd"/>
      <w:r w:rsidRPr="00CD2F64">
        <w:rPr>
          <w:rFonts w:ascii="Arial" w:hAnsi="Arial" w:cs="Arial"/>
          <w:b/>
          <w:sz w:val="24"/>
          <w:szCs w:val="24"/>
        </w:rPr>
        <w:t>) Curva de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D2F64">
        <w:rPr>
          <w:rFonts w:ascii="Arial" w:hAnsi="Arial" w:cs="Arial"/>
          <w:b/>
          <w:sz w:val="24"/>
          <w:szCs w:val="24"/>
        </w:rPr>
        <w:t>Capital Acumulado (líquido); 2) Curva de retorno percentual acumulado sobre o capital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D2F64">
        <w:rPr>
          <w:rFonts w:ascii="Arial" w:hAnsi="Arial" w:cs="Arial"/>
          <w:b/>
          <w:sz w:val="24"/>
          <w:szCs w:val="24"/>
        </w:rPr>
        <w:t>(líquido); 3) Curva de retorno percentual médio por trade (líquido).</w:t>
      </w: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D2F64" w:rsidRPr="00CD2F64" w:rsidRDefault="00CD2F64" w:rsidP="0009588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2F64">
        <w:rPr>
          <w:rFonts w:ascii="Arial" w:hAnsi="Arial" w:cs="Arial"/>
          <w:sz w:val="24"/>
          <w:szCs w:val="24"/>
        </w:rPr>
        <w:t>Resultados</w:t>
      </w:r>
      <w:r w:rsidR="00095885">
        <w:rPr>
          <w:rFonts w:ascii="Arial" w:hAnsi="Arial" w:cs="Arial"/>
          <w:sz w:val="24"/>
          <w:szCs w:val="24"/>
        </w:rPr>
        <w:t xml:space="preserve"> gráficos para MMA-9 para PETR4:</w:t>
      </w: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95885" w:rsidRPr="00095885" w:rsidRDefault="00095885" w:rsidP="000958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2.5.1 Curva de Capital acumulado líquido</w:t>
      </w: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CD2F64">
        <w:rPr>
          <w:noProof/>
          <w:szCs w:val="24"/>
          <w:lang w:eastAsia="pt-BR"/>
        </w:rPr>
        <w:drawing>
          <wp:inline distT="0" distB="0" distL="0" distR="0">
            <wp:extent cx="5991225" cy="2342971"/>
            <wp:effectExtent l="0" t="0" r="0" b="63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06" cy="23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85" w:rsidRDefault="00095885" w:rsidP="00095885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8054D2" w:rsidRDefault="008054D2" w:rsidP="00CD2F6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</w:p>
    <w:p w:rsidR="00095885" w:rsidRPr="00095885" w:rsidRDefault="00095885" w:rsidP="000958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2.5.2 Curva de retorno percentual do capital acumulado líquido</w:t>
      </w:r>
    </w:p>
    <w:p w:rsidR="008054D2" w:rsidRDefault="008054D2" w:rsidP="00CD2F6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8054D2">
        <w:rPr>
          <w:noProof/>
          <w:szCs w:val="24"/>
          <w:lang w:eastAsia="pt-BR"/>
        </w:rPr>
        <w:lastRenderedPageBreak/>
        <w:drawing>
          <wp:inline distT="0" distB="0" distL="0" distR="0">
            <wp:extent cx="5954604" cy="3143250"/>
            <wp:effectExtent l="19050" t="0" r="8046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604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54D2" w:rsidRDefault="00095885" w:rsidP="00095885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095885" w:rsidRDefault="00095885" w:rsidP="00095885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</w:p>
    <w:p w:rsidR="00095885" w:rsidRPr="00095885" w:rsidRDefault="00095885" w:rsidP="000958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2.5.3 Curva de retorno percentual médio por trade</w:t>
      </w:r>
    </w:p>
    <w:p w:rsidR="008054D2" w:rsidRDefault="008054D2" w:rsidP="00CD2F64">
      <w:pPr>
        <w:autoSpaceDE w:val="0"/>
        <w:autoSpaceDN w:val="0"/>
        <w:adjustRightInd w:val="0"/>
        <w:spacing w:after="0" w:line="240" w:lineRule="auto"/>
        <w:jc w:val="both"/>
        <w:rPr>
          <w:szCs w:val="24"/>
        </w:rPr>
      </w:pPr>
      <w:r w:rsidRPr="008054D2">
        <w:rPr>
          <w:noProof/>
          <w:lang w:eastAsia="pt-BR"/>
        </w:rPr>
        <w:drawing>
          <wp:inline distT="0" distB="0" distL="0" distR="0">
            <wp:extent cx="5955030" cy="3524250"/>
            <wp:effectExtent l="19050" t="0" r="7620" b="0"/>
            <wp:docPr id="1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013" cy="352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885" w:rsidRDefault="00095885" w:rsidP="00095885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CD2F64" w:rsidRP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2F64" w:rsidRDefault="00CD2F64" w:rsidP="00CD2F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D2F64" w:rsidRDefault="00CD2F64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053DE" w:rsidRDefault="002053DE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CC085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D2F64">
        <w:rPr>
          <w:rFonts w:ascii="Arial" w:hAnsi="Arial" w:cs="Arial"/>
          <w:sz w:val="24"/>
          <w:szCs w:val="24"/>
        </w:rPr>
        <w:t xml:space="preserve">Resultados gráficos </w:t>
      </w:r>
      <w:r>
        <w:rPr>
          <w:rFonts w:ascii="Arial" w:hAnsi="Arial" w:cs="Arial"/>
          <w:sz w:val="24"/>
          <w:szCs w:val="24"/>
        </w:rPr>
        <w:t>para IFR-9 para VALE5</w:t>
      </w:r>
      <w:r w:rsidR="00CC085F">
        <w:rPr>
          <w:rFonts w:ascii="Arial" w:hAnsi="Arial" w:cs="Arial"/>
          <w:sz w:val="24"/>
          <w:szCs w:val="24"/>
        </w:rPr>
        <w:t>:</w:t>
      </w:r>
    </w:p>
    <w:p w:rsidR="00CC085F" w:rsidRDefault="00CC085F" w:rsidP="00CC085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CC085F" w:rsidRPr="00095885" w:rsidRDefault="00CC085F" w:rsidP="00CC0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2.5.4 Curva de capital acumulado líquido</w:t>
      </w: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54D2">
        <w:rPr>
          <w:noProof/>
          <w:szCs w:val="24"/>
          <w:lang w:eastAsia="pt-BR"/>
        </w:rPr>
        <w:drawing>
          <wp:inline distT="0" distB="0" distL="0" distR="0">
            <wp:extent cx="5928576" cy="357187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76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5F" w:rsidRDefault="00CC085F" w:rsidP="00CC085F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CC085F" w:rsidRDefault="00CC085F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CC085F" w:rsidP="00CC085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2.5.5 Curva de capital acumulado líquido</w:t>
      </w:r>
    </w:p>
    <w:p w:rsidR="008054D2" w:rsidRDefault="005F1928" w:rsidP="008054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F1928">
        <w:rPr>
          <w:noProof/>
          <w:lang w:eastAsia="pt-BR"/>
        </w:rPr>
        <w:drawing>
          <wp:inline distT="0" distB="0" distL="0" distR="0">
            <wp:extent cx="5972245" cy="3019425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7541" cy="3022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28" w:rsidRDefault="005F1928" w:rsidP="005F1928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054D2" w:rsidRDefault="008054D2" w:rsidP="008054D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F1928" w:rsidRDefault="005F1928" w:rsidP="005F192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Gráfico 2.5.6 Curva de retorno percentual médio por trade</w:t>
      </w:r>
    </w:p>
    <w:p w:rsidR="008054D2" w:rsidRPr="00CD2F64" w:rsidRDefault="008054D2" w:rsidP="008054D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54D2">
        <w:rPr>
          <w:noProof/>
          <w:szCs w:val="24"/>
          <w:lang w:eastAsia="pt-BR"/>
        </w:rPr>
        <w:lastRenderedPageBreak/>
        <w:drawing>
          <wp:inline distT="0" distB="0" distL="0" distR="0">
            <wp:extent cx="5921375" cy="3567536"/>
            <wp:effectExtent l="19050" t="0" r="3175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90" cy="3569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928" w:rsidRDefault="005F1928" w:rsidP="005F1928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8054D2" w:rsidRDefault="008054D2" w:rsidP="008802E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8054D2" w:rsidRPr="008054D2" w:rsidRDefault="008054D2" w:rsidP="000F2557">
      <w:pPr>
        <w:autoSpaceDE w:val="0"/>
        <w:autoSpaceDN w:val="0"/>
        <w:adjustRightInd w:val="0"/>
        <w:spacing w:after="0" w:line="25" w:lineRule="atLeast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t xml:space="preserve">2.6 </w:t>
      </w:r>
      <w:r w:rsidRPr="008054D2">
        <w:rPr>
          <w:rFonts w:ascii="Arial" w:hAnsi="Arial" w:cs="Arial"/>
          <w:b/>
          <w:sz w:val="24"/>
          <w:szCs w:val="24"/>
        </w:rPr>
        <w:t>Tabela</w:t>
      </w:r>
      <w:proofErr w:type="gramEnd"/>
      <w:r w:rsidRPr="008054D2">
        <w:rPr>
          <w:rFonts w:ascii="Arial" w:hAnsi="Arial" w:cs="Arial"/>
          <w:b/>
          <w:sz w:val="24"/>
          <w:szCs w:val="24"/>
        </w:rPr>
        <w:t xml:space="preserve"> com: Retorno médio percentual anual (líquido); </w:t>
      </w:r>
      <w:proofErr w:type="spellStart"/>
      <w:r w:rsidRPr="008054D2">
        <w:rPr>
          <w:rFonts w:ascii="Arial" w:hAnsi="Arial" w:cs="Arial"/>
          <w:b/>
          <w:sz w:val="24"/>
          <w:szCs w:val="24"/>
        </w:rPr>
        <w:t>Drawdown</w:t>
      </w:r>
      <w:proofErr w:type="spellEnd"/>
      <w:r w:rsidRPr="008054D2">
        <w:rPr>
          <w:rFonts w:ascii="Arial" w:hAnsi="Arial" w:cs="Arial"/>
          <w:b/>
          <w:sz w:val="24"/>
          <w:szCs w:val="24"/>
        </w:rPr>
        <w:t xml:space="preserve"> Máximo</w:t>
      </w:r>
    </w:p>
    <w:p w:rsidR="008054D2" w:rsidRPr="008054D2" w:rsidRDefault="008054D2" w:rsidP="000F2557">
      <w:pPr>
        <w:autoSpaceDE w:val="0"/>
        <w:autoSpaceDN w:val="0"/>
        <w:adjustRightInd w:val="0"/>
        <w:spacing w:after="0" w:line="25" w:lineRule="atLeast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8054D2">
        <w:rPr>
          <w:rFonts w:ascii="Arial" w:hAnsi="Arial" w:cs="Arial"/>
          <w:b/>
          <w:sz w:val="24"/>
          <w:szCs w:val="24"/>
        </w:rPr>
        <w:t>percentual</w:t>
      </w:r>
      <w:proofErr w:type="gramEnd"/>
      <w:r w:rsidRPr="008054D2">
        <w:rPr>
          <w:rFonts w:ascii="Arial" w:hAnsi="Arial" w:cs="Arial"/>
          <w:b/>
          <w:sz w:val="24"/>
          <w:szCs w:val="24"/>
        </w:rPr>
        <w:t xml:space="preserve"> do sistema (líquido); Número e percentual de trades vencedores,</w:t>
      </w:r>
    </w:p>
    <w:p w:rsidR="008054D2" w:rsidRPr="008054D2" w:rsidRDefault="008054D2" w:rsidP="000F2557">
      <w:pPr>
        <w:autoSpaceDE w:val="0"/>
        <w:autoSpaceDN w:val="0"/>
        <w:adjustRightInd w:val="0"/>
        <w:spacing w:after="0" w:line="25" w:lineRule="atLeast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8054D2">
        <w:rPr>
          <w:rFonts w:ascii="Arial" w:hAnsi="Arial" w:cs="Arial"/>
          <w:b/>
          <w:sz w:val="24"/>
          <w:szCs w:val="24"/>
        </w:rPr>
        <w:t>perdedores</w:t>
      </w:r>
      <w:proofErr w:type="gramEnd"/>
      <w:r w:rsidRPr="008054D2">
        <w:rPr>
          <w:rFonts w:ascii="Arial" w:hAnsi="Arial" w:cs="Arial"/>
          <w:b/>
          <w:sz w:val="24"/>
          <w:szCs w:val="24"/>
        </w:rPr>
        <w:t xml:space="preserve"> e total; Retorno médio percentual (líquido) dos trades vencedores,</w:t>
      </w:r>
    </w:p>
    <w:p w:rsidR="000F2557" w:rsidRDefault="008054D2" w:rsidP="000F2557">
      <w:pPr>
        <w:autoSpaceDE w:val="0"/>
        <w:autoSpaceDN w:val="0"/>
        <w:adjustRightInd w:val="0"/>
        <w:spacing w:after="0" w:line="25" w:lineRule="atLeast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8054D2">
        <w:rPr>
          <w:rFonts w:ascii="Arial" w:hAnsi="Arial" w:cs="Arial"/>
          <w:b/>
          <w:sz w:val="24"/>
          <w:szCs w:val="24"/>
        </w:rPr>
        <w:t>perdedores</w:t>
      </w:r>
      <w:proofErr w:type="gramEnd"/>
      <w:r w:rsidRPr="008054D2">
        <w:rPr>
          <w:rFonts w:ascii="Arial" w:hAnsi="Arial" w:cs="Arial"/>
          <w:b/>
          <w:sz w:val="24"/>
          <w:szCs w:val="24"/>
        </w:rPr>
        <w:t xml:space="preserve"> e total.</w:t>
      </w:r>
    </w:p>
    <w:p w:rsidR="000F2557" w:rsidRDefault="000F2557" w:rsidP="000F2557">
      <w:pPr>
        <w:autoSpaceDE w:val="0"/>
        <w:autoSpaceDN w:val="0"/>
        <w:adjustRightInd w:val="0"/>
        <w:spacing w:after="0" w:line="25" w:lineRule="atLeast"/>
        <w:jc w:val="both"/>
        <w:rPr>
          <w:rFonts w:ascii="Arial" w:hAnsi="Arial" w:cs="Arial"/>
          <w:b/>
          <w:sz w:val="24"/>
          <w:szCs w:val="24"/>
        </w:rPr>
      </w:pPr>
    </w:p>
    <w:p w:rsidR="000F2557" w:rsidRDefault="000F2557" w:rsidP="000F2557">
      <w:pPr>
        <w:autoSpaceDE w:val="0"/>
        <w:autoSpaceDN w:val="0"/>
        <w:adjustRightInd w:val="0"/>
        <w:spacing w:after="0" w:line="25" w:lineRule="atLeast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Tabela com resultados da PETR4:</w:t>
      </w:r>
    </w:p>
    <w:p w:rsidR="000F2557" w:rsidRDefault="000F2557" w:rsidP="000F2557">
      <w:pPr>
        <w:autoSpaceDE w:val="0"/>
        <w:autoSpaceDN w:val="0"/>
        <w:adjustRightInd w:val="0"/>
        <w:spacing w:after="0" w:line="25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0F2557" w:rsidRDefault="000F2557" w:rsidP="000F2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Tabela 2.6.1 Resultado dos trades</w:t>
      </w:r>
    </w:p>
    <w:p w:rsidR="000F2557" w:rsidRDefault="007C50A7" w:rsidP="000F2557">
      <w:pPr>
        <w:autoSpaceDE w:val="0"/>
        <w:autoSpaceDN w:val="0"/>
        <w:adjustRightInd w:val="0"/>
        <w:spacing w:after="0" w:line="25" w:lineRule="atLeast"/>
        <w:jc w:val="both"/>
      </w:pPr>
      <w:r w:rsidRPr="007C50A7">
        <w:rPr>
          <w:noProof/>
          <w:lang w:eastAsia="pt-BR"/>
        </w:rPr>
        <w:drawing>
          <wp:inline distT="0" distB="0" distL="0" distR="0">
            <wp:extent cx="5939790" cy="1181100"/>
            <wp:effectExtent l="0" t="0" r="381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557" w:rsidRDefault="000F2557" w:rsidP="000F2557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0F2557" w:rsidRDefault="000F2557" w:rsidP="000F2557">
      <w:pPr>
        <w:autoSpaceDE w:val="0"/>
        <w:autoSpaceDN w:val="0"/>
        <w:adjustRightInd w:val="0"/>
        <w:spacing w:after="0" w:line="25" w:lineRule="atLeast"/>
        <w:jc w:val="both"/>
        <w:rPr>
          <w:rFonts w:ascii="Arial" w:hAnsi="Arial" w:cs="Arial"/>
          <w:sz w:val="24"/>
          <w:szCs w:val="24"/>
        </w:rPr>
      </w:pPr>
    </w:p>
    <w:p w:rsidR="000F2557" w:rsidRDefault="007C50A7" w:rsidP="000F2557">
      <w:pPr>
        <w:autoSpaceDE w:val="0"/>
        <w:autoSpaceDN w:val="0"/>
        <w:adjustRightInd w:val="0"/>
        <w:spacing w:after="0" w:line="25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7C50A7">
        <w:rPr>
          <w:rFonts w:ascii="Arial" w:hAnsi="Arial" w:cs="Arial"/>
          <w:sz w:val="24"/>
          <w:szCs w:val="24"/>
        </w:rPr>
        <w:t xml:space="preserve">Tabela com resultados da </w:t>
      </w:r>
      <w:r>
        <w:rPr>
          <w:rFonts w:ascii="Arial" w:hAnsi="Arial" w:cs="Arial"/>
          <w:sz w:val="24"/>
          <w:szCs w:val="24"/>
        </w:rPr>
        <w:t>VALE5</w:t>
      </w:r>
      <w:r w:rsidR="000F2557">
        <w:rPr>
          <w:rFonts w:ascii="Arial" w:hAnsi="Arial" w:cs="Arial"/>
          <w:sz w:val="24"/>
          <w:szCs w:val="24"/>
        </w:rPr>
        <w:t>:</w:t>
      </w:r>
    </w:p>
    <w:p w:rsidR="000F2557" w:rsidRDefault="000F2557" w:rsidP="000F2557">
      <w:pPr>
        <w:autoSpaceDE w:val="0"/>
        <w:autoSpaceDN w:val="0"/>
        <w:adjustRightInd w:val="0"/>
        <w:spacing w:after="0" w:line="25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0F2557" w:rsidRDefault="000F2557" w:rsidP="000F255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Tabela 2.6.2 Resultado dos trades</w:t>
      </w:r>
    </w:p>
    <w:p w:rsidR="000F2557" w:rsidRDefault="007C50A7" w:rsidP="000F2557">
      <w:pPr>
        <w:spacing w:before="240" w:after="0"/>
        <w:rPr>
          <w:rFonts w:ascii="Arial" w:hAnsi="Arial" w:cs="Arial"/>
          <w:sz w:val="24"/>
          <w:szCs w:val="24"/>
        </w:rPr>
      </w:pPr>
      <w:r w:rsidRPr="007C50A7">
        <w:rPr>
          <w:noProof/>
          <w:szCs w:val="24"/>
          <w:lang w:eastAsia="pt-BR"/>
        </w:rPr>
        <w:drawing>
          <wp:inline distT="0" distB="0" distL="0" distR="0">
            <wp:extent cx="5939790" cy="1114425"/>
            <wp:effectExtent l="0" t="0" r="3810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996" w:rsidRDefault="000F2557" w:rsidP="00546996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Fonte: ELABORAÇÃO PRÓPRIA (2015)</w:t>
      </w:r>
    </w:p>
    <w:p w:rsidR="007C50A7" w:rsidRDefault="00473DB4" w:rsidP="00546996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b/>
          <w:bCs/>
          <w:sz w:val="24"/>
          <w:szCs w:val="24"/>
        </w:rPr>
        <w:t>3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CONCLUSÃ</w:t>
      </w:r>
      <w:r w:rsidR="007C50A7" w:rsidRPr="00473DB4">
        <w:rPr>
          <w:rFonts w:ascii="Arial" w:hAnsi="Arial" w:cs="Arial"/>
          <w:b/>
          <w:bCs/>
          <w:sz w:val="24"/>
          <w:szCs w:val="24"/>
        </w:rPr>
        <w:t>O</w:t>
      </w:r>
    </w:p>
    <w:p w:rsidR="00473DB4" w:rsidRDefault="00473DB4" w:rsidP="00546996">
      <w:pPr>
        <w:autoSpaceDE w:val="0"/>
        <w:autoSpaceDN w:val="0"/>
        <w:adjustRightInd w:val="0"/>
        <w:spacing w:after="0" w:line="300" w:lineRule="auto"/>
        <w:rPr>
          <w:rFonts w:ascii="Arial" w:hAnsi="Arial" w:cs="Arial"/>
          <w:b/>
          <w:bCs/>
          <w:sz w:val="24"/>
          <w:szCs w:val="24"/>
        </w:rPr>
      </w:pPr>
    </w:p>
    <w:p w:rsidR="00473DB4" w:rsidRDefault="00473DB4" w:rsidP="008E2BE8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BA25A5" w:rsidRPr="00BA25A5">
        <w:rPr>
          <w:rFonts w:ascii="Arial" w:hAnsi="Arial" w:cs="Arial"/>
          <w:sz w:val="24"/>
          <w:szCs w:val="24"/>
        </w:rPr>
        <w:t>Neste trabalho, apresentamos as análises técnicas</w:t>
      </w:r>
      <w:r w:rsidR="00BA25A5">
        <w:rPr>
          <w:rFonts w:ascii="Arial" w:hAnsi="Arial" w:cs="Arial"/>
          <w:sz w:val="24"/>
          <w:szCs w:val="24"/>
        </w:rPr>
        <w:t xml:space="preserve"> utilizando os métodos </w:t>
      </w:r>
      <w:r w:rsidR="00997BF9">
        <w:rPr>
          <w:rFonts w:ascii="Arial" w:hAnsi="Arial" w:cs="Arial"/>
          <w:sz w:val="24"/>
          <w:szCs w:val="24"/>
        </w:rPr>
        <w:t xml:space="preserve">MMA-9 (média móvel aritmética de nove períodos) e IFR-9 (índice de força relativa de nove períodos) </w:t>
      </w:r>
      <w:r w:rsidR="00BA25A5" w:rsidRPr="00BA25A5">
        <w:rPr>
          <w:rFonts w:ascii="Arial" w:hAnsi="Arial" w:cs="Arial"/>
          <w:sz w:val="24"/>
          <w:szCs w:val="24"/>
        </w:rPr>
        <w:t>para as ações PETR4</w:t>
      </w:r>
      <w:r w:rsidR="00997BF9">
        <w:rPr>
          <w:rFonts w:ascii="Arial" w:hAnsi="Arial" w:cs="Arial"/>
          <w:sz w:val="24"/>
          <w:szCs w:val="24"/>
        </w:rPr>
        <w:t xml:space="preserve"> e VALE5</w:t>
      </w:r>
      <w:r w:rsidR="00BA25A5" w:rsidRPr="00BA25A5">
        <w:rPr>
          <w:rFonts w:ascii="Arial" w:hAnsi="Arial" w:cs="Arial"/>
          <w:sz w:val="24"/>
          <w:szCs w:val="24"/>
        </w:rPr>
        <w:t>.</w:t>
      </w:r>
    </w:p>
    <w:p w:rsidR="00997BF9" w:rsidRDefault="00997BF9" w:rsidP="008E2BE8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Ao realizar o trabalho pôde-se constatar que os métodos foram eficientes para as ações escolhidas. Ao analisar a PETR4, na qual utilizamos o método MMA-9, verifica-se que</w:t>
      </w:r>
      <w:r w:rsidR="00A870C7">
        <w:rPr>
          <w:rFonts w:ascii="Arial" w:hAnsi="Arial" w:cs="Arial"/>
          <w:sz w:val="24"/>
          <w:szCs w:val="24"/>
        </w:rPr>
        <w:t xml:space="preserve"> o capital inicial de R$ 50.000,00 se tornou um capital acumulado líquido de aproximadamente R$ 329.000,00, após </w:t>
      </w:r>
      <w:proofErr w:type="gramStart"/>
      <w:r w:rsidR="00A870C7">
        <w:rPr>
          <w:rFonts w:ascii="Arial" w:hAnsi="Arial" w:cs="Arial"/>
          <w:sz w:val="24"/>
          <w:szCs w:val="24"/>
        </w:rPr>
        <w:t>2</w:t>
      </w:r>
      <w:proofErr w:type="gramEnd"/>
      <w:r w:rsidR="00A870C7">
        <w:rPr>
          <w:rFonts w:ascii="Arial" w:hAnsi="Arial" w:cs="Arial"/>
          <w:sz w:val="24"/>
          <w:szCs w:val="24"/>
        </w:rPr>
        <w:t xml:space="preserve"> anos. A curva de capital acumulado para a PETR4 não possui grandes variações, o que demonstra que o investidor não teria passado por grande “emoções”, não tendo assim grandes perdas repentinas, ao longo do período analisado.</w:t>
      </w:r>
    </w:p>
    <w:p w:rsidR="00A870C7" w:rsidRDefault="00A870C7" w:rsidP="008E2BE8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Durante o período analisado </w:t>
      </w:r>
      <w:proofErr w:type="gramStart"/>
      <w:r>
        <w:rPr>
          <w:rFonts w:ascii="Arial" w:hAnsi="Arial" w:cs="Arial"/>
          <w:sz w:val="24"/>
          <w:szCs w:val="24"/>
        </w:rPr>
        <w:t>houveram</w:t>
      </w:r>
      <w:proofErr w:type="gramEnd"/>
      <w:r>
        <w:rPr>
          <w:rFonts w:ascii="Arial" w:hAnsi="Arial" w:cs="Arial"/>
          <w:sz w:val="24"/>
          <w:szCs w:val="24"/>
        </w:rPr>
        <w:t xml:space="preserve"> 18 trades, sendo 16 trades vencedores, e apenas 2 trades perdedores. O </w:t>
      </w:r>
      <w:proofErr w:type="spellStart"/>
      <w:r>
        <w:rPr>
          <w:rFonts w:ascii="Arial" w:hAnsi="Arial" w:cs="Arial"/>
          <w:sz w:val="24"/>
          <w:szCs w:val="24"/>
        </w:rPr>
        <w:t>Drawdown</w:t>
      </w:r>
      <w:proofErr w:type="spellEnd"/>
      <w:r>
        <w:rPr>
          <w:rFonts w:ascii="Arial" w:hAnsi="Arial" w:cs="Arial"/>
          <w:sz w:val="24"/>
          <w:szCs w:val="24"/>
        </w:rPr>
        <w:t xml:space="preserve"> máximo percentual do sistema líquido foi pequeno, apenas 7,91%, isso significa que no pior momento da série </w:t>
      </w:r>
      <w:r w:rsidR="00D60FFE">
        <w:rPr>
          <w:rFonts w:ascii="Arial" w:hAnsi="Arial" w:cs="Arial"/>
          <w:sz w:val="24"/>
          <w:szCs w:val="24"/>
        </w:rPr>
        <w:t>o investidor perdeu 7,91% sobre o capital acumulado do trade imediatamente anterior. Desta forma, fica claro que este método o MMA-9 é eficiente principalmente em momentos onde a ação se move em tendência, como foi o caso da PETR4, que se moveu em boa parte do tempo em tendência de baixa.</w:t>
      </w:r>
    </w:p>
    <w:p w:rsidR="008E2BE8" w:rsidRDefault="00D60FFE" w:rsidP="008E2BE8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Ao analisar a VALE5, na qual utilizamos o método IFR-9, verifica-se que o capital inicial de R$ 50.000,00 se tornou um capital acumulado líquido de aproximadamente R$ 84.000,00, após </w:t>
      </w: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anos. A curva de capital acumulado para a VALE5</w:t>
      </w:r>
      <w:proofErr w:type="gramStart"/>
      <w:r>
        <w:rPr>
          <w:rFonts w:ascii="Arial" w:hAnsi="Arial" w:cs="Arial"/>
          <w:sz w:val="24"/>
          <w:szCs w:val="24"/>
        </w:rPr>
        <w:t>, possui</w:t>
      </w:r>
      <w:proofErr w:type="gramEnd"/>
      <w:r>
        <w:rPr>
          <w:rFonts w:ascii="Arial" w:hAnsi="Arial" w:cs="Arial"/>
          <w:sz w:val="24"/>
          <w:szCs w:val="24"/>
        </w:rPr>
        <w:t xml:space="preserve"> variações, mas não tão intensas, o que demonstra que o investidor em algum momento passou um pouco de raiva, por exemplo</w:t>
      </w:r>
      <w:r w:rsidR="008E2BE8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8E2BE8">
        <w:rPr>
          <w:rFonts w:ascii="Arial" w:hAnsi="Arial" w:cs="Arial"/>
          <w:sz w:val="24"/>
          <w:szCs w:val="24"/>
        </w:rPr>
        <w:t>entre o final de 2014 e início de 2015 o capital acumulado líquido saiu de aproximadamente de R$ 80.500,00 e foi para aproximadamente R$ 72.000,00.</w:t>
      </w:r>
    </w:p>
    <w:p w:rsidR="00D60FFE" w:rsidRDefault="008E2BE8" w:rsidP="00997BF9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Durante o período analisado </w:t>
      </w:r>
      <w:proofErr w:type="gramStart"/>
      <w:r>
        <w:rPr>
          <w:rFonts w:ascii="Arial" w:hAnsi="Arial" w:cs="Arial"/>
          <w:sz w:val="24"/>
          <w:szCs w:val="24"/>
        </w:rPr>
        <w:t>houveram</w:t>
      </w:r>
      <w:proofErr w:type="gramEnd"/>
      <w:r>
        <w:rPr>
          <w:rFonts w:ascii="Arial" w:hAnsi="Arial" w:cs="Arial"/>
          <w:sz w:val="24"/>
          <w:szCs w:val="24"/>
        </w:rPr>
        <w:t xml:space="preserve"> 14 trades, sendo 11 trades vencedores, e 3 trades perdedores. O </w:t>
      </w:r>
      <w:proofErr w:type="spellStart"/>
      <w:r>
        <w:rPr>
          <w:rFonts w:ascii="Arial" w:hAnsi="Arial" w:cs="Arial"/>
          <w:sz w:val="24"/>
          <w:szCs w:val="24"/>
        </w:rPr>
        <w:t>Drawdown</w:t>
      </w:r>
      <w:proofErr w:type="spellEnd"/>
      <w:r>
        <w:rPr>
          <w:rFonts w:ascii="Arial" w:hAnsi="Arial" w:cs="Arial"/>
          <w:sz w:val="24"/>
          <w:szCs w:val="24"/>
        </w:rPr>
        <w:t xml:space="preserve"> máximo percentual do sistema líquido foi de 10,68% sobre o capital acumulado do trade imediatamente anterior. Assim sendo, este método se mostrou bem eficiente, demonstrando bons pontos de compra e venda e trazendo um retorno acumulado sobre o capital líquido ao final do período de aproximadamente de 68,00%.</w:t>
      </w:r>
      <w:r w:rsidR="00D60FFE">
        <w:rPr>
          <w:rFonts w:ascii="Arial" w:hAnsi="Arial" w:cs="Arial"/>
          <w:sz w:val="24"/>
          <w:szCs w:val="24"/>
        </w:rPr>
        <w:t xml:space="preserve"> </w:t>
      </w:r>
    </w:p>
    <w:p w:rsidR="00D60FFE" w:rsidRPr="00BA25A5" w:rsidRDefault="00D60FFE" w:rsidP="00997BF9">
      <w:pPr>
        <w:autoSpaceDE w:val="0"/>
        <w:autoSpaceDN w:val="0"/>
        <w:adjustRightInd w:val="0"/>
        <w:spacing w:after="0" w:line="3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802E3" w:rsidRPr="00BA25A5" w:rsidRDefault="008802E3" w:rsidP="007007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7007D8" w:rsidRPr="007007D8" w:rsidRDefault="007007D8" w:rsidP="007007D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CF0DCD" w:rsidRDefault="00CF0DCD" w:rsidP="00F83BB8">
      <w:pPr>
        <w:spacing w:line="300" w:lineRule="auto"/>
        <w:jc w:val="both"/>
        <w:rPr>
          <w:rFonts w:ascii="Arial" w:hAnsi="Arial" w:cs="Arial"/>
          <w:sz w:val="24"/>
          <w:szCs w:val="24"/>
        </w:rPr>
      </w:pPr>
    </w:p>
    <w:p w:rsidR="0002587B" w:rsidRDefault="0002587B" w:rsidP="00F83BB8">
      <w:pPr>
        <w:spacing w:line="300" w:lineRule="auto"/>
        <w:jc w:val="both"/>
        <w:rPr>
          <w:rFonts w:ascii="Arial" w:hAnsi="Arial" w:cs="Arial"/>
          <w:sz w:val="24"/>
          <w:szCs w:val="24"/>
        </w:rPr>
      </w:pPr>
    </w:p>
    <w:p w:rsidR="008E2BE8" w:rsidRDefault="008E2BE8" w:rsidP="00F83BB8">
      <w:pPr>
        <w:spacing w:line="300" w:lineRule="auto"/>
        <w:jc w:val="both"/>
        <w:rPr>
          <w:rFonts w:ascii="Arial" w:hAnsi="Arial" w:cs="Arial"/>
          <w:sz w:val="24"/>
          <w:szCs w:val="24"/>
        </w:rPr>
      </w:pPr>
    </w:p>
    <w:p w:rsidR="008E2BE8" w:rsidRDefault="008E2BE8" w:rsidP="00F83BB8">
      <w:pPr>
        <w:spacing w:line="300" w:lineRule="auto"/>
        <w:jc w:val="both"/>
        <w:rPr>
          <w:rFonts w:ascii="Arial" w:hAnsi="Arial" w:cs="Arial"/>
          <w:sz w:val="24"/>
          <w:szCs w:val="24"/>
        </w:rPr>
      </w:pPr>
    </w:p>
    <w:p w:rsidR="00546996" w:rsidRPr="00435DD9" w:rsidRDefault="008E2BE8" w:rsidP="00435DD9">
      <w:pPr>
        <w:spacing w:line="30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REFERENCIAS</w:t>
      </w:r>
    </w:p>
    <w:p w:rsidR="00435DD9" w:rsidRPr="00435DD9" w:rsidRDefault="00435DD9" w:rsidP="00435DD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CORREIA. </w:t>
      </w:r>
      <w:proofErr w:type="spellStart"/>
      <w:r>
        <w:rPr>
          <w:rFonts w:ascii="Arial" w:hAnsi="Arial" w:cs="Arial"/>
          <w:sz w:val="24"/>
          <w:szCs w:val="24"/>
        </w:rPr>
        <w:t>Joseílton</w:t>
      </w:r>
      <w:proofErr w:type="spellEnd"/>
      <w:r>
        <w:rPr>
          <w:rFonts w:ascii="Arial" w:hAnsi="Arial" w:cs="Arial"/>
          <w:sz w:val="24"/>
          <w:szCs w:val="24"/>
        </w:rPr>
        <w:t xml:space="preserve"> S. </w:t>
      </w:r>
      <w:r w:rsidRPr="00435DD9">
        <w:rPr>
          <w:rFonts w:ascii="Arial" w:hAnsi="Arial" w:cs="Arial"/>
          <w:b/>
          <w:sz w:val="24"/>
          <w:szCs w:val="24"/>
        </w:rPr>
        <w:t>Operando na bolsa de valores utilizando análise técnica.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35DD9">
        <w:rPr>
          <w:rFonts w:ascii="Arial" w:hAnsi="Arial" w:cs="Arial"/>
          <w:sz w:val="24"/>
          <w:szCs w:val="24"/>
        </w:rPr>
        <w:t xml:space="preserve">São Paulo: </w:t>
      </w:r>
      <w:proofErr w:type="spellStart"/>
      <w:r w:rsidRPr="00435DD9">
        <w:rPr>
          <w:rFonts w:ascii="Arial" w:hAnsi="Arial" w:cs="Arial"/>
          <w:sz w:val="24"/>
          <w:szCs w:val="24"/>
        </w:rPr>
        <w:t>Novatec</w:t>
      </w:r>
      <w:proofErr w:type="spellEnd"/>
      <w:r w:rsidRPr="00435DD9">
        <w:rPr>
          <w:rFonts w:ascii="Arial" w:hAnsi="Arial" w:cs="Arial"/>
          <w:sz w:val="24"/>
          <w:szCs w:val="24"/>
        </w:rPr>
        <w:t>, 2008.</w:t>
      </w:r>
    </w:p>
    <w:p w:rsidR="0002587B" w:rsidRPr="00435DD9" w:rsidRDefault="0002587B" w:rsidP="00F83BB8">
      <w:pPr>
        <w:spacing w:line="300" w:lineRule="auto"/>
        <w:jc w:val="both"/>
        <w:rPr>
          <w:rFonts w:ascii="Arial" w:hAnsi="Arial" w:cs="Arial"/>
          <w:sz w:val="24"/>
          <w:szCs w:val="24"/>
        </w:rPr>
      </w:pPr>
    </w:p>
    <w:sectPr w:rsidR="0002587B" w:rsidRPr="00435DD9" w:rsidSect="00762CBD">
      <w:pgSz w:w="11906" w:h="16838" w:code="9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19A" w:rsidRDefault="00A5219A" w:rsidP="0019131B">
      <w:pPr>
        <w:spacing w:after="0" w:line="240" w:lineRule="auto"/>
      </w:pPr>
      <w:r>
        <w:separator/>
      </w:r>
    </w:p>
  </w:endnote>
  <w:endnote w:type="continuationSeparator" w:id="0">
    <w:p w:rsidR="00A5219A" w:rsidRDefault="00A5219A" w:rsidP="00191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19A" w:rsidRDefault="00A5219A" w:rsidP="0019131B">
      <w:pPr>
        <w:spacing w:after="0" w:line="240" w:lineRule="auto"/>
      </w:pPr>
      <w:r>
        <w:separator/>
      </w:r>
    </w:p>
  </w:footnote>
  <w:footnote w:type="continuationSeparator" w:id="0">
    <w:p w:rsidR="00A5219A" w:rsidRDefault="00A5219A" w:rsidP="00191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0925500"/>
      <w:docPartObj>
        <w:docPartGallery w:val="Page Numbers (Top of Page)"/>
        <w:docPartUnique/>
      </w:docPartObj>
    </w:sdtPr>
    <w:sdtContent>
      <w:p w:rsidR="0019131B" w:rsidRDefault="000C444C">
        <w:pPr>
          <w:pStyle w:val="Cabealho"/>
          <w:jc w:val="right"/>
        </w:pPr>
        <w:r>
          <w:fldChar w:fldCharType="begin"/>
        </w:r>
        <w:r w:rsidR="0019131B">
          <w:instrText>PAGE   \* MERGEFORMAT</w:instrText>
        </w:r>
        <w:r>
          <w:fldChar w:fldCharType="separate"/>
        </w:r>
        <w:r w:rsidR="008411D4">
          <w:rPr>
            <w:noProof/>
          </w:rPr>
          <w:t>9</w:t>
        </w:r>
        <w:r>
          <w:fldChar w:fldCharType="end"/>
        </w:r>
      </w:p>
    </w:sdtContent>
  </w:sdt>
  <w:p w:rsidR="0019131B" w:rsidRDefault="0019131B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2CBD"/>
    <w:rsid w:val="0002587B"/>
    <w:rsid w:val="00041DB1"/>
    <w:rsid w:val="00095885"/>
    <w:rsid w:val="000C444C"/>
    <w:rsid w:val="000F2557"/>
    <w:rsid w:val="00117470"/>
    <w:rsid w:val="0019131B"/>
    <w:rsid w:val="001B03D7"/>
    <w:rsid w:val="002053DE"/>
    <w:rsid w:val="00205A9D"/>
    <w:rsid w:val="00286936"/>
    <w:rsid w:val="00302FD8"/>
    <w:rsid w:val="00435DD9"/>
    <w:rsid w:val="00473DB4"/>
    <w:rsid w:val="004D231A"/>
    <w:rsid w:val="005365EF"/>
    <w:rsid w:val="00546996"/>
    <w:rsid w:val="005F1928"/>
    <w:rsid w:val="005F4314"/>
    <w:rsid w:val="00600EFC"/>
    <w:rsid w:val="006477E7"/>
    <w:rsid w:val="007007D8"/>
    <w:rsid w:val="00762CBD"/>
    <w:rsid w:val="007A00FA"/>
    <w:rsid w:val="007C50A7"/>
    <w:rsid w:val="007E5570"/>
    <w:rsid w:val="008054D2"/>
    <w:rsid w:val="00806F30"/>
    <w:rsid w:val="008411D4"/>
    <w:rsid w:val="008802E3"/>
    <w:rsid w:val="008C7413"/>
    <w:rsid w:val="008E2BE8"/>
    <w:rsid w:val="00997BF9"/>
    <w:rsid w:val="00A5219A"/>
    <w:rsid w:val="00A86819"/>
    <w:rsid w:val="00A870C7"/>
    <w:rsid w:val="00A93B23"/>
    <w:rsid w:val="00AA3183"/>
    <w:rsid w:val="00B12F3F"/>
    <w:rsid w:val="00BA25A5"/>
    <w:rsid w:val="00C0331E"/>
    <w:rsid w:val="00C434FC"/>
    <w:rsid w:val="00C85D4E"/>
    <w:rsid w:val="00CC085F"/>
    <w:rsid w:val="00CC26FC"/>
    <w:rsid w:val="00CD2F64"/>
    <w:rsid w:val="00CF0DCD"/>
    <w:rsid w:val="00D03A5F"/>
    <w:rsid w:val="00D60FFE"/>
    <w:rsid w:val="00DB0A88"/>
    <w:rsid w:val="00E22C66"/>
    <w:rsid w:val="00E67D33"/>
    <w:rsid w:val="00F5212B"/>
    <w:rsid w:val="00F83B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00F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762C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paragraph">
    <w:name w:val="paragraph"/>
    <w:basedOn w:val="Normal"/>
    <w:rsid w:val="007007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7007D8"/>
  </w:style>
  <w:style w:type="character" w:customStyle="1" w:styleId="eop">
    <w:name w:val="eop"/>
    <w:basedOn w:val="Fontepargpadro"/>
    <w:rsid w:val="007007D8"/>
  </w:style>
  <w:style w:type="character" w:customStyle="1" w:styleId="apple-converted-space">
    <w:name w:val="apple-converted-space"/>
    <w:basedOn w:val="Fontepargpadro"/>
    <w:rsid w:val="007007D8"/>
  </w:style>
  <w:style w:type="character" w:customStyle="1" w:styleId="spellingerror">
    <w:name w:val="spellingerror"/>
    <w:basedOn w:val="Fontepargpadro"/>
    <w:rsid w:val="007007D8"/>
  </w:style>
  <w:style w:type="paragraph" w:styleId="Textodebalo">
    <w:name w:val="Balloon Text"/>
    <w:basedOn w:val="Normal"/>
    <w:link w:val="TextodebaloChar"/>
    <w:uiPriority w:val="99"/>
    <w:semiHidden/>
    <w:unhideWhenUsed/>
    <w:rsid w:val="0070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07D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1913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9131B"/>
  </w:style>
  <w:style w:type="paragraph" w:styleId="Rodap">
    <w:name w:val="footer"/>
    <w:basedOn w:val="Normal"/>
    <w:link w:val="RodapChar"/>
    <w:uiPriority w:val="99"/>
    <w:unhideWhenUsed/>
    <w:rsid w:val="001913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913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7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1638</Words>
  <Characters>8848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rodrigo</dc:creator>
  <cp:lastModifiedBy>Home</cp:lastModifiedBy>
  <cp:revision>2</cp:revision>
  <cp:lastPrinted>2015-11-20T18:49:00Z</cp:lastPrinted>
  <dcterms:created xsi:type="dcterms:W3CDTF">2015-12-14T22:44:00Z</dcterms:created>
  <dcterms:modified xsi:type="dcterms:W3CDTF">2015-12-14T22:44:00Z</dcterms:modified>
</cp:coreProperties>
</file>