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CBE" w:rsidRDefault="0020160A" w:rsidP="0020160A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TEMA:  </w:t>
      </w:r>
      <w:r>
        <w:rPr>
          <w:rFonts w:ascii="Arial" w:hAnsi="Arial" w:cs="Arial"/>
          <w:sz w:val="24"/>
        </w:rPr>
        <w:t>A APOSENTADORIA POR TEMPO DE CONTRIBUIÇÃO</w:t>
      </w:r>
    </w:p>
    <w:p w:rsidR="0020160A" w:rsidRDefault="0020160A" w:rsidP="0020160A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FD732B" w:rsidRDefault="00FD732B" w:rsidP="00FD732B">
      <w:pPr>
        <w:spacing w:after="0" w:line="360" w:lineRule="auto"/>
        <w:jc w:val="both"/>
        <w:rPr>
          <w:rFonts w:ascii="Arial" w:hAnsi="Arial" w:cs="Arial"/>
          <w:sz w:val="24"/>
        </w:rPr>
      </w:pPr>
      <w:r w:rsidRPr="0038509C">
        <w:rPr>
          <w:rFonts w:ascii="Arial" w:hAnsi="Arial" w:cs="Arial"/>
          <w:b/>
          <w:sz w:val="24"/>
        </w:rPr>
        <w:t>AUTOR: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NILTON CESAR DA SILVA</w:t>
      </w:r>
    </w:p>
    <w:p w:rsidR="0020160A" w:rsidRDefault="0020160A" w:rsidP="0020160A">
      <w:pPr>
        <w:spacing w:after="0" w:line="36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20160A" w:rsidRDefault="0020160A" w:rsidP="0020160A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aposentadoria por tempo de contribuição é uma modalidade de benefício do Regime Geral de Previdência Social, onde uma vez cumprida a questão da carência exigida, que no caso dos homens são de trinta e cinco anos de contribuição, e da mulher trinta anos de contribuição, terá direito a implantação do benefício, conforme expressamente previsto no artigo 201, §7º, I</w:t>
      </w:r>
      <w:r w:rsidR="00C062D3">
        <w:rPr>
          <w:rStyle w:val="Refdenotaderodap"/>
          <w:rFonts w:ascii="Arial" w:hAnsi="Arial" w:cs="Arial"/>
          <w:sz w:val="24"/>
        </w:rPr>
        <w:footnoteReference w:id="1"/>
      </w:r>
      <w:r>
        <w:rPr>
          <w:rFonts w:ascii="Arial" w:hAnsi="Arial" w:cs="Arial"/>
          <w:sz w:val="24"/>
        </w:rPr>
        <w:t>, da Constituição Federal.</w:t>
      </w:r>
    </w:p>
    <w:p w:rsidR="00C062D3" w:rsidRDefault="00C062D3" w:rsidP="0020160A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Assim, no Regime Geral de Previdência Social não existe idade mínima para ser concedido o benefício de aposentadoria por tempo de contribuição, onde o único requisito para a sua concessão é o cumprimento de trinta e cinco anos de contribuição para o homem, e trinta anos de contribuição para a mulher. Isso acontece, pois, essa modalidade de benefício não exige a cumulatividade da idade com o tempo de contribuição, tendo em vista que esses são próprios do regime da Previdência Social.</w:t>
      </w:r>
    </w:p>
    <w:p w:rsidR="00EE0CD9" w:rsidRDefault="00C062D3" w:rsidP="00EE0CD9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Uma regra importante merece ser salientada, que é justamente nos casos dos professores, tendo em vista que, para essa classe de trabalhadores a aposentadoria por tempo de contribuição se apresenta de maneira diversa. Com isso, podemos afirmar que a comprovação do tempo de serviço efetivo no magistério da educação infantil, no ensino fundamental ou no ensino médio, será apenas de trinta anos de contribuição, nos casos dos homens, e de vinte e cinco anos de contribuição, no caso das mulheres.</w:t>
      </w:r>
      <w:r w:rsidR="00EE0CD9">
        <w:rPr>
          <w:rFonts w:ascii="Arial" w:hAnsi="Arial" w:cs="Arial"/>
          <w:sz w:val="24"/>
        </w:rPr>
        <w:t xml:space="preserve"> Com isso, os professores que trabalham em universidades não terão o direito a redução do tempo de contribuição, para poder se aposentar.</w:t>
      </w:r>
    </w:p>
    <w:p w:rsidR="00EE0CD9" w:rsidRDefault="00EE0CD9" w:rsidP="00EE0CD9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Os beneficiários, em regra, serão todos os segurados do Regime Geral de Previdência Social. Entretanto, é importante fazer duas ressalvas, nos casos do segurado especial, onde somente vai ter direito a esse benefício se contribuir facultativamente com uma alíquota de 20%, sobre o seu salário de contribuição. </w:t>
      </w:r>
      <w:r>
        <w:rPr>
          <w:rFonts w:ascii="Arial" w:hAnsi="Arial" w:cs="Arial"/>
          <w:sz w:val="24"/>
        </w:rPr>
        <w:lastRenderedPageBreak/>
        <w:t>Já no segundo caso, é em relação ao contribuinte individual que trabalha por conta própria, bem como o segurado facultativo que contribua com a alíquota de 11% sobre o seu salário mínimo, não vai ter direito ao benefício de aposentadoria por tempo de contribuição.</w:t>
      </w:r>
    </w:p>
    <w:p w:rsidR="00EE0CD9" w:rsidRDefault="00BC00AF" w:rsidP="00EE0CD9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carência é</w:t>
      </w:r>
      <w:r w:rsidR="00E641FC">
        <w:rPr>
          <w:rFonts w:ascii="Arial" w:hAnsi="Arial" w:cs="Arial"/>
          <w:sz w:val="24"/>
        </w:rPr>
        <w:t>, em regra,</w:t>
      </w:r>
      <w:r>
        <w:rPr>
          <w:rFonts w:ascii="Arial" w:hAnsi="Arial" w:cs="Arial"/>
          <w:sz w:val="24"/>
        </w:rPr>
        <w:t xml:space="preserve"> de no mínimo cento e oitenta contribuições</w:t>
      </w:r>
      <w:r w:rsidR="00E641FC">
        <w:rPr>
          <w:rFonts w:ascii="Arial" w:hAnsi="Arial" w:cs="Arial"/>
          <w:sz w:val="24"/>
        </w:rPr>
        <w:t>. Entretanto, para os segurados inscritos na Previdência Social Urbana no período anterior a 24/07/91, bem como para os trabalhadores rurais amparados pela Previdência Social Rural, vai ser observado a regra de transição prevista no artigo 142</w:t>
      </w:r>
      <w:r w:rsidR="00E641FC">
        <w:rPr>
          <w:rStyle w:val="Refdenotaderodap"/>
          <w:rFonts w:ascii="Arial" w:hAnsi="Arial" w:cs="Arial"/>
          <w:sz w:val="24"/>
        </w:rPr>
        <w:footnoteReference w:id="2"/>
      </w:r>
      <w:r w:rsidR="00E641FC">
        <w:rPr>
          <w:rFonts w:ascii="Arial" w:hAnsi="Arial" w:cs="Arial"/>
          <w:sz w:val="24"/>
        </w:rPr>
        <w:t>, da Lei nº 8.213/91.</w:t>
      </w:r>
    </w:p>
    <w:p w:rsidR="00E641FC" w:rsidRDefault="00E641FC" w:rsidP="00EE0CD9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Sobre a qualidade de segurado do RGPS, temos que a sua perda não é levada em consideração para a concessão do benefício da aposentadoria por tempo de contribuição</w:t>
      </w:r>
      <w:r w:rsidR="00083241">
        <w:rPr>
          <w:rFonts w:ascii="Arial" w:hAnsi="Arial" w:cs="Arial"/>
          <w:sz w:val="24"/>
        </w:rPr>
        <w:t xml:space="preserve">, como bem salienta Hugo </w:t>
      </w:r>
      <w:proofErr w:type="spellStart"/>
      <w:r w:rsidR="00083241">
        <w:rPr>
          <w:rFonts w:ascii="Arial" w:hAnsi="Arial" w:cs="Arial"/>
          <w:sz w:val="24"/>
        </w:rPr>
        <w:t>Goes</w:t>
      </w:r>
      <w:proofErr w:type="spellEnd"/>
      <w:r w:rsidR="00083241">
        <w:rPr>
          <w:rFonts w:ascii="Arial" w:hAnsi="Arial" w:cs="Arial"/>
          <w:sz w:val="24"/>
        </w:rPr>
        <w:t xml:space="preserve"> (2014, p. 225) ao dispor que:</w:t>
      </w:r>
    </w:p>
    <w:p w:rsidR="00083241" w:rsidRDefault="00083241" w:rsidP="00083241">
      <w:pPr>
        <w:spacing w:after="0" w:line="276" w:lineRule="auto"/>
        <w:ind w:left="2268"/>
        <w:jc w:val="both"/>
        <w:rPr>
          <w:rFonts w:ascii="Arial" w:hAnsi="Arial" w:cs="Arial"/>
          <w:sz w:val="20"/>
        </w:rPr>
      </w:pPr>
    </w:p>
    <w:p w:rsidR="00083241" w:rsidRDefault="00083241" w:rsidP="00083241">
      <w:pPr>
        <w:spacing w:after="0" w:line="276" w:lineRule="auto"/>
        <w:ind w:left="2268"/>
        <w:jc w:val="both"/>
        <w:rPr>
          <w:rFonts w:ascii="Arial" w:hAnsi="Arial" w:cs="Arial"/>
          <w:sz w:val="20"/>
        </w:rPr>
      </w:pPr>
    </w:p>
    <w:p w:rsidR="00083241" w:rsidRDefault="00083241" w:rsidP="00083241">
      <w:pPr>
        <w:spacing w:after="0" w:line="276" w:lineRule="auto"/>
        <w:ind w:left="22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 acordo com o art. 3º da Lei 10.666/2003, a perda da qualidade de segurado não será considerada para a concessão da aposentadoria por tempo de contribuição. Assim, perdendo a qualidade de segurado e, posteriormente, readquirindo essa qualidade, o segurado poderá aproveitar, para efeito da carência da aposentadoria por tempo de contribuição, todas as suas contribuições anteriores, sem a exigência de ter que recolher um número de contribuições equivalente a um terço dessa carência.</w:t>
      </w:r>
    </w:p>
    <w:p w:rsidR="00083241" w:rsidRDefault="00083241" w:rsidP="00083241">
      <w:pPr>
        <w:spacing w:after="0" w:line="276" w:lineRule="auto"/>
        <w:jc w:val="both"/>
        <w:rPr>
          <w:rFonts w:ascii="Arial" w:hAnsi="Arial" w:cs="Arial"/>
          <w:sz w:val="20"/>
        </w:rPr>
      </w:pPr>
    </w:p>
    <w:p w:rsidR="00083241" w:rsidRDefault="00083241" w:rsidP="00083241">
      <w:pPr>
        <w:spacing w:after="0" w:line="276" w:lineRule="auto"/>
        <w:jc w:val="both"/>
        <w:rPr>
          <w:rFonts w:ascii="Arial" w:hAnsi="Arial" w:cs="Arial"/>
          <w:sz w:val="20"/>
        </w:rPr>
      </w:pPr>
    </w:p>
    <w:p w:rsidR="00083241" w:rsidRDefault="00083241" w:rsidP="00083241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renda mensal inicial do benefício de aposentadoria por tempo de contribuição é de 100% do salário de benefício. Assim, para a realização desse cálculo, se faz a média aritmética simples dos maiores salários de contribuição correspondentes a 80% de todo o período contributivo, multiplicada pelo fator previdenciário.</w:t>
      </w:r>
    </w:p>
    <w:p w:rsidR="00083241" w:rsidRDefault="00083241" w:rsidP="00083241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aposentadoria poderá ocorrer por tempo proporcional, onde essa foi devidamente extinta, mas ainda continua a ser aplicada para os segurados filiados no Regime Geral de Previdência Social até 16/12/98. Assim,</w:t>
      </w:r>
      <w:r w:rsidR="005B3D1E">
        <w:rPr>
          <w:rFonts w:ascii="Arial" w:hAnsi="Arial" w:cs="Arial"/>
          <w:sz w:val="24"/>
        </w:rPr>
        <w:t xml:space="preserve"> será aplicado a aqueles que contar com cinquenta e três anos de idade, no caso do </w:t>
      </w:r>
      <w:r w:rsidR="005B3D1E">
        <w:rPr>
          <w:rFonts w:ascii="Arial" w:hAnsi="Arial" w:cs="Arial"/>
          <w:sz w:val="24"/>
        </w:rPr>
        <w:lastRenderedPageBreak/>
        <w:t>homem, e de quarente e oito anos de idade, no caso da mulher, e ainda com o período adicional de contribuição equivalente a 40% do tempo que, em 16/12/98, faltaria para atingir o limite de tempo previsto.</w:t>
      </w:r>
    </w:p>
    <w:p w:rsidR="00660B4A" w:rsidRDefault="00660B4A" w:rsidP="00660B4A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tempo de serviço é contado para efeito de tempo de contribuição, assim, ainda não existe uma lei para disciplinar de maneira específica o que deverá ser levado em consideração para a contagem do tempo de contribuição, sendo aplicado os conceitos de tempo de serviço. Nessa perspectiva, podemos salientar as lições apresentadas por Hugo </w:t>
      </w:r>
      <w:proofErr w:type="spellStart"/>
      <w:r>
        <w:rPr>
          <w:rFonts w:ascii="Arial" w:hAnsi="Arial" w:cs="Arial"/>
          <w:sz w:val="24"/>
        </w:rPr>
        <w:t>Goes</w:t>
      </w:r>
      <w:proofErr w:type="spellEnd"/>
      <w:r>
        <w:rPr>
          <w:rFonts w:ascii="Arial" w:hAnsi="Arial" w:cs="Arial"/>
          <w:sz w:val="24"/>
        </w:rPr>
        <w:t xml:space="preserve"> (2014, p. 229) ao estabelecer da seguinte maneira:</w:t>
      </w:r>
    </w:p>
    <w:p w:rsidR="00660B4A" w:rsidRDefault="00660B4A" w:rsidP="00660B4A">
      <w:pPr>
        <w:spacing w:after="0" w:line="276" w:lineRule="auto"/>
        <w:jc w:val="both"/>
        <w:rPr>
          <w:rFonts w:ascii="Arial" w:hAnsi="Arial" w:cs="Arial"/>
          <w:sz w:val="20"/>
        </w:rPr>
      </w:pPr>
    </w:p>
    <w:p w:rsidR="00660B4A" w:rsidRDefault="00660B4A" w:rsidP="00660B4A">
      <w:pPr>
        <w:spacing w:after="0" w:line="276" w:lineRule="auto"/>
        <w:jc w:val="both"/>
        <w:rPr>
          <w:rFonts w:ascii="Arial" w:hAnsi="Arial" w:cs="Arial"/>
          <w:sz w:val="20"/>
        </w:rPr>
      </w:pPr>
    </w:p>
    <w:p w:rsidR="00660B4A" w:rsidRDefault="00660B4A" w:rsidP="00660B4A">
      <w:pPr>
        <w:spacing w:after="0" w:line="276" w:lineRule="auto"/>
        <w:ind w:left="22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Considera-se tempo de contribuição o tempo, contado de data a data, desde o início até a data do requerimento ou do desligamento da atividade abrangida pela Previdência Social, descontados os períodos legalmente estabelecidos como de suspensão do contrato de trabalho, de interrupção de exercício e de desligamento da atividade (RPS, art. 59). Em razão dessa presunção, cabe ao contribuinte individual comprovar a interrupção ou o encerramento da atividade pela qual vinha contribuindo, sob pena de ser considerado em débito no período sem contribuição.</w:t>
      </w:r>
    </w:p>
    <w:p w:rsidR="00660B4A" w:rsidRDefault="00660B4A" w:rsidP="00660B4A">
      <w:pPr>
        <w:spacing w:after="0" w:line="276" w:lineRule="auto"/>
        <w:jc w:val="both"/>
        <w:rPr>
          <w:rFonts w:ascii="Arial" w:hAnsi="Arial" w:cs="Arial"/>
          <w:sz w:val="20"/>
        </w:rPr>
      </w:pPr>
    </w:p>
    <w:p w:rsidR="00660B4A" w:rsidRDefault="00660B4A" w:rsidP="00660B4A">
      <w:pPr>
        <w:spacing w:after="0" w:line="276" w:lineRule="auto"/>
        <w:jc w:val="both"/>
        <w:rPr>
          <w:rFonts w:ascii="Arial" w:hAnsi="Arial" w:cs="Arial"/>
          <w:sz w:val="20"/>
        </w:rPr>
      </w:pPr>
    </w:p>
    <w:p w:rsidR="00660B4A" w:rsidRDefault="00660B4A" w:rsidP="00660B4A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Dessa maneira, o artigo 60, do Regulamento da Previdência Social demonstra como serão contados como sendo tempo de contribuição, até a edição de uma legislação específica sobre a matéria. Assim, não será considerado como tempo de contribuição, aquele já determinado na concessão de qualquer aposentadoria do RGPS, ou de outro regime da Previdência Social, conforme artigo 60, §1º</w:t>
      </w:r>
      <w:r>
        <w:rPr>
          <w:rStyle w:val="Refdenotaderodap"/>
          <w:rFonts w:ascii="Arial" w:hAnsi="Arial" w:cs="Arial"/>
          <w:sz w:val="24"/>
        </w:rPr>
        <w:footnoteReference w:id="3"/>
      </w:r>
      <w:r>
        <w:rPr>
          <w:rFonts w:ascii="Arial" w:hAnsi="Arial" w:cs="Arial"/>
          <w:sz w:val="24"/>
        </w:rPr>
        <w:t>, do RPS.</w:t>
      </w:r>
    </w:p>
    <w:p w:rsidR="009F2C1E" w:rsidRDefault="009F2C1E" w:rsidP="00660B4A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data de início de concessão do benefício de aposentadoria por tempo de contribuição pode ocorrer de várias formas, a depender da modalidade de segurado, tendo em vista que, para os segurados empregados e o próprio empregado doméstico, a data de início vai ser a do seu desligamento do emprego, quando requerido até noventa dias, ou então a partir da data do próprio requerimento, quando não houver o desligamento do emprego ou ainda quando for requerida depois de noventa dias.</w:t>
      </w:r>
    </w:p>
    <w:p w:rsidR="009F2C1E" w:rsidRDefault="009F2C1E" w:rsidP="00660B4A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Já nos casos dos demais segurados, a data do início do benefício será a partir da data do requerimento. Nesse aspecto, podemos perceber que para fazer o requerimento do benefício de aposentadoria por tempo de contribuição, não é necessário que o empregado se desligue do seu emprego.</w:t>
      </w:r>
    </w:p>
    <w:p w:rsidR="009F2C1E" w:rsidRDefault="008011CC" w:rsidP="00660B4A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benefício de aposentadoria por idade, por tempo de contribuição e a especial, que são devidamente concedidas pelo Regime Geral de Previdência Social, são consideradas como irreversíveis e irrenunciáveis, conforme o artigo 181-B, </w:t>
      </w:r>
      <w:r>
        <w:rPr>
          <w:rStyle w:val="Refdenotaderodap"/>
          <w:rFonts w:ascii="Arial" w:hAnsi="Arial" w:cs="Arial"/>
          <w:sz w:val="24"/>
        </w:rPr>
        <w:footnoteReference w:id="4"/>
      </w:r>
      <w:r>
        <w:rPr>
          <w:rFonts w:ascii="Arial" w:hAnsi="Arial" w:cs="Arial"/>
          <w:sz w:val="24"/>
        </w:rPr>
        <w:t>do RPS. Entretanto, poderá o próprio segurado requerer com um pedido de desistência da aposentadoria, requerendo o seu arquivamento definitivo antes do recebimento do primeiro pagamento do benefício, ou ainda antes do respectivo saque do FGTS ou PIS.</w:t>
      </w:r>
    </w:p>
    <w:p w:rsidR="008011CC" w:rsidRDefault="008011CC" w:rsidP="00660B4A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Dessa maneira, a aposentadoria por tempo de contribuição apresentaria um caráter definitivo, somente sendo cessado com a morte do segurado. Entretanto, o próprio Superior Tribunal de Justiça tratou de outra possibilidade de cessação, ao dispor que:</w:t>
      </w:r>
    </w:p>
    <w:p w:rsidR="008011CC" w:rsidRDefault="008011CC" w:rsidP="008011CC">
      <w:pPr>
        <w:spacing w:after="0" w:line="276" w:lineRule="auto"/>
        <w:jc w:val="both"/>
        <w:rPr>
          <w:rFonts w:ascii="Arial" w:hAnsi="Arial" w:cs="Arial"/>
          <w:sz w:val="20"/>
        </w:rPr>
      </w:pPr>
    </w:p>
    <w:p w:rsidR="008011CC" w:rsidRDefault="008011CC" w:rsidP="008011CC">
      <w:pPr>
        <w:spacing w:after="0" w:line="276" w:lineRule="auto"/>
        <w:jc w:val="both"/>
        <w:rPr>
          <w:rFonts w:ascii="Arial" w:hAnsi="Arial" w:cs="Arial"/>
          <w:sz w:val="20"/>
        </w:rPr>
      </w:pPr>
    </w:p>
    <w:p w:rsidR="008011CC" w:rsidRDefault="008011CC" w:rsidP="008011CC">
      <w:pPr>
        <w:spacing w:after="0" w:line="276" w:lineRule="auto"/>
        <w:ind w:left="22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Previdenciário. Aposentadoria. Direito à renúncia. Expedição de certidão de tempo de serviço. Contagem recíproca. Devolução das parcelas recebidas. 1. A aposentadoria é direito patrimonial disponível, passível de renúncia, portanto. 2. A abdicação do benefício não atinge o tempo de contribuição. Estando cancelada a aposentadoria no regime geral, tem a pessoa o direito de ver computado, no serviço público, o respectivo tempo de contribuição na atividade privada. 3. No caso, não se cogita a cumulação de benefícios, mas o fim de uma aposentadoria e o consequente início de outra. 4. O ato de renunciar a aposentadoria tem efeito </w:t>
      </w:r>
      <w:proofErr w:type="spellStart"/>
      <w:r>
        <w:rPr>
          <w:rFonts w:ascii="Arial" w:hAnsi="Arial" w:cs="Arial"/>
          <w:i/>
          <w:sz w:val="20"/>
        </w:rPr>
        <w:t>ex</w:t>
      </w:r>
      <w:proofErr w:type="spellEnd"/>
      <w:r>
        <w:rPr>
          <w:rFonts w:ascii="Arial" w:hAnsi="Arial" w:cs="Arial"/>
          <w:i/>
          <w:sz w:val="20"/>
        </w:rPr>
        <w:t xml:space="preserve"> nunc</w:t>
      </w:r>
      <w:r>
        <w:rPr>
          <w:rFonts w:ascii="Arial" w:hAnsi="Arial" w:cs="Arial"/>
          <w:sz w:val="20"/>
        </w:rPr>
        <w:t xml:space="preserve"> e não gera o dever de devolver valores, pois, enquanto perdurou a aposentadoria pelo regime geral, os pagamentos, de natureza alimentar, eram indiscutivelmente devidos. 5. Recurso especial improvido. (STJ, </w:t>
      </w:r>
      <w:proofErr w:type="spellStart"/>
      <w:r>
        <w:rPr>
          <w:rFonts w:ascii="Arial" w:hAnsi="Arial" w:cs="Arial"/>
          <w:sz w:val="20"/>
        </w:rPr>
        <w:t>Resp</w:t>
      </w:r>
      <w:proofErr w:type="spellEnd"/>
      <w:r>
        <w:rPr>
          <w:rFonts w:ascii="Arial" w:hAnsi="Arial" w:cs="Arial"/>
          <w:sz w:val="20"/>
        </w:rPr>
        <w:t xml:space="preserve"> 692628/DF, Rel. Min. Nilson Naves, 6ª T. DJ 05/09/2005).</w:t>
      </w:r>
    </w:p>
    <w:p w:rsidR="008011CC" w:rsidRDefault="008011CC" w:rsidP="008011CC">
      <w:pPr>
        <w:spacing w:after="0" w:line="276" w:lineRule="auto"/>
        <w:jc w:val="both"/>
        <w:rPr>
          <w:rFonts w:ascii="Arial" w:hAnsi="Arial" w:cs="Arial"/>
          <w:sz w:val="20"/>
        </w:rPr>
      </w:pPr>
    </w:p>
    <w:p w:rsidR="008011CC" w:rsidRDefault="008011CC" w:rsidP="008011CC">
      <w:pPr>
        <w:spacing w:after="0" w:line="276" w:lineRule="auto"/>
        <w:jc w:val="both"/>
        <w:rPr>
          <w:rFonts w:ascii="Arial" w:hAnsi="Arial" w:cs="Arial"/>
          <w:sz w:val="20"/>
        </w:rPr>
      </w:pPr>
    </w:p>
    <w:p w:rsidR="008011CC" w:rsidRDefault="003214D7" w:rsidP="008011CC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 isso, o segurado tem a possibilidade de renúncia à aposentadoria sob o regime geral, para o efeito de aproveitamento do respectivo tempo de contribuição em Regime Próprio de Previdência Social.</w:t>
      </w:r>
    </w:p>
    <w:p w:rsidR="00076620" w:rsidRDefault="00076620" w:rsidP="008011CC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</w:p>
    <w:p w:rsidR="00076620" w:rsidRDefault="00076620" w:rsidP="008011CC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</w:p>
    <w:p w:rsidR="00076620" w:rsidRDefault="00076620" w:rsidP="00076620">
      <w:pPr>
        <w:spacing w:after="0" w:line="36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REFERÊNCIAS</w:t>
      </w:r>
    </w:p>
    <w:p w:rsidR="00076620" w:rsidRDefault="00076620" w:rsidP="00076620">
      <w:pPr>
        <w:spacing w:after="0" w:line="360" w:lineRule="auto"/>
        <w:jc w:val="both"/>
        <w:rPr>
          <w:rFonts w:ascii="Arial" w:hAnsi="Arial" w:cs="Arial"/>
          <w:b/>
          <w:sz w:val="28"/>
        </w:rPr>
      </w:pPr>
    </w:p>
    <w:p w:rsidR="00076620" w:rsidRPr="00076620" w:rsidRDefault="00076620" w:rsidP="00076620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CASTRO, Carlos Alberto Pereira de; LAZZARI, João Batista. </w:t>
      </w:r>
      <w:r>
        <w:rPr>
          <w:rFonts w:ascii="Arial" w:hAnsi="Arial" w:cs="Arial"/>
          <w:b/>
          <w:sz w:val="24"/>
        </w:rPr>
        <w:t xml:space="preserve">Manual de direito previdenciário. </w:t>
      </w:r>
      <w:r>
        <w:rPr>
          <w:rFonts w:ascii="Arial" w:hAnsi="Arial" w:cs="Arial"/>
          <w:sz w:val="24"/>
        </w:rPr>
        <w:t xml:space="preserve">16ª ed. rev., </w:t>
      </w:r>
      <w:proofErr w:type="spellStart"/>
      <w:r>
        <w:rPr>
          <w:rFonts w:ascii="Arial" w:hAnsi="Arial" w:cs="Arial"/>
          <w:sz w:val="24"/>
        </w:rPr>
        <w:t>ampl</w:t>
      </w:r>
      <w:proofErr w:type="spellEnd"/>
      <w:r>
        <w:rPr>
          <w:rFonts w:ascii="Arial" w:hAnsi="Arial" w:cs="Arial"/>
          <w:sz w:val="24"/>
        </w:rPr>
        <w:t xml:space="preserve">. </w:t>
      </w:r>
      <w:proofErr w:type="gramStart"/>
      <w:r>
        <w:rPr>
          <w:rFonts w:ascii="Arial" w:hAnsi="Arial" w:cs="Arial"/>
          <w:sz w:val="24"/>
        </w:rPr>
        <w:t>e</w:t>
      </w:r>
      <w:proofErr w:type="gramEnd"/>
      <w:r>
        <w:rPr>
          <w:rFonts w:ascii="Arial" w:hAnsi="Arial" w:cs="Arial"/>
          <w:sz w:val="24"/>
        </w:rPr>
        <w:t xml:space="preserve"> atual., Rio de Janeiro: Forense, 2014.</w:t>
      </w:r>
    </w:p>
    <w:p w:rsidR="00076620" w:rsidRDefault="00076620" w:rsidP="00076620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076620" w:rsidRPr="00076620" w:rsidRDefault="00076620" w:rsidP="00076620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EDUARDO, Ítalo Romano; EDUARDO, Jeane Tavares Aragão. </w:t>
      </w:r>
      <w:r>
        <w:rPr>
          <w:rFonts w:ascii="Arial" w:hAnsi="Arial" w:cs="Arial"/>
          <w:b/>
          <w:sz w:val="24"/>
        </w:rPr>
        <w:t xml:space="preserve">Curso de direito previdenciário: teoria, jurisprudência e questões. </w:t>
      </w:r>
      <w:r>
        <w:rPr>
          <w:rFonts w:ascii="Arial" w:hAnsi="Arial" w:cs="Arial"/>
          <w:sz w:val="24"/>
        </w:rPr>
        <w:t xml:space="preserve">10ª ed. Rio de Janeiro: </w:t>
      </w:r>
      <w:proofErr w:type="spellStart"/>
      <w:r>
        <w:rPr>
          <w:rFonts w:ascii="Arial" w:hAnsi="Arial" w:cs="Arial"/>
          <w:sz w:val="24"/>
        </w:rPr>
        <w:t>Elsevier</w:t>
      </w:r>
      <w:proofErr w:type="spellEnd"/>
      <w:r>
        <w:rPr>
          <w:rFonts w:ascii="Arial" w:hAnsi="Arial" w:cs="Arial"/>
          <w:sz w:val="24"/>
        </w:rPr>
        <w:t>, 2013.</w:t>
      </w:r>
    </w:p>
    <w:p w:rsidR="00076620" w:rsidRDefault="00076620" w:rsidP="00076620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076620" w:rsidRDefault="00076620" w:rsidP="00076620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GOES, Hugo Medeiros. </w:t>
      </w:r>
      <w:r>
        <w:rPr>
          <w:rFonts w:ascii="Arial" w:hAnsi="Arial" w:cs="Arial"/>
          <w:b/>
          <w:sz w:val="24"/>
        </w:rPr>
        <w:t xml:space="preserve">Manual de direito previdenciário: teoria e questões. </w:t>
      </w:r>
      <w:r>
        <w:rPr>
          <w:rFonts w:ascii="Arial" w:hAnsi="Arial" w:cs="Arial"/>
          <w:sz w:val="24"/>
        </w:rPr>
        <w:t>8ª. ed. Rio de Janeiro: Ferreira, 2014.</w:t>
      </w:r>
    </w:p>
    <w:p w:rsidR="00076620" w:rsidRDefault="00076620" w:rsidP="008011CC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</w:p>
    <w:p w:rsidR="00076620" w:rsidRPr="008011CC" w:rsidRDefault="00076620" w:rsidP="008011CC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</w:p>
    <w:sectPr w:rsidR="00076620" w:rsidRPr="008011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9D3" w:rsidRDefault="001E59D3" w:rsidP="00C062D3">
      <w:pPr>
        <w:spacing w:after="0" w:line="240" w:lineRule="auto"/>
      </w:pPr>
      <w:r>
        <w:separator/>
      </w:r>
    </w:p>
  </w:endnote>
  <w:endnote w:type="continuationSeparator" w:id="0">
    <w:p w:rsidR="001E59D3" w:rsidRDefault="001E59D3" w:rsidP="00C0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9D3" w:rsidRDefault="001E59D3" w:rsidP="00C062D3">
      <w:pPr>
        <w:spacing w:after="0" w:line="240" w:lineRule="auto"/>
      </w:pPr>
      <w:r>
        <w:separator/>
      </w:r>
    </w:p>
  </w:footnote>
  <w:footnote w:type="continuationSeparator" w:id="0">
    <w:p w:rsidR="001E59D3" w:rsidRDefault="001E59D3" w:rsidP="00C062D3">
      <w:pPr>
        <w:spacing w:after="0" w:line="240" w:lineRule="auto"/>
      </w:pPr>
      <w:r>
        <w:continuationSeparator/>
      </w:r>
    </w:p>
  </w:footnote>
  <w:footnote w:id="1">
    <w:p w:rsidR="00C062D3" w:rsidRPr="00C062D3" w:rsidRDefault="00C062D3" w:rsidP="00C062D3">
      <w:pPr>
        <w:pStyle w:val="Textodenotaderodap"/>
        <w:jc w:val="both"/>
        <w:rPr>
          <w:rFonts w:ascii="Arial" w:hAnsi="Arial" w:cs="Arial"/>
        </w:rPr>
      </w:pPr>
      <w:r w:rsidRPr="00C062D3">
        <w:rPr>
          <w:rStyle w:val="Refdenotaderodap"/>
          <w:rFonts w:ascii="Arial" w:hAnsi="Arial" w:cs="Arial"/>
        </w:rPr>
        <w:footnoteRef/>
      </w:r>
      <w:r w:rsidRPr="00C062D3">
        <w:rPr>
          <w:rFonts w:ascii="Arial" w:hAnsi="Arial" w:cs="Arial"/>
        </w:rPr>
        <w:t xml:space="preserve"> Art. 201. A previdência social será organizada sob a forma de regime geral, de caráter contributivo e de filiação obrigatória, observados critérios que preservem o equilíbrio financeiro e atuarial, e atenderá, nos termos da lei, a: § 7º É assegurada aposentadoria no regime geral de previdência social, nos termos da lei, obedecidas as seguintes condições: I - trinta e cinco anos de contribuição, se homem, e trinta anos de contribuição, se mulher;</w:t>
      </w:r>
    </w:p>
  </w:footnote>
  <w:footnote w:id="2">
    <w:p w:rsidR="00E641FC" w:rsidRDefault="00E641FC" w:rsidP="00E641FC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>
        <w:rPr>
          <w:rFonts w:ascii="Arial" w:hAnsi="Arial" w:cs="Arial"/>
        </w:rPr>
        <w:t>Art. 142. Para o segurado inscrito na Previdência Social Urbana até 24 de julho de 1991, bem como para o trabalhador e o empregador rural cobertos pela Previdência Social Rural, a carência das aposentadorias por idade, por tempo de serviço e especial obedecerá à seguinte tabela, levando-se em conta o ano em que o segurado implementou todas as condições necessárias à obtenção do benefício:</w:t>
      </w:r>
    </w:p>
  </w:footnote>
  <w:footnote w:id="3">
    <w:p w:rsidR="00660B4A" w:rsidRPr="009F2C1E" w:rsidRDefault="00660B4A" w:rsidP="009F2C1E">
      <w:pPr>
        <w:pStyle w:val="Textodenotaderodap"/>
        <w:jc w:val="both"/>
        <w:rPr>
          <w:rFonts w:ascii="Arial" w:hAnsi="Arial" w:cs="Arial"/>
        </w:rPr>
      </w:pPr>
      <w:r w:rsidRPr="009F2C1E">
        <w:rPr>
          <w:rStyle w:val="Refdenotaderodap"/>
          <w:rFonts w:ascii="Arial" w:hAnsi="Arial" w:cs="Arial"/>
        </w:rPr>
        <w:footnoteRef/>
      </w:r>
      <w:r w:rsidRPr="009F2C1E">
        <w:rPr>
          <w:rFonts w:ascii="Arial" w:hAnsi="Arial" w:cs="Arial"/>
        </w:rPr>
        <w:t xml:space="preserve"> </w:t>
      </w:r>
      <w:r w:rsidRPr="009F2C1E">
        <w:rPr>
          <w:rStyle w:val="Forte"/>
          <w:rFonts w:ascii="Arial" w:hAnsi="Arial" w:cs="Arial"/>
          <w:b w:val="0"/>
        </w:rPr>
        <w:t>Art. 60.</w:t>
      </w:r>
      <w:r w:rsidRPr="009F2C1E">
        <w:rPr>
          <w:rFonts w:ascii="Arial" w:hAnsi="Arial" w:cs="Arial"/>
        </w:rPr>
        <w:t xml:space="preserve"> Até que lei específica discipline a matéria, são contados como tempo de contribuição, entre outros: </w:t>
      </w:r>
      <w:r w:rsidR="009F2C1E" w:rsidRPr="009F2C1E">
        <w:rPr>
          <w:rStyle w:val="Forte"/>
          <w:rFonts w:ascii="Arial" w:hAnsi="Arial" w:cs="Arial"/>
          <w:b w:val="0"/>
        </w:rPr>
        <w:t>§ 1º</w:t>
      </w:r>
      <w:r w:rsidR="009F2C1E" w:rsidRPr="009F2C1E">
        <w:rPr>
          <w:rFonts w:ascii="Arial" w:hAnsi="Arial" w:cs="Arial"/>
        </w:rPr>
        <w:t xml:space="preserve"> Não será computado como tempo de contribuição o já considerado para concessão de qualquer aposentadoria prevista neste Regulamento ou por outro regime de previdência social.</w:t>
      </w:r>
    </w:p>
  </w:footnote>
  <w:footnote w:id="4">
    <w:p w:rsidR="008011CC" w:rsidRPr="008011CC" w:rsidRDefault="008011CC" w:rsidP="008011CC">
      <w:pPr>
        <w:pStyle w:val="Textodenotaderodap"/>
        <w:jc w:val="both"/>
        <w:rPr>
          <w:rFonts w:ascii="Arial" w:hAnsi="Arial" w:cs="Arial"/>
        </w:rPr>
      </w:pPr>
      <w:r w:rsidRPr="008011CC">
        <w:rPr>
          <w:rStyle w:val="Refdenotaderodap"/>
          <w:rFonts w:ascii="Arial" w:hAnsi="Arial" w:cs="Arial"/>
        </w:rPr>
        <w:footnoteRef/>
      </w:r>
      <w:r w:rsidRPr="008011CC">
        <w:rPr>
          <w:rFonts w:ascii="Arial" w:hAnsi="Arial" w:cs="Arial"/>
        </w:rPr>
        <w:t xml:space="preserve"> </w:t>
      </w:r>
      <w:r w:rsidRPr="008011CC">
        <w:rPr>
          <w:rStyle w:val="Forte"/>
          <w:rFonts w:ascii="Arial" w:hAnsi="Arial" w:cs="Arial"/>
          <w:b w:val="0"/>
        </w:rPr>
        <w:t>Art. 181</w:t>
      </w:r>
      <w:r w:rsidRPr="008011CC">
        <w:rPr>
          <w:rFonts w:ascii="Arial" w:hAnsi="Arial" w:cs="Arial"/>
          <w:b/>
        </w:rPr>
        <w:t>-</w:t>
      </w:r>
      <w:r w:rsidRPr="008011CC">
        <w:rPr>
          <w:rFonts w:ascii="Arial" w:hAnsi="Arial" w:cs="Arial"/>
        </w:rPr>
        <w:t>B. As aposentadorias por idade, tempo de contribuição e especial concedidas pela previdência social, na forma deste Regulamento, são irreversíveis e irrenunciáveis.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60A"/>
    <w:rsid w:val="00076620"/>
    <w:rsid w:val="00083241"/>
    <w:rsid w:val="001E59D3"/>
    <w:rsid w:val="0020160A"/>
    <w:rsid w:val="003214D7"/>
    <w:rsid w:val="003D5B1A"/>
    <w:rsid w:val="005B3D1E"/>
    <w:rsid w:val="00660B4A"/>
    <w:rsid w:val="006910E3"/>
    <w:rsid w:val="008011CC"/>
    <w:rsid w:val="009F2C1E"/>
    <w:rsid w:val="00BC00AF"/>
    <w:rsid w:val="00C062D3"/>
    <w:rsid w:val="00E641FC"/>
    <w:rsid w:val="00EE0CD9"/>
    <w:rsid w:val="00F94BF4"/>
    <w:rsid w:val="00FD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16CDB-F14F-4AA6-A99E-2926F36F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062D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062D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062D3"/>
    <w:rPr>
      <w:vertAlign w:val="superscript"/>
    </w:rPr>
  </w:style>
  <w:style w:type="character" w:styleId="Forte">
    <w:name w:val="Strong"/>
    <w:basedOn w:val="Fontepargpadro"/>
    <w:uiPriority w:val="22"/>
    <w:qFormat/>
    <w:rsid w:val="00660B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04CBC-0A56-4543-8F79-987734E31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1316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ednardo pinheiro leandro</dc:creator>
  <cp:keywords/>
  <dc:description/>
  <cp:lastModifiedBy>ednardo pinheiro leandro</cp:lastModifiedBy>
  <cp:revision>8</cp:revision>
  <dcterms:created xsi:type="dcterms:W3CDTF">2015-12-11T09:33:00Z</dcterms:created>
  <dcterms:modified xsi:type="dcterms:W3CDTF">2015-12-13T00:05:00Z</dcterms:modified>
</cp:coreProperties>
</file>