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384" w:rsidRDefault="004B2384" w:rsidP="000E6512">
      <w:pPr>
        <w:spacing w:before="120" w:after="120"/>
        <w:jc w:val="center"/>
        <w:rPr>
          <w:b/>
          <w:sz w:val="28"/>
          <w:szCs w:val="28"/>
        </w:rPr>
      </w:pPr>
      <w:r w:rsidRPr="00374BA9">
        <w:rPr>
          <w:b/>
          <w:sz w:val="28"/>
          <w:szCs w:val="28"/>
        </w:rPr>
        <w:t xml:space="preserve">AS </w:t>
      </w:r>
      <w:r>
        <w:rPr>
          <w:b/>
          <w:sz w:val="28"/>
          <w:szCs w:val="28"/>
        </w:rPr>
        <w:t xml:space="preserve">MOTIVAÇÕES </w:t>
      </w:r>
      <w:r w:rsidRPr="00374BA9">
        <w:rPr>
          <w:b/>
          <w:sz w:val="28"/>
          <w:szCs w:val="28"/>
        </w:rPr>
        <w:t>PRINCIPIOLÓGICAS DA “PEC DO DIVÓRCIO”</w:t>
      </w:r>
      <w:r>
        <w:rPr>
          <w:b/>
          <w:sz w:val="28"/>
          <w:szCs w:val="28"/>
        </w:rPr>
        <w:t xml:space="preserve"> E EVENTUAIS </w:t>
      </w:r>
      <w:r w:rsidRPr="00374BA9">
        <w:rPr>
          <w:b/>
          <w:sz w:val="28"/>
          <w:szCs w:val="28"/>
        </w:rPr>
        <w:t>CONSEQ</w:t>
      </w:r>
      <w:r w:rsidR="003A5BC1">
        <w:rPr>
          <w:b/>
          <w:sz w:val="28"/>
          <w:szCs w:val="28"/>
        </w:rPr>
        <w:t>ÜÊ</w:t>
      </w:r>
      <w:r w:rsidRPr="00374BA9">
        <w:rPr>
          <w:b/>
          <w:sz w:val="28"/>
          <w:szCs w:val="28"/>
        </w:rPr>
        <w:t>NCIAS JURÍDICAS</w:t>
      </w:r>
      <w:r w:rsidRPr="00374BA9">
        <w:rPr>
          <w:rStyle w:val="Refdenotaderodap"/>
          <w:b/>
          <w:sz w:val="28"/>
          <w:szCs w:val="28"/>
        </w:rPr>
        <w:footnoteReference w:id="1"/>
      </w:r>
    </w:p>
    <w:p w:rsidR="004B2384" w:rsidRDefault="004B2384" w:rsidP="0082616B">
      <w:pPr>
        <w:spacing w:before="120" w:after="120"/>
        <w:rPr>
          <w:sz w:val="28"/>
          <w:szCs w:val="28"/>
        </w:rPr>
      </w:pPr>
    </w:p>
    <w:p w:rsidR="004B2384" w:rsidRDefault="004B2384" w:rsidP="00E70494">
      <w:pPr>
        <w:spacing w:before="120" w:after="120"/>
        <w:jc w:val="center"/>
        <w:rPr>
          <w:i/>
        </w:rPr>
      </w:pPr>
    </w:p>
    <w:p w:rsidR="004B2384" w:rsidRDefault="00E70494" w:rsidP="000E6512">
      <w:pPr>
        <w:spacing w:before="120" w:after="120"/>
        <w:jc w:val="right"/>
        <w:rPr>
          <w:i/>
        </w:rPr>
      </w:pPr>
      <w:r>
        <w:rPr>
          <w:i/>
        </w:rPr>
        <w:t xml:space="preserve">Afonso Celso Brandão Serra </w:t>
      </w:r>
      <w:r w:rsidR="004B2384">
        <w:rPr>
          <w:rStyle w:val="Refdenotaderodap"/>
          <w:i/>
        </w:rPr>
        <w:footnoteReference w:id="2"/>
      </w:r>
    </w:p>
    <w:p w:rsidR="004B2384" w:rsidRDefault="004B2384" w:rsidP="0082616B">
      <w:pPr>
        <w:spacing w:before="120" w:after="120"/>
        <w:ind w:left="2520"/>
        <w:jc w:val="right"/>
        <w:rPr>
          <w:b/>
        </w:rPr>
      </w:pPr>
    </w:p>
    <w:p w:rsidR="004B2384" w:rsidRDefault="004B2384" w:rsidP="0082616B">
      <w:pPr>
        <w:ind w:left="2517"/>
        <w:jc w:val="both"/>
      </w:pPr>
      <w:r w:rsidRPr="00F95047">
        <w:rPr>
          <w:b/>
          <w:sz w:val="20"/>
          <w:szCs w:val="20"/>
        </w:rPr>
        <w:t xml:space="preserve">Sumário: </w:t>
      </w:r>
      <w:r w:rsidRPr="00F95047">
        <w:rPr>
          <w:sz w:val="20"/>
          <w:szCs w:val="20"/>
        </w:rPr>
        <w:t xml:space="preserve">Introdução. </w:t>
      </w:r>
      <w:proofErr w:type="gramStart"/>
      <w:r w:rsidRPr="00F95047">
        <w:rPr>
          <w:sz w:val="20"/>
          <w:szCs w:val="20"/>
        </w:rPr>
        <w:t>1</w:t>
      </w:r>
      <w:proofErr w:type="gramEnd"/>
      <w:r>
        <w:rPr>
          <w:sz w:val="20"/>
          <w:szCs w:val="20"/>
        </w:rPr>
        <w:t xml:space="preserve"> O divórcio e a proposta </w:t>
      </w:r>
      <w:r w:rsidR="0082616B">
        <w:rPr>
          <w:sz w:val="20"/>
          <w:szCs w:val="20"/>
        </w:rPr>
        <w:t>de emenda constitucional 28/2009.</w:t>
      </w:r>
      <w:r>
        <w:rPr>
          <w:sz w:val="20"/>
          <w:szCs w:val="20"/>
        </w:rPr>
        <w:t xml:space="preserve"> </w:t>
      </w:r>
      <w:proofErr w:type="gramStart"/>
      <w:r>
        <w:rPr>
          <w:sz w:val="20"/>
          <w:szCs w:val="20"/>
        </w:rPr>
        <w:t>2</w:t>
      </w:r>
      <w:proofErr w:type="gramEnd"/>
      <w:r>
        <w:rPr>
          <w:sz w:val="20"/>
          <w:szCs w:val="20"/>
        </w:rPr>
        <w:t xml:space="preserve"> Motivações p</w:t>
      </w:r>
      <w:r w:rsidRPr="00F95047">
        <w:rPr>
          <w:sz w:val="20"/>
          <w:szCs w:val="20"/>
        </w:rPr>
        <w:t xml:space="preserve">rincipiológicas </w:t>
      </w:r>
      <w:r>
        <w:rPr>
          <w:sz w:val="20"/>
          <w:szCs w:val="20"/>
        </w:rPr>
        <w:t>c</w:t>
      </w:r>
      <w:r w:rsidRPr="00F95047">
        <w:rPr>
          <w:sz w:val="20"/>
          <w:szCs w:val="20"/>
        </w:rPr>
        <w:t>onstitucionais norteadora</w:t>
      </w:r>
      <w:r>
        <w:rPr>
          <w:sz w:val="20"/>
          <w:szCs w:val="20"/>
        </w:rPr>
        <w:t>s da ‘PEC do divórcio’</w:t>
      </w:r>
      <w:r w:rsidR="0082616B">
        <w:rPr>
          <w:sz w:val="20"/>
          <w:szCs w:val="20"/>
        </w:rPr>
        <w:t>.</w:t>
      </w:r>
      <w:r w:rsidRPr="00F95047">
        <w:rPr>
          <w:sz w:val="20"/>
          <w:szCs w:val="20"/>
        </w:rPr>
        <w:t xml:space="preserve">  </w:t>
      </w:r>
      <w:proofErr w:type="gramStart"/>
      <w:r w:rsidRPr="00F95047">
        <w:rPr>
          <w:sz w:val="20"/>
          <w:szCs w:val="20"/>
        </w:rPr>
        <w:t>3</w:t>
      </w:r>
      <w:proofErr w:type="gramEnd"/>
      <w:r w:rsidRPr="00F95047">
        <w:rPr>
          <w:sz w:val="20"/>
          <w:szCs w:val="20"/>
        </w:rPr>
        <w:t xml:space="preserve"> </w:t>
      </w:r>
      <w:r>
        <w:rPr>
          <w:sz w:val="20"/>
          <w:szCs w:val="20"/>
        </w:rPr>
        <w:t>Conseqüências jurídicas da eventual aprovação da</w:t>
      </w:r>
      <w:r w:rsidRPr="00F95047">
        <w:rPr>
          <w:sz w:val="20"/>
          <w:szCs w:val="20"/>
        </w:rPr>
        <w:t xml:space="preserve"> Emenda Constitucional n°</w:t>
      </w:r>
      <w:r w:rsidR="003A5BC1">
        <w:rPr>
          <w:sz w:val="20"/>
          <w:szCs w:val="20"/>
        </w:rPr>
        <w:t xml:space="preserve"> </w:t>
      </w:r>
      <w:r w:rsidRPr="00F95047">
        <w:rPr>
          <w:sz w:val="20"/>
          <w:szCs w:val="20"/>
        </w:rPr>
        <w:t>28/09</w:t>
      </w:r>
      <w:r w:rsidR="0082616B">
        <w:rPr>
          <w:sz w:val="20"/>
          <w:szCs w:val="20"/>
        </w:rPr>
        <w:t>.</w:t>
      </w:r>
      <w:r w:rsidRPr="00F95047">
        <w:rPr>
          <w:sz w:val="20"/>
          <w:szCs w:val="20"/>
        </w:rPr>
        <w:t xml:space="preserve"> Considerações Finais</w:t>
      </w:r>
      <w:r w:rsidR="0082616B">
        <w:rPr>
          <w:sz w:val="20"/>
          <w:szCs w:val="20"/>
        </w:rPr>
        <w:t>.</w:t>
      </w:r>
      <w:r w:rsidRPr="00F95047">
        <w:rPr>
          <w:sz w:val="20"/>
          <w:szCs w:val="20"/>
        </w:rPr>
        <w:t xml:space="preserve"> Referências Bibliográficas</w:t>
      </w:r>
      <w:r>
        <w:t xml:space="preserve">. </w:t>
      </w:r>
    </w:p>
    <w:p w:rsidR="004B2384" w:rsidRDefault="004B2384" w:rsidP="0082616B">
      <w:pPr>
        <w:spacing w:before="120" w:after="120" w:line="360" w:lineRule="auto"/>
        <w:rPr>
          <w:b/>
        </w:rPr>
      </w:pPr>
    </w:p>
    <w:p w:rsidR="004B2384" w:rsidRDefault="004B2384" w:rsidP="004B2384">
      <w:pPr>
        <w:jc w:val="center"/>
        <w:rPr>
          <w:b/>
        </w:rPr>
      </w:pPr>
      <w:r w:rsidRPr="00B276B6">
        <w:rPr>
          <w:b/>
        </w:rPr>
        <w:t>RESUMO</w:t>
      </w:r>
    </w:p>
    <w:p w:rsidR="004B2384" w:rsidRDefault="004B2384" w:rsidP="004B2384">
      <w:pPr>
        <w:jc w:val="center"/>
        <w:rPr>
          <w:b/>
        </w:rPr>
      </w:pPr>
    </w:p>
    <w:p w:rsidR="004B2384" w:rsidRPr="0030772C" w:rsidRDefault="004B2384" w:rsidP="004B2384">
      <w:pPr>
        <w:jc w:val="both"/>
      </w:pPr>
      <w:r>
        <w:t>A dissolução do casamento requer uma série de requisitos, os quais o Estado exige para que o divórcio seja concedido, sendo um processo moroso e que não se coaduna com os princípios constitucionais. O legislador, então, através do Projeto de Emenda Constitucional n°28/2009 tenta encontrar uma solução para que o processo de dissolução do vínculo conjugal não afete os direitos fundamentais dos indivíduos.</w:t>
      </w:r>
    </w:p>
    <w:p w:rsidR="004B2384" w:rsidRDefault="004B2384" w:rsidP="004A52AA">
      <w:pPr>
        <w:jc w:val="center"/>
        <w:rPr>
          <w:b/>
        </w:rPr>
      </w:pPr>
    </w:p>
    <w:p w:rsidR="004B2384" w:rsidRDefault="004B2384" w:rsidP="004A52AA">
      <w:pPr>
        <w:jc w:val="center"/>
        <w:rPr>
          <w:b/>
        </w:rPr>
      </w:pPr>
    </w:p>
    <w:p w:rsidR="004B2384" w:rsidRDefault="004B2384" w:rsidP="004B2384">
      <w:pPr>
        <w:spacing w:line="360" w:lineRule="auto"/>
        <w:rPr>
          <w:b/>
        </w:rPr>
      </w:pPr>
      <w:r>
        <w:rPr>
          <w:b/>
        </w:rPr>
        <w:t xml:space="preserve">PALAVRAS-CHAVE: </w:t>
      </w:r>
      <w:r w:rsidRPr="004A3BD1">
        <w:t>Casamento</w:t>
      </w:r>
      <w:r>
        <w:t>; Divórcio; Princípios Constitucionais; PEC 28/09.</w:t>
      </w:r>
    </w:p>
    <w:p w:rsidR="0082616B" w:rsidRDefault="0082616B" w:rsidP="00F92295">
      <w:pPr>
        <w:spacing w:before="120" w:after="120" w:line="360" w:lineRule="auto"/>
        <w:rPr>
          <w:b/>
        </w:rPr>
      </w:pPr>
    </w:p>
    <w:p w:rsidR="004B2384" w:rsidRDefault="004B2384" w:rsidP="00F92295">
      <w:pPr>
        <w:spacing w:before="120" w:after="120" w:line="360" w:lineRule="auto"/>
        <w:rPr>
          <w:b/>
        </w:rPr>
      </w:pPr>
      <w:r>
        <w:rPr>
          <w:b/>
        </w:rPr>
        <w:t>INTRODUÇÃO</w:t>
      </w:r>
    </w:p>
    <w:p w:rsidR="004B2384" w:rsidRDefault="004B2384" w:rsidP="00F92295">
      <w:pPr>
        <w:spacing w:before="120" w:after="120" w:line="360" w:lineRule="auto"/>
        <w:rPr>
          <w:b/>
        </w:rPr>
      </w:pPr>
    </w:p>
    <w:p w:rsidR="004B2384" w:rsidRDefault="004B2384" w:rsidP="00F92295">
      <w:pPr>
        <w:spacing w:before="120" w:after="120" w:line="360" w:lineRule="auto"/>
        <w:ind w:firstLine="1134"/>
        <w:jc w:val="both"/>
      </w:pPr>
      <w:r>
        <w:t>Uma análise histórica um tanto menos superficial é capaz de mostrar o caminho árduo que uma parte da sociedade trilhou para chegar enfim ao tirocínio atual: a autonomia (relativa) de decidir o momento certo de começar e de terminar um dado relacionamento, principalmente quando se trata do vínculo afetivo estabelecido com intuito de constituir família, protegido juridicamente pelo casamento.</w:t>
      </w:r>
    </w:p>
    <w:p w:rsidR="004B2384" w:rsidRDefault="004B2384" w:rsidP="00F92295">
      <w:pPr>
        <w:spacing w:before="120" w:after="120" w:line="360" w:lineRule="auto"/>
        <w:ind w:firstLine="1134"/>
        <w:jc w:val="both"/>
      </w:pPr>
      <w:r>
        <w:t>A despeito de tal conquista, os dogmas que permeiam a construção social da cultura ainda apontam para um conceito conservador de família e, conseq</w:t>
      </w:r>
      <w:r w:rsidR="003A5BC1">
        <w:t>ü</w:t>
      </w:r>
      <w:r>
        <w:t>entemente, para uma visão sacralizada do vínculo matrimonial. O que, diga-se de passagem, não mais condiz com as transformações pelas quais a sociedade tem passado.</w:t>
      </w:r>
    </w:p>
    <w:p w:rsidR="004B2384" w:rsidRDefault="004B2384" w:rsidP="00F92295">
      <w:pPr>
        <w:spacing w:before="120" w:after="120" w:line="360" w:lineRule="auto"/>
        <w:ind w:firstLine="1134"/>
        <w:jc w:val="both"/>
      </w:pPr>
      <w:r>
        <w:lastRenderedPageBreak/>
        <w:t>Hodiernamente, é mais comum do que se pensa a criação de novos modelos familiares e mais ainda a dissolução dos já existentes. Inobstante, o Direito como se encontra não é capaz de responder satisfatoriamente aos conflitos que emergem dessas situações. Exemplo disso e tema central deste artigo é a imposição de lapsos temporais para a realização do divórcio, os quais prolongam não só a duração do processo, mas a dor dos que, após o término do vínculo afetivo, buscam a dissolução de qualquer outro vínculo conjugal.</w:t>
      </w:r>
    </w:p>
    <w:p w:rsidR="004B2384" w:rsidRDefault="004B2384" w:rsidP="00F92295">
      <w:pPr>
        <w:spacing w:before="120" w:after="120" w:line="360" w:lineRule="auto"/>
        <w:ind w:firstLine="1134"/>
        <w:jc w:val="both"/>
      </w:pPr>
      <w:r>
        <w:t xml:space="preserve">Nesse </w:t>
      </w:r>
      <w:proofErr w:type="gramStart"/>
      <w:r>
        <w:t>mister</w:t>
      </w:r>
      <w:proofErr w:type="gramEnd"/>
      <w:r>
        <w:t xml:space="preserve">, este trabalho tem o intuito de analisar a Proposta de Emenda Constitucional nº. 28/2009, conhecida como ‘PEC do divórcio’, cuja aprovação é aguardada em segundo turno no Senado. Busca-se apresentar os aportes fundamentais que tal proposta traz para responder de forma eficiente os problemas acima descritos, através da modificação na redação do art. 226, §6º, da Constituição Federal. Investigam-se, ainda, as motivações principiológicas que norteiam tal mudança e, por fim, tenta-se delinear as possíveis conseqüências </w:t>
      </w:r>
      <w:r w:rsidR="003A5BC1">
        <w:t xml:space="preserve">jurídicas </w:t>
      </w:r>
      <w:r>
        <w:t>diretas e indiretas que a aprovação desta emenda ensejará, sem o intuito, no entanto, de esgotar o tema.</w:t>
      </w:r>
    </w:p>
    <w:p w:rsidR="004B2384" w:rsidRPr="00BF2719" w:rsidRDefault="004B2384" w:rsidP="00F92295">
      <w:pPr>
        <w:spacing w:before="120" w:after="120" w:line="360" w:lineRule="auto"/>
      </w:pPr>
    </w:p>
    <w:p w:rsidR="004B2384" w:rsidRPr="008F6780" w:rsidRDefault="004B2384" w:rsidP="00F92295">
      <w:pPr>
        <w:spacing w:before="120" w:after="120" w:line="360" w:lineRule="auto"/>
        <w:rPr>
          <w:b/>
        </w:rPr>
      </w:pPr>
      <w:r>
        <w:rPr>
          <w:b/>
        </w:rPr>
        <w:t>1. O DIVÓRCIO E A PROPOSTA DE EMENDA CONSTITUCIONAL 28/2009</w:t>
      </w:r>
    </w:p>
    <w:p w:rsidR="004B2384" w:rsidRDefault="004B2384" w:rsidP="00F92295">
      <w:pPr>
        <w:spacing w:before="120" w:after="120" w:line="360" w:lineRule="auto"/>
        <w:ind w:firstLine="1134"/>
        <w:jc w:val="both"/>
      </w:pPr>
    </w:p>
    <w:p w:rsidR="004B2384" w:rsidRDefault="004B2384" w:rsidP="00F92295">
      <w:pPr>
        <w:spacing w:before="120" w:after="120" w:line="360" w:lineRule="auto"/>
        <w:ind w:firstLine="1134"/>
        <w:jc w:val="both"/>
      </w:pPr>
      <w:r>
        <w:t xml:space="preserve">É inegável o papel estruturante da família no seio de qualquer sociedade. As bases que sustentam a formação pessoal de cada indivíduo estão diretamente ligadas à presença (ou ausência) dessa instituição. Inegável também as transformações que ela tem sofrido, adquirindo novos contornos, reorganizando-se </w:t>
      </w:r>
      <w:proofErr w:type="gramStart"/>
      <w:r>
        <w:t>consoante novos</w:t>
      </w:r>
      <w:proofErr w:type="gramEnd"/>
      <w:r>
        <w:t xml:space="preserve"> valores.</w:t>
      </w:r>
    </w:p>
    <w:p w:rsidR="004B2384" w:rsidRDefault="004B2384" w:rsidP="00F92295">
      <w:pPr>
        <w:spacing w:before="120" w:after="120" w:line="360" w:lineRule="auto"/>
        <w:ind w:firstLine="1134"/>
        <w:jc w:val="both"/>
      </w:pPr>
      <w:r>
        <w:t>A família, assim, continua desempenhando um papel primordial na organização e coerência da sociedade, no entanto, está hodiernamente fincada sobre novos alicerces, o que possibilita o surgimento de novos modelos familiares, bem como a freqüente dissolução dos já existentes.</w:t>
      </w:r>
    </w:p>
    <w:p w:rsidR="004B2384" w:rsidRDefault="004B2384" w:rsidP="00F92295">
      <w:pPr>
        <w:spacing w:before="120" w:after="120" w:line="360" w:lineRule="auto"/>
        <w:ind w:firstLine="1134"/>
        <w:jc w:val="both"/>
      </w:pPr>
      <w:r>
        <w:t xml:space="preserve">Parte disso deve-se a mudança nas lentes através das quais a sociedade interpreta o casamento. Durante séculos, a Igreja, detentora do poder, influenciou o Direito de Família elevando o casamento à instituição sagrada cujo vínculo matrimonial não poderia ser dissolvido em hipótese alguma. </w:t>
      </w:r>
    </w:p>
    <w:p w:rsidR="004B2384" w:rsidRDefault="004B2384" w:rsidP="00F92295">
      <w:pPr>
        <w:spacing w:before="120" w:after="120" w:line="360" w:lineRule="auto"/>
        <w:ind w:firstLine="1134"/>
        <w:jc w:val="both"/>
      </w:pPr>
      <w:r>
        <w:t xml:space="preserve">Inobstante, foi com a proclamação da República e a separação entre Igreja e Estado que surgiu a necessidade de regulamentação do casamento, a qual foi suprida pelo </w:t>
      </w:r>
      <w:r>
        <w:lastRenderedPageBreak/>
        <w:t>Decreto 591, em 26 de junho de 1890, disciplinando também a separação de corpos (desquite) e as causas aceitáveis para tal. Com o desquite, eram interrompidos os deveres conjugais e terminava a sociedade conjugal (os bens eram partilhados, acabava a convivência sob o mesmo teto), porém, nenhum dos dois poderia relacionar-se com outra pessoa, sob a proteção jurídica do casamento</w:t>
      </w:r>
      <w:r>
        <w:rPr>
          <w:rStyle w:val="Refdenotaderodap"/>
        </w:rPr>
        <w:footnoteReference w:id="3"/>
      </w:r>
      <w:r>
        <w:t>.</w:t>
      </w:r>
    </w:p>
    <w:p w:rsidR="004B2384" w:rsidRDefault="004B2384" w:rsidP="00F92295">
      <w:pPr>
        <w:spacing w:before="120" w:after="120" w:line="360" w:lineRule="auto"/>
        <w:ind w:firstLine="1134"/>
        <w:jc w:val="both"/>
      </w:pPr>
      <w:r>
        <w:t>Somente em 1977 instituiu-se oficialmente o divórcio com a emenda const</w:t>
      </w:r>
      <w:r w:rsidR="003A5BC1">
        <w:t xml:space="preserve">itucional nº. </w:t>
      </w:r>
      <w:proofErr w:type="gramStart"/>
      <w:r w:rsidR="003A5BC1">
        <w:t>9</w:t>
      </w:r>
      <w:proofErr w:type="gramEnd"/>
      <w:r w:rsidR="003A5BC1">
        <w:t>, de 28 de junho</w:t>
      </w:r>
      <w:r>
        <w:t xml:space="preserve">, cuja regulamentação foi feita pela Lei 6.515 de 26 de dezembro do mesmo ano.  Através desta, extingue-se por inteiro os vínculos de um casamento e autoriza-se que a pessoa possa casar novamente com outra, mas, apenas por uma vez. A Constituição de 1988 foi que permitiu o divórcio e o casamento quantas vezes fosse preciso, além de reconhecer a união estável. Já em </w:t>
      </w:r>
      <w:smartTag w:uri="urn:schemas-microsoft-com:office:smarttags" w:element="metricconverter">
        <w:smartTagPr>
          <w:attr w:name="ProductID" w:val="1989, a"/>
        </w:smartTagPr>
        <w:r>
          <w:t>1989, a</w:t>
        </w:r>
      </w:smartTag>
      <w:r>
        <w:t xml:space="preserve"> lei 7.841, de 17.10, eliminou o impedimento à possibilidade de divórcios sucessivos</w:t>
      </w:r>
      <w:r>
        <w:rPr>
          <w:rStyle w:val="Refdenotaderodap"/>
        </w:rPr>
        <w:footnoteReference w:id="4"/>
      </w:r>
      <w:r>
        <w:t>.</w:t>
      </w:r>
    </w:p>
    <w:p w:rsidR="004B2384" w:rsidRDefault="004B2384" w:rsidP="00F92295">
      <w:pPr>
        <w:spacing w:before="120" w:after="120" w:line="360" w:lineRule="auto"/>
        <w:ind w:firstLine="1134"/>
        <w:jc w:val="both"/>
        <w:rPr>
          <w:color w:val="000000"/>
        </w:rPr>
      </w:pPr>
      <w:r>
        <w:t xml:space="preserve">Aqui reside o ponto de sobeja importância para a análise a que se propõe este trabalho. A dicção do art. 226, §6º da Constituição Federal é a seguinte, </w:t>
      </w:r>
      <w:r>
        <w:rPr>
          <w:i/>
        </w:rPr>
        <w:t>in verbis</w:t>
      </w:r>
      <w:r w:rsidRPr="00701599">
        <w:t>:</w:t>
      </w:r>
      <w:r>
        <w:t xml:space="preserve"> “</w:t>
      </w:r>
      <w:r w:rsidRPr="00701599">
        <w:rPr>
          <w:color w:val="000000"/>
        </w:rPr>
        <w:t>O casamento civil pode ser dissolvido pelo divórcio, após prévia separação judicial por mais de um ano nos casos expressos em lei, ou comprovada separação de fato por mais de dois anos</w:t>
      </w:r>
      <w:r>
        <w:rPr>
          <w:color w:val="000000"/>
        </w:rPr>
        <w:t>”</w:t>
      </w:r>
      <w:r w:rsidRPr="00701599">
        <w:rPr>
          <w:color w:val="000000"/>
        </w:rPr>
        <w:t>.</w:t>
      </w:r>
      <w:r>
        <w:rPr>
          <w:color w:val="000000"/>
        </w:rPr>
        <w:t xml:space="preserve"> A despeito de ser considerado inovador, esse dispositivo ainda é deveras criticado e convidativo à profligação por inúmeros juristas.</w:t>
      </w:r>
    </w:p>
    <w:p w:rsidR="004B2384" w:rsidRDefault="004B2384" w:rsidP="00F92295">
      <w:pPr>
        <w:spacing w:before="120" w:after="120" w:line="360" w:lineRule="auto"/>
        <w:ind w:firstLine="1134"/>
        <w:jc w:val="both"/>
      </w:pPr>
      <w:r>
        <w:t>Isso porque é evidente que os entraves que os prazos e demais requisitos para a realização do divórcio tinham o escopo de desestimular o fim do casamento. Exemplos disso são os casos de separação judicial consensual, que só pode ser obtida depois de um ano do casamento; os de separação litigiosa que depende da identificação dos culpados (só o inocente pode ingressar com a ação), sendo necessário o decurso de um ano para converter a separação em divórcio; e os de divórcio direto, condicionado ao prazo de dois anos da</w:t>
      </w:r>
      <w:r w:rsidR="000D1027">
        <w:t xml:space="preserve"> separação de fato ou à </w:t>
      </w:r>
      <w:r>
        <w:t>declaração de que o casal estava separado durante este período, por duas testemunhas</w:t>
      </w:r>
      <w:r>
        <w:rPr>
          <w:rStyle w:val="Refdenotaderodap"/>
        </w:rPr>
        <w:footnoteReference w:id="5"/>
      </w:r>
      <w:r>
        <w:t>.</w:t>
      </w:r>
    </w:p>
    <w:p w:rsidR="004B2384" w:rsidRDefault="004B2384" w:rsidP="00F92295">
      <w:pPr>
        <w:spacing w:before="120" w:after="120" w:line="360" w:lineRule="auto"/>
        <w:ind w:firstLine="1134"/>
        <w:jc w:val="both"/>
      </w:pPr>
      <w:r>
        <w:t xml:space="preserve">É por esses e outros motivos que foi elaborada a Proposta de Emenda Constitucional (PEC) nº 28 de </w:t>
      </w:r>
      <w:smartTag w:uri="urn:schemas-microsoft-com:office:smarttags" w:element="metricconverter">
        <w:smartTagPr>
          <w:attr w:name="ProductID" w:val="2009, a"/>
        </w:smartTagPr>
        <w:r>
          <w:t>2009, a</w:t>
        </w:r>
      </w:smartTag>
      <w:r>
        <w:t xml:space="preserve"> qual teve origem na Câmara dos Deputados, direcionada a alterar o §6º do art. 226 da Constituição Federal, suprimindo os requisitos do lapso temporal de um ano, nos casos de separação judicial, e de dois anos, nos casos de </w:t>
      </w:r>
      <w:r>
        <w:lastRenderedPageBreak/>
        <w:t>separação de fato, para a realização do divórcio</w:t>
      </w:r>
      <w:r>
        <w:rPr>
          <w:rStyle w:val="Refdenotaderodap"/>
        </w:rPr>
        <w:footnoteReference w:id="6"/>
      </w:r>
      <w:r>
        <w:t>. Importante ressaltar que ela já foi aprovada em dois turnos na Câmara dos Deputados Federal e em primeiro turno no Senado Federal, faltando, portanto, somente um turno para sua aprovação, uma vez que não será necessária a sanção presidencial. Assim, após a publicação no Diário Oficial do Senado, ela já entrará em vigor.</w:t>
      </w:r>
      <w:proofErr w:type="gramStart"/>
      <w:r>
        <w:rPr>
          <w:rStyle w:val="Refdenotaderodap"/>
        </w:rPr>
        <w:footnoteReference w:id="7"/>
      </w:r>
      <w:proofErr w:type="gramEnd"/>
    </w:p>
    <w:p w:rsidR="004B2384" w:rsidRDefault="004B2384" w:rsidP="00F92295">
      <w:pPr>
        <w:spacing w:before="120" w:after="120" w:line="360" w:lineRule="auto"/>
        <w:ind w:firstLine="1134"/>
        <w:jc w:val="both"/>
      </w:pPr>
      <w:r>
        <w:t>Nesse diapasão, far-se-á uma análise principiológica dos motivos orientadores da reforma intentada pela da aludida PEC e, por fim, tentar-se-á expor as conseqüências jurídicas que poderão advir da eventual aprovação desta.</w:t>
      </w:r>
    </w:p>
    <w:p w:rsidR="004B2384" w:rsidRDefault="004B2384" w:rsidP="00F92295">
      <w:pPr>
        <w:spacing w:before="120" w:after="120" w:line="360" w:lineRule="auto"/>
        <w:rPr>
          <w:b/>
        </w:rPr>
      </w:pPr>
    </w:p>
    <w:p w:rsidR="004B2384" w:rsidRPr="008D60B8" w:rsidRDefault="004B2384" w:rsidP="00F92295">
      <w:pPr>
        <w:spacing w:before="120" w:after="120" w:line="360" w:lineRule="auto"/>
        <w:jc w:val="both"/>
        <w:rPr>
          <w:b/>
        </w:rPr>
      </w:pPr>
      <w:proofErr w:type="gramStart"/>
      <w:r>
        <w:rPr>
          <w:b/>
        </w:rPr>
        <w:t>2</w:t>
      </w:r>
      <w:proofErr w:type="gramEnd"/>
      <w:r>
        <w:rPr>
          <w:b/>
        </w:rPr>
        <w:t xml:space="preserve"> </w:t>
      </w:r>
      <w:r w:rsidRPr="008D60B8">
        <w:rPr>
          <w:b/>
        </w:rPr>
        <w:t>M</w:t>
      </w:r>
      <w:r>
        <w:rPr>
          <w:b/>
        </w:rPr>
        <w:t>OTIVAÇÕES PRINCIPIOLÓGICAS CONSTITUCIONAIS NORTEADORAS DA “PEC DO DIVÓRCIO”</w:t>
      </w:r>
    </w:p>
    <w:p w:rsidR="004B2384" w:rsidRDefault="004B2384" w:rsidP="00BA1052">
      <w:pPr>
        <w:spacing w:before="120" w:after="120"/>
        <w:rPr>
          <w:b/>
        </w:rPr>
      </w:pPr>
    </w:p>
    <w:p w:rsidR="004B2384" w:rsidRDefault="004B2384" w:rsidP="00BA1052">
      <w:pPr>
        <w:spacing w:before="120" w:after="120" w:line="360" w:lineRule="auto"/>
        <w:ind w:firstLine="1260"/>
        <w:jc w:val="both"/>
      </w:pPr>
      <w:r>
        <w:t xml:space="preserve">Inicialmente, é importante destacar a acepção filosófico-científica do termo </w:t>
      </w:r>
      <w:r w:rsidRPr="00FE5502">
        <w:rPr>
          <w:i/>
        </w:rPr>
        <w:t>princípio</w:t>
      </w:r>
      <w:r>
        <w:rPr>
          <w:i/>
        </w:rPr>
        <w:t>s.</w:t>
      </w:r>
      <w:r>
        <w:t xml:space="preserve"> De acordo com Miguel Reale, são eles:</w:t>
      </w:r>
    </w:p>
    <w:p w:rsidR="004B2384" w:rsidRDefault="004B2384" w:rsidP="00BA1052">
      <w:pPr>
        <w:spacing w:before="120" w:after="120"/>
        <w:ind w:left="2340"/>
        <w:jc w:val="both"/>
        <w:rPr>
          <w:sz w:val="20"/>
          <w:szCs w:val="20"/>
        </w:rPr>
      </w:pPr>
    </w:p>
    <w:p w:rsidR="004B2384" w:rsidRPr="00A50E8A" w:rsidRDefault="004B2384" w:rsidP="00BA1052">
      <w:pPr>
        <w:spacing w:before="120" w:after="120"/>
        <w:ind w:left="2340"/>
        <w:jc w:val="both"/>
        <w:rPr>
          <w:sz w:val="20"/>
          <w:szCs w:val="20"/>
        </w:rPr>
      </w:pPr>
      <w:r w:rsidRPr="00A50E8A">
        <w:rPr>
          <w:sz w:val="20"/>
          <w:szCs w:val="20"/>
        </w:rPr>
        <w:t xml:space="preserve">Verdades ou juízos fundamentais, que servem de alicerce ou de garantia de certeza a um conjunto de juízos, ordenados em um sistema de conceitos relativos </w:t>
      </w:r>
      <w:proofErr w:type="gramStart"/>
      <w:r w:rsidRPr="00A50E8A">
        <w:rPr>
          <w:sz w:val="20"/>
          <w:szCs w:val="20"/>
        </w:rPr>
        <w:t>a</w:t>
      </w:r>
      <w:proofErr w:type="gramEnd"/>
      <w:r w:rsidRPr="00A50E8A">
        <w:rPr>
          <w:sz w:val="20"/>
          <w:szCs w:val="20"/>
        </w:rPr>
        <w:t xml:space="preserve"> dada proposição da realidade. Às vezes, também se denominam princípios, certas proposições que, apesar de não serem evidentes ou resultantes de evidências, são assumidas como fundantes de validez de um sistema particular de conhecimentos, como seus pressupostos necessários.</w:t>
      </w:r>
      <w:proofErr w:type="gramStart"/>
      <w:r>
        <w:rPr>
          <w:rStyle w:val="Refdenotaderodap"/>
          <w:sz w:val="20"/>
          <w:szCs w:val="20"/>
        </w:rPr>
        <w:footnoteReference w:id="8"/>
      </w:r>
      <w:proofErr w:type="gramEnd"/>
    </w:p>
    <w:p w:rsidR="004B2384" w:rsidRDefault="004B2384" w:rsidP="00BA1052">
      <w:pPr>
        <w:spacing w:before="120" w:after="120" w:line="360" w:lineRule="auto"/>
        <w:ind w:firstLine="1260"/>
        <w:jc w:val="both"/>
      </w:pPr>
    </w:p>
    <w:p w:rsidR="004B2384" w:rsidRDefault="004B2384" w:rsidP="00BA1052">
      <w:pPr>
        <w:spacing w:before="120" w:after="120" w:line="360" w:lineRule="auto"/>
        <w:ind w:firstLine="1260"/>
        <w:jc w:val="both"/>
      </w:pPr>
      <w:r>
        <w:t xml:space="preserve">Assim, os princípios representam a feição do sistema jurídico a ser adotada, que repercute na elaboração das normas. </w:t>
      </w:r>
      <w:r w:rsidR="000D1027">
        <w:t>Segundo</w:t>
      </w:r>
      <w:r>
        <w:t xml:space="preserve"> Luís Roberto Barroso, “são normas eleitas pelo constituinte como fundamentos ou qualificações essenciais da ordem jurídica que institui.” </w:t>
      </w:r>
      <w:proofErr w:type="gramStart"/>
      <w:r>
        <w:rPr>
          <w:rStyle w:val="Refdenotaderodap"/>
        </w:rPr>
        <w:footnoteReference w:id="9"/>
      </w:r>
      <w:proofErr w:type="gramEnd"/>
    </w:p>
    <w:p w:rsidR="004B2384" w:rsidRDefault="004B2384" w:rsidP="00BA1052">
      <w:pPr>
        <w:spacing w:before="120" w:after="120" w:line="360" w:lineRule="auto"/>
        <w:ind w:firstLine="1260"/>
        <w:jc w:val="both"/>
      </w:pPr>
      <w:r>
        <w:t xml:space="preserve">Nessa perspectiva, defende-se a necessidade da aplicabilidade dos princípios constitucionais tanto na elaboração das leis quanto nas decisões do Judiciário. No caso em voga, em que se discute a “PEC do Divórcio”, tem-se uma tentativa dos legisladores – visto que esta ainda não fora aprovada – de tornar efetivos os princípios constitucionais e também tornar mais célere a dissolução do casamento. </w:t>
      </w:r>
    </w:p>
    <w:p w:rsidR="004B2384" w:rsidRDefault="004B2384" w:rsidP="00BA1052">
      <w:pPr>
        <w:spacing w:before="120" w:after="120" w:line="360" w:lineRule="auto"/>
        <w:ind w:firstLine="1260"/>
        <w:jc w:val="both"/>
      </w:pPr>
      <w:r>
        <w:lastRenderedPageBreak/>
        <w:t>É p</w:t>
      </w:r>
      <w:r w:rsidRPr="00B81383">
        <w:t xml:space="preserve">ara acabar com </w:t>
      </w:r>
      <w:r>
        <w:t>o</w:t>
      </w:r>
      <w:r w:rsidRPr="00B81383">
        <w:t xml:space="preserve"> verdadeiro </w:t>
      </w:r>
      <w:r w:rsidRPr="00B9155E">
        <w:t>martírio</w:t>
      </w:r>
      <w:r>
        <w:t xml:space="preserve"> do processo de dissolução do vínculo conjugal</w:t>
      </w:r>
      <w:r w:rsidRPr="00B81383">
        <w:t xml:space="preserve"> que o Instituto Brasileiro de Direito de Família (IBDFAM) apresentou o projeto que se transformou na Proposta de</w:t>
      </w:r>
      <w:r>
        <w:t xml:space="preserve"> Emenda Constitucional 28/2009, o qual</w:t>
      </w:r>
      <w:r w:rsidRPr="00B81383">
        <w:t xml:space="preserve"> acaba com a separação, permanecendo o divórcio como a única forma de d</w:t>
      </w:r>
      <w:r>
        <w:t>issolver o</w:t>
      </w:r>
      <w:r w:rsidRPr="00B81383">
        <w:t xml:space="preserve"> </w:t>
      </w:r>
      <w:r>
        <w:t>casamento</w:t>
      </w:r>
      <w:r w:rsidRPr="00B81383">
        <w:t xml:space="preserve">, sem ser necessário adimplemento de prazos ou identificação de culpados. </w:t>
      </w:r>
      <w:r>
        <w:t>Indubitavelmente,</w:t>
      </w:r>
      <w:r w:rsidRPr="00B81383">
        <w:t xml:space="preserve"> esta é a única forma de assegurar o respeito a um punhado de princípios constitucionais</w:t>
      </w:r>
      <w:r>
        <w:t>.</w:t>
      </w:r>
      <w:proofErr w:type="gramStart"/>
      <w:r>
        <w:rPr>
          <w:rStyle w:val="Refdenotaderodap"/>
        </w:rPr>
        <w:footnoteReference w:id="10"/>
      </w:r>
      <w:proofErr w:type="gramEnd"/>
    </w:p>
    <w:p w:rsidR="004B2384" w:rsidRDefault="004B2384" w:rsidP="00BA1052">
      <w:pPr>
        <w:spacing w:before="120" w:after="120" w:line="360" w:lineRule="auto"/>
        <w:ind w:firstLine="1260"/>
        <w:jc w:val="both"/>
      </w:pPr>
      <w:r>
        <w:t>Dentre os princípios, avultam importância, pela pertinência direta com o tema deste estudo, os princípios da dignidade da pessoa humana, o direito à liberdade, à convivência familiar e o direito fundamental da afetividade.</w:t>
      </w:r>
    </w:p>
    <w:p w:rsidR="004B2384" w:rsidRDefault="004B2384" w:rsidP="00BA1052">
      <w:pPr>
        <w:spacing w:before="120" w:after="120" w:line="360" w:lineRule="auto"/>
        <w:ind w:firstLine="1260"/>
        <w:jc w:val="both"/>
      </w:pPr>
      <w:r>
        <w:t xml:space="preserve">O princípio da dignidade da pessoa humana é o que mais permeia as discussões jurídicas hodiernamente. É considerado como princípio-norma, ou seja, um poder-dever do Estado-juiz para sua aplicação. Eis que se trata, pois, da “positivação de um verdadeiro ‘valor fonte’ – expressão trazida do Direito Constitucional ocidental, segundo a qual a dignidade da pessoa humana desempenha o papel de elemento que confere unidade </w:t>
      </w:r>
      <w:proofErr w:type="spellStart"/>
      <w:proofErr w:type="gramStart"/>
      <w:r>
        <w:t>axiológica-normativa</w:t>
      </w:r>
      <w:proofErr w:type="spellEnd"/>
      <w:proofErr w:type="gramEnd"/>
      <w:r>
        <w:t xml:space="preserve"> ao sistema constitucional. ”</w:t>
      </w:r>
      <w:r>
        <w:rPr>
          <w:rStyle w:val="Refdenotaderodap"/>
        </w:rPr>
        <w:footnoteReference w:id="11"/>
      </w:r>
      <w:r>
        <w:t xml:space="preserve"> </w:t>
      </w:r>
    </w:p>
    <w:p w:rsidR="004B2384" w:rsidRDefault="004B2384" w:rsidP="00BA1052">
      <w:pPr>
        <w:spacing w:before="120" w:after="120" w:line="360" w:lineRule="auto"/>
        <w:ind w:firstLine="1260"/>
        <w:jc w:val="both"/>
      </w:pPr>
      <w:r>
        <w:t xml:space="preserve">José Gomes Canotilho afirma que, “o princípio material que subjaz à noção de dignidade da pessoa humana consubstancia-se no princípio antrópico que a acolhe a idéia pré-moderna da </w:t>
      </w:r>
      <w:r>
        <w:rPr>
          <w:i/>
        </w:rPr>
        <w:t>dignitas-hominis</w:t>
      </w:r>
      <w:r>
        <w:t xml:space="preserve">, ou seja, do indivíduo conformador de si próprio e da sua vida, segundo o seu próprio projeto espiritual.” </w:t>
      </w:r>
      <w:proofErr w:type="gramStart"/>
      <w:r>
        <w:rPr>
          <w:rStyle w:val="Refdenotaderodap"/>
        </w:rPr>
        <w:footnoteReference w:id="12"/>
      </w:r>
      <w:proofErr w:type="gramEnd"/>
    </w:p>
    <w:p w:rsidR="004B2384" w:rsidRDefault="004B2384" w:rsidP="00BA1052">
      <w:pPr>
        <w:spacing w:before="120" w:after="120" w:line="360" w:lineRule="auto"/>
        <w:ind w:firstLine="1260"/>
        <w:jc w:val="both"/>
      </w:pPr>
      <w:r>
        <w:t>No âmbito do tema em questão, cada indivíduo tem este princípio inerente à sua condição enquanto ser humano. Como se encontra regulada atualmente a forma de dissolução do casamento, há a quebra, pelo Estado, da autonomia do indivíduo no que concerne ao seu ‘próprio projeto espiritual’, à conformação de si próprio e da sua vida.</w:t>
      </w:r>
    </w:p>
    <w:p w:rsidR="004B2384" w:rsidRDefault="004B2384" w:rsidP="00BA1052">
      <w:pPr>
        <w:spacing w:before="120" w:after="120" w:line="360" w:lineRule="auto"/>
        <w:ind w:firstLine="1260"/>
        <w:jc w:val="both"/>
      </w:pPr>
      <w:r>
        <w:t xml:space="preserve">No que tange à legislação constitucional, o constituinte colocou a garantia do Princípio da dignidade da pessoa humana no artigo 1° da Lei Maior, </w:t>
      </w:r>
      <w:r w:rsidRPr="00473E02">
        <w:rPr>
          <w:i/>
        </w:rPr>
        <w:t>in verbis</w:t>
      </w:r>
      <w:r>
        <w:t xml:space="preserve">: </w:t>
      </w:r>
      <w:proofErr w:type="gramStart"/>
      <w:r>
        <w:t xml:space="preserve">“A República Federativa do Brasil, formada pela união indissolúvel dos Estados e Municípios e do Distrito Federal, constitui-se </w:t>
      </w:r>
      <w:smartTag w:uri="urn:schemas-microsoft-com:office:smarttags" w:element="PersonName">
        <w:smartTagPr>
          <w:attr w:name="ProductID" w:val="em Estado Democr￡tico"/>
        </w:smartTagPr>
        <w:r>
          <w:t>em Estado Democrático</w:t>
        </w:r>
      </w:smartTag>
      <w:r>
        <w:t xml:space="preserve"> de Direito e tem como fundamentos: </w:t>
      </w:r>
    </w:p>
    <w:p w:rsidR="004B2384" w:rsidRDefault="004B2384" w:rsidP="00BA1052">
      <w:pPr>
        <w:spacing w:before="120" w:after="120" w:line="360" w:lineRule="auto"/>
        <w:ind w:firstLine="2340"/>
        <w:jc w:val="both"/>
      </w:pPr>
      <w:proofErr w:type="gramEnd"/>
      <w:r>
        <w:t>I – a soberania</w:t>
      </w:r>
    </w:p>
    <w:p w:rsidR="004B2384" w:rsidRDefault="004B2384" w:rsidP="00BA1052">
      <w:pPr>
        <w:spacing w:before="120" w:after="120" w:line="360" w:lineRule="auto"/>
        <w:ind w:firstLine="2340"/>
        <w:jc w:val="both"/>
      </w:pPr>
      <w:r>
        <w:t>II – a cidadania</w:t>
      </w:r>
    </w:p>
    <w:p w:rsidR="004B2384" w:rsidRPr="009A4D45" w:rsidRDefault="004B2384" w:rsidP="00BA1052">
      <w:pPr>
        <w:spacing w:before="120" w:after="120" w:line="360" w:lineRule="auto"/>
        <w:ind w:firstLine="2340"/>
        <w:jc w:val="both"/>
      </w:pPr>
      <w:proofErr w:type="gramStart"/>
      <w:r w:rsidRPr="009A4D45">
        <w:lastRenderedPageBreak/>
        <w:t>III – a dignidade da pessoa humana</w:t>
      </w:r>
      <w:r>
        <w:t>”</w:t>
      </w:r>
      <w:proofErr w:type="gramEnd"/>
    </w:p>
    <w:p w:rsidR="004B2384" w:rsidRDefault="004B2384" w:rsidP="00BA1052">
      <w:pPr>
        <w:spacing w:before="120" w:after="120" w:line="360" w:lineRule="auto"/>
        <w:ind w:firstLine="1260"/>
        <w:jc w:val="both"/>
      </w:pPr>
      <w:r>
        <w:t xml:space="preserve">A relevância deste princípio é bem traduzida por Maria Berenice Dias, consistindo no princípio maior, “fundante do Estado Democrático de Direito, sendo afirmado já no primeiro artigo da Constituição Federal. A preocupação com a promoção dos direito humanos e da justiça social levou o constituinte a consagrar a dignidade da pessoa humana como valor nuclear da ordem constitucional” </w:t>
      </w:r>
      <w:r>
        <w:rPr>
          <w:rStyle w:val="Refdenotaderodap"/>
        </w:rPr>
        <w:footnoteReference w:id="13"/>
      </w:r>
      <w:r>
        <w:t>.</w:t>
      </w:r>
    </w:p>
    <w:p w:rsidR="004B2384" w:rsidRDefault="004B2384" w:rsidP="00BA1052">
      <w:pPr>
        <w:spacing w:before="120" w:after="120" w:line="360" w:lineRule="auto"/>
        <w:ind w:firstLine="1260"/>
        <w:jc w:val="both"/>
      </w:pPr>
      <w:r>
        <w:t xml:space="preserve">Desse modo, a imposição do Estado de um lapso temporal como </w:t>
      </w:r>
      <w:r w:rsidR="00F92295">
        <w:t>u</w:t>
      </w:r>
      <w:r>
        <w:t>m requisito para a dissolução do casamento não é amparado pelo princípio da dignidade da pessoa humana e, por conseguinte, pela Constituição Federal. Sobre isso Maria Berenice explana:</w:t>
      </w:r>
    </w:p>
    <w:p w:rsidR="00F92295" w:rsidRPr="00473E02" w:rsidRDefault="00F92295" w:rsidP="00BA1052">
      <w:pPr>
        <w:spacing w:before="120" w:after="120" w:line="360" w:lineRule="auto"/>
        <w:ind w:firstLine="1260"/>
        <w:jc w:val="both"/>
      </w:pPr>
    </w:p>
    <w:p w:rsidR="004B2384" w:rsidRDefault="004B2384" w:rsidP="00BA1052">
      <w:pPr>
        <w:spacing w:before="120" w:after="120"/>
        <w:ind w:left="2340"/>
        <w:jc w:val="both"/>
        <w:rPr>
          <w:sz w:val="20"/>
          <w:szCs w:val="20"/>
        </w:rPr>
      </w:pPr>
      <w:r w:rsidRPr="00D01AB6">
        <w:rPr>
          <w:sz w:val="20"/>
          <w:szCs w:val="20"/>
        </w:rPr>
        <w:t xml:space="preserve">Ora, se é direito da pessoa humana constituir núcleo familiar, também é direito seu não manter a entidade formada, </w:t>
      </w:r>
      <w:proofErr w:type="gramStart"/>
      <w:r w:rsidRPr="00D01AB6">
        <w:rPr>
          <w:sz w:val="20"/>
          <w:szCs w:val="20"/>
        </w:rPr>
        <w:t>sob pena</w:t>
      </w:r>
      <w:proofErr w:type="gramEnd"/>
      <w:r w:rsidRPr="00D01AB6">
        <w:rPr>
          <w:sz w:val="20"/>
          <w:szCs w:val="20"/>
        </w:rPr>
        <w:t xml:space="preserve"> de comprometer-lhe a existência digna. É direito constitucional do ser humano ser feliz e dar </w:t>
      </w:r>
      <w:r>
        <w:rPr>
          <w:sz w:val="20"/>
          <w:szCs w:val="20"/>
        </w:rPr>
        <w:t xml:space="preserve">fim </w:t>
      </w:r>
      <w:r w:rsidRPr="00D01AB6">
        <w:rPr>
          <w:sz w:val="20"/>
          <w:szCs w:val="20"/>
        </w:rPr>
        <w:t>àquilo que</w:t>
      </w:r>
      <w:r>
        <w:rPr>
          <w:sz w:val="20"/>
          <w:szCs w:val="20"/>
        </w:rPr>
        <w:t xml:space="preserve"> lhe</w:t>
      </w:r>
      <w:r w:rsidRPr="00D01AB6">
        <w:rPr>
          <w:sz w:val="20"/>
          <w:szCs w:val="20"/>
        </w:rPr>
        <w:t xml:space="preserve"> aflige sem inventar motivos. Desse modo, também o direito de buscar a separação e o divórcio estão amparados no princípio da dignidade humana, nada justificando a resistência do Estado ao impor prazos ou exigir a identificação de causas para pôr fim ao casamento.</w:t>
      </w:r>
      <w:proofErr w:type="gramStart"/>
      <w:r>
        <w:rPr>
          <w:rStyle w:val="Refdenotaderodap"/>
          <w:sz w:val="20"/>
          <w:szCs w:val="20"/>
        </w:rPr>
        <w:footnoteReference w:id="14"/>
      </w:r>
      <w:proofErr w:type="gramEnd"/>
    </w:p>
    <w:p w:rsidR="004B2384" w:rsidRPr="00473E02" w:rsidRDefault="004B2384" w:rsidP="00BA1052">
      <w:pPr>
        <w:spacing w:before="120" w:after="120" w:line="360" w:lineRule="auto"/>
        <w:jc w:val="both"/>
      </w:pPr>
    </w:p>
    <w:p w:rsidR="004B2384" w:rsidRDefault="004B2384" w:rsidP="00BA1052">
      <w:pPr>
        <w:spacing w:before="120" w:after="120" w:line="360" w:lineRule="auto"/>
        <w:ind w:firstLine="1260"/>
        <w:jc w:val="both"/>
      </w:pPr>
      <w:r>
        <w:t>Com a reforma, poderá ser solucionado este erro, ou melhor, atitude inconstitucional do legislador de impor resistência à dissolução do vínculo matrimonial. Sobre as conseqüências prejudiciais dessa resistência, Berenice afirma:</w:t>
      </w:r>
    </w:p>
    <w:p w:rsidR="004A52AA" w:rsidRDefault="004A52AA" w:rsidP="00BA1052">
      <w:pPr>
        <w:spacing w:before="120" w:after="120" w:line="360" w:lineRule="auto"/>
        <w:ind w:firstLine="1260"/>
        <w:jc w:val="both"/>
      </w:pPr>
    </w:p>
    <w:p w:rsidR="004B2384" w:rsidRDefault="004B2384" w:rsidP="00BA1052">
      <w:pPr>
        <w:pStyle w:val="NormalWeb"/>
        <w:spacing w:before="120" w:beforeAutospacing="0" w:after="120" w:afterAutospacing="0"/>
        <w:ind w:left="2340"/>
        <w:jc w:val="both"/>
        <w:rPr>
          <w:sz w:val="20"/>
          <w:szCs w:val="20"/>
        </w:rPr>
      </w:pPr>
      <w:r>
        <w:rPr>
          <w:sz w:val="20"/>
          <w:szCs w:val="20"/>
        </w:rPr>
        <w:t>A n</w:t>
      </w:r>
      <w:r w:rsidRPr="007227F6">
        <w:rPr>
          <w:sz w:val="20"/>
          <w:szCs w:val="20"/>
        </w:rPr>
        <w:t xml:space="preserve">ecessidade de esperar que flua um lapso temporal desde o fim da vida em comum até a chancela estatal do término da união prejudica especialmente a mulher e os filhos. De um modo geral, quando da separação é a mulher que permanece com a guarda dos filhos e o homem fica na administração do patrimônio. Quase sempre é somente por ocasião do divórcio que ocorre a imposição de deveres, são </w:t>
      </w:r>
      <w:proofErr w:type="gramStart"/>
      <w:r w:rsidRPr="007227F6">
        <w:rPr>
          <w:sz w:val="20"/>
          <w:szCs w:val="20"/>
        </w:rPr>
        <w:t>garantidos direitos e identificadas</w:t>
      </w:r>
      <w:proofErr w:type="gramEnd"/>
      <w:r w:rsidRPr="007227F6">
        <w:rPr>
          <w:sz w:val="20"/>
          <w:szCs w:val="20"/>
        </w:rPr>
        <w:t xml:space="preserve"> responsabilidades de ordem pessoal e patrimonial.</w:t>
      </w:r>
      <w:r>
        <w:rPr>
          <w:sz w:val="20"/>
          <w:szCs w:val="20"/>
        </w:rPr>
        <w:t xml:space="preserve"> </w:t>
      </w:r>
      <w:r w:rsidRPr="007227F6">
        <w:rPr>
          <w:sz w:val="20"/>
          <w:szCs w:val="20"/>
        </w:rPr>
        <w:t>Portanto, até serem fixados alimentos e partilhados os bens, o marido é beneficiado com a perenização do estado de indefinição, pois, enquanto isso</w:t>
      </w:r>
      <w:proofErr w:type="gramStart"/>
      <w:r w:rsidRPr="007227F6">
        <w:rPr>
          <w:sz w:val="20"/>
          <w:szCs w:val="20"/>
        </w:rPr>
        <w:t>, pode</w:t>
      </w:r>
      <w:proofErr w:type="gramEnd"/>
      <w:r w:rsidRPr="007227F6">
        <w:rPr>
          <w:sz w:val="20"/>
          <w:szCs w:val="20"/>
        </w:rPr>
        <w:t xml:space="preserve"> dispor livremente do patrimônio comum. E, quando finalmente o divórcio se torna possível, muitas vezes não há mais vestígios dos bens e nem o encargo alimentar atende ao critério da proporcionalidade. Tudo foi consumido, vendido ou desviado. Ou seja, ela fica com os ônus e ele com os bônus.</w:t>
      </w:r>
      <w:proofErr w:type="gramStart"/>
      <w:r>
        <w:rPr>
          <w:rStyle w:val="Refdenotaderodap"/>
          <w:sz w:val="20"/>
          <w:szCs w:val="20"/>
        </w:rPr>
        <w:footnoteReference w:id="15"/>
      </w:r>
      <w:proofErr w:type="gramEnd"/>
    </w:p>
    <w:p w:rsidR="004A52AA" w:rsidRPr="004A52AA" w:rsidRDefault="004A52AA" w:rsidP="00BA1052">
      <w:pPr>
        <w:pStyle w:val="NormalWeb"/>
        <w:spacing w:before="120" w:beforeAutospacing="0" w:after="120" w:afterAutospacing="0" w:line="360" w:lineRule="auto"/>
        <w:ind w:left="2340"/>
        <w:jc w:val="both"/>
        <w:rPr>
          <w:sz w:val="20"/>
          <w:szCs w:val="20"/>
        </w:rPr>
      </w:pPr>
    </w:p>
    <w:p w:rsidR="004B2384" w:rsidRDefault="004B2384" w:rsidP="00BA1052">
      <w:pPr>
        <w:pStyle w:val="NormalWeb"/>
        <w:spacing w:before="120" w:beforeAutospacing="0" w:after="120" w:afterAutospacing="0" w:line="360" w:lineRule="auto"/>
        <w:ind w:firstLine="1260"/>
        <w:jc w:val="both"/>
      </w:pPr>
      <w:r>
        <w:t xml:space="preserve">Outro princípio que corrobora com a intenção deste projeto é o princípio da liberdade, o qual está inserido no artigo 5° da Constituição Federal, que garante a igualdade e </w:t>
      </w:r>
      <w:r>
        <w:lastRenderedPageBreak/>
        <w:t>a liberdade de todos perante a lei, sem distinção de qualquer natureza. Sobre isso, Alexandre de Moraes preleciona:</w:t>
      </w:r>
    </w:p>
    <w:p w:rsidR="00F92295" w:rsidRDefault="00F92295" w:rsidP="00BA1052">
      <w:pPr>
        <w:pStyle w:val="NormalWeb"/>
        <w:spacing w:before="120" w:beforeAutospacing="0" w:after="120" w:afterAutospacing="0"/>
        <w:ind w:left="2340"/>
        <w:jc w:val="both"/>
        <w:rPr>
          <w:sz w:val="20"/>
          <w:szCs w:val="20"/>
        </w:rPr>
      </w:pPr>
    </w:p>
    <w:p w:rsidR="004B2384" w:rsidRDefault="004B2384" w:rsidP="00BA1052">
      <w:pPr>
        <w:pStyle w:val="NormalWeb"/>
        <w:spacing w:before="120" w:beforeAutospacing="0" w:after="120" w:afterAutospacing="0"/>
        <w:ind w:left="2340"/>
        <w:jc w:val="both"/>
        <w:rPr>
          <w:sz w:val="20"/>
          <w:szCs w:val="20"/>
        </w:rPr>
      </w:pPr>
      <w:r w:rsidRPr="00FD3BBD">
        <w:rPr>
          <w:sz w:val="20"/>
          <w:szCs w:val="20"/>
        </w:rPr>
        <w:t xml:space="preserve">A constituição Federal de 1988 adotou o princípio da igualdade de direitos, prevendo a igualdade de aptidão, uma igualdade de possibilidades virtuais, ou seja, todos os cidadãos têm o direito de tratamento idêntico pela lei, em consonância com os critérios albergados pelo ordenamento jurídico. Dessa forma, o que se veda são as diferenciações arbitrárias, as discriminações absurdas, pois o tratamento desigual dos casos desiguais, na medida em que se desigualam, é exigência do próprio conceito de justiça, pois </w:t>
      </w:r>
      <w:r>
        <w:rPr>
          <w:sz w:val="20"/>
          <w:szCs w:val="20"/>
        </w:rPr>
        <w:t xml:space="preserve">o </w:t>
      </w:r>
      <w:r w:rsidRPr="00FD3BBD">
        <w:rPr>
          <w:sz w:val="20"/>
          <w:szCs w:val="20"/>
        </w:rPr>
        <w:t xml:space="preserve">que realmente protege </w:t>
      </w:r>
      <w:proofErr w:type="gramStart"/>
      <w:r w:rsidRPr="00FD3BBD">
        <w:rPr>
          <w:sz w:val="20"/>
          <w:szCs w:val="20"/>
        </w:rPr>
        <w:t>são</w:t>
      </w:r>
      <w:proofErr w:type="gramEnd"/>
      <w:r w:rsidRPr="00FD3BBD">
        <w:rPr>
          <w:sz w:val="20"/>
          <w:szCs w:val="20"/>
        </w:rPr>
        <w:t xml:space="preserve"> certas finalidades, somente se tendo por lesado o princípio constitucional quando o elemento discriminador não se encontra a serviço de uma finalidade acolhida pelo direito, sem que se esqueça, porém, que as chamadas liberdades materiais têm por objetivo a igualdade de condições sociais, meta a ser alcançada não só por meio de leis, mas também pela aplicação de políticas ou programas de ação estatal.</w:t>
      </w:r>
      <w:r>
        <w:rPr>
          <w:rStyle w:val="Refdenotaderodap"/>
          <w:sz w:val="20"/>
          <w:szCs w:val="20"/>
        </w:rPr>
        <w:footnoteReference w:id="16"/>
      </w:r>
    </w:p>
    <w:p w:rsidR="004B2384" w:rsidRPr="003067BF" w:rsidRDefault="004B2384" w:rsidP="00BA1052">
      <w:pPr>
        <w:pStyle w:val="NormalWeb"/>
        <w:spacing w:before="120" w:beforeAutospacing="0" w:after="120" w:afterAutospacing="0" w:line="360" w:lineRule="auto"/>
        <w:ind w:left="2340"/>
        <w:jc w:val="both"/>
      </w:pPr>
    </w:p>
    <w:p w:rsidR="004B2384" w:rsidRDefault="004B2384" w:rsidP="00BA1052">
      <w:pPr>
        <w:pStyle w:val="NormalWeb"/>
        <w:spacing w:before="120" w:beforeAutospacing="0" w:after="120" w:afterAutospacing="0" w:line="360" w:lineRule="auto"/>
        <w:ind w:firstLine="1260"/>
        <w:jc w:val="both"/>
      </w:pPr>
      <w:r>
        <w:t xml:space="preserve">A Constituição Federal destacou este princípio como um poder-dever para os legisladores ao criar as leis, para que ele seja observado na elaboração destas. E, mais uma vez, a forma como a dissolução do casamento se encontra na legislação não atenta a este princípio. Logo, como pode haver igualdade quando, de maneira maniqueísta, atribui-se ao ‘cônjuge inocente’ a legitimidade para propor a ação de divórcio, nos casos de separação litigiosa? E onde fica a liberdade daquele quem não detém tal legitimidade (o cônjuge culpado) e, ainda assim, quer divorcia-se? São questões que a aludida Emenda tenta superar. </w:t>
      </w:r>
    </w:p>
    <w:p w:rsidR="004B2384" w:rsidRDefault="004B2384" w:rsidP="00BA1052">
      <w:pPr>
        <w:pStyle w:val="NormalWeb"/>
        <w:spacing w:before="120" w:beforeAutospacing="0" w:after="120" w:afterAutospacing="0" w:line="360" w:lineRule="auto"/>
        <w:ind w:firstLine="1260"/>
        <w:jc w:val="both"/>
      </w:pPr>
      <w:r>
        <w:t xml:space="preserve">Outra garantia que não é observada é a garantia à convivência familiar. Trata-se aqui de uma convivência familiar harmoniosa, equilibrada, e que permita à criança o seu pleno desenvolvimento, sem traumas ou dores advindos de uma relação conjugal que está no fim. “(...) Às vezes, melhor atende aos interesses do infante a destituição do poder familiar e sua entrega à adoção.” </w:t>
      </w:r>
      <w:proofErr w:type="gramStart"/>
      <w:r>
        <w:rPr>
          <w:rStyle w:val="Refdenotaderodap"/>
        </w:rPr>
        <w:footnoteReference w:id="17"/>
      </w:r>
      <w:proofErr w:type="gramEnd"/>
    </w:p>
    <w:p w:rsidR="004B2384" w:rsidRDefault="004B2384" w:rsidP="00BA1052">
      <w:pPr>
        <w:pStyle w:val="NormalWeb"/>
        <w:spacing w:before="120" w:beforeAutospacing="0" w:after="120" w:afterAutospacing="0" w:line="360" w:lineRule="auto"/>
        <w:ind w:firstLine="1260"/>
        <w:jc w:val="both"/>
      </w:pPr>
      <w:r>
        <w:t>Por fim, não se pode deixar de mencionar o princípio norteador do direito das famílias: o princípio da afetividade, o qual Maria Berenice tão bem define:</w:t>
      </w:r>
    </w:p>
    <w:p w:rsidR="004A52AA" w:rsidRDefault="004A52AA" w:rsidP="00BA1052">
      <w:pPr>
        <w:pStyle w:val="NormalWeb"/>
        <w:spacing w:before="120" w:beforeAutospacing="0" w:after="120" w:afterAutospacing="0" w:line="360" w:lineRule="auto"/>
        <w:ind w:firstLine="1260"/>
        <w:jc w:val="both"/>
      </w:pPr>
    </w:p>
    <w:p w:rsidR="004B2384" w:rsidRDefault="004B2384" w:rsidP="00BA1052">
      <w:pPr>
        <w:pStyle w:val="NormalWeb"/>
        <w:spacing w:before="120" w:beforeAutospacing="0" w:after="120" w:afterAutospacing="0"/>
        <w:ind w:left="2340"/>
        <w:jc w:val="both"/>
        <w:rPr>
          <w:sz w:val="20"/>
          <w:szCs w:val="20"/>
        </w:rPr>
      </w:pPr>
      <w:r w:rsidRPr="00E06001">
        <w:rPr>
          <w:sz w:val="20"/>
          <w:szCs w:val="20"/>
        </w:rPr>
        <w:t xml:space="preserve">O afeto não é fruto da biologia. Os laços de afeto e de solidariedade derivam da convivência familiar, não do sangue. Assim, a posse de estado de filho nada mais é do que o reconhecimento jurídico do afeto, com o claro objetivo de garantir a felicidade, como um direito a ser alcançado. O afeto não é somente um laço que </w:t>
      </w:r>
      <w:r w:rsidRPr="00E06001">
        <w:rPr>
          <w:sz w:val="20"/>
          <w:szCs w:val="20"/>
        </w:rPr>
        <w:lastRenderedPageBreak/>
        <w:t>envolve os integrantes de uma família. Igualmente tem um viés externo, entre as famílias, pondo humanidade em cada família.</w:t>
      </w:r>
      <w:proofErr w:type="gramStart"/>
      <w:r>
        <w:rPr>
          <w:rStyle w:val="Refdenotaderodap"/>
          <w:sz w:val="20"/>
          <w:szCs w:val="20"/>
        </w:rPr>
        <w:footnoteReference w:id="18"/>
      </w:r>
      <w:proofErr w:type="gramEnd"/>
    </w:p>
    <w:p w:rsidR="00F92295" w:rsidRDefault="00F92295" w:rsidP="00BA1052">
      <w:pPr>
        <w:autoSpaceDE w:val="0"/>
        <w:autoSpaceDN w:val="0"/>
        <w:adjustRightInd w:val="0"/>
        <w:spacing w:before="120" w:after="120" w:line="360" w:lineRule="auto"/>
        <w:ind w:firstLine="1260"/>
        <w:jc w:val="both"/>
      </w:pPr>
    </w:p>
    <w:p w:rsidR="004B2384" w:rsidRDefault="004B2384" w:rsidP="00BA1052">
      <w:pPr>
        <w:autoSpaceDE w:val="0"/>
        <w:autoSpaceDN w:val="0"/>
        <w:adjustRightInd w:val="0"/>
        <w:spacing w:before="120" w:after="120" w:line="360" w:lineRule="auto"/>
        <w:ind w:firstLine="1260"/>
        <w:jc w:val="both"/>
      </w:pPr>
      <w:r w:rsidRPr="00087422">
        <w:t xml:space="preserve">Tomando como </w:t>
      </w:r>
      <w:proofErr w:type="gramStart"/>
      <w:r w:rsidRPr="00087422">
        <w:t>base o principio</w:t>
      </w:r>
      <w:proofErr w:type="gramEnd"/>
      <w:r w:rsidRPr="00087422">
        <w:t xml:space="preserve"> da afetividade, </w:t>
      </w:r>
      <w:r>
        <w:t>“</w:t>
      </w:r>
      <w:r w:rsidRPr="00087422">
        <w:t>a jurisprudência vem</w:t>
      </w:r>
      <w:r>
        <w:t xml:space="preserve"> </w:t>
      </w:r>
      <w:r w:rsidRPr="00087422">
        <w:t>construindo um novo perfil para o direito das famílias. O casamento, antes tido como obrigação, vem sendo revestido de aspectos tendentes a realizar os interesses afetivos e existenciais dos seus integrantes.</w:t>
      </w:r>
      <w:r>
        <w:t xml:space="preserve">” </w:t>
      </w:r>
      <w:r>
        <w:rPr>
          <w:rStyle w:val="Refdenotaderodap"/>
        </w:rPr>
        <w:footnoteReference w:id="19"/>
      </w:r>
      <w:r w:rsidRPr="00087422">
        <w:t xml:space="preserve"> </w:t>
      </w:r>
    </w:p>
    <w:p w:rsidR="004B2384" w:rsidRDefault="004B2384" w:rsidP="00BA1052">
      <w:pPr>
        <w:autoSpaceDE w:val="0"/>
        <w:autoSpaceDN w:val="0"/>
        <w:adjustRightInd w:val="0"/>
        <w:spacing w:before="120" w:after="120" w:line="360" w:lineRule="auto"/>
        <w:ind w:firstLine="1260"/>
        <w:jc w:val="both"/>
      </w:pPr>
      <w:r w:rsidRPr="00087422">
        <w:t xml:space="preserve"> </w:t>
      </w:r>
      <w:r>
        <w:t>Sendo assim, “</w:t>
      </w:r>
      <w:r w:rsidRPr="00087422">
        <w:t>não há que se falar em culpa quando se trata de afetividade, é algo bastante subjetivo onde não se justifica delimitar ações judicantes apenas com base no patrimonialismo.</w:t>
      </w:r>
      <w:r>
        <w:t xml:space="preserve">” </w:t>
      </w:r>
      <w:r>
        <w:rPr>
          <w:rStyle w:val="Refdenotaderodap"/>
        </w:rPr>
        <w:footnoteReference w:id="20"/>
      </w:r>
      <w:r w:rsidRPr="0061662A">
        <w:t xml:space="preserve"> </w:t>
      </w:r>
      <w:r w:rsidRPr="00087422">
        <w:t xml:space="preserve">A culpa pela dissolução </w:t>
      </w:r>
      <w:r w:rsidR="000D1027">
        <w:t>da sociedade</w:t>
      </w:r>
      <w:r w:rsidRPr="00087422">
        <w:t xml:space="preserve"> conjugal deixa de ser ponto fundamental na hora de decidir sobre uma separação</w:t>
      </w:r>
      <w:r>
        <w:t>, já que o que de fato importa é a existência ou não do vínculo afetivo que mantém coesa e harmoniosa uma determinada relação, não podendo haver nenhuma imposição por parte do Estado.</w:t>
      </w:r>
    </w:p>
    <w:p w:rsidR="004B2384" w:rsidRDefault="004B2384" w:rsidP="00BA1052">
      <w:pPr>
        <w:autoSpaceDE w:val="0"/>
        <w:autoSpaceDN w:val="0"/>
        <w:adjustRightInd w:val="0"/>
        <w:spacing w:before="120" w:after="120" w:line="360" w:lineRule="auto"/>
        <w:ind w:firstLine="1260"/>
        <w:jc w:val="both"/>
      </w:pPr>
      <w:r>
        <w:t>Neste di</w:t>
      </w:r>
      <w:r w:rsidR="000D1027">
        <w:t>apasão, entende-se que a força</w:t>
      </w:r>
      <w:r>
        <w:t xml:space="preserve"> normativa dos p</w:t>
      </w:r>
      <w:r w:rsidR="000D1027">
        <w:t xml:space="preserve">rincípios constitucionais </w:t>
      </w:r>
      <w:r>
        <w:t xml:space="preserve">legitima esta mudança, para que os princípios em voga sejam assegurados. </w:t>
      </w:r>
    </w:p>
    <w:p w:rsidR="004B2384" w:rsidRPr="000E6512" w:rsidRDefault="004B2384" w:rsidP="000E6512">
      <w:pPr>
        <w:autoSpaceDE w:val="0"/>
        <w:autoSpaceDN w:val="0"/>
        <w:adjustRightInd w:val="0"/>
        <w:ind w:firstLine="1260"/>
        <w:jc w:val="both"/>
      </w:pPr>
    </w:p>
    <w:p w:rsidR="004B2384" w:rsidRPr="000E6512" w:rsidRDefault="004B2384" w:rsidP="000E6512">
      <w:pPr>
        <w:pStyle w:val="tj"/>
        <w:spacing w:before="120" w:beforeAutospacing="0" w:after="120" w:afterAutospacing="0"/>
        <w:jc w:val="both"/>
        <w:rPr>
          <w:b/>
        </w:rPr>
      </w:pPr>
      <w:proofErr w:type="gramStart"/>
      <w:r w:rsidRPr="000E6512">
        <w:rPr>
          <w:b/>
        </w:rPr>
        <w:t>3</w:t>
      </w:r>
      <w:proofErr w:type="gramEnd"/>
      <w:r w:rsidRPr="000E6512">
        <w:rPr>
          <w:b/>
        </w:rPr>
        <w:t xml:space="preserve"> CONSEQUÊNCIAS JURÍDICAS DA EVENTUAL APROVAÇÃO DA EMENDA CONSTITUCIONAL N°</w:t>
      </w:r>
      <w:r w:rsidR="000D1027" w:rsidRPr="000E6512">
        <w:rPr>
          <w:b/>
        </w:rPr>
        <w:t xml:space="preserve"> </w:t>
      </w:r>
      <w:r w:rsidRPr="000E6512">
        <w:rPr>
          <w:b/>
        </w:rPr>
        <w:t>28/2009</w:t>
      </w:r>
    </w:p>
    <w:p w:rsidR="004B2384" w:rsidRDefault="004B2384" w:rsidP="004B2384">
      <w:pPr>
        <w:pStyle w:val="tj"/>
        <w:spacing w:before="120" w:beforeAutospacing="0" w:after="120" w:afterAutospacing="0" w:line="360" w:lineRule="auto"/>
        <w:ind w:firstLine="1134"/>
        <w:jc w:val="both"/>
      </w:pPr>
    </w:p>
    <w:p w:rsidR="004B2384" w:rsidRDefault="004B2384" w:rsidP="004B2384">
      <w:pPr>
        <w:pStyle w:val="tj"/>
        <w:spacing w:before="120" w:beforeAutospacing="0" w:after="120" w:afterAutospacing="0" w:line="360" w:lineRule="auto"/>
        <w:ind w:firstLine="1134"/>
        <w:jc w:val="both"/>
      </w:pPr>
      <w:r>
        <w:t xml:space="preserve">A “PEC do Divórcio” é considerada uma inovação por tirar do sistema o modelo bifásico de dissolução do casamento e da sociedade conjugal. </w:t>
      </w:r>
      <w:r w:rsidR="00407F06">
        <w:t>Todavia</w:t>
      </w:r>
      <w:r>
        <w:t>, a doutrina é oscilante quanto à extensão desses efeitos e de quais institutos serão ou não mantidos após a mudança.</w:t>
      </w:r>
    </w:p>
    <w:p w:rsidR="00407F06" w:rsidRDefault="004B2384" w:rsidP="00407F06">
      <w:pPr>
        <w:pStyle w:val="tj"/>
        <w:spacing w:before="120" w:beforeAutospacing="0" w:after="120" w:afterAutospacing="0" w:line="360" w:lineRule="auto"/>
        <w:ind w:firstLine="1134"/>
        <w:jc w:val="both"/>
      </w:pPr>
      <w:r>
        <w:t xml:space="preserve">Com ela, a conseqüência direta é que o fim do matrimônio vai acontecer apenas através do divórcio, a qualquer momento, não sendo necessário observar qualquer prazo ou processo anterior de separação judicial. </w:t>
      </w:r>
    </w:p>
    <w:p w:rsidR="004B2384" w:rsidRDefault="00407F06" w:rsidP="00407F06">
      <w:pPr>
        <w:pStyle w:val="tj"/>
        <w:spacing w:before="120" w:beforeAutospacing="0" w:after="120" w:afterAutospacing="0" w:line="360" w:lineRule="auto"/>
        <w:ind w:firstLine="1134"/>
        <w:jc w:val="both"/>
      </w:pPr>
      <w:r>
        <w:t>Logo</w:t>
      </w:r>
      <w:r w:rsidR="004B2384">
        <w:t xml:space="preserve">, um dos efeitos mais referenciados quando da discussão do mote é a extinção da celeuma em torno da culpa, por conta da eliminação do instituto da separação judicial. </w:t>
      </w:r>
      <w:r w:rsidR="004B2384">
        <w:rPr>
          <w:rStyle w:val="Refdenotaderodap"/>
        </w:rPr>
        <w:footnoteReference w:id="21"/>
      </w:r>
      <w:r>
        <w:t xml:space="preserve"> </w:t>
      </w:r>
      <w:r w:rsidR="004B2384">
        <w:t xml:space="preserve">Atualmente, o cônjuge culpado pela separação perde o direito ao uso do nome do </w:t>
      </w:r>
      <w:r w:rsidR="004B2384">
        <w:lastRenderedPageBreak/>
        <w:t xml:space="preserve">outro; passa a ter direito apenas aos alimentos necessários à sua sobrevivência e, “em relação ao Direito Sucessório, perde o direito à participação na herança, em caso de culpa pela separação de fato há menos de </w:t>
      </w:r>
      <w:r w:rsidR="000E6512">
        <w:t>dois</w:t>
      </w:r>
      <w:r w:rsidR="004B2384">
        <w:t xml:space="preserve"> anos. Ainda assim, cresceram os questionamentos acerca da finalidade da busca de um responsável pelo fim de um relacionamento humano.</w:t>
      </w:r>
      <w:r w:rsidR="000E6512">
        <w:t xml:space="preserve">” </w:t>
      </w:r>
      <w:proofErr w:type="gramStart"/>
      <w:r w:rsidR="004B2384">
        <w:rPr>
          <w:rStyle w:val="Refdenotaderodap"/>
        </w:rPr>
        <w:footnoteReference w:id="22"/>
      </w:r>
      <w:proofErr w:type="gramEnd"/>
    </w:p>
    <w:p w:rsidR="004B2384" w:rsidRDefault="004B2384" w:rsidP="004B2384">
      <w:pPr>
        <w:pStyle w:val="tj"/>
        <w:spacing w:before="120" w:beforeAutospacing="0" w:after="120" w:afterAutospacing="0" w:line="360" w:lineRule="auto"/>
        <w:ind w:firstLine="1080"/>
        <w:jc w:val="both"/>
      </w:pPr>
      <w:r>
        <w:t xml:space="preserve">Destarte, com a proposta de emenda constitucional, “o Direito de Família perdeu sensivelmente seu caráter punitivo e repressor, na medida em que a culpa pelo fim do casamento foi perdendo as conseqüências jurídicas que outrora gerava.” </w:t>
      </w:r>
      <w:r>
        <w:rPr>
          <w:rStyle w:val="Refdenotaderodap"/>
        </w:rPr>
        <w:footnoteReference w:id="23"/>
      </w:r>
      <w:r>
        <w:t xml:space="preserve"> Dar-se-á também fim à prática </w:t>
      </w:r>
      <w:r w:rsidR="00407F06">
        <w:t>corriqueira de diversos casais d</w:t>
      </w:r>
      <w:r>
        <w:t>e incentiva</w:t>
      </w:r>
      <w:r w:rsidR="00407F06">
        <w:t>r</w:t>
      </w:r>
      <w:r>
        <w:t xml:space="preserve"> amigos </w:t>
      </w:r>
      <w:r w:rsidR="00407F06">
        <w:t xml:space="preserve">a </w:t>
      </w:r>
      <w:r>
        <w:t xml:space="preserve">falso testemunho, com o objetivo de fazer prova para a exigência da lei, no que tange ao prazo de dois anos para o </w:t>
      </w:r>
      <w:r>
        <w:rPr>
          <w:rStyle w:val="hlhilite"/>
        </w:rPr>
        <w:t>divórcio</w:t>
      </w:r>
      <w:r>
        <w:t xml:space="preserve"> direto, exigência esta, que não condiz com o princípio da </w:t>
      </w:r>
      <w:r w:rsidR="00407F06">
        <w:t xml:space="preserve">afetividade. </w:t>
      </w:r>
      <w:r>
        <w:rPr>
          <w:rStyle w:val="Refdenotaderodap"/>
        </w:rPr>
        <w:footnoteReference w:id="24"/>
      </w:r>
    </w:p>
    <w:p w:rsidR="004B2384" w:rsidRDefault="004B2384" w:rsidP="004B2384">
      <w:pPr>
        <w:pStyle w:val="tj"/>
        <w:spacing w:before="120" w:beforeAutospacing="0" w:after="120" w:afterAutospacing="0" w:line="360" w:lineRule="auto"/>
        <w:ind w:firstLine="1134"/>
        <w:jc w:val="both"/>
        <w:rPr>
          <w:rStyle w:val="nfase"/>
          <w:i w:val="0"/>
        </w:rPr>
      </w:pPr>
      <w:r w:rsidRPr="009C401E">
        <w:rPr>
          <w:rStyle w:val="nfase"/>
          <w:i w:val="0"/>
        </w:rPr>
        <w:t>O IBDFAM tem sido questionado diariamente sobre a demora na aprovação da PEC do Divórcio</w:t>
      </w:r>
      <w:r>
        <w:rPr>
          <w:rStyle w:val="nfase"/>
          <w:i w:val="0"/>
        </w:rPr>
        <w:t xml:space="preserve"> </w:t>
      </w:r>
      <w:r w:rsidRPr="009C401E">
        <w:rPr>
          <w:rStyle w:val="nfase"/>
          <w:i w:val="0"/>
        </w:rPr>
        <w:t>pelo Senado Federal. Associados, imprensa e cidadãos comuns querem saber quando a sociedade poderá usufruir dos benefícios trazidos pela proposta,</w:t>
      </w:r>
      <w:r>
        <w:rPr>
          <w:rStyle w:val="nfase"/>
          <w:i w:val="0"/>
        </w:rPr>
        <w:t xml:space="preserve"> como a</w:t>
      </w:r>
      <w:r w:rsidRPr="009C401E">
        <w:rPr>
          <w:rStyle w:val="nfase"/>
          <w:i w:val="0"/>
        </w:rPr>
        <w:t xml:space="preserve"> agilidade no processo de dissolução conjugal;</w:t>
      </w:r>
      <w:r>
        <w:rPr>
          <w:rStyle w:val="nfase"/>
          <w:i w:val="0"/>
        </w:rPr>
        <w:t xml:space="preserve"> a</w:t>
      </w:r>
      <w:r w:rsidRPr="009C401E">
        <w:rPr>
          <w:rStyle w:val="nfase"/>
          <w:i w:val="0"/>
        </w:rPr>
        <w:t xml:space="preserve"> economia de recursos públicos e privados antes destinados ao processo de separação;</w:t>
      </w:r>
      <w:r>
        <w:rPr>
          <w:rStyle w:val="nfase"/>
          <w:i w:val="0"/>
        </w:rPr>
        <w:t xml:space="preserve"> o</w:t>
      </w:r>
      <w:r w:rsidRPr="009C401E">
        <w:rPr>
          <w:rStyle w:val="nfase"/>
          <w:i w:val="0"/>
        </w:rPr>
        <w:t xml:space="preserve"> menor desgaste emocional das partes envolvidas</w:t>
      </w:r>
      <w:r>
        <w:rPr>
          <w:rStyle w:val="nfase"/>
          <w:i w:val="0"/>
        </w:rPr>
        <w:t xml:space="preserve"> e a </w:t>
      </w:r>
      <w:r w:rsidRPr="009C401E">
        <w:rPr>
          <w:rStyle w:val="nfase"/>
          <w:i w:val="0"/>
        </w:rPr>
        <w:t>celeridade e</w:t>
      </w:r>
      <w:r>
        <w:rPr>
          <w:rStyle w:val="nfase"/>
          <w:i w:val="0"/>
        </w:rPr>
        <w:t xml:space="preserve"> a racionalização do Judiciário</w:t>
      </w:r>
      <w:r>
        <w:rPr>
          <w:rStyle w:val="Refdenotaderodap"/>
          <w:iCs/>
        </w:rPr>
        <w:footnoteReference w:id="25"/>
      </w:r>
      <w:r>
        <w:rPr>
          <w:rStyle w:val="nfase"/>
          <w:i w:val="0"/>
        </w:rPr>
        <w:t>.</w:t>
      </w:r>
      <w:r w:rsidRPr="009C401E">
        <w:rPr>
          <w:rStyle w:val="nfase"/>
          <w:i w:val="0"/>
        </w:rPr>
        <w:t xml:space="preserve"> </w:t>
      </w:r>
      <w:r>
        <w:rPr>
          <w:rStyle w:val="nfase"/>
          <w:i w:val="0"/>
        </w:rPr>
        <w:t>S</w:t>
      </w:r>
      <w:r w:rsidRPr="009C401E">
        <w:rPr>
          <w:rStyle w:val="nfase"/>
          <w:i w:val="0"/>
        </w:rPr>
        <w:t>ão alg</w:t>
      </w:r>
      <w:r>
        <w:rPr>
          <w:rStyle w:val="nfase"/>
          <w:i w:val="0"/>
        </w:rPr>
        <w:t>umas da</w:t>
      </w:r>
      <w:r w:rsidRPr="009C401E">
        <w:rPr>
          <w:rStyle w:val="nfase"/>
          <w:i w:val="0"/>
        </w:rPr>
        <w:t xml:space="preserve">s </w:t>
      </w:r>
      <w:r>
        <w:rPr>
          <w:rStyle w:val="nfase"/>
          <w:i w:val="0"/>
        </w:rPr>
        <w:t>conseqüências</w:t>
      </w:r>
      <w:r w:rsidRPr="009C401E">
        <w:rPr>
          <w:rStyle w:val="nfase"/>
          <w:i w:val="0"/>
        </w:rPr>
        <w:t xml:space="preserve"> que a aprovação </w:t>
      </w:r>
      <w:r>
        <w:rPr>
          <w:rStyle w:val="nfase"/>
          <w:i w:val="0"/>
        </w:rPr>
        <w:t>do divórcio direto ensejará</w:t>
      </w:r>
      <w:r w:rsidRPr="009C401E">
        <w:rPr>
          <w:rStyle w:val="nfase"/>
          <w:i w:val="0"/>
        </w:rPr>
        <w:t>.</w:t>
      </w:r>
    </w:p>
    <w:p w:rsidR="004B2384" w:rsidRDefault="004B2384" w:rsidP="004B2384">
      <w:pPr>
        <w:pStyle w:val="tj"/>
        <w:spacing w:before="120" w:beforeAutospacing="0" w:after="120" w:afterAutospacing="0" w:line="360" w:lineRule="auto"/>
        <w:ind w:firstLine="1134"/>
        <w:jc w:val="both"/>
        <w:rPr>
          <w:rStyle w:val="nfase"/>
          <w:i w:val="0"/>
        </w:rPr>
      </w:pPr>
      <w:r>
        <w:rPr>
          <w:rStyle w:val="nfase"/>
          <w:i w:val="0"/>
        </w:rPr>
        <w:t>Outro viés é a forma como a dissolução se encontra hoje, isto é, contrária a vários princípios que estão no bojo da Constituição. Sobre o tema José Carlos Giorgis explana:</w:t>
      </w:r>
    </w:p>
    <w:p w:rsidR="000D1027" w:rsidRDefault="000D1027" w:rsidP="004B2384">
      <w:pPr>
        <w:pStyle w:val="tj"/>
        <w:spacing w:before="120" w:beforeAutospacing="0" w:after="120" w:afterAutospacing="0" w:line="360" w:lineRule="auto"/>
        <w:ind w:firstLine="1134"/>
        <w:jc w:val="both"/>
        <w:rPr>
          <w:rStyle w:val="nfase"/>
          <w:i w:val="0"/>
        </w:rPr>
      </w:pPr>
    </w:p>
    <w:p w:rsidR="004B2384" w:rsidRDefault="004B2384" w:rsidP="004B2384">
      <w:pPr>
        <w:pStyle w:val="tj"/>
        <w:spacing w:before="120" w:beforeAutospacing="0" w:after="120" w:afterAutospacing="0"/>
        <w:ind w:left="2340"/>
        <w:jc w:val="both"/>
      </w:pPr>
      <w:r w:rsidRPr="004B17B8">
        <w:rPr>
          <w:bCs/>
          <w:sz w:val="20"/>
          <w:szCs w:val="20"/>
        </w:rPr>
        <w:t xml:space="preserve">A </w:t>
      </w:r>
      <w:r w:rsidRPr="004B17B8">
        <w:rPr>
          <w:sz w:val="20"/>
          <w:szCs w:val="20"/>
        </w:rPr>
        <w:t>novidade se origina de retórica que considera a separação judicial inócua, pois apenas prorroga o drama familiar, acertando algumas questões, mas criando outras fricções entre o casal, além de representar carga no estoque de processos; a separação representa, então, um estágio probatório para presumida reabilitação do afeto, uma estratégia para que os cônjuges meditem e vivam as seqüelas do dissídio, na esperança de que possam se recasar; ou mais calma para avaliar os encargos do distanciamento e da solidão</w:t>
      </w:r>
      <w:r>
        <w:rPr>
          <w:rStyle w:val="nfase"/>
          <w:i w:val="0"/>
          <w:sz w:val="20"/>
          <w:szCs w:val="20"/>
        </w:rPr>
        <w:t>.</w:t>
      </w:r>
      <w:proofErr w:type="gramStart"/>
      <w:r>
        <w:rPr>
          <w:rStyle w:val="Refdenotaderodap"/>
          <w:iCs/>
          <w:sz w:val="20"/>
          <w:szCs w:val="20"/>
        </w:rPr>
        <w:footnoteReference w:id="26"/>
      </w:r>
      <w:proofErr w:type="gramEnd"/>
    </w:p>
    <w:p w:rsidR="004B2384" w:rsidRDefault="004B2384" w:rsidP="004B2384">
      <w:pPr>
        <w:pStyle w:val="tj"/>
        <w:spacing w:before="120" w:beforeAutospacing="0" w:after="120" w:afterAutospacing="0" w:line="360" w:lineRule="auto"/>
        <w:ind w:firstLine="1260"/>
        <w:jc w:val="both"/>
      </w:pPr>
    </w:p>
    <w:p w:rsidR="004B2384" w:rsidRDefault="004B2384" w:rsidP="004B2384">
      <w:pPr>
        <w:pStyle w:val="tj"/>
        <w:spacing w:before="120" w:beforeAutospacing="0" w:after="120" w:afterAutospacing="0" w:line="360" w:lineRule="auto"/>
        <w:ind w:firstLine="1080"/>
        <w:jc w:val="both"/>
      </w:pPr>
      <w:r>
        <w:lastRenderedPageBreak/>
        <w:t xml:space="preserve">Para o presidente do IBDFAM, Rodrigo da Cunha Pereira, o divórcio direto significa mais do que um instrumento facilitador da dissolução do casamento. "Demonstra o amadurecimento da sociedade brasileira, que conquista mais liberdade e, ao mesmo tempo, assume a responsabilidade por suas escolhas pessoais". </w:t>
      </w:r>
    </w:p>
    <w:p w:rsidR="004B2384" w:rsidRDefault="004B2384" w:rsidP="000D1027">
      <w:pPr>
        <w:pStyle w:val="tj"/>
        <w:spacing w:before="120" w:beforeAutospacing="0" w:after="120" w:afterAutospacing="0" w:line="360" w:lineRule="auto"/>
        <w:ind w:firstLine="1080"/>
        <w:jc w:val="both"/>
      </w:pPr>
      <w:r>
        <w:t>Com a aprovação, basta que as partes ingressem com o pedido de divórcio e aguardem apenas o prazo dos procedimentos burocráticos, judiciais ou administrativos. "Isto significa, entre outras coisas, uma grande economia para os cidadãos e para o Estado, inclusive desonerando o Judiciário com a redução de processos judiciais", sintetiza o presidente do IBDFAM.</w:t>
      </w:r>
      <w:proofErr w:type="gramStart"/>
      <w:r>
        <w:rPr>
          <w:rStyle w:val="Refdenotaderodap"/>
        </w:rPr>
        <w:footnoteReference w:id="27"/>
      </w:r>
      <w:proofErr w:type="gramEnd"/>
    </w:p>
    <w:p w:rsidR="004B2384" w:rsidRDefault="004B2384" w:rsidP="000D1027">
      <w:pPr>
        <w:pStyle w:val="NormalWeb"/>
        <w:spacing w:before="120" w:beforeAutospacing="0" w:after="120" w:afterAutospacing="0" w:line="360" w:lineRule="auto"/>
        <w:ind w:firstLine="1080"/>
        <w:jc w:val="both"/>
      </w:pPr>
      <w:r>
        <w:t xml:space="preserve">Eis, portanto, as eventuais conseqüências diretas e indiretas da aprovação da emenda constitucional que </w:t>
      </w:r>
      <w:r w:rsidR="000E6512">
        <w:t>virá</w:t>
      </w:r>
      <w:r>
        <w:t xml:space="preserve"> divulgada como a “emenda do divórcio”.</w:t>
      </w:r>
    </w:p>
    <w:p w:rsidR="004B2384" w:rsidRDefault="004B2384" w:rsidP="004B2384">
      <w:pPr>
        <w:pStyle w:val="NormalWeb"/>
        <w:spacing w:before="120" w:beforeAutospacing="0" w:after="120" w:afterAutospacing="0"/>
        <w:jc w:val="both"/>
        <w:rPr>
          <w:b/>
        </w:rPr>
      </w:pPr>
    </w:p>
    <w:p w:rsidR="004B2384" w:rsidRDefault="004B2384" w:rsidP="004B2384">
      <w:pPr>
        <w:pStyle w:val="NormalWeb"/>
        <w:spacing w:before="120" w:beforeAutospacing="0" w:after="120" w:afterAutospacing="0"/>
        <w:jc w:val="both"/>
        <w:rPr>
          <w:b/>
        </w:rPr>
      </w:pPr>
      <w:r>
        <w:rPr>
          <w:b/>
        </w:rPr>
        <w:t>CONSIDERAÇÕES FINAIS</w:t>
      </w:r>
    </w:p>
    <w:p w:rsidR="004B2384" w:rsidRDefault="004B2384" w:rsidP="004B2384">
      <w:pPr>
        <w:pStyle w:val="NormalWeb"/>
        <w:spacing w:before="120" w:beforeAutospacing="0" w:after="120" w:afterAutospacing="0"/>
        <w:jc w:val="both"/>
        <w:rPr>
          <w:b/>
        </w:rPr>
      </w:pPr>
    </w:p>
    <w:p w:rsidR="004B2384" w:rsidRDefault="004B2384" w:rsidP="004B2384">
      <w:pPr>
        <w:pStyle w:val="NormalWeb"/>
        <w:spacing w:before="120" w:beforeAutospacing="0" w:after="120" w:afterAutospacing="0" w:line="360" w:lineRule="auto"/>
        <w:ind w:firstLine="1260"/>
        <w:jc w:val="both"/>
      </w:pPr>
      <w:r>
        <w:t xml:space="preserve">Os princípios são os pilares da dogmática. Toda sua defesa está respaldada na Constituição Federal de 1988, e as atividades legislativas, bem como as decisões judiciais, devem sempre guardar com eles coerência e harmonia. </w:t>
      </w:r>
    </w:p>
    <w:p w:rsidR="004B2384" w:rsidRDefault="004B2384" w:rsidP="004B2384">
      <w:pPr>
        <w:pStyle w:val="NormalWeb"/>
        <w:spacing w:before="120" w:beforeAutospacing="0" w:after="120" w:afterAutospacing="0" w:line="360" w:lineRule="auto"/>
        <w:ind w:firstLine="1260"/>
        <w:jc w:val="both"/>
      </w:pPr>
      <w:r>
        <w:t xml:space="preserve">Com base nesse raciocínio, a forma como o processo de dissolução do vínculo conjugal se encontra regulamentado, não se coaduna com os princípios constitucionais, aqui defendidos. É nesse sentido que o Projeto de Emenda Constitucional 28/2009 vem propor uma alternativa que melhor se reflita os princípios constitucionais e guarda harmonia com as mudanças e os novos valores da sociedade. </w:t>
      </w:r>
    </w:p>
    <w:p w:rsidR="004B2384" w:rsidRPr="00CD6C62" w:rsidRDefault="004B2384" w:rsidP="004B2384">
      <w:pPr>
        <w:pStyle w:val="NormalWeb"/>
        <w:spacing w:before="120" w:beforeAutospacing="0" w:after="120" w:afterAutospacing="0" w:line="360" w:lineRule="auto"/>
        <w:ind w:firstLine="1260"/>
        <w:jc w:val="both"/>
      </w:pPr>
      <w:r>
        <w:t>Nesse diapasão, é indelével que esta novidade representa um grande avanço na seara do Direito, não só no que concerne à possibilidade do divórcio direto, mas, mormente no que tange à promoção da paz social e na entrega de harmonia às relações familiares perturbadas pelo término, retirando os empecilhos e deixando nas mãos dos indivíduos a decisão de como melhor conduzir suas próprias vidas.</w:t>
      </w:r>
    </w:p>
    <w:p w:rsidR="004B2384" w:rsidRDefault="004B2384" w:rsidP="004B2384">
      <w:pPr>
        <w:pStyle w:val="tj"/>
        <w:spacing w:before="0" w:beforeAutospacing="0" w:after="0" w:afterAutospacing="0" w:line="360" w:lineRule="auto"/>
        <w:jc w:val="center"/>
        <w:rPr>
          <w:b/>
        </w:rPr>
      </w:pPr>
    </w:p>
    <w:p w:rsidR="004B2384" w:rsidRDefault="004B2384" w:rsidP="004B2384">
      <w:pPr>
        <w:pStyle w:val="tj"/>
        <w:spacing w:before="0" w:beforeAutospacing="0" w:after="0" w:afterAutospacing="0" w:line="360" w:lineRule="auto"/>
        <w:jc w:val="center"/>
        <w:rPr>
          <w:b/>
        </w:rPr>
      </w:pPr>
    </w:p>
    <w:p w:rsidR="004A52AA" w:rsidRDefault="004A52AA" w:rsidP="004A52AA">
      <w:pPr>
        <w:pStyle w:val="tj"/>
        <w:spacing w:before="0" w:beforeAutospacing="0" w:after="0" w:afterAutospacing="0" w:line="360" w:lineRule="auto"/>
        <w:rPr>
          <w:b/>
        </w:rPr>
      </w:pPr>
    </w:p>
    <w:p w:rsidR="000E6512" w:rsidRDefault="000E6512" w:rsidP="004A52AA">
      <w:pPr>
        <w:pStyle w:val="tj"/>
        <w:spacing w:before="0" w:beforeAutospacing="0" w:after="0" w:afterAutospacing="0" w:line="360" w:lineRule="auto"/>
        <w:rPr>
          <w:b/>
        </w:rPr>
      </w:pPr>
    </w:p>
    <w:p w:rsidR="004B2384" w:rsidRDefault="004B2384" w:rsidP="004B2384">
      <w:pPr>
        <w:pStyle w:val="tj"/>
        <w:spacing w:before="0" w:beforeAutospacing="0" w:after="0" w:afterAutospacing="0" w:line="360" w:lineRule="auto"/>
        <w:jc w:val="center"/>
        <w:rPr>
          <w:b/>
        </w:rPr>
      </w:pPr>
      <w:r>
        <w:rPr>
          <w:b/>
        </w:rPr>
        <w:lastRenderedPageBreak/>
        <w:t>REFERÊ</w:t>
      </w:r>
      <w:r w:rsidRPr="00321936">
        <w:rPr>
          <w:b/>
        </w:rPr>
        <w:t>NCIAS</w:t>
      </w:r>
      <w:r w:rsidR="00E70494">
        <w:rPr>
          <w:b/>
        </w:rPr>
        <w:t xml:space="preserve"> </w:t>
      </w:r>
    </w:p>
    <w:p w:rsidR="004B2384" w:rsidRDefault="004B2384" w:rsidP="004B2384">
      <w:pPr>
        <w:pStyle w:val="tj"/>
        <w:spacing w:before="0" w:beforeAutospacing="0" w:after="0" w:afterAutospacing="0" w:line="360" w:lineRule="auto"/>
        <w:jc w:val="center"/>
        <w:rPr>
          <w:b/>
        </w:rPr>
      </w:pPr>
    </w:p>
    <w:p w:rsidR="004B2384" w:rsidRPr="00321936" w:rsidRDefault="004B2384" w:rsidP="004B2384">
      <w:pPr>
        <w:pStyle w:val="tj"/>
        <w:spacing w:before="0" w:beforeAutospacing="0" w:after="0" w:afterAutospacing="0"/>
        <w:jc w:val="both"/>
      </w:pPr>
      <w:r w:rsidRPr="00321936">
        <w:t xml:space="preserve">BONAVIDES, Paulo. </w:t>
      </w:r>
      <w:r w:rsidRPr="00321936">
        <w:rPr>
          <w:b/>
        </w:rPr>
        <w:t xml:space="preserve">Curso de Direito Constitucional. </w:t>
      </w:r>
      <w:r w:rsidRPr="00321936">
        <w:t xml:space="preserve">17 ed. Atual. São </w:t>
      </w:r>
      <w:proofErr w:type="gramStart"/>
      <w:r>
        <w:t>Paulo:</w:t>
      </w:r>
      <w:proofErr w:type="gramEnd"/>
      <w:r w:rsidRPr="00321936">
        <w:t>Malheiros Editores, 2005.</w:t>
      </w:r>
    </w:p>
    <w:p w:rsidR="004B2384" w:rsidRDefault="004B2384" w:rsidP="004B2384">
      <w:pPr>
        <w:pStyle w:val="tj"/>
        <w:spacing w:before="0" w:beforeAutospacing="0" w:after="0" w:afterAutospacing="0"/>
        <w:jc w:val="both"/>
      </w:pPr>
    </w:p>
    <w:p w:rsidR="004B2384" w:rsidRDefault="004B2384" w:rsidP="004B2384">
      <w:pPr>
        <w:pStyle w:val="tj"/>
        <w:spacing w:before="0" w:beforeAutospacing="0" w:after="0" w:afterAutospacing="0"/>
        <w:jc w:val="both"/>
      </w:pPr>
      <w:r w:rsidRPr="00321936">
        <w:t xml:space="preserve">CANOTILHO, José Joaquim Gomes. </w:t>
      </w:r>
      <w:r w:rsidRPr="00321936">
        <w:rPr>
          <w:b/>
        </w:rPr>
        <w:t>Direito Constitucional</w:t>
      </w:r>
      <w:r w:rsidRPr="00321936">
        <w:t>. Coimbra: Almedina, 2001.</w:t>
      </w:r>
    </w:p>
    <w:p w:rsidR="004B2384" w:rsidRDefault="004B2384" w:rsidP="004B2384">
      <w:pPr>
        <w:jc w:val="both"/>
      </w:pPr>
    </w:p>
    <w:p w:rsidR="004B2384" w:rsidRDefault="004B2384" w:rsidP="004B2384">
      <w:pPr>
        <w:jc w:val="both"/>
      </w:pPr>
      <w:r w:rsidRPr="00321936">
        <w:t xml:space="preserve">DIAS, Maria Berenice. </w:t>
      </w:r>
      <w:r w:rsidRPr="00321936">
        <w:rPr>
          <w:b/>
          <w:bCs/>
        </w:rPr>
        <w:t>Manual de direito de família.</w:t>
      </w:r>
      <w:r w:rsidRPr="00321936">
        <w:t xml:space="preserve"> 2. </w:t>
      </w:r>
      <w:proofErr w:type="gramStart"/>
      <w:r w:rsidRPr="00321936">
        <w:t>ed.</w:t>
      </w:r>
      <w:proofErr w:type="gramEnd"/>
      <w:r w:rsidRPr="00321936">
        <w:t xml:space="preserve"> Porto Alegre: Livraria do Advogado,</w:t>
      </w:r>
      <w:r>
        <w:t xml:space="preserve"> 2009.</w:t>
      </w:r>
    </w:p>
    <w:p w:rsidR="004B2384" w:rsidRDefault="004B2384" w:rsidP="004B2384">
      <w:pPr>
        <w:jc w:val="both"/>
      </w:pPr>
    </w:p>
    <w:p w:rsidR="004B2384" w:rsidRDefault="004B2384" w:rsidP="004B2384">
      <w:pPr>
        <w:pStyle w:val="tj"/>
        <w:spacing w:before="0" w:beforeAutospacing="0" w:after="0" w:afterAutospacing="0"/>
        <w:jc w:val="both"/>
      </w:pPr>
      <w:r>
        <w:t>______________.</w:t>
      </w:r>
      <w:r w:rsidRPr="00321936">
        <w:t xml:space="preserve"> </w:t>
      </w:r>
      <w:r w:rsidRPr="00321936">
        <w:rPr>
          <w:b/>
        </w:rPr>
        <w:t xml:space="preserve">PEC do divórcio dá direito ao fim do casamento. </w:t>
      </w:r>
      <w:r w:rsidRPr="00321936">
        <w:t>Disponível em: &lt;</w:t>
      </w:r>
      <w:hyperlink r:id="rId6" w:history="1">
        <w:r w:rsidRPr="00321936">
          <w:rPr>
            <w:rStyle w:val="Hyperlink"/>
            <w:color w:val="auto"/>
            <w:u w:val="none"/>
          </w:rPr>
          <w:t>www.mariaberenice.com.br</w:t>
        </w:r>
      </w:hyperlink>
      <w:r w:rsidRPr="00321936">
        <w:t xml:space="preserve"> &gt;. Acesso em: 20 de abril de 2010.</w:t>
      </w:r>
    </w:p>
    <w:p w:rsidR="004B2384" w:rsidRDefault="004B2384" w:rsidP="004B2384">
      <w:pPr>
        <w:pStyle w:val="tj"/>
        <w:spacing w:before="0" w:beforeAutospacing="0" w:after="0" w:afterAutospacing="0"/>
        <w:jc w:val="both"/>
      </w:pPr>
    </w:p>
    <w:p w:rsidR="004B2384" w:rsidRDefault="004B2384" w:rsidP="004B2384">
      <w:pPr>
        <w:pStyle w:val="tj"/>
        <w:spacing w:before="0" w:beforeAutospacing="0" w:after="0" w:afterAutospacing="0"/>
        <w:jc w:val="both"/>
      </w:pPr>
      <w:r>
        <w:t xml:space="preserve">IBDFAM. </w:t>
      </w:r>
      <w:r w:rsidRPr="00E905E4">
        <w:rPr>
          <w:b/>
        </w:rPr>
        <w:t>A trajetória do divórcio no Brasil: a consolidação do Estado Democrático de Direito</w:t>
      </w:r>
      <w:r>
        <w:t>. Disponível em: &lt;</w:t>
      </w:r>
      <w:r w:rsidRPr="00F50519">
        <w:t>http://www.ibdfam.org.br/?</w:t>
      </w:r>
      <w:proofErr w:type="gramStart"/>
      <w:r w:rsidRPr="00F50519">
        <w:t>noticias&amp;noticia</w:t>
      </w:r>
      <w:proofErr w:type="gramEnd"/>
      <w:r w:rsidRPr="00F50519">
        <w:t>=2989</w:t>
      </w:r>
      <w:r>
        <w:t>&gt;. Acesso em: mai.2010.</w:t>
      </w:r>
    </w:p>
    <w:p w:rsidR="000E6512" w:rsidRDefault="000E6512" w:rsidP="004B2384">
      <w:pPr>
        <w:pStyle w:val="tj"/>
        <w:spacing w:before="0" w:beforeAutospacing="0" w:after="0" w:afterAutospacing="0"/>
        <w:jc w:val="both"/>
      </w:pPr>
    </w:p>
    <w:p w:rsidR="000E6512" w:rsidRPr="00321936" w:rsidRDefault="000E6512" w:rsidP="000E6512">
      <w:pPr>
        <w:pStyle w:val="tj"/>
        <w:spacing w:before="0" w:beforeAutospacing="0" w:after="0" w:afterAutospacing="0"/>
        <w:jc w:val="both"/>
      </w:pPr>
      <w:r w:rsidRPr="00321936">
        <w:t xml:space="preserve">MORAES, Alexandre de. </w:t>
      </w:r>
      <w:r w:rsidRPr="00321936">
        <w:rPr>
          <w:b/>
        </w:rPr>
        <w:t>Direitos humanos fundamentais</w:t>
      </w:r>
      <w:r w:rsidRPr="00321936">
        <w:t>: teoria geral, comentários aos artigos 1° e 5° da Constituição da República do Brasil, doutrina e jurisprudência.</w:t>
      </w:r>
    </w:p>
    <w:p w:rsidR="000E6512" w:rsidRDefault="000E6512" w:rsidP="000E6512">
      <w:pPr>
        <w:pStyle w:val="tj"/>
        <w:spacing w:before="0" w:beforeAutospacing="0" w:after="0" w:afterAutospacing="0"/>
        <w:jc w:val="both"/>
      </w:pPr>
    </w:p>
    <w:p w:rsidR="000E6512" w:rsidRDefault="000E6512" w:rsidP="004B2384">
      <w:pPr>
        <w:pStyle w:val="tj"/>
        <w:spacing w:before="0" w:beforeAutospacing="0" w:after="0" w:afterAutospacing="0"/>
        <w:jc w:val="both"/>
      </w:pPr>
      <w:r w:rsidRPr="00087422">
        <w:t xml:space="preserve">NETO, Clarindo. </w:t>
      </w:r>
      <w:r w:rsidRPr="00087422">
        <w:rPr>
          <w:b/>
        </w:rPr>
        <w:t xml:space="preserve">O princípio da afetividade como norte do direito de família </w:t>
      </w:r>
      <w:proofErr w:type="gramStart"/>
      <w:r w:rsidRPr="00087422">
        <w:rPr>
          <w:b/>
        </w:rPr>
        <w:t>brasileiro</w:t>
      </w:r>
      <w:r w:rsidRPr="00087422">
        <w:t>.</w:t>
      </w:r>
      <w:proofErr w:type="gramEnd"/>
      <w:r w:rsidRPr="00087422">
        <w:t>Dispon</w:t>
      </w:r>
      <w:r>
        <w:t>ível</w:t>
      </w:r>
      <w:r w:rsidRPr="00087422">
        <w:t>em:</w:t>
      </w:r>
      <w:hyperlink r:id="rId7" w:history="1">
        <w:r w:rsidRPr="00087422">
          <w:rPr>
            <w:rStyle w:val="Hyperlink"/>
            <w:color w:val="auto"/>
            <w:u w:val="none"/>
          </w:rPr>
          <w:t>http://www.portalmultipla.com.br/i/f/%7BFCA2F0BE4F58C62A281C427B%7D_Clarindo_%20Neto.pdf</w:t>
        </w:r>
      </w:hyperlink>
      <w:r w:rsidRPr="00087422">
        <w:t>&gt;.</w:t>
      </w:r>
      <w:r>
        <w:t xml:space="preserve"> Acesso em: 20 de maio de 2010.</w:t>
      </w:r>
    </w:p>
    <w:p w:rsidR="004B2384" w:rsidRDefault="004B2384" w:rsidP="004B2384">
      <w:pPr>
        <w:pStyle w:val="tj"/>
        <w:spacing w:before="0" w:beforeAutospacing="0" w:after="0" w:afterAutospacing="0"/>
        <w:jc w:val="both"/>
      </w:pPr>
    </w:p>
    <w:p w:rsidR="004B2384" w:rsidRPr="00321936" w:rsidRDefault="004B2384" w:rsidP="004B2384">
      <w:pPr>
        <w:pStyle w:val="tj"/>
        <w:spacing w:before="0" w:beforeAutospacing="0" w:after="0" w:afterAutospacing="0"/>
        <w:jc w:val="both"/>
      </w:pPr>
      <w:r>
        <w:t xml:space="preserve">OLIVEIRA, Ana Leocélia Silva. </w:t>
      </w:r>
      <w:r w:rsidRPr="00321936">
        <w:rPr>
          <w:b/>
        </w:rPr>
        <w:t>A efetividade dos direitos</w:t>
      </w:r>
      <w:proofErr w:type="gramStart"/>
      <w:r w:rsidRPr="00321936">
        <w:rPr>
          <w:b/>
        </w:rPr>
        <w:t xml:space="preserve"> mas</w:t>
      </w:r>
      <w:proofErr w:type="gramEnd"/>
      <w:r w:rsidRPr="00321936">
        <w:rPr>
          <w:b/>
        </w:rPr>
        <w:t xml:space="preserve"> relações homoafetivas: uma abordagem constitucional.</w:t>
      </w:r>
      <w:r w:rsidRPr="00321936">
        <w:t xml:space="preserve"> (Graduação em Direito). UNDB. </w:t>
      </w:r>
      <w:smartTag w:uri="urn:schemas-microsoft-com:office:smarttags" w:element="metricconverter">
        <w:smartTagPr>
          <w:attr w:name="ProductID" w:val="112 f"/>
        </w:smartTagPr>
        <w:r w:rsidRPr="00321936">
          <w:t>112 f</w:t>
        </w:r>
      </w:smartTag>
      <w:r w:rsidRPr="00321936">
        <w:t>. 2009.</w:t>
      </w:r>
    </w:p>
    <w:p w:rsidR="004B2384" w:rsidRDefault="004B2384" w:rsidP="004B2384">
      <w:pPr>
        <w:pStyle w:val="tj"/>
        <w:spacing w:before="0" w:beforeAutospacing="0" w:after="0" w:afterAutospacing="0"/>
        <w:jc w:val="both"/>
      </w:pPr>
    </w:p>
    <w:p w:rsidR="004B2384" w:rsidRDefault="004B2384" w:rsidP="004B2384">
      <w:pPr>
        <w:pStyle w:val="tj"/>
        <w:spacing w:before="0" w:beforeAutospacing="0" w:after="0" w:afterAutospacing="0"/>
        <w:jc w:val="both"/>
        <w:rPr>
          <w:rStyle w:val="CitaoHTML"/>
          <w:i w:val="0"/>
        </w:rPr>
      </w:pPr>
      <w:r w:rsidRPr="00321936">
        <w:t xml:space="preserve">PATROCINIO, Marlus Garcia </w:t>
      </w:r>
      <w:r w:rsidRPr="00321936">
        <w:rPr>
          <w:rStyle w:val="hlhilite"/>
        </w:rPr>
        <w:t>do</w:t>
      </w:r>
      <w:r w:rsidRPr="00321936">
        <w:t xml:space="preserve">. </w:t>
      </w:r>
      <w:r w:rsidRPr="00321936">
        <w:rPr>
          <w:b/>
        </w:rPr>
        <w:t>A PEC 28/2009 e a nova regra para o divórcio.</w:t>
      </w:r>
      <w:r w:rsidRPr="00321936">
        <w:t xml:space="preserve"> Disponível em: &lt;</w:t>
      </w:r>
      <w:r w:rsidRPr="00321936">
        <w:rPr>
          <w:rStyle w:val="Textodenotaderodap"/>
        </w:rPr>
        <w:t xml:space="preserve"> </w:t>
      </w:r>
      <w:hyperlink r:id="rId8" w:history="1">
        <w:r w:rsidRPr="00321936">
          <w:rPr>
            <w:rStyle w:val="Hyperlink"/>
            <w:color w:val="auto"/>
            <w:u w:val="none"/>
          </w:rPr>
          <w:t>www.jurisway.org.br/v2/dhall.asp?id_dh=3579</w:t>
        </w:r>
      </w:hyperlink>
      <w:r w:rsidRPr="00321936">
        <w:rPr>
          <w:rStyle w:val="CitaoHTML"/>
          <w:i w:val="0"/>
        </w:rPr>
        <w:t>. Acesso em: 20 de abril de 2010.</w:t>
      </w:r>
    </w:p>
    <w:p w:rsidR="004B2384" w:rsidRPr="007626E6" w:rsidRDefault="004B2384" w:rsidP="004B2384">
      <w:pPr>
        <w:pStyle w:val="tj"/>
        <w:spacing w:before="0" w:beforeAutospacing="0" w:after="0" w:afterAutospacing="0"/>
        <w:jc w:val="both"/>
        <w:rPr>
          <w:rStyle w:val="CitaoHTML"/>
          <w:i w:val="0"/>
        </w:rPr>
      </w:pPr>
    </w:p>
    <w:p w:rsidR="004B2384" w:rsidRPr="007626E6" w:rsidRDefault="004B2384" w:rsidP="004B2384">
      <w:pPr>
        <w:pStyle w:val="tj"/>
        <w:spacing w:before="0" w:beforeAutospacing="0" w:after="0" w:afterAutospacing="0"/>
        <w:jc w:val="both"/>
        <w:rPr>
          <w:rStyle w:val="CitaoHTML"/>
          <w:i w:val="0"/>
        </w:rPr>
      </w:pPr>
      <w:r w:rsidRPr="007626E6">
        <w:rPr>
          <w:rStyle w:val="nfase"/>
          <w:i w:val="0"/>
        </w:rPr>
        <w:t xml:space="preserve">PAPIN, Bianca Ferreira. </w:t>
      </w:r>
      <w:r w:rsidRPr="007626E6">
        <w:rPr>
          <w:rStyle w:val="nfase"/>
          <w:b/>
          <w:i w:val="0"/>
        </w:rPr>
        <w:t>PEC do divórcio põe fim sobre a discussão sobre a culpa</w:t>
      </w:r>
      <w:r w:rsidRPr="007626E6">
        <w:rPr>
          <w:rStyle w:val="nfase"/>
          <w:i w:val="0"/>
        </w:rPr>
        <w:t>.</w:t>
      </w:r>
      <w:r w:rsidRPr="007626E6">
        <w:rPr>
          <w:rStyle w:val="nfase"/>
          <w:b/>
          <w:i w:val="0"/>
        </w:rPr>
        <w:t xml:space="preserve"> </w:t>
      </w:r>
      <w:r w:rsidRPr="007626E6">
        <w:rPr>
          <w:rStyle w:val="nfase"/>
          <w:i w:val="0"/>
        </w:rPr>
        <w:t xml:space="preserve">Disponível em: </w:t>
      </w:r>
      <w:hyperlink r:id="rId9" w:history="1">
        <w:r w:rsidRPr="007626E6">
          <w:rPr>
            <w:rStyle w:val="Hyperlink"/>
            <w:bCs/>
            <w:i/>
            <w:color w:val="auto"/>
            <w:u w:val="none"/>
          </w:rPr>
          <w:t>http://www.dgcgt.com.br/web/noticias_ler.asp?tipo=&amp;id=7678</w:t>
        </w:r>
      </w:hyperlink>
      <w:r w:rsidRPr="007626E6">
        <w:rPr>
          <w:rStyle w:val="nfase"/>
          <w:b/>
          <w:i w:val="0"/>
        </w:rPr>
        <w:t xml:space="preserve">. </w:t>
      </w:r>
      <w:r w:rsidRPr="007626E6">
        <w:rPr>
          <w:rStyle w:val="nfase"/>
          <w:i w:val="0"/>
        </w:rPr>
        <w:t>Acesso em 11 de junho de 2010</w:t>
      </w:r>
    </w:p>
    <w:p w:rsidR="004B2384" w:rsidRDefault="004B2384" w:rsidP="004B2384">
      <w:pPr>
        <w:pStyle w:val="Textodenotaderodap"/>
        <w:jc w:val="both"/>
        <w:rPr>
          <w:sz w:val="24"/>
          <w:szCs w:val="24"/>
        </w:rPr>
      </w:pPr>
    </w:p>
    <w:p w:rsidR="004B2384" w:rsidRPr="00321936" w:rsidRDefault="004B2384" w:rsidP="004B2384">
      <w:pPr>
        <w:pStyle w:val="Textodenotaderodap"/>
        <w:jc w:val="both"/>
        <w:rPr>
          <w:sz w:val="24"/>
          <w:szCs w:val="24"/>
        </w:rPr>
      </w:pPr>
      <w:r w:rsidRPr="00321936">
        <w:rPr>
          <w:sz w:val="24"/>
          <w:szCs w:val="24"/>
        </w:rPr>
        <w:t xml:space="preserve">REALE, Miguel. </w:t>
      </w:r>
      <w:r w:rsidRPr="00321936">
        <w:rPr>
          <w:b/>
          <w:sz w:val="24"/>
          <w:szCs w:val="24"/>
        </w:rPr>
        <w:t>Filosofia do Direito</w:t>
      </w:r>
      <w:r w:rsidRPr="00321936">
        <w:rPr>
          <w:sz w:val="24"/>
          <w:szCs w:val="24"/>
        </w:rPr>
        <w:t xml:space="preserve">. 19° ed. São Paulo: Saraiva 1999. </w:t>
      </w:r>
    </w:p>
    <w:p w:rsidR="004B2384" w:rsidRDefault="004B2384"/>
    <w:sectPr w:rsidR="004B2384" w:rsidSect="00407F06">
      <w:headerReference w:type="even" r:id="rId10"/>
      <w:headerReference w:type="default" r:id="rId1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9B8" w:rsidRDefault="001E59B8">
      <w:r>
        <w:separator/>
      </w:r>
    </w:p>
  </w:endnote>
  <w:endnote w:type="continuationSeparator" w:id="0">
    <w:p w:rsidR="001E59B8" w:rsidRDefault="001E5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9B8" w:rsidRDefault="001E59B8">
      <w:r>
        <w:separator/>
      </w:r>
    </w:p>
  </w:footnote>
  <w:footnote w:type="continuationSeparator" w:id="0">
    <w:p w:rsidR="001E59B8" w:rsidRDefault="001E59B8">
      <w:r>
        <w:continuationSeparator/>
      </w:r>
    </w:p>
  </w:footnote>
  <w:footnote w:id="1">
    <w:p w:rsidR="00407F06" w:rsidRPr="00B9753B" w:rsidRDefault="00407F06" w:rsidP="004B2384">
      <w:pPr>
        <w:pStyle w:val="Textodenotaderodap"/>
        <w:jc w:val="both"/>
      </w:pPr>
      <w:r>
        <w:rPr>
          <w:rStyle w:val="Refdenotaderodap"/>
        </w:rPr>
        <w:footnoteRef/>
      </w:r>
      <w:r>
        <w:t xml:space="preserve"> </w:t>
      </w:r>
      <w:r w:rsidRPr="00B9753B">
        <w:rPr>
          <w:i/>
        </w:rPr>
        <w:t>Paper</w:t>
      </w:r>
      <w:r w:rsidRPr="00B9753B">
        <w:t xml:space="preserve"> apresentado à disciplina de Direito de Família e Sucessões, ministrada pela</w:t>
      </w:r>
      <w:r w:rsidR="00E70494">
        <w:t xml:space="preserve"> Professora Msc. Simone Vinhas.</w:t>
      </w:r>
    </w:p>
  </w:footnote>
  <w:footnote w:id="2">
    <w:p w:rsidR="00407F06" w:rsidRDefault="00407F06" w:rsidP="004B2384">
      <w:pPr>
        <w:pStyle w:val="Textodenotaderodap"/>
        <w:jc w:val="both"/>
      </w:pPr>
      <w:r>
        <w:rPr>
          <w:rStyle w:val="Refdenotaderodap"/>
        </w:rPr>
        <w:footnoteRef/>
      </w:r>
      <w:r>
        <w:t xml:space="preserve"> </w:t>
      </w:r>
      <w:r w:rsidR="00E70494">
        <w:t xml:space="preserve">Aluno do curso de </w:t>
      </w:r>
      <w:r>
        <w:t>Direito pela Unidade de Ensino Superior Dom Bosco - UNDB</w:t>
      </w:r>
    </w:p>
  </w:footnote>
  <w:footnote w:id="3">
    <w:p w:rsidR="00407F06" w:rsidRPr="00F50519" w:rsidRDefault="00407F06" w:rsidP="004B2384">
      <w:pPr>
        <w:pStyle w:val="Textodenotaderodap"/>
        <w:jc w:val="both"/>
      </w:pPr>
      <w:r>
        <w:rPr>
          <w:rStyle w:val="Refdenotaderodap"/>
        </w:rPr>
        <w:footnoteRef/>
      </w:r>
      <w:r>
        <w:t xml:space="preserve"> IBDFAM. </w:t>
      </w:r>
      <w:r w:rsidRPr="00E905E4">
        <w:rPr>
          <w:b/>
        </w:rPr>
        <w:t>A trajetória do divórcio no Brasil: a consolidação do Estado Democrático de Direito</w:t>
      </w:r>
      <w:r>
        <w:t>. Disponível em: &lt;</w:t>
      </w:r>
      <w:r w:rsidRPr="00F50519">
        <w:t>http://www.ibdfam.org.br/?</w:t>
      </w:r>
      <w:proofErr w:type="gramStart"/>
      <w:r w:rsidRPr="00F50519">
        <w:t>noticias&amp;noticia</w:t>
      </w:r>
      <w:proofErr w:type="gramEnd"/>
      <w:r w:rsidRPr="00F50519">
        <w:t>=2989</w:t>
      </w:r>
      <w:r>
        <w:t>&gt;. Acesso em: mai.2010.</w:t>
      </w:r>
    </w:p>
  </w:footnote>
  <w:footnote w:id="4">
    <w:p w:rsidR="00407F06" w:rsidRDefault="00407F06" w:rsidP="004B2384">
      <w:pPr>
        <w:pStyle w:val="Textodenotaderodap"/>
        <w:jc w:val="both"/>
      </w:pPr>
      <w:r>
        <w:rPr>
          <w:rStyle w:val="Refdenotaderodap"/>
        </w:rPr>
        <w:footnoteRef/>
      </w:r>
      <w:r>
        <w:t xml:space="preserve"> IBDFAM. Op. cit. </w:t>
      </w:r>
    </w:p>
  </w:footnote>
  <w:footnote w:id="5">
    <w:p w:rsidR="00407F06" w:rsidRDefault="00407F06" w:rsidP="004B2384">
      <w:pPr>
        <w:pStyle w:val="Textodenotaderodap"/>
        <w:jc w:val="both"/>
      </w:pPr>
      <w:r>
        <w:rPr>
          <w:rStyle w:val="Refdenotaderodap"/>
        </w:rPr>
        <w:footnoteRef/>
      </w:r>
      <w:r>
        <w:t xml:space="preserve"> DIAS, Maria Berenice. </w:t>
      </w:r>
      <w:r w:rsidRPr="007626E6">
        <w:rPr>
          <w:b/>
        </w:rPr>
        <w:t>PEC do divórcio da direito ao fim do casamento</w:t>
      </w:r>
      <w:r>
        <w:t>. Disponível em: &lt;</w:t>
      </w:r>
      <w:proofErr w:type="gramStart"/>
      <w:r>
        <w:t>http://www.mariaberenice.com.br/pt/divorcio-ja.</w:t>
      </w:r>
      <w:proofErr w:type="gramEnd"/>
      <w:r>
        <w:t>cont&gt;. Acesso em 25 de maio de 2010.</w:t>
      </w:r>
    </w:p>
  </w:footnote>
  <w:footnote w:id="6">
    <w:p w:rsidR="00407F06" w:rsidRPr="00111F91" w:rsidRDefault="00407F06" w:rsidP="004B2384">
      <w:pPr>
        <w:pStyle w:val="Textodenotaderodap"/>
        <w:jc w:val="both"/>
      </w:pPr>
      <w:r>
        <w:rPr>
          <w:rStyle w:val="Refdenotaderodap"/>
        </w:rPr>
        <w:footnoteRef/>
      </w:r>
      <w:r>
        <w:t xml:space="preserve"> BRASIL. Disponível em: &lt;</w:t>
      </w:r>
      <w:hyperlink r:id="rId1" w:history="1">
        <w:r w:rsidRPr="00B9753B">
          <w:rPr>
            <w:rStyle w:val="Hyperlink"/>
            <w:color w:val="auto"/>
            <w:u w:val="none"/>
          </w:rPr>
          <w:t>http://legis.senado.gov.br/mate-pdf/60583.pdf</w:t>
        </w:r>
      </w:hyperlink>
      <w:r>
        <w:t>&gt;</w:t>
      </w:r>
      <w:r w:rsidRPr="00B9753B">
        <w:t>.</w:t>
      </w:r>
      <w:r>
        <w:t xml:space="preserve"> Acesso em: 25 de maio de 2010.</w:t>
      </w:r>
    </w:p>
  </w:footnote>
  <w:footnote w:id="7">
    <w:p w:rsidR="00407F06" w:rsidRDefault="00407F06" w:rsidP="004B2384">
      <w:pPr>
        <w:pStyle w:val="Textodenotaderodap"/>
        <w:jc w:val="both"/>
      </w:pPr>
      <w:r>
        <w:rPr>
          <w:rStyle w:val="Refdenotaderodap"/>
        </w:rPr>
        <w:footnoteRef/>
      </w:r>
      <w:r>
        <w:t xml:space="preserve"> BRASIL. op. cit., p. 02.</w:t>
      </w:r>
    </w:p>
  </w:footnote>
  <w:footnote w:id="8">
    <w:p w:rsidR="00407F06" w:rsidRDefault="00407F06" w:rsidP="004B2384">
      <w:pPr>
        <w:pStyle w:val="Textodenotaderodap"/>
        <w:jc w:val="both"/>
      </w:pPr>
      <w:r>
        <w:rPr>
          <w:rStyle w:val="Refdenotaderodap"/>
        </w:rPr>
        <w:footnoteRef/>
      </w:r>
      <w:r>
        <w:t xml:space="preserve"> REALE, Miguel. </w:t>
      </w:r>
      <w:r w:rsidRPr="00A50E8A">
        <w:rPr>
          <w:b/>
        </w:rPr>
        <w:t>Filosofia do Direito</w:t>
      </w:r>
      <w:r>
        <w:t xml:space="preserve">. 19° ed. São Paulo: Saraiva 1999. </w:t>
      </w:r>
      <w:proofErr w:type="gramStart"/>
      <w:r>
        <w:t>p.</w:t>
      </w:r>
      <w:proofErr w:type="gramEnd"/>
      <w:r>
        <w:t xml:space="preserve"> 60.</w:t>
      </w:r>
    </w:p>
  </w:footnote>
  <w:footnote w:id="9">
    <w:p w:rsidR="00407F06" w:rsidRDefault="00407F06" w:rsidP="004B2384">
      <w:pPr>
        <w:pStyle w:val="Textodenotaderodap"/>
        <w:jc w:val="both"/>
      </w:pPr>
      <w:r>
        <w:rPr>
          <w:rStyle w:val="Refdenotaderodap"/>
        </w:rPr>
        <w:footnoteRef/>
      </w:r>
      <w:r>
        <w:t xml:space="preserve"> OLIVEIRA, Ana Leocélia Silva. </w:t>
      </w:r>
      <w:proofErr w:type="gramStart"/>
      <w:r>
        <w:t>apud</w:t>
      </w:r>
      <w:proofErr w:type="gramEnd"/>
      <w:r>
        <w:t xml:space="preserve"> BARROSO, Luís. </w:t>
      </w:r>
      <w:r w:rsidRPr="00F849C8">
        <w:rPr>
          <w:b/>
        </w:rPr>
        <w:t xml:space="preserve">A efetividade dos direitos </w:t>
      </w:r>
      <w:r>
        <w:rPr>
          <w:b/>
        </w:rPr>
        <w:t>n</w:t>
      </w:r>
      <w:r w:rsidRPr="00F849C8">
        <w:rPr>
          <w:b/>
        </w:rPr>
        <w:t>as relações homoafetivas: uma abordagem constitucional.</w:t>
      </w:r>
      <w:r>
        <w:t xml:space="preserve"> (Graduação em Direito). UNDB. </w:t>
      </w:r>
      <w:smartTag w:uri="urn:schemas-microsoft-com:office:smarttags" w:element="metricconverter">
        <w:smartTagPr>
          <w:attr w:name="ProductID" w:val="112 f"/>
        </w:smartTagPr>
        <w:r>
          <w:t>112 f</w:t>
        </w:r>
      </w:smartTag>
      <w:r>
        <w:t>. 2009.</w:t>
      </w:r>
    </w:p>
  </w:footnote>
  <w:footnote w:id="10">
    <w:p w:rsidR="00407F06" w:rsidRPr="00905907" w:rsidRDefault="00407F06" w:rsidP="004B2384">
      <w:pPr>
        <w:pStyle w:val="Textodenotaderodap"/>
        <w:jc w:val="both"/>
        <w:rPr>
          <w:b/>
        </w:rPr>
      </w:pPr>
      <w:r w:rsidRPr="00905907">
        <w:rPr>
          <w:rStyle w:val="Refdenotaderodap"/>
        </w:rPr>
        <w:footnoteRef/>
      </w:r>
      <w:r w:rsidRPr="00905907">
        <w:t xml:space="preserve"> DIAS, Maria Berenice. </w:t>
      </w:r>
      <w:r w:rsidRPr="00905907">
        <w:rPr>
          <w:b/>
        </w:rPr>
        <w:t xml:space="preserve">PEC do divórcio dá direito ao fim do casamento. </w:t>
      </w:r>
      <w:r w:rsidRPr="00905907">
        <w:t>Disponível em: &lt;</w:t>
      </w:r>
      <w:hyperlink r:id="rId2" w:history="1">
        <w:r w:rsidRPr="00905907">
          <w:rPr>
            <w:rStyle w:val="Hyperlink"/>
            <w:color w:val="auto"/>
            <w:u w:val="none"/>
          </w:rPr>
          <w:t>www.mariaberenice.com.br</w:t>
        </w:r>
      </w:hyperlink>
      <w:r w:rsidRPr="00905907">
        <w:t xml:space="preserve"> &gt;. Acesso em: 20 de abril de 2010.</w:t>
      </w:r>
    </w:p>
  </w:footnote>
  <w:footnote w:id="11">
    <w:p w:rsidR="00407F06" w:rsidRPr="00905907" w:rsidRDefault="00407F06" w:rsidP="004B2384">
      <w:pPr>
        <w:pStyle w:val="Textodenotaderodap"/>
        <w:jc w:val="both"/>
      </w:pPr>
      <w:r w:rsidRPr="00905907">
        <w:rPr>
          <w:rStyle w:val="Refdenotaderodap"/>
        </w:rPr>
        <w:footnoteRef/>
      </w:r>
      <w:r w:rsidRPr="00905907">
        <w:t xml:space="preserve"> OLIVEIRA. </w:t>
      </w:r>
      <w:proofErr w:type="gramStart"/>
      <w:r w:rsidRPr="00905907">
        <w:t>op.</w:t>
      </w:r>
      <w:proofErr w:type="gramEnd"/>
      <w:r w:rsidRPr="00905907">
        <w:t xml:space="preserve"> cit., p. 34.</w:t>
      </w:r>
    </w:p>
  </w:footnote>
  <w:footnote w:id="12">
    <w:p w:rsidR="00407F06" w:rsidRDefault="00407F06" w:rsidP="004B2384">
      <w:pPr>
        <w:pStyle w:val="Textodenotaderodap"/>
        <w:jc w:val="both"/>
      </w:pPr>
      <w:r w:rsidRPr="00905907">
        <w:rPr>
          <w:rStyle w:val="Refdenotaderodap"/>
        </w:rPr>
        <w:footnoteRef/>
      </w:r>
      <w:r w:rsidRPr="00905907">
        <w:t xml:space="preserve"> CANOTILHO, José Joaquim Gomes. </w:t>
      </w:r>
      <w:r w:rsidRPr="00905907">
        <w:rPr>
          <w:b/>
        </w:rPr>
        <w:t>Direito Constitucional</w:t>
      </w:r>
      <w:r w:rsidRPr="00905907">
        <w:t xml:space="preserve">. Coimbra: Almedina, 2001. </w:t>
      </w:r>
      <w:proofErr w:type="gramStart"/>
      <w:r w:rsidRPr="00905907">
        <w:t>p.</w:t>
      </w:r>
      <w:proofErr w:type="gramEnd"/>
      <w:r w:rsidRPr="00905907">
        <w:t xml:space="preserve"> 127.</w:t>
      </w:r>
    </w:p>
  </w:footnote>
  <w:footnote w:id="13">
    <w:p w:rsidR="00407F06" w:rsidRDefault="00407F06" w:rsidP="004B2384">
      <w:pPr>
        <w:pStyle w:val="Textodenotaderodap"/>
        <w:jc w:val="both"/>
      </w:pPr>
      <w:r>
        <w:rPr>
          <w:rStyle w:val="Refdenotaderodap"/>
        </w:rPr>
        <w:footnoteRef/>
      </w:r>
      <w:r>
        <w:t xml:space="preserve"> </w:t>
      </w:r>
      <w:r w:rsidRPr="00905907">
        <w:t xml:space="preserve">DIAS, Maria Berenice. </w:t>
      </w:r>
      <w:r>
        <w:rPr>
          <w:b/>
          <w:bCs/>
        </w:rPr>
        <w:t>Manual de direito de família.</w:t>
      </w:r>
      <w:r w:rsidRPr="00905907">
        <w:t xml:space="preserve"> 2. </w:t>
      </w:r>
      <w:proofErr w:type="gramStart"/>
      <w:r w:rsidRPr="00905907">
        <w:t>ed.</w:t>
      </w:r>
      <w:proofErr w:type="gramEnd"/>
      <w:r w:rsidRPr="00905907">
        <w:t xml:space="preserve"> Porto Alegre: Livraria do Advogado, 2009</w:t>
      </w:r>
      <w:r>
        <w:t>, p. 70.</w:t>
      </w:r>
    </w:p>
  </w:footnote>
  <w:footnote w:id="14">
    <w:p w:rsidR="00407F06" w:rsidRDefault="00407F06" w:rsidP="004B2384">
      <w:pPr>
        <w:pStyle w:val="Textodenotaderodap"/>
        <w:jc w:val="both"/>
      </w:pPr>
      <w:r>
        <w:rPr>
          <w:rStyle w:val="Refdenotaderodap"/>
        </w:rPr>
        <w:footnoteRef/>
      </w:r>
      <w:r>
        <w:t xml:space="preserve"> DIAS, op. cit., p. 60.</w:t>
      </w:r>
    </w:p>
  </w:footnote>
  <w:footnote w:id="15">
    <w:p w:rsidR="00407F06" w:rsidRDefault="00407F06" w:rsidP="004B2384">
      <w:pPr>
        <w:pStyle w:val="Textodenotaderodap"/>
        <w:jc w:val="both"/>
      </w:pPr>
      <w:r>
        <w:rPr>
          <w:rStyle w:val="Refdenotaderodap"/>
        </w:rPr>
        <w:footnoteRef/>
      </w:r>
      <w:r>
        <w:t xml:space="preserve"> DIAS, op. cit., p. 63.</w:t>
      </w:r>
    </w:p>
  </w:footnote>
  <w:footnote w:id="16">
    <w:p w:rsidR="00407F06" w:rsidRDefault="00407F06" w:rsidP="004B2384">
      <w:pPr>
        <w:pStyle w:val="Textodenotaderodap"/>
        <w:jc w:val="both"/>
      </w:pPr>
      <w:r>
        <w:rPr>
          <w:rStyle w:val="Refdenotaderodap"/>
        </w:rPr>
        <w:footnoteRef/>
      </w:r>
      <w:r>
        <w:t xml:space="preserve"> MORAES, Alexandre de. </w:t>
      </w:r>
      <w:r w:rsidRPr="00534843">
        <w:rPr>
          <w:b/>
        </w:rPr>
        <w:t>Direitos humanos fundamentais</w:t>
      </w:r>
      <w:r>
        <w:t xml:space="preserve">: teoria geral, comentários aos artigos 1° e 5° da Constituição da República do Brasil, doutrina e jurisprudência. </w:t>
      </w:r>
      <w:proofErr w:type="gramStart"/>
      <w:r>
        <w:t>p.</w:t>
      </w:r>
      <w:proofErr w:type="gramEnd"/>
      <w:r>
        <w:t xml:space="preserve"> 83.</w:t>
      </w:r>
    </w:p>
  </w:footnote>
  <w:footnote w:id="17">
    <w:p w:rsidR="00407F06" w:rsidRPr="00404372" w:rsidRDefault="00407F06" w:rsidP="004B2384">
      <w:pPr>
        <w:pStyle w:val="Textodenotaderodap"/>
        <w:jc w:val="both"/>
      </w:pPr>
      <w:r w:rsidRPr="00404372">
        <w:rPr>
          <w:rStyle w:val="Refdenotaderodap"/>
        </w:rPr>
        <w:footnoteRef/>
      </w:r>
      <w:r w:rsidRPr="00404372">
        <w:t xml:space="preserve"> DIAS, op. cit., p. 67</w:t>
      </w:r>
    </w:p>
  </w:footnote>
  <w:footnote w:id="18">
    <w:p w:rsidR="00407F06" w:rsidRPr="00404372" w:rsidRDefault="00407F06" w:rsidP="004B2384">
      <w:pPr>
        <w:pStyle w:val="Textodenotaderodap"/>
        <w:jc w:val="both"/>
      </w:pPr>
      <w:r w:rsidRPr="00404372">
        <w:rPr>
          <w:rStyle w:val="Refdenotaderodap"/>
        </w:rPr>
        <w:footnoteRef/>
      </w:r>
      <w:r w:rsidRPr="00404372">
        <w:t xml:space="preserve"> DIAS, op.cit., p. 70.</w:t>
      </w:r>
    </w:p>
  </w:footnote>
  <w:footnote w:id="19">
    <w:p w:rsidR="00407F06" w:rsidRPr="00404372" w:rsidRDefault="00407F06" w:rsidP="00BA1052">
      <w:pPr>
        <w:pStyle w:val="Textodenotaderodap"/>
        <w:jc w:val="both"/>
      </w:pPr>
      <w:r w:rsidRPr="00404372">
        <w:rPr>
          <w:rStyle w:val="Refdenotaderodap"/>
        </w:rPr>
        <w:footnoteRef/>
      </w:r>
      <w:r w:rsidRPr="00404372">
        <w:t xml:space="preserve"> NETO, Clarindo. </w:t>
      </w:r>
      <w:r w:rsidRPr="00404372">
        <w:rPr>
          <w:b/>
        </w:rPr>
        <w:t>O princípio da afetividade como norte do direito de família brasileiro</w:t>
      </w:r>
      <w:r w:rsidRPr="00404372">
        <w:t>. Disponível</w:t>
      </w:r>
      <w:r>
        <w:t xml:space="preserve"> em: &lt;</w:t>
      </w:r>
      <w:hyperlink r:id="rId3" w:history="1">
        <w:r w:rsidRPr="00404372">
          <w:rPr>
            <w:rStyle w:val="Hyperlink"/>
            <w:color w:val="auto"/>
            <w:u w:val="none"/>
          </w:rPr>
          <w:t>http://www.portalmultipla.com.br/i/f/%7BFCA2F0BE4F58C62A281C427B%7D_Clarindo_%20Neto.pdf</w:t>
        </w:r>
      </w:hyperlink>
      <w:r>
        <w:t xml:space="preserve">&gt;. </w:t>
      </w:r>
      <w:r w:rsidRPr="00404372">
        <w:t>Acesso em: 20 de maio de 2010.</w:t>
      </w:r>
    </w:p>
  </w:footnote>
  <w:footnote w:id="20">
    <w:p w:rsidR="00407F06" w:rsidRDefault="00407F06" w:rsidP="00BA1052">
      <w:pPr>
        <w:pStyle w:val="NormalWeb"/>
        <w:spacing w:before="0" w:beforeAutospacing="0" w:after="0" w:afterAutospacing="0"/>
        <w:jc w:val="both"/>
      </w:pPr>
      <w:r w:rsidRPr="00404372">
        <w:rPr>
          <w:rStyle w:val="Refdenotaderodap"/>
          <w:sz w:val="20"/>
          <w:szCs w:val="20"/>
        </w:rPr>
        <w:footnoteRef/>
      </w:r>
      <w:r w:rsidRPr="00404372">
        <w:rPr>
          <w:sz w:val="20"/>
          <w:szCs w:val="20"/>
        </w:rPr>
        <w:t xml:space="preserve"> NETO, op.cit., p.</w:t>
      </w:r>
      <w:r>
        <w:rPr>
          <w:sz w:val="20"/>
          <w:szCs w:val="20"/>
        </w:rPr>
        <w:t xml:space="preserve"> </w:t>
      </w:r>
      <w:r w:rsidRPr="00404372">
        <w:rPr>
          <w:sz w:val="20"/>
          <w:szCs w:val="20"/>
        </w:rPr>
        <w:t>04.</w:t>
      </w:r>
    </w:p>
  </w:footnote>
  <w:footnote w:id="21">
    <w:p w:rsidR="00407F06" w:rsidRPr="00CF376D" w:rsidRDefault="00407F06" w:rsidP="00BA1052">
      <w:pPr>
        <w:pStyle w:val="tj"/>
        <w:spacing w:before="0" w:beforeAutospacing="0" w:after="0" w:afterAutospacing="0"/>
        <w:jc w:val="both"/>
        <w:rPr>
          <w:sz w:val="20"/>
          <w:szCs w:val="20"/>
        </w:rPr>
      </w:pPr>
      <w:r w:rsidRPr="00CF376D">
        <w:rPr>
          <w:rStyle w:val="Refdenotaderodap"/>
          <w:sz w:val="20"/>
          <w:szCs w:val="20"/>
        </w:rPr>
        <w:footnoteRef/>
      </w:r>
      <w:r>
        <w:rPr>
          <w:sz w:val="20"/>
          <w:szCs w:val="20"/>
        </w:rPr>
        <w:t xml:space="preserve"> </w:t>
      </w:r>
      <w:r w:rsidRPr="00CF376D">
        <w:rPr>
          <w:sz w:val="20"/>
          <w:szCs w:val="20"/>
        </w:rPr>
        <w:t xml:space="preserve">TARTUCE, Flávio. Disponível em: </w:t>
      </w:r>
      <w:r>
        <w:rPr>
          <w:sz w:val="20"/>
          <w:szCs w:val="20"/>
        </w:rPr>
        <w:t>&lt;</w:t>
      </w:r>
      <w:hyperlink r:id="rId4" w:history="1">
        <w:r w:rsidRPr="00CF376D">
          <w:rPr>
            <w:rStyle w:val="Hyperlink"/>
            <w:color w:val="auto"/>
            <w:sz w:val="20"/>
            <w:szCs w:val="20"/>
            <w:u w:val="none"/>
          </w:rPr>
          <w:t>http://www.parana-online.com.br/canal/direito-e-justica/news/378376/</w:t>
        </w:r>
      </w:hyperlink>
      <w:r>
        <w:rPr>
          <w:sz w:val="20"/>
          <w:szCs w:val="20"/>
        </w:rPr>
        <w:t>&gt;</w:t>
      </w:r>
      <w:r w:rsidRPr="00CF376D">
        <w:rPr>
          <w:sz w:val="20"/>
          <w:szCs w:val="20"/>
        </w:rPr>
        <w:t>. Acesso em: 23 de junho de 2010.</w:t>
      </w:r>
    </w:p>
  </w:footnote>
  <w:footnote w:id="22">
    <w:p w:rsidR="00407F06" w:rsidRPr="00CF376D" w:rsidRDefault="00407F06" w:rsidP="004B2384">
      <w:pPr>
        <w:pStyle w:val="Textodenotaderodap"/>
        <w:jc w:val="both"/>
      </w:pPr>
      <w:r>
        <w:rPr>
          <w:rStyle w:val="Refdenotaderodap"/>
        </w:rPr>
        <w:footnoteRef/>
      </w:r>
      <w:r>
        <w:t xml:space="preserve"> </w:t>
      </w:r>
      <w:r w:rsidRPr="00CF376D">
        <w:rPr>
          <w:rStyle w:val="nfase"/>
          <w:i w:val="0"/>
        </w:rPr>
        <w:t>PAPIN, Bianca Ferreira.</w:t>
      </w:r>
      <w:r>
        <w:rPr>
          <w:rStyle w:val="nfase"/>
          <w:b/>
          <w:i w:val="0"/>
        </w:rPr>
        <w:t xml:space="preserve"> </w:t>
      </w:r>
      <w:r w:rsidRPr="00CF376D">
        <w:rPr>
          <w:rStyle w:val="nfase"/>
          <w:b/>
          <w:i w:val="0"/>
        </w:rPr>
        <w:t>PEC do divórcio põe fim sobre a discussão sobre a culpa</w:t>
      </w:r>
      <w:r w:rsidRPr="007626E6">
        <w:rPr>
          <w:rStyle w:val="nfase"/>
          <w:i w:val="0"/>
        </w:rPr>
        <w:t>.</w:t>
      </w:r>
      <w:r>
        <w:rPr>
          <w:rStyle w:val="nfase"/>
          <w:b/>
          <w:i w:val="0"/>
        </w:rPr>
        <w:t xml:space="preserve"> </w:t>
      </w:r>
      <w:r w:rsidRPr="00CF376D">
        <w:rPr>
          <w:rStyle w:val="nfase"/>
          <w:i w:val="0"/>
        </w:rPr>
        <w:t xml:space="preserve">Disponível em: </w:t>
      </w:r>
      <w:r>
        <w:rPr>
          <w:rStyle w:val="nfase"/>
          <w:i w:val="0"/>
        </w:rPr>
        <w:t>&lt;</w:t>
      </w:r>
      <w:hyperlink r:id="rId5" w:history="1">
        <w:r w:rsidRPr="00BA1052">
          <w:rPr>
            <w:rStyle w:val="Hyperlink"/>
            <w:color w:val="auto"/>
            <w:u w:val="none"/>
          </w:rPr>
          <w:t>http://www.dgcgt.com.br/web/noticias_ler.asp?tipo=&amp;id=7678</w:t>
        </w:r>
      </w:hyperlink>
      <w:r>
        <w:rPr>
          <w:rStyle w:val="nfase"/>
          <w:i w:val="0"/>
        </w:rPr>
        <w:t>&gt;</w:t>
      </w:r>
      <w:r w:rsidRPr="00CF376D">
        <w:rPr>
          <w:rStyle w:val="nfase"/>
          <w:i w:val="0"/>
        </w:rPr>
        <w:t>. Acesso em 11 de junho de 2010.</w:t>
      </w:r>
    </w:p>
  </w:footnote>
  <w:footnote w:id="23">
    <w:p w:rsidR="00407F06" w:rsidRPr="00CF376D" w:rsidRDefault="00407F06" w:rsidP="004B2384">
      <w:pPr>
        <w:pStyle w:val="Ttulo1"/>
        <w:spacing w:before="0" w:beforeAutospacing="0" w:after="0" w:afterAutospacing="0"/>
        <w:jc w:val="both"/>
        <w:rPr>
          <w:b w:val="0"/>
          <w:i/>
          <w:iCs/>
          <w:sz w:val="20"/>
          <w:szCs w:val="20"/>
        </w:rPr>
      </w:pPr>
      <w:r w:rsidRPr="00CF376D">
        <w:rPr>
          <w:rStyle w:val="Refdenotaderodap"/>
          <w:b w:val="0"/>
          <w:sz w:val="20"/>
          <w:szCs w:val="20"/>
        </w:rPr>
        <w:footnoteRef/>
      </w:r>
      <w:r w:rsidRPr="00CF376D">
        <w:rPr>
          <w:sz w:val="20"/>
          <w:szCs w:val="20"/>
        </w:rPr>
        <w:t xml:space="preserve"> </w:t>
      </w:r>
      <w:r w:rsidRPr="00CF376D">
        <w:rPr>
          <w:b w:val="0"/>
          <w:sz w:val="20"/>
          <w:szCs w:val="20"/>
        </w:rPr>
        <w:t>PAPIN</w:t>
      </w:r>
      <w:r w:rsidRPr="00CF376D">
        <w:rPr>
          <w:sz w:val="20"/>
          <w:szCs w:val="20"/>
        </w:rPr>
        <w:t xml:space="preserve">. </w:t>
      </w:r>
      <w:r w:rsidRPr="00CF376D">
        <w:rPr>
          <w:b w:val="0"/>
          <w:sz w:val="20"/>
          <w:szCs w:val="20"/>
        </w:rPr>
        <w:t>Op. cit., p. 3.</w:t>
      </w:r>
    </w:p>
  </w:footnote>
  <w:footnote w:id="24">
    <w:p w:rsidR="00407F06" w:rsidRPr="00DD1EB2" w:rsidRDefault="00407F06" w:rsidP="004B2384">
      <w:pPr>
        <w:pStyle w:val="Textodenotaderodap"/>
        <w:jc w:val="both"/>
      </w:pPr>
      <w:r w:rsidRPr="00DD1EB2">
        <w:rPr>
          <w:rStyle w:val="Refdenotaderodap"/>
        </w:rPr>
        <w:footnoteRef/>
      </w:r>
      <w:r w:rsidRPr="00DD1EB2">
        <w:t xml:space="preserve"> PATROCINIO, Marlus Garcia </w:t>
      </w:r>
      <w:r w:rsidRPr="00DD1EB2">
        <w:rPr>
          <w:rStyle w:val="hlhilite"/>
        </w:rPr>
        <w:t>do</w:t>
      </w:r>
      <w:r w:rsidRPr="00DD1EB2">
        <w:t xml:space="preserve">. </w:t>
      </w:r>
      <w:r w:rsidRPr="007626E6">
        <w:rPr>
          <w:b/>
        </w:rPr>
        <w:t>A PEC 28/2009 e a nova regra para o divórcio.</w:t>
      </w:r>
      <w:r w:rsidRPr="00DD1EB2">
        <w:t xml:space="preserve"> Disponível em: &lt;</w:t>
      </w:r>
      <w:r w:rsidRPr="00DD1EB2">
        <w:rPr>
          <w:rStyle w:val="Textodenotaderodap"/>
        </w:rPr>
        <w:t xml:space="preserve"> </w:t>
      </w:r>
      <w:hyperlink r:id="rId6" w:history="1">
        <w:r w:rsidRPr="00DD1EB2">
          <w:rPr>
            <w:rStyle w:val="Hyperlink"/>
            <w:color w:val="auto"/>
            <w:u w:val="none"/>
          </w:rPr>
          <w:t>www.jurisway.org.br/v2/dhall.asp?id_dh=3579</w:t>
        </w:r>
      </w:hyperlink>
      <w:r w:rsidRPr="00DD1EB2">
        <w:rPr>
          <w:rStyle w:val="CitaoHTML"/>
          <w:i w:val="0"/>
        </w:rPr>
        <w:t>&gt;</w:t>
      </w:r>
      <w:r>
        <w:rPr>
          <w:rStyle w:val="CitaoHTML"/>
          <w:i w:val="0"/>
        </w:rPr>
        <w:t>.</w:t>
      </w:r>
      <w:r w:rsidRPr="00DD1EB2">
        <w:rPr>
          <w:rStyle w:val="CitaoHTML"/>
          <w:i w:val="0"/>
        </w:rPr>
        <w:t xml:space="preserve"> Acesso em: 20 de abril de 2010.</w:t>
      </w:r>
    </w:p>
  </w:footnote>
  <w:footnote w:id="25">
    <w:p w:rsidR="00407F06" w:rsidRPr="00DD1EB2" w:rsidRDefault="00407F06" w:rsidP="004B2384">
      <w:pPr>
        <w:pStyle w:val="Textodenotaderodap"/>
        <w:jc w:val="both"/>
      </w:pPr>
      <w:r w:rsidRPr="00DD1EB2">
        <w:rPr>
          <w:rStyle w:val="Refdenotaderodap"/>
        </w:rPr>
        <w:footnoteRef/>
      </w:r>
      <w:r w:rsidRPr="00DD1EB2">
        <w:t xml:space="preserve"> </w:t>
      </w:r>
      <w:r w:rsidRPr="00DD1EB2">
        <w:rPr>
          <w:b/>
        </w:rPr>
        <w:t>A PEC do divórcio e a necessidade da participação de todos</w:t>
      </w:r>
      <w:r w:rsidRPr="00DD1EB2">
        <w:t>. Disponível em: &lt;</w:t>
      </w:r>
      <w:hyperlink r:id="rId7" w:history="1">
        <w:r w:rsidRPr="00DD1EB2">
          <w:rPr>
            <w:rStyle w:val="Hyperlink"/>
            <w:color w:val="auto"/>
            <w:u w:val="none"/>
          </w:rPr>
          <w:t>www.professora</w:t>
        </w:r>
      </w:hyperlink>
      <w:r w:rsidRPr="00DD1EB2">
        <w:t xml:space="preserve"> </w:t>
      </w:r>
      <w:proofErr w:type="spellStart"/>
      <w:proofErr w:type="gramStart"/>
      <w:r w:rsidRPr="00DD1EB2">
        <w:t>carolina</w:t>
      </w:r>
      <w:proofErr w:type="spellEnd"/>
      <w:proofErr w:type="gramEnd"/>
      <w:r w:rsidRPr="00DD1EB2">
        <w:t>.blogspot.com.br&gt;</w:t>
      </w:r>
      <w:r>
        <w:t>.</w:t>
      </w:r>
      <w:r w:rsidRPr="00DD1EB2">
        <w:t xml:space="preserve"> Acesso em: 15 de maio de 2010.</w:t>
      </w:r>
    </w:p>
  </w:footnote>
  <w:footnote w:id="26">
    <w:p w:rsidR="00407F06" w:rsidRPr="00DD1EB2" w:rsidRDefault="00407F06" w:rsidP="004B2384">
      <w:pPr>
        <w:pStyle w:val="Textodenotaderodap"/>
        <w:jc w:val="both"/>
      </w:pPr>
      <w:r w:rsidRPr="00DD1EB2">
        <w:rPr>
          <w:rStyle w:val="Refdenotaderodap"/>
        </w:rPr>
        <w:footnoteRef/>
      </w:r>
      <w:r w:rsidRPr="00DD1EB2">
        <w:t xml:space="preserve"> GIORGIS, José Carlos. Disponível em: &lt;</w:t>
      </w:r>
      <w:hyperlink r:id="rId8" w:history="1">
        <w:r w:rsidRPr="00DD1EB2">
          <w:rPr>
            <w:rStyle w:val="Hyperlink"/>
            <w:color w:val="auto"/>
            <w:u w:val="none"/>
          </w:rPr>
          <w:t>http://www.parana-online.com.br/canal/direito-e-justica</w:t>
        </w:r>
      </w:hyperlink>
      <w:r w:rsidRPr="00DD1EB2">
        <w:t>&gt;</w:t>
      </w:r>
      <w:r>
        <w:t>.</w:t>
      </w:r>
      <w:r w:rsidRPr="00DD1EB2">
        <w:t xml:space="preserve"> Acesso em: 21 de maio de 2010. </w:t>
      </w:r>
    </w:p>
  </w:footnote>
  <w:footnote w:id="27">
    <w:p w:rsidR="00407F06" w:rsidRDefault="00407F06" w:rsidP="004B2384">
      <w:pPr>
        <w:pStyle w:val="Textodenotaderodap"/>
        <w:jc w:val="both"/>
      </w:pPr>
      <w:r w:rsidRPr="00DD1EB2">
        <w:rPr>
          <w:rStyle w:val="Refdenotaderodap"/>
        </w:rPr>
        <w:footnoteRef/>
      </w:r>
      <w:r w:rsidRPr="00DD1EB2">
        <w:t xml:space="preserve"> GIORGIS. </w:t>
      </w:r>
      <w:proofErr w:type="gramStart"/>
      <w:r w:rsidRPr="00DD1EB2">
        <w:t>op.</w:t>
      </w:r>
      <w:proofErr w:type="gramEnd"/>
      <w:r w:rsidRPr="00DD1EB2">
        <w:t xml:space="preserve"> cit., p.02.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F06" w:rsidRDefault="00407F06" w:rsidP="0054340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7F06" w:rsidRDefault="00407F06" w:rsidP="0007129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F06" w:rsidRDefault="00407F06" w:rsidP="0054340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0494">
      <w:rPr>
        <w:rStyle w:val="Nmerodepgina"/>
        <w:noProof/>
      </w:rPr>
      <w:t>1</w:t>
    </w:r>
    <w:r>
      <w:rPr>
        <w:rStyle w:val="Nmerodepgina"/>
      </w:rPr>
      <w:fldChar w:fldCharType="end"/>
    </w:r>
  </w:p>
  <w:p w:rsidR="00407F06" w:rsidRDefault="00407F06" w:rsidP="00071297">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4B2384"/>
    <w:rsid w:val="00071297"/>
    <w:rsid w:val="000B6CE1"/>
    <w:rsid w:val="000D1027"/>
    <w:rsid w:val="000E6512"/>
    <w:rsid w:val="001E59B8"/>
    <w:rsid w:val="00263DC3"/>
    <w:rsid w:val="003A5BC1"/>
    <w:rsid w:val="003F26E0"/>
    <w:rsid w:val="00407F06"/>
    <w:rsid w:val="004A52AA"/>
    <w:rsid w:val="004B2384"/>
    <w:rsid w:val="00543409"/>
    <w:rsid w:val="0082616B"/>
    <w:rsid w:val="00A16203"/>
    <w:rsid w:val="00B74C6C"/>
    <w:rsid w:val="00BA1052"/>
    <w:rsid w:val="00C01592"/>
    <w:rsid w:val="00D97933"/>
    <w:rsid w:val="00E70494"/>
    <w:rsid w:val="00F922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384"/>
    <w:rPr>
      <w:sz w:val="24"/>
      <w:szCs w:val="24"/>
    </w:rPr>
  </w:style>
  <w:style w:type="paragraph" w:styleId="Ttulo1">
    <w:name w:val="heading 1"/>
    <w:basedOn w:val="Normal"/>
    <w:qFormat/>
    <w:rsid w:val="004B2384"/>
    <w:pPr>
      <w:spacing w:before="100" w:beforeAutospacing="1" w:after="100" w:afterAutospacing="1"/>
      <w:outlineLvl w:val="0"/>
    </w:pPr>
    <w:rPr>
      <w:b/>
      <w:bCs/>
      <w:kern w:val="36"/>
      <w:sz w:val="48"/>
      <w:szCs w:val="4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notaderodap">
    <w:name w:val="footnote text"/>
    <w:basedOn w:val="Normal"/>
    <w:semiHidden/>
    <w:rsid w:val="004B2384"/>
    <w:rPr>
      <w:sz w:val="20"/>
      <w:szCs w:val="20"/>
    </w:rPr>
  </w:style>
  <w:style w:type="character" w:styleId="Refdenotaderodap">
    <w:name w:val="footnote reference"/>
    <w:basedOn w:val="Fontepargpadro"/>
    <w:semiHidden/>
    <w:rsid w:val="004B2384"/>
    <w:rPr>
      <w:vertAlign w:val="superscript"/>
    </w:rPr>
  </w:style>
  <w:style w:type="character" w:styleId="nfase">
    <w:name w:val="Emphasis"/>
    <w:basedOn w:val="Fontepargpadro"/>
    <w:qFormat/>
    <w:rsid w:val="004B2384"/>
    <w:rPr>
      <w:i/>
      <w:iCs/>
    </w:rPr>
  </w:style>
  <w:style w:type="paragraph" w:styleId="NormalWeb">
    <w:name w:val="Normal (Web)"/>
    <w:basedOn w:val="Normal"/>
    <w:rsid w:val="004B2384"/>
    <w:pPr>
      <w:spacing w:before="100" w:beforeAutospacing="1" w:after="100" w:afterAutospacing="1"/>
    </w:pPr>
  </w:style>
  <w:style w:type="character" w:customStyle="1" w:styleId="hlhilite">
    <w:name w:val="hl hilite"/>
    <w:basedOn w:val="Fontepargpadro"/>
    <w:rsid w:val="004B2384"/>
  </w:style>
  <w:style w:type="paragraph" w:customStyle="1" w:styleId="tj">
    <w:name w:val="tj"/>
    <w:basedOn w:val="Normal"/>
    <w:rsid w:val="004B2384"/>
    <w:pPr>
      <w:spacing w:before="100" w:beforeAutospacing="1" w:after="100" w:afterAutospacing="1"/>
    </w:pPr>
  </w:style>
  <w:style w:type="character" w:styleId="Hyperlink">
    <w:name w:val="Hyperlink"/>
    <w:basedOn w:val="Fontepargpadro"/>
    <w:rsid w:val="004B2384"/>
    <w:rPr>
      <w:color w:val="0000FF"/>
      <w:u w:val="single"/>
    </w:rPr>
  </w:style>
  <w:style w:type="character" w:styleId="CitaoHTML">
    <w:name w:val="HTML Cite"/>
    <w:basedOn w:val="Fontepargpadro"/>
    <w:rsid w:val="004B2384"/>
    <w:rPr>
      <w:i/>
      <w:iCs/>
    </w:rPr>
  </w:style>
  <w:style w:type="paragraph" w:styleId="Cabealho">
    <w:name w:val="header"/>
    <w:basedOn w:val="Normal"/>
    <w:rsid w:val="00071297"/>
    <w:pPr>
      <w:tabs>
        <w:tab w:val="center" w:pos="4252"/>
        <w:tab w:val="right" w:pos="8504"/>
      </w:tabs>
    </w:pPr>
  </w:style>
  <w:style w:type="character" w:styleId="Nmerodepgina">
    <w:name w:val="page number"/>
    <w:basedOn w:val="Fontepargpadro"/>
    <w:rsid w:val="000712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isway.org.br/v2/dhall.asp?id_dh=357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ortalmultipla.com.br/i/f/%7BFCA2F0BE4F58C62A281C427B%7D_Clarindo_%20Neto.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iaberenice.com.b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gcgt.com.br/web/noticias_ler.asp?tipo=&amp;id=767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arana-online.com.br/canal/direito-e-justica" TargetMode="External"/><Relationship Id="rId3" Type="http://schemas.openxmlformats.org/officeDocument/2006/relationships/hyperlink" Target="http://www.portalmultipla.com.br/i/f/%7BFCA2F0BE4F58C62A281C427B%7D_Clarindo_%20Neto.pdf" TargetMode="External"/><Relationship Id="rId7" Type="http://schemas.openxmlformats.org/officeDocument/2006/relationships/hyperlink" Target="http://www.professora" TargetMode="External"/><Relationship Id="rId2" Type="http://schemas.openxmlformats.org/officeDocument/2006/relationships/hyperlink" Target="http://www.mariaberenice.com.br" TargetMode="External"/><Relationship Id="rId1" Type="http://schemas.openxmlformats.org/officeDocument/2006/relationships/hyperlink" Target="http://legis.senado.gov.br/mate-pdf/60583.pdf" TargetMode="External"/><Relationship Id="rId6" Type="http://schemas.openxmlformats.org/officeDocument/2006/relationships/hyperlink" Target="http://www.jurisway.org.br/v2/dhall.asp?id_dh=3579" TargetMode="External"/><Relationship Id="rId5" Type="http://schemas.openxmlformats.org/officeDocument/2006/relationships/hyperlink" Target="http://www.dgcgt.com.br/web/noticias_ler.asp?tipo=&amp;id=7678" TargetMode="External"/><Relationship Id="rId4" Type="http://schemas.openxmlformats.org/officeDocument/2006/relationships/hyperlink" Target="http://www.parana-online.com.br/canal/direito-e-justica/news/37837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3622</Words>
  <Characters>19561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AS MOTIVAÇÕES PRINCIPIOLÓGICAS DA “PEC DO DIVÓRCIO” E EVENTUAIS CONSEQUENCIAS JURÍDICAS </vt:lpstr>
    </vt:vector>
  </TitlesOfParts>
  <Company>Particular</Company>
  <LinksUpToDate>false</LinksUpToDate>
  <CharactersWithSpaces>23137</CharactersWithSpaces>
  <SharedDoc>false</SharedDoc>
  <HLinks>
    <vt:vector size="72" baseType="variant">
      <vt:variant>
        <vt:i4>2162780</vt:i4>
      </vt:variant>
      <vt:variant>
        <vt:i4>9</vt:i4>
      </vt:variant>
      <vt:variant>
        <vt:i4>0</vt:i4>
      </vt:variant>
      <vt:variant>
        <vt:i4>5</vt:i4>
      </vt:variant>
      <vt:variant>
        <vt:lpwstr>http://www.dgcgt.com.br/web/noticias_ler.asp?tipo=&amp;id=7678</vt:lpwstr>
      </vt:variant>
      <vt:variant>
        <vt:lpwstr/>
      </vt:variant>
      <vt:variant>
        <vt:i4>3080215</vt:i4>
      </vt:variant>
      <vt:variant>
        <vt:i4>6</vt:i4>
      </vt:variant>
      <vt:variant>
        <vt:i4>0</vt:i4>
      </vt:variant>
      <vt:variant>
        <vt:i4>5</vt:i4>
      </vt:variant>
      <vt:variant>
        <vt:lpwstr>http://www.jurisway.org.br/v2/dhall.asp?id_dh=3579</vt:lpwstr>
      </vt:variant>
      <vt:variant>
        <vt:lpwstr/>
      </vt:variant>
      <vt:variant>
        <vt:i4>5505105</vt:i4>
      </vt:variant>
      <vt:variant>
        <vt:i4>3</vt:i4>
      </vt:variant>
      <vt:variant>
        <vt:i4>0</vt:i4>
      </vt:variant>
      <vt:variant>
        <vt:i4>5</vt:i4>
      </vt:variant>
      <vt:variant>
        <vt:lpwstr>http://www.portalmultipla.com.br/i/f/%7BFCA2F0BE4F58C62A281C427B%7D_Clarindo_ Neto.pdf</vt:lpwstr>
      </vt:variant>
      <vt:variant>
        <vt:lpwstr/>
      </vt:variant>
      <vt:variant>
        <vt:i4>1704024</vt:i4>
      </vt:variant>
      <vt:variant>
        <vt:i4>0</vt:i4>
      </vt:variant>
      <vt:variant>
        <vt:i4>0</vt:i4>
      </vt:variant>
      <vt:variant>
        <vt:i4>5</vt:i4>
      </vt:variant>
      <vt:variant>
        <vt:lpwstr>http://www.mariaberenice.com.br/</vt:lpwstr>
      </vt:variant>
      <vt:variant>
        <vt:lpwstr/>
      </vt:variant>
      <vt:variant>
        <vt:i4>8257573</vt:i4>
      </vt:variant>
      <vt:variant>
        <vt:i4>21</vt:i4>
      </vt:variant>
      <vt:variant>
        <vt:i4>0</vt:i4>
      </vt:variant>
      <vt:variant>
        <vt:i4>5</vt:i4>
      </vt:variant>
      <vt:variant>
        <vt:lpwstr>http://www.parana-online.com.br/canal/direito-e-justica</vt:lpwstr>
      </vt:variant>
      <vt:variant>
        <vt:lpwstr/>
      </vt:variant>
      <vt:variant>
        <vt:i4>8323129</vt:i4>
      </vt:variant>
      <vt:variant>
        <vt:i4>18</vt:i4>
      </vt:variant>
      <vt:variant>
        <vt:i4>0</vt:i4>
      </vt:variant>
      <vt:variant>
        <vt:i4>5</vt:i4>
      </vt:variant>
      <vt:variant>
        <vt:lpwstr>http://www.professora/</vt:lpwstr>
      </vt:variant>
      <vt:variant>
        <vt:lpwstr/>
      </vt:variant>
      <vt:variant>
        <vt:i4>3080215</vt:i4>
      </vt:variant>
      <vt:variant>
        <vt:i4>15</vt:i4>
      </vt:variant>
      <vt:variant>
        <vt:i4>0</vt:i4>
      </vt:variant>
      <vt:variant>
        <vt:i4>5</vt:i4>
      </vt:variant>
      <vt:variant>
        <vt:lpwstr>http://www.jurisway.org.br/v2/dhall.asp?id_dh=3579</vt:lpwstr>
      </vt:variant>
      <vt:variant>
        <vt:lpwstr/>
      </vt:variant>
      <vt:variant>
        <vt:i4>2162780</vt:i4>
      </vt:variant>
      <vt:variant>
        <vt:i4>12</vt:i4>
      </vt:variant>
      <vt:variant>
        <vt:i4>0</vt:i4>
      </vt:variant>
      <vt:variant>
        <vt:i4>5</vt:i4>
      </vt:variant>
      <vt:variant>
        <vt:lpwstr>http://www.dgcgt.com.br/web/noticias_ler.asp?tipo=&amp;id=7678</vt:lpwstr>
      </vt:variant>
      <vt:variant>
        <vt:lpwstr/>
      </vt:variant>
      <vt:variant>
        <vt:i4>5505088</vt:i4>
      </vt:variant>
      <vt:variant>
        <vt:i4>9</vt:i4>
      </vt:variant>
      <vt:variant>
        <vt:i4>0</vt:i4>
      </vt:variant>
      <vt:variant>
        <vt:i4>5</vt:i4>
      </vt:variant>
      <vt:variant>
        <vt:lpwstr>http://www.parana-online.com.br/canal/direito-e-justica/news/378376/</vt:lpwstr>
      </vt:variant>
      <vt:variant>
        <vt:lpwstr/>
      </vt:variant>
      <vt:variant>
        <vt:i4>5505105</vt:i4>
      </vt:variant>
      <vt:variant>
        <vt:i4>6</vt:i4>
      </vt:variant>
      <vt:variant>
        <vt:i4>0</vt:i4>
      </vt:variant>
      <vt:variant>
        <vt:i4>5</vt:i4>
      </vt:variant>
      <vt:variant>
        <vt:lpwstr>http://www.portalmultipla.com.br/i/f/%7BFCA2F0BE4F58C62A281C427B%7D_Clarindo_ Neto.pdf</vt:lpwstr>
      </vt:variant>
      <vt:variant>
        <vt:lpwstr/>
      </vt:variant>
      <vt:variant>
        <vt:i4>1704024</vt:i4>
      </vt:variant>
      <vt:variant>
        <vt:i4>3</vt:i4>
      </vt:variant>
      <vt:variant>
        <vt:i4>0</vt:i4>
      </vt:variant>
      <vt:variant>
        <vt:i4>5</vt:i4>
      </vt:variant>
      <vt:variant>
        <vt:lpwstr>http://www.mariaberenice.com.br/</vt:lpwstr>
      </vt:variant>
      <vt:variant>
        <vt:lpwstr/>
      </vt:variant>
      <vt:variant>
        <vt:i4>655438</vt:i4>
      </vt:variant>
      <vt:variant>
        <vt:i4>0</vt:i4>
      </vt:variant>
      <vt:variant>
        <vt:i4>0</vt:i4>
      </vt:variant>
      <vt:variant>
        <vt:i4>5</vt:i4>
      </vt:variant>
      <vt:variant>
        <vt:lpwstr>http://legis.senado.gov.br/mate-pdf/60583.pdf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MOTIVAÇÕES PRINCIPIOLÓGICAS DA “PEC DO DIVÓRCIO” E EVENTUAIS CONSEQUENCIAS JURÍDICAS</dc:title>
  <dc:creator>Cliente</dc:creator>
  <cp:lastModifiedBy>Afonso</cp:lastModifiedBy>
  <cp:revision>2</cp:revision>
  <cp:lastPrinted>2010-06-02T15:25:00Z</cp:lastPrinted>
  <dcterms:created xsi:type="dcterms:W3CDTF">2015-12-11T04:09:00Z</dcterms:created>
  <dcterms:modified xsi:type="dcterms:W3CDTF">2015-12-11T04:09:00Z</dcterms:modified>
</cp:coreProperties>
</file>