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70D" w:rsidRPr="00641A7E" w:rsidRDefault="00ED070D" w:rsidP="00ED070D">
      <w:pPr>
        <w:spacing w:after="0" w:line="360" w:lineRule="auto"/>
        <w:jc w:val="center"/>
        <w:rPr>
          <w:rFonts w:ascii="Times New Roman" w:hAnsi="Times New Roman" w:cs="Times New Roman"/>
          <w:b/>
          <w:i/>
          <w:sz w:val="20"/>
          <w:szCs w:val="24"/>
        </w:rPr>
      </w:pPr>
      <w:r w:rsidRPr="00FD6B4A">
        <w:rPr>
          <w:rFonts w:ascii="Times New Roman" w:hAnsi="Times New Roman" w:cs="Times New Roman"/>
          <w:b/>
          <w:sz w:val="24"/>
          <w:szCs w:val="24"/>
        </w:rPr>
        <w:t>O CRITÉRIO MATERIAL DA HIPÓTESE TRIBUTÁRIA DO ICMS: Um estudo sobre operações de circulação de mercadori</w:t>
      </w:r>
      <w:r>
        <w:rPr>
          <w:rFonts w:ascii="Times New Roman" w:hAnsi="Times New Roman" w:cs="Times New Roman"/>
          <w:b/>
          <w:sz w:val="24"/>
          <w:szCs w:val="24"/>
        </w:rPr>
        <w:t>a</w:t>
      </w:r>
      <w:r>
        <w:rPr>
          <w:rStyle w:val="Refdenotaderodap"/>
          <w:rFonts w:ascii="Times New Roman" w:hAnsi="Times New Roman" w:cs="Times New Roman"/>
          <w:b/>
          <w:sz w:val="24"/>
          <w:szCs w:val="24"/>
        </w:rPr>
        <w:footnoteReference w:id="1"/>
      </w:r>
    </w:p>
    <w:p w:rsidR="00ED070D" w:rsidRDefault="00ED070D" w:rsidP="00ED070D">
      <w:pPr>
        <w:spacing w:line="240" w:lineRule="auto"/>
        <w:jc w:val="right"/>
        <w:rPr>
          <w:rFonts w:ascii="Times New Roman" w:hAnsi="Times New Roman" w:cs="Times New Roman"/>
          <w:i/>
          <w:sz w:val="20"/>
          <w:szCs w:val="24"/>
        </w:rPr>
      </w:pPr>
    </w:p>
    <w:p w:rsidR="00ED070D" w:rsidRPr="000F50CD" w:rsidRDefault="00ED070D" w:rsidP="0000456A">
      <w:pPr>
        <w:spacing w:line="240" w:lineRule="auto"/>
        <w:jc w:val="right"/>
        <w:rPr>
          <w:rFonts w:ascii="Times New Roman" w:hAnsi="Times New Roman" w:cs="Times New Roman"/>
          <w:i/>
          <w:sz w:val="20"/>
          <w:szCs w:val="24"/>
        </w:rPr>
      </w:pPr>
      <w:r w:rsidRPr="000F50CD">
        <w:rPr>
          <w:rFonts w:ascii="Times New Roman" w:hAnsi="Times New Roman" w:cs="Times New Roman"/>
          <w:i/>
          <w:sz w:val="20"/>
          <w:szCs w:val="24"/>
        </w:rPr>
        <w:t xml:space="preserve">  </w:t>
      </w:r>
      <w:r w:rsidR="0000456A">
        <w:rPr>
          <w:rFonts w:ascii="Times New Roman" w:hAnsi="Times New Roman" w:cs="Times New Roman"/>
          <w:i/>
          <w:sz w:val="20"/>
          <w:szCs w:val="24"/>
        </w:rPr>
        <w:t>Flávio Rêgo Cordeiro</w:t>
      </w:r>
      <w:r w:rsidRPr="000F50CD">
        <w:rPr>
          <w:rFonts w:ascii="Times New Roman" w:hAnsi="Times New Roman" w:cs="Times New Roman"/>
          <w:i/>
          <w:sz w:val="20"/>
          <w:szCs w:val="24"/>
        </w:rPr>
        <w:t>²</w:t>
      </w:r>
    </w:p>
    <w:p w:rsidR="00ED070D" w:rsidRPr="000F50CD" w:rsidRDefault="001737B8" w:rsidP="00ED070D">
      <w:pPr>
        <w:spacing w:line="240" w:lineRule="auto"/>
        <w:jc w:val="right"/>
        <w:rPr>
          <w:rFonts w:ascii="Times New Roman" w:hAnsi="Times New Roman" w:cs="Times New Roman"/>
          <w:i/>
          <w:sz w:val="20"/>
          <w:szCs w:val="24"/>
        </w:rPr>
      </w:pPr>
      <w:r>
        <w:rPr>
          <w:rFonts w:ascii="Times New Roman" w:hAnsi="Times New Roman" w:cs="Times New Roman"/>
          <w:i/>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78.75pt;margin-top:22.1pt;width:243.8pt;height:97.65pt;z-index:251658240;mso-width-relative:margin;mso-height-relative:margin" strokecolor="white [3212]">
            <v:textbox style="mso-next-textbox:#_x0000_s1026">
              <w:txbxContent>
                <w:p w:rsidR="003B415C" w:rsidRDefault="003B415C" w:rsidP="00ED070D">
                  <w:pPr>
                    <w:spacing w:after="0" w:line="240" w:lineRule="auto"/>
                    <w:jc w:val="both"/>
                    <w:rPr>
                      <w:rFonts w:ascii="Times New Roman" w:hAnsi="Times New Roman" w:cs="Times New Roman"/>
                      <w:bCs/>
                      <w:i/>
                      <w:sz w:val="20"/>
                      <w:szCs w:val="20"/>
                    </w:rPr>
                  </w:pPr>
                  <w:r w:rsidRPr="00F12D03">
                    <w:rPr>
                      <w:rFonts w:ascii="Times New Roman" w:hAnsi="Times New Roman" w:cs="Times New Roman"/>
                      <w:i/>
                      <w:sz w:val="20"/>
                      <w:szCs w:val="20"/>
                    </w:rPr>
                    <w:t>Sumário: 1.Introdução; 2</w:t>
                  </w:r>
                  <w:r>
                    <w:rPr>
                      <w:rFonts w:ascii="Times New Roman" w:hAnsi="Times New Roman" w:cs="Times New Roman"/>
                      <w:i/>
                      <w:sz w:val="20"/>
                      <w:szCs w:val="20"/>
                    </w:rPr>
                    <w:t xml:space="preserve"> O método de investigação: o Construtivismo Lógico-Semântico; 3 Regra matriz de incidência tributária ; 4 O ICMS no sistema tributário nacional; 5.O critério material do ICMS sobre operações de circulação de mercadoria;</w:t>
                  </w:r>
                  <w:r>
                    <w:rPr>
                      <w:rFonts w:ascii="Times New Roman" w:hAnsi="Times New Roman" w:cs="Times New Roman"/>
                      <w:bCs/>
                      <w:i/>
                      <w:sz w:val="20"/>
                      <w:szCs w:val="20"/>
                    </w:rPr>
                    <w:t xml:space="preserve"> Conclu</w:t>
                  </w:r>
                  <w:r w:rsidRPr="00F12D03">
                    <w:rPr>
                      <w:rFonts w:ascii="Times New Roman" w:hAnsi="Times New Roman" w:cs="Times New Roman"/>
                      <w:bCs/>
                      <w:i/>
                      <w:sz w:val="20"/>
                      <w:szCs w:val="20"/>
                    </w:rPr>
                    <w:t>são</w:t>
                  </w:r>
                  <w:r>
                    <w:rPr>
                      <w:rFonts w:ascii="Times New Roman" w:hAnsi="Times New Roman" w:cs="Times New Roman"/>
                      <w:bCs/>
                      <w:i/>
                      <w:sz w:val="20"/>
                      <w:szCs w:val="20"/>
                    </w:rPr>
                    <w:t xml:space="preserve"> </w:t>
                  </w:r>
                  <w:r w:rsidRPr="00F12D03">
                    <w:rPr>
                      <w:rFonts w:ascii="Times New Roman" w:hAnsi="Times New Roman" w:cs="Times New Roman"/>
                      <w:bCs/>
                      <w:i/>
                      <w:sz w:val="20"/>
                      <w:szCs w:val="20"/>
                    </w:rPr>
                    <w:t>;Referências.</w:t>
                  </w:r>
                </w:p>
                <w:p w:rsidR="003B415C" w:rsidRDefault="003B415C" w:rsidP="00ED070D">
                  <w:pPr>
                    <w:spacing w:line="240" w:lineRule="auto"/>
                    <w:ind w:right="-40"/>
                    <w:jc w:val="both"/>
                    <w:rPr>
                      <w:rFonts w:ascii="Times New Roman" w:hAnsi="Times New Roman" w:cs="Times New Roman"/>
                      <w:bCs/>
                      <w:i/>
                      <w:sz w:val="20"/>
                      <w:szCs w:val="20"/>
                    </w:rPr>
                  </w:pPr>
                </w:p>
                <w:p w:rsidR="003B415C" w:rsidRPr="00F12D03" w:rsidRDefault="003B415C" w:rsidP="00ED070D">
                  <w:pPr>
                    <w:spacing w:line="240" w:lineRule="auto"/>
                    <w:ind w:right="-40"/>
                    <w:jc w:val="both"/>
                    <w:rPr>
                      <w:rFonts w:ascii="Times New Roman" w:hAnsi="Times New Roman" w:cs="Times New Roman"/>
                      <w:i/>
                      <w:sz w:val="20"/>
                      <w:szCs w:val="20"/>
                    </w:rPr>
                  </w:pPr>
                </w:p>
              </w:txbxContent>
            </v:textbox>
          </v:shape>
        </w:pict>
      </w:r>
      <w:r w:rsidR="00ED070D">
        <w:rPr>
          <w:rFonts w:ascii="Times New Roman" w:hAnsi="Times New Roman" w:cs="Times New Roman"/>
          <w:i/>
          <w:sz w:val="20"/>
          <w:szCs w:val="24"/>
        </w:rPr>
        <w:t>Antônio de Moraes Rego Gaspar</w:t>
      </w:r>
      <w:r w:rsidR="00ED070D" w:rsidRPr="000F50CD">
        <w:rPr>
          <w:rFonts w:ascii="Times New Roman" w:hAnsi="Times New Roman" w:cs="Times New Roman"/>
          <w:i/>
          <w:sz w:val="20"/>
          <w:szCs w:val="24"/>
        </w:rPr>
        <w:t>³</w:t>
      </w:r>
    </w:p>
    <w:p w:rsidR="00ED070D" w:rsidRDefault="00ED070D" w:rsidP="00ED070D">
      <w:pPr>
        <w:spacing w:line="240" w:lineRule="auto"/>
        <w:jc w:val="right"/>
        <w:rPr>
          <w:rFonts w:ascii="Times New Roman" w:hAnsi="Times New Roman" w:cs="Times New Roman"/>
          <w:sz w:val="24"/>
          <w:szCs w:val="24"/>
        </w:rPr>
      </w:pPr>
    </w:p>
    <w:p w:rsidR="00ED070D" w:rsidRPr="008B3FFC" w:rsidRDefault="00ED070D" w:rsidP="00ED070D">
      <w:pPr>
        <w:spacing w:line="240" w:lineRule="auto"/>
        <w:rPr>
          <w:rFonts w:ascii="Times New Roman" w:hAnsi="Times New Roman" w:cs="Times New Roman"/>
          <w:sz w:val="24"/>
          <w:szCs w:val="24"/>
        </w:rPr>
      </w:pPr>
    </w:p>
    <w:p w:rsidR="00ED070D" w:rsidRDefault="00ED070D" w:rsidP="00ED070D">
      <w:pPr>
        <w:spacing w:line="360" w:lineRule="auto"/>
        <w:rPr>
          <w:rFonts w:ascii="Times New Roman" w:hAnsi="Times New Roman" w:cs="Times New Roman"/>
          <w:sz w:val="24"/>
          <w:szCs w:val="24"/>
        </w:rPr>
      </w:pPr>
      <w:r w:rsidRPr="004730E9">
        <w:rPr>
          <w:rFonts w:ascii="Times New Roman" w:hAnsi="Times New Roman" w:cs="Times New Roman"/>
          <w:sz w:val="24"/>
          <w:szCs w:val="24"/>
        </w:rPr>
        <w:t xml:space="preserve"> </w:t>
      </w:r>
    </w:p>
    <w:p w:rsidR="00ED070D" w:rsidRDefault="00ED070D" w:rsidP="00ED07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D070D" w:rsidRDefault="00ED070D" w:rsidP="00ED07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D070D" w:rsidRDefault="00ED070D" w:rsidP="00ED070D">
      <w:pPr>
        <w:pStyle w:val="Ttulo1"/>
        <w:spacing w:before="0" w:beforeAutospacing="0" w:after="0" w:afterAutospacing="0"/>
        <w:jc w:val="both"/>
        <w:rPr>
          <w:b w:val="0"/>
          <w:sz w:val="24"/>
          <w:szCs w:val="24"/>
        </w:rPr>
      </w:pPr>
      <w:r>
        <w:rPr>
          <w:b w:val="0"/>
          <w:sz w:val="24"/>
          <w:szCs w:val="24"/>
        </w:rPr>
        <w:t>O presente trabalho tem como escopo analisar ante a pluralidade do critério material da hipótese de incidência do ICMS, abordar tão somente a incidência desse tributo sobre as operações relativas à circulação de mercadorias. Tal estudo é possível a partir da construção da regra matriz de incidência fiscal, desenvolvida pelo professor Paulo de Barros Carvalho, que através dela pode-se estudar o interior da norma. Para elaboração do trabalho foi utilizado a metodologia de investigação científica do Construtivismo Lógico-Semântico, que ao contemplar um estudo voltado ao Direito e sua relação com a linguagem, possibilita uma análise pormenorizada do objeto, sendo a regra matriz fruto desse método.</w:t>
      </w:r>
    </w:p>
    <w:p w:rsidR="00ED070D" w:rsidRDefault="00ED070D" w:rsidP="00ED070D">
      <w:pPr>
        <w:spacing w:after="0" w:line="360" w:lineRule="auto"/>
        <w:jc w:val="both"/>
        <w:rPr>
          <w:rFonts w:ascii="Times New Roman" w:hAnsi="Times New Roman" w:cs="Times New Roman"/>
          <w:b/>
          <w:sz w:val="24"/>
          <w:szCs w:val="24"/>
        </w:rPr>
      </w:pPr>
    </w:p>
    <w:p w:rsidR="00ED070D" w:rsidRDefault="00ED070D" w:rsidP="00ED070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Palavras-chave:</w:t>
      </w:r>
      <w:r>
        <w:rPr>
          <w:rFonts w:ascii="Times New Roman" w:hAnsi="Times New Roman" w:cs="Times New Roman"/>
          <w:sz w:val="24"/>
          <w:szCs w:val="24"/>
        </w:rPr>
        <w:t xml:space="preserve"> Regra matriz de incidência tributária, ICMS, Critério material, Operações, Mercadoria.</w:t>
      </w:r>
    </w:p>
    <w:p w:rsidR="00847E25" w:rsidRDefault="00847E25" w:rsidP="00ED070D">
      <w:pPr>
        <w:spacing w:after="0" w:line="360" w:lineRule="auto"/>
        <w:rPr>
          <w:rFonts w:ascii="Times New Roman" w:hAnsi="Times New Roman" w:cs="Times New Roman"/>
          <w:b/>
          <w:sz w:val="24"/>
          <w:szCs w:val="24"/>
        </w:rPr>
      </w:pPr>
    </w:p>
    <w:p w:rsidR="00ED070D" w:rsidRDefault="00ED070D" w:rsidP="00ED070D">
      <w:pPr>
        <w:spacing w:after="0" w:line="360" w:lineRule="auto"/>
        <w:rPr>
          <w:rFonts w:ascii="Times New Roman" w:hAnsi="Times New Roman" w:cs="Times New Roman"/>
          <w:b/>
          <w:sz w:val="24"/>
          <w:szCs w:val="24"/>
        </w:rPr>
      </w:pPr>
      <w:r>
        <w:rPr>
          <w:rFonts w:ascii="Times New Roman" w:hAnsi="Times New Roman" w:cs="Times New Roman"/>
          <w:b/>
          <w:sz w:val="24"/>
          <w:szCs w:val="24"/>
        </w:rPr>
        <w:t>1. INTRODUÇÃO:</w:t>
      </w:r>
    </w:p>
    <w:p w:rsidR="00ED070D" w:rsidRDefault="00ED070D" w:rsidP="00ED070D">
      <w:pPr>
        <w:spacing w:line="360" w:lineRule="auto"/>
        <w:jc w:val="both"/>
        <w:rPr>
          <w:rFonts w:ascii="Times New Roman" w:hAnsi="Times New Roman" w:cs="Times New Roman"/>
          <w:b/>
          <w:sz w:val="24"/>
          <w:szCs w:val="24"/>
        </w:rPr>
      </w:pPr>
    </w:p>
    <w:p w:rsidR="00DC6633" w:rsidRDefault="00DC6633" w:rsidP="00DC663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construção do trabalho será baseada no método de investigação do Construtivismo Lógico-Semântico, sendo uma metodologia de investigação científica, tendo seus estudos desenvolvidos pelo professor Paulo de Barros Carvalho.</w:t>
      </w:r>
    </w:p>
    <w:p w:rsidR="00847E25" w:rsidRDefault="00847E25" w:rsidP="00847E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Objetiva-se apresentar a formulação e sistematização do Construtivismo Lógico-Semântica, que diferentemente de outros métodos de investigação científica estabelece uma maneira peculiar de interpretação do Direito. Essa atividade científica tem como um de seus fundamentos a utilização de conceitos pertinentes à linguagem, ou seja, a necessária relação </w:t>
      </w:r>
      <w:r>
        <w:rPr>
          <w:rFonts w:ascii="Times New Roman" w:hAnsi="Times New Roman" w:cs="Times New Roman"/>
          <w:sz w:val="24"/>
          <w:szCs w:val="24"/>
        </w:rPr>
        <w:lastRenderedPageBreak/>
        <w:t>do Direito Positivo e a linguagem, o que propicia uma aproximação do ser cognoscente e o objeto de estudo.</w:t>
      </w:r>
    </w:p>
    <w:p w:rsidR="00847E25" w:rsidRDefault="00847E25" w:rsidP="00847E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exame analítico, as representações do mundo, da realidade, são minimizadas em expressões linguísticas, detalhando o estudo acerca do objeto, sendo a regra matriz de incidência tributário um exemplo visível desse método de investigação.</w:t>
      </w:r>
    </w:p>
    <w:p w:rsidR="00847E25" w:rsidRDefault="00847E25" w:rsidP="00847E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como pressuposto a regra matriz de incidência tributária temos uma norma de conduta, uma vez que disciplina a relações do Estado, ou uma pessoa chamada de credor ou sujeito ativo, tendo em vista a prestação fiscal de contribuições pecuniárias ou direito subjetivo de exigir a efetivação de prestação de cunho patrimonial, perante o sujeito passivo, o devedor.</w:t>
      </w:r>
    </w:p>
    <w:p w:rsidR="00847E25" w:rsidRDefault="00847E25" w:rsidP="00847E2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Dada a materialidade genérica constante no art. 152, inciso II com a Constituição de 1988 da hipótese de incidência do ICMS, teremos como objeto específico abordar tão somente a hipótese que incide as operações relativas à circulação de mercadorias. Será trançada uma abordagem analítica dessa materialidade específica do ICMS, interpretando o verbo presente na redação, pormenorizando o que venha a ser mercadoria e operações,</w:t>
      </w:r>
    </w:p>
    <w:p w:rsidR="00DC6633" w:rsidRPr="00DC6633" w:rsidRDefault="00DC6633" w:rsidP="00ED070D">
      <w:pPr>
        <w:spacing w:line="360" w:lineRule="auto"/>
        <w:jc w:val="both"/>
        <w:rPr>
          <w:rFonts w:ascii="Times New Roman" w:hAnsi="Times New Roman" w:cs="Times New Roman"/>
          <w:sz w:val="24"/>
          <w:szCs w:val="24"/>
        </w:rPr>
      </w:pPr>
    </w:p>
    <w:p w:rsidR="00ED070D" w:rsidRDefault="00ED070D" w:rsidP="00ED070D">
      <w:pPr>
        <w:spacing w:after="0" w:line="360" w:lineRule="auto"/>
        <w:jc w:val="both"/>
        <w:rPr>
          <w:rFonts w:ascii="Times New Roman" w:hAnsi="Times New Roman" w:cs="Times New Roman"/>
          <w:b/>
          <w:sz w:val="24"/>
          <w:szCs w:val="24"/>
        </w:rPr>
      </w:pPr>
      <w:r w:rsidRPr="007C325C">
        <w:rPr>
          <w:rFonts w:ascii="Times New Roman" w:hAnsi="Times New Roman" w:cs="Times New Roman"/>
          <w:b/>
          <w:sz w:val="24"/>
          <w:szCs w:val="24"/>
        </w:rPr>
        <w:t>2. O MÉTODO DE INVESTIGAÇÃO: O CONSTRUTIVISMO LÓGICO-SEMÂNTICO</w:t>
      </w:r>
    </w:p>
    <w:p w:rsidR="00ED070D" w:rsidRPr="00C53D09" w:rsidRDefault="00ED070D" w:rsidP="00D310B3">
      <w:pPr>
        <w:spacing w:after="0" w:line="360" w:lineRule="auto"/>
        <w:jc w:val="both"/>
        <w:rPr>
          <w:rFonts w:ascii="Times New Roman" w:hAnsi="Times New Roman" w:cs="Times New Roman"/>
          <w:sz w:val="24"/>
          <w:szCs w:val="24"/>
        </w:rPr>
      </w:pPr>
    </w:p>
    <w:p w:rsidR="00C31783" w:rsidRDefault="0066254B"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atualidade no que toca a métodos de investigação científica do discurso normativo, o constructivismo lógico-semântico tem sido bastante difundido, ao propor a retomada das dis</w:t>
      </w:r>
      <w:r w:rsidR="00D310B3">
        <w:rPr>
          <w:rFonts w:ascii="Times New Roman" w:hAnsi="Times New Roman" w:cs="Times New Roman"/>
          <w:sz w:val="24"/>
          <w:szCs w:val="24"/>
        </w:rPr>
        <w:t>cussões filosóficas do direito, ressaltando o papel da linguagem no processo de investigação, não constituindo</w:t>
      </w:r>
      <w:r w:rsidR="00C31783">
        <w:rPr>
          <w:rFonts w:ascii="Times New Roman" w:hAnsi="Times New Roman" w:cs="Times New Roman"/>
          <w:sz w:val="24"/>
          <w:szCs w:val="24"/>
        </w:rPr>
        <w:t>, mas</w:t>
      </w:r>
      <w:r w:rsidR="00D310B3">
        <w:rPr>
          <w:rFonts w:ascii="Times New Roman" w:hAnsi="Times New Roman" w:cs="Times New Roman"/>
          <w:sz w:val="24"/>
          <w:szCs w:val="24"/>
        </w:rPr>
        <w:t xml:space="preserve"> como terceiro elemento, ao revés, configura como elemento primordial na busca da essência das coisas</w:t>
      </w:r>
      <w:r w:rsidR="00C31783">
        <w:rPr>
          <w:rFonts w:ascii="Times New Roman" w:hAnsi="Times New Roman" w:cs="Times New Roman"/>
          <w:sz w:val="24"/>
          <w:szCs w:val="24"/>
        </w:rPr>
        <w:t>. O Prof. Paulo de Barros Carvalho é a principal referência no estudo e desenvolvimento do método de trabalho em análise.</w:t>
      </w:r>
    </w:p>
    <w:p w:rsidR="00C50283" w:rsidRDefault="00C31783"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constructivismo lógico-semântico aplicado ao Direito propõe termos objetivos uma vez que </w:t>
      </w:r>
      <w:r w:rsidR="00C50283">
        <w:rPr>
          <w:rFonts w:ascii="Times New Roman" w:hAnsi="Times New Roman" w:cs="Times New Roman"/>
          <w:sz w:val="24"/>
          <w:szCs w:val="24"/>
        </w:rPr>
        <w:t>outorga-lhe firmeza, visando reduzir termos ambíguos e vagos, com vistas a identificar instrumentos teóricos que permitam melhor compreensão e operacionalização da experiência jurídica e consequentemente atribuir coerência e otimizar a mensagem comunicativa (</w:t>
      </w:r>
      <w:r w:rsidR="006D2E35">
        <w:rPr>
          <w:rFonts w:ascii="Times New Roman" w:hAnsi="Times New Roman" w:cs="Times New Roman"/>
          <w:sz w:val="24"/>
          <w:szCs w:val="24"/>
        </w:rPr>
        <w:t>HOHMANN, 2009</w:t>
      </w:r>
      <w:r w:rsidR="00C50283">
        <w:rPr>
          <w:rFonts w:ascii="Times New Roman" w:hAnsi="Times New Roman" w:cs="Times New Roman"/>
          <w:sz w:val="24"/>
          <w:szCs w:val="24"/>
        </w:rPr>
        <w:t>).</w:t>
      </w:r>
    </w:p>
    <w:p w:rsidR="001259D1" w:rsidRDefault="00C50283"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fazer uso da metodologia fornecida pelo constructivismo o estudioso do direito traça uma abordagem bastante peculiar que possibilita um exame da estrutura interna normativa, </w:t>
      </w:r>
      <w:r w:rsidR="001259D1">
        <w:rPr>
          <w:rFonts w:ascii="Times New Roman" w:hAnsi="Times New Roman" w:cs="Times New Roman"/>
          <w:sz w:val="24"/>
          <w:szCs w:val="24"/>
        </w:rPr>
        <w:t xml:space="preserve">sob uma perspectiva estática, bem como abrangendo o processo de positivação do </w:t>
      </w:r>
      <w:r w:rsidR="001259D1">
        <w:rPr>
          <w:rFonts w:ascii="Times New Roman" w:hAnsi="Times New Roman" w:cs="Times New Roman"/>
          <w:sz w:val="24"/>
          <w:szCs w:val="24"/>
        </w:rPr>
        <w:lastRenderedPageBreak/>
        <w:t>direito no que tange a integração das normas e suas relações lógicas com outras unidades do sistema, configurando, portanto, uma perspectiva dinâmica (FARIAS, 2009).</w:t>
      </w:r>
    </w:p>
    <w:p w:rsidR="001259D1" w:rsidRDefault="001259D1"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destacar que o direito positivo é fruto de construção cultural</w:t>
      </w:r>
      <w:r w:rsidR="007421E3">
        <w:rPr>
          <w:rFonts w:ascii="Times New Roman" w:hAnsi="Times New Roman" w:cs="Times New Roman"/>
          <w:sz w:val="24"/>
          <w:szCs w:val="24"/>
        </w:rPr>
        <w:t xml:space="preserve"> e no momento da análise do objeto temos, por conseguinte um objeto cultural, impregnado de valores, ou seja, como ponto de partida do conhecimento deve-se somar ao contexto em que se encontra o objeto a ser investigado. Temos aí um alargamento de visão cultural do fenômeno jurídico o que corrobora na construção do ponto de vista analítico (</w:t>
      </w:r>
      <w:r w:rsidR="006D2E35">
        <w:rPr>
          <w:rFonts w:ascii="Times New Roman" w:hAnsi="Times New Roman" w:cs="Times New Roman"/>
          <w:sz w:val="24"/>
          <w:szCs w:val="24"/>
        </w:rPr>
        <w:t>HOHMANN, 2009</w:t>
      </w:r>
      <w:r w:rsidR="007421E3">
        <w:rPr>
          <w:rFonts w:ascii="Times New Roman" w:hAnsi="Times New Roman" w:cs="Times New Roman"/>
          <w:sz w:val="24"/>
          <w:szCs w:val="24"/>
        </w:rPr>
        <w:t>).</w:t>
      </w:r>
    </w:p>
    <w:p w:rsidR="00163491" w:rsidRDefault="00163491"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Mesmo com a decomposição analítica, os valores concebidos, os segmentos culturais e linguísticos do objeto de investigação não serão descartados, sempre considerando o contexto cultural o que possibilita maior êxito no </w:t>
      </w:r>
      <w:r w:rsidR="00CD649B">
        <w:rPr>
          <w:rFonts w:ascii="Times New Roman" w:hAnsi="Times New Roman" w:cs="Times New Roman"/>
          <w:sz w:val="24"/>
          <w:szCs w:val="24"/>
        </w:rPr>
        <w:t xml:space="preserve">exame </w:t>
      </w:r>
      <w:r>
        <w:rPr>
          <w:rFonts w:ascii="Times New Roman" w:hAnsi="Times New Roman" w:cs="Times New Roman"/>
          <w:sz w:val="24"/>
          <w:szCs w:val="24"/>
        </w:rPr>
        <w:t>da estrutura interna normativa assim como na reconstrução do o</w:t>
      </w:r>
      <w:r w:rsidR="00CD649B">
        <w:rPr>
          <w:rFonts w:ascii="Times New Roman" w:hAnsi="Times New Roman" w:cs="Times New Roman"/>
          <w:sz w:val="24"/>
          <w:szCs w:val="24"/>
        </w:rPr>
        <w:t>bjeto de estudo.</w:t>
      </w:r>
    </w:p>
    <w:p w:rsidR="009941EE" w:rsidRDefault="003F5821"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Enquanto método o constructivismo lógico-semântico não contempla o sujeito do conhecimento dissociado do objeto, já que em consoante os pressupostos da F</w:t>
      </w:r>
      <w:r w:rsidR="00F12A81">
        <w:rPr>
          <w:rFonts w:ascii="Times New Roman" w:hAnsi="Times New Roman" w:cs="Times New Roman"/>
          <w:sz w:val="24"/>
          <w:szCs w:val="24"/>
        </w:rPr>
        <w:t>ilosofia da Linguagem, para essa</w:t>
      </w:r>
      <w:r>
        <w:rPr>
          <w:rFonts w:ascii="Times New Roman" w:hAnsi="Times New Roman" w:cs="Times New Roman"/>
          <w:sz w:val="24"/>
          <w:szCs w:val="24"/>
        </w:rPr>
        <w:t xml:space="preserve"> corrente hermenêutica, segunda Aurora Tomazini de Carvalho</w:t>
      </w:r>
      <w:r w:rsidR="009941EE">
        <w:rPr>
          <w:rFonts w:ascii="Times New Roman" w:hAnsi="Times New Roman" w:cs="Times New Roman"/>
          <w:sz w:val="24"/>
          <w:szCs w:val="24"/>
        </w:rPr>
        <w:t xml:space="preserve"> (2010)</w:t>
      </w:r>
      <w:r>
        <w:rPr>
          <w:rFonts w:ascii="Times New Roman" w:hAnsi="Times New Roman" w:cs="Times New Roman"/>
          <w:sz w:val="24"/>
          <w:szCs w:val="24"/>
        </w:rPr>
        <w:t xml:space="preserve">, é tarefa importante conhecer a essência dos seres no mundo e não mais apenas a essência do objeto mas conhecer a essência do próprio sujeito. O processo de construção do conhecimento </w:t>
      </w:r>
      <w:r w:rsidR="009941EE">
        <w:rPr>
          <w:rFonts w:ascii="Times New Roman" w:hAnsi="Times New Roman" w:cs="Times New Roman"/>
          <w:sz w:val="24"/>
          <w:szCs w:val="24"/>
        </w:rPr>
        <w:t>só é possível por meio do estudo da linguagem.</w:t>
      </w:r>
    </w:p>
    <w:p w:rsidR="009941EE" w:rsidRDefault="009941EE"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linguagem era apenas </w:t>
      </w:r>
      <w:r w:rsidR="00F12A81">
        <w:rPr>
          <w:rFonts w:ascii="Times New Roman" w:hAnsi="Times New Roman" w:cs="Times New Roman"/>
          <w:sz w:val="24"/>
          <w:szCs w:val="24"/>
        </w:rPr>
        <w:t xml:space="preserve">o terceiro </w:t>
      </w:r>
      <w:r>
        <w:rPr>
          <w:rFonts w:ascii="Times New Roman" w:hAnsi="Times New Roman" w:cs="Times New Roman"/>
          <w:sz w:val="24"/>
          <w:szCs w:val="24"/>
        </w:rPr>
        <w:t>instrumento que ficava entre o sujeito e o objeto na relação de conhecimento, ou seja, a linguagem era uma mera representação do objeto. Entretanto com a quebra de paradigma da filosofia da consciência para a filosofia da linguagem, esta ganha novo status</w:t>
      </w:r>
      <w:r w:rsidR="00F12A81">
        <w:rPr>
          <w:rFonts w:ascii="Times New Roman" w:hAnsi="Times New Roman" w:cs="Times New Roman"/>
          <w:sz w:val="24"/>
          <w:szCs w:val="24"/>
        </w:rPr>
        <w:t xml:space="preserve">. Nesse sentido </w:t>
      </w:r>
      <w:r w:rsidR="00D1113A">
        <w:rPr>
          <w:rFonts w:ascii="Times New Roman" w:hAnsi="Times New Roman" w:cs="Times New Roman"/>
          <w:sz w:val="24"/>
          <w:szCs w:val="24"/>
        </w:rPr>
        <w:t>afirma Eugênio Menezes (2008, p. 28) que; “a</w:t>
      </w:r>
      <w:r w:rsidR="00F12A81">
        <w:rPr>
          <w:rFonts w:ascii="Times New Roman" w:hAnsi="Times New Roman" w:cs="Times New Roman"/>
          <w:sz w:val="24"/>
          <w:szCs w:val="24"/>
        </w:rPr>
        <w:t xml:space="preserve"> linguagem é o elemento que permite a percepção dos sentidos, da constituição e comunicação no mundo e do mundo, agora é própria condição do conhecimento</w:t>
      </w:r>
      <w:r w:rsidR="00D1113A">
        <w:rPr>
          <w:rFonts w:ascii="Times New Roman" w:hAnsi="Times New Roman" w:cs="Times New Roman"/>
          <w:sz w:val="24"/>
          <w:szCs w:val="24"/>
        </w:rPr>
        <w:t>”.</w:t>
      </w:r>
    </w:p>
    <w:p w:rsidR="00D1113A" w:rsidRDefault="00D1113A"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nesse contexto Aurora Tomazini de Carvalho (2010) pontua que essa mudança na concepção filosófica do conhecimento, denominada giro-linguístico</w:t>
      </w:r>
      <w:r w:rsidR="000F1714">
        <w:rPr>
          <w:rFonts w:ascii="Times New Roman" w:hAnsi="Times New Roman" w:cs="Times New Roman"/>
          <w:sz w:val="24"/>
          <w:szCs w:val="24"/>
        </w:rPr>
        <w:t>, foi iniciada em virtude da obra de Ludwig Wittgenstein, principalmente com a publicação de Tratados Lógicos Filosóficos. Disto posto é superado a concepção da filosofia da consciência, sendo que não temos mais uma relação entre sujeito e objeto, mas sim entre linguagens.</w:t>
      </w:r>
    </w:p>
    <w:p w:rsidR="00B25665" w:rsidRDefault="00B25665"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contexto da linguagem como mero instrumento descritivo restringia-se aos aspectos sintáticos e semânticos da linguagem no que concerne ao estudo do direito. Na filosofia da linguagem o sujeito tem que investigar também os aspectos pragmáticos, o que revela os recentes estudos sobre simbiótica jurídica que prezam pelos três aspectos, ou seja, não somente a semântica e sintaxe.</w:t>
      </w:r>
    </w:p>
    <w:p w:rsidR="00B25665" w:rsidRDefault="00007131"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Prof. Paulo de Barros Carvalho (2012) defende que a proposta de interpretação do direito tendo em vista que o direito é linguagem deve ser observada às dimensões formal, sintática, e material, semântica e pragmática de uma manifestação linguística, que segundo o supracitado professor (2012, p. 131); “Só assim reuniremos condições de analisar o conjunto de símbolos gráficos e auditivos que o ser humano emprega para transmitir conhecimentos, ordens, emoções ou formular perguntas”.</w:t>
      </w:r>
    </w:p>
    <w:p w:rsidR="00007131" w:rsidRDefault="005117EA"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sintaxe é a parte da semiótica que estuda as relações que os símbolos linguísticos</w:t>
      </w:r>
      <w:r w:rsidR="001804E3">
        <w:rPr>
          <w:rFonts w:ascii="Times New Roman" w:hAnsi="Times New Roman" w:cs="Times New Roman"/>
          <w:sz w:val="24"/>
          <w:szCs w:val="24"/>
        </w:rPr>
        <w:t>, os signos,</w:t>
      </w:r>
      <w:r>
        <w:rPr>
          <w:rFonts w:ascii="Times New Roman" w:hAnsi="Times New Roman" w:cs="Times New Roman"/>
          <w:sz w:val="24"/>
          <w:szCs w:val="24"/>
        </w:rPr>
        <w:t xml:space="preserve"> mantém entre si, contudo não se faz refer</w:t>
      </w:r>
      <w:r w:rsidR="001804E3">
        <w:rPr>
          <w:rFonts w:ascii="Times New Roman" w:hAnsi="Times New Roman" w:cs="Times New Roman"/>
          <w:sz w:val="24"/>
          <w:szCs w:val="24"/>
        </w:rPr>
        <w:t>ê</w:t>
      </w:r>
      <w:r>
        <w:rPr>
          <w:rFonts w:ascii="Times New Roman" w:hAnsi="Times New Roman" w:cs="Times New Roman"/>
          <w:sz w:val="24"/>
          <w:szCs w:val="24"/>
        </w:rPr>
        <w:t xml:space="preserve">ncia ao mundo exterior ao sistema, desconsiderando as designações e os usuários. </w:t>
      </w:r>
      <w:r w:rsidR="001804E3">
        <w:rPr>
          <w:rFonts w:ascii="Times New Roman" w:hAnsi="Times New Roman" w:cs="Times New Roman"/>
          <w:sz w:val="24"/>
          <w:szCs w:val="24"/>
        </w:rPr>
        <w:t>A semântica tem como objeto de estudo as relações de significado que os signos possuem com os objetos significados. E por fim, o pragmático que tem como escopo as relações dos signos com seus respectivos usuários, isto é, a intenção do uso da linguagem dos usuários, considerando o contexto cultural e social, para provocar comportamentos (CARVALHO, 2012).</w:t>
      </w:r>
    </w:p>
    <w:p w:rsidR="000A73E7" w:rsidRDefault="000A73E7"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sentido dispõe Eugênio Menezes (2007, p. 33):</w:t>
      </w:r>
    </w:p>
    <w:p w:rsidR="000A73E7" w:rsidRDefault="000A73E7" w:rsidP="000A73E7">
      <w:pPr>
        <w:spacing w:after="0" w:line="360" w:lineRule="auto"/>
        <w:jc w:val="both"/>
        <w:rPr>
          <w:rFonts w:ascii="Times New Roman" w:hAnsi="Times New Roman" w:cs="Times New Roman"/>
          <w:sz w:val="24"/>
          <w:szCs w:val="24"/>
        </w:rPr>
      </w:pPr>
    </w:p>
    <w:p w:rsidR="000A73E7" w:rsidRPr="00995083" w:rsidRDefault="000A73E7" w:rsidP="00995083">
      <w:pPr>
        <w:spacing w:after="0" w:line="240" w:lineRule="auto"/>
        <w:ind w:left="2268"/>
        <w:contextualSpacing/>
        <w:jc w:val="both"/>
        <w:rPr>
          <w:rFonts w:ascii="Times New Roman" w:hAnsi="Times New Roman" w:cs="Times New Roman"/>
          <w:sz w:val="20"/>
          <w:szCs w:val="20"/>
        </w:rPr>
      </w:pPr>
      <w:r w:rsidRPr="00995083">
        <w:rPr>
          <w:rFonts w:ascii="Times New Roman" w:hAnsi="Times New Roman" w:cs="Times New Roman"/>
          <w:sz w:val="20"/>
          <w:szCs w:val="20"/>
        </w:rPr>
        <w:t>O uso da linguagem, ou a função que pretende desempenhar, não é definido exclusivamente pela forma gramatical (semântico-sintática), ou seja, pelo enunciado. O contexto do discurso (pragmática) desempenha um papel fundamental na definição da função da linguagem, ou da intenção nela contida.</w:t>
      </w:r>
    </w:p>
    <w:p w:rsidR="000A73E7" w:rsidRDefault="000A73E7" w:rsidP="000A73E7">
      <w:pPr>
        <w:spacing w:after="0" w:line="360" w:lineRule="auto"/>
        <w:jc w:val="both"/>
        <w:rPr>
          <w:rFonts w:ascii="Times New Roman" w:hAnsi="Times New Roman" w:cs="Times New Roman"/>
          <w:b/>
          <w:sz w:val="24"/>
          <w:szCs w:val="24"/>
        </w:rPr>
      </w:pPr>
    </w:p>
    <w:p w:rsidR="000A73E7" w:rsidRDefault="000A73E7" w:rsidP="009950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investigação desses três planos fundamentais que constituem a semiótica jurídica é relevante na construção e constituição da regra matriz de incidência tributaria do ICMS, mais precisamente seu critério material, tema do presente trabalho, levando em consideração o significado e extensão dos termos operação e circulação de mercadori</w:t>
      </w:r>
      <w:r w:rsidR="00995083">
        <w:rPr>
          <w:rFonts w:ascii="Times New Roman" w:hAnsi="Times New Roman" w:cs="Times New Roman"/>
          <w:sz w:val="24"/>
          <w:szCs w:val="24"/>
        </w:rPr>
        <w:t>a, com o propósito de reduzir ambiguidades e vaguidades, o que requer precisa delimitação.</w:t>
      </w:r>
    </w:p>
    <w:p w:rsidR="006D2E35" w:rsidRDefault="006D2E35" w:rsidP="003F41D9">
      <w:pPr>
        <w:spacing w:after="0" w:line="360" w:lineRule="auto"/>
        <w:jc w:val="both"/>
        <w:rPr>
          <w:rFonts w:ascii="Times New Roman" w:hAnsi="Times New Roman" w:cs="Times New Roman"/>
          <w:b/>
          <w:sz w:val="24"/>
          <w:szCs w:val="24"/>
        </w:rPr>
      </w:pPr>
    </w:p>
    <w:p w:rsidR="003F41D9" w:rsidRDefault="00F353A0" w:rsidP="003F41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3F41D9" w:rsidRPr="003F41D9">
        <w:rPr>
          <w:rFonts w:ascii="Times New Roman" w:hAnsi="Times New Roman" w:cs="Times New Roman"/>
          <w:b/>
          <w:sz w:val="24"/>
          <w:szCs w:val="24"/>
        </w:rPr>
        <w:t xml:space="preserve">  REGRA MATRIZ DE INCIDÊNCIA TRIBUTÁRIA</w:t>
      </w:r>
    </w:p>
    <w:p w:rsidR="003F41D9" w:rsidRDefault="003F41D9" w:rsidP="003F41D9">
      <w:pPr>
        <w:spacing w:after="0" w:line="360" w:lineRule="auto"/>
        <w:jc w:val="both"/>
        <w:rPr>
          <w:rFonts w:ascii="Times New Roman" w:hAnsi="Times New Roman" w:cs="Times New Roman"/>
          <w:b/>
          <w:sz w:val="24"/>
          <w:szCs w:val="24"/>
        </w:rPr>
      </w:pPr>
    </w:p>
    <w:p w:rsidR="003F41D9" w:rsidRDefault="00721A70"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w:t>
      </w:r>
      <w:r w:rsidR="00AC7368">
        <w:rPr>
          <w:rFonts w:ascii="Times New Roman" w:hAnsi="Times New Roman" w:cs="Times New Roman"/>
          <w:sz w:val="24"/>
          <w:szCs w:val="24"/>
        </w:rPr>
        <w:t xml:space="preserve">egra matriz de incidência </w:t>
      </w:r>
      <w:r w:rsidR="00AB711B">
        <w:rPr>
          <w:rFonts w:ascii="Times New Roman" w:hAnsi="Times New Roman" w:cs="Times New Roman"/>
          <w:sz w:val="24"/>
          <w:szCs w:val="24"/>
        </w:rPr>
        <w:t>tributária</w:t>
      </w:r>
      <w:r w:rsidR="00AC7368">
        <w:rPr>
          <w:rFonts w:ascii="Times New Roman" w:hAnsi="Times New Roman" w:cs="Times New Roman"/>
          <w:sz w:val="24"/>
          <w:szCs w:val="24"/>
        </w:rPr>
        <w:t xml:space="preserve"> é um modelo teórico</w:t>
      </w:r>
      <w:r w:rsidR="00AB711B">
        <w:rPr>
          <w:rFonts w:ascii="Times New Roman" w:hAnsi="Times New Roman" w:cs="Times New Roman"/>
          <w:sz w:val="24"/>
          <w:szCs w:val="24"/>
        </w:rPr>
        <w:t xml:space="preserve"> desenvolvida</w:t>
      </w:r>
      <w:r w:rsidR="00AC7368">
        <w:rPr>
          <w:rFonts w:ascii="Times New Roman" w:hAnsi="Times New Roman" w:cs="Times New Roman"/>
          <w:sz w:val="24"/>
          <w:szCs w:val="24"/>
        </w:rPr>
        <w:t xml:space="preserve"> por Paulo de Barros Carvalho, inspirado na obra de Alfredo Augusto Becker e Geraldo Ataliba. Sua construção é pautada na observação de regras instituidoras de tributo e na repetição de alguns componentes na aplicação dessas regras. Constitui-se, portanto, como norma padrão de incidência, sendo que, a partir do estudo da anatomia da norma jurídica é indissociável para a criação do tributo. A sua elaboração é </w:t>
      </w:r>
      <w:r>
        <w:rPr>
          <w:rFonts w:ascii="Times New Roman" w:hAnsi="Times New Roman" w:cs="Times New Roman"/>
          <w:sz w:val="24"/>
          <w:szCs w:val="24"/>
        </w:rPr>
        <w:t>obra do cientista do Direito, enquanto órgão do sistema ou na condição de um interessado qualquer (DE CARVALHO, 2010).</w:t>
      </w:r>
    </w:p>
    <w:p w:rsidR="00721A70" w:rsidRDefault="00721A70"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para fins de regra matriz de incidência é necessária a observância do antecedente e do consequente da norma jurídica tributária. </w:t>
      </w:r>
      <w:r w:rsidR="00D17BB6">
        <w:rPr>
          <w:rFonts w:ascii="Times New Roman" w:hAnsi="Times New Roman" w:cs="Times New Roman"/>
          <w:sz w:val="24"/>
          <w:szCs w:val="24"/>
        </w:rPr>
        <w:t>Em seu antecedente temos a previsão de características de fatos que possuem repercussão jurídica, ou seja, faz surgir uma relação jurídica. Isto é, o fato ocorrido no mundo fenomênico deverá está revestido de previsão normativa, para ser caracterizado como fato jurídico</w:t>
      </w:r>
      <w:r w:rsidR="00DE43F6">
        <w:rPr>
          <w:rFonts w:ascii="Times New Roman" w:hAnsi="Times New Roman" w:cs="Times New Roman"/>
          <w:sz w:val="24"/>
          <w:szCs w:val="24"/>
        </w:rPr>
        <w:t xml:space="preserve"> e</w:t>
      </w:r>
      <w:r w:rsidR="00AB711B">
        <w:rPr>
          <w:rFonts w:ascii="Times New Roman" w:hAnsi="Times New Roman" w:cs="Times New Roman"/>
          <w:sz w:val="24"/>
          <w:szCs w:val="24"/>
        </w:rPr>
        <w:t>, por conseguinte</w:t>
      </w:r>
      <w:r w:rsidR="00DE43F6">
        <w:rPr>
          <w:rFonts w:ascii="Times New Roman" w:hAnsi="Times New Roman" w:cs="Times New Roman"/>
          <w:sz w:val="24"/>
          <w:szCs w:val="24"/>
        </w:rPr>
        <w:t xml:space="preserve"> ocorrer </w:t>
      </w:r>
      <w:r w:rsidR="00AB711B">
        <w:rPr>
          <w:rFonts w:ascii="Times New Roman" w:hAnsi="Times New Roman" w:cs="Times New Roman"/>
          <w:sz w:val="24"/>
          <w:szCs w:val="24"/>
        </w:rPr>
        <w:t>à</w:t>
      </w:r>
      <w:r w:rsidR="00DE43F6">
        <w:rPr>
          <w:rFonts w:ascii="Times New Roman" w:hAnsi="Times New Roman" w:cs="Times New Roman"/>
          <w:sz w:val="24"/>
          <w:szCs w:val="24"/>
        </w:rPr>
        <w:t xml:space="preserve"> incidência da norma</w:t>
      </w:r>
      <w:r w:rsidR="00D17BB6">
        <w:rPr>
          <w:rFonts w:ascii="Times New Roman" w:hAnsi="Times New Roman" w:cs="Times New Roman"/>
          <w:sz w:val="24"/>
          <w:szCs w:val="24"/>
        </w:rPr>
        <w:t xml:space="preserve"> (BERNINI, 2010).</w:t>
      </w:r>
    </w:p>
    <w:p w:rsidR="00D17BB6" w:rsidRDefault="00D17BB6"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consonância com o disposto acima </w:t>
      </w:r>
      <w:r w:rsidR="00EF2299">
        <w:rPr>
          <w:rFonts w:ascii="Times New Roman" w:hAnsi="Times New Roman" w:cs="Times New Roman"/>
          <w:sz w:val="24"/>
          <w:szCs w:val="24"/>
        </w:rPr>
        <w:t xml:space="preserve">temos o artigo 5º, inciso II, e artigo 150, inciso I da Constituição Federal, em que para a imposição de pagamento de tributo é mister a autorização por meio de lei, por procedimento competente e pela pessoa política competente. Tal previsão constitucional nada mais é que o princípio da legalidade no direito tributário. Ademais, os </w:t>
      </w:r>
      <w:r w:rsidR="00EF2299" w:rsidRPr="00EF2299">
        <w:rPr>
          <w:rFonts w:ascii="Times New Roman" w:hAnsi="Times New Roman" w:cs="Times New Roman"/>
          <w:sz w:val="24"/>
          <w:szCs w:val="24"/>
        </w:rPr>
        <w:t>artigos 3º, este em alusão ao princ</w:t>
      </w:r>
      <w:r w:rsidR="00EF2299">
        <w:rPr>
          <w:rFonts w:ascii="Times New Roman" w:hAnsi="Times New Roman" w:cs="Times New Roman"/>
          <w:sz w:val="24"/>
          <w:szCs w:val="24"/>
        </w:rPr>
        <w:t xml:space="preserve">ípio da tipicidade tributária, </w:t>
      </w:r>
      <w:r w:rsidR="00EF2299" w:rsidRPr="00EF2299">
        <w:rPr>
          <w:rFonts w:ascii="Times New Roman" w:hAnsi="Times New Roman" w:cs="Times New Roman"/>
          <w:sz w:val="24"/>
          <w:szCs w:val="24"/>
        </w:rPr>
        <w:t>e o 114, ambos do Código Tributário Nacional, exige a es</w:t>
      </w:r>
      <w:r w:rsidR="00EF2299">
        <w:rPr>
          <w:rFonts w:ascii="Times New Roman" w:hAnsi="Times New Roman" w:cs="Times New Roman"/>
          <w:sz w:val="24"/>
          <w:szCs w:val="24"/>
        </w:rPr>
        <w:t xml:space="preserve">sa lei a definição do fato que </w:t>
      </w:r>
      <w:r w:rsidR="00EF2299" w:rsidRPr="00EF2299">
        <w:rPr>
          <w:rFonts w:ascii="Times New Roman" w:hAnsi="Times New Roman" w:cs="Times New Roman"/>
          <w:sz w:val="24"/>
          <w:szCs w:val="24"/>
        </w:rPr>
        <w:t>ocorrendo, seja o suficiente para o nascimento da obrigação tributária</w:t>
      </w:r>
      <w:r w:rsidR="00EF2299">
        <w:rPr>
          <w:rFonts w:ascii="Times New Roman" w:hAnsi="Times New Roman" w:cs="Times New Roman"/>
          <w:sz w:val="24"/>
          <w:szCs w:val="24"/>
        </w:rPr>
        <w:t>.</w:t>
      </w:r>
    </w:p>
    <w:p w:rsidR="00EF2299" w:rsidRDefault="00DE43F6"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prescritor ou consequente da regra matriz de incidência tributária faz estabelecer a obrigação pecuniária, uma vez que o sujeito incorre na prática </w:t>
      </w:r>
      <w:r w:rsidR="00221D30">
        <w:rPr>
          <w:rFonts w:ascii="Times New Roman" w:hAnsi="Times New Roman" w:cs="Times New Roman"/>
          <w:sz w:val="24"/>
          <w:szCs w:val="24"/>
        </w:rPr>
        <w:t>dos fatos cujos termos já foram previamente deduzidos no antecedente, o que consequentemente estabelece a criação do vínculo jurídico (BERNINI, 2010). Desse modo é verificado o mandamento/execução daquele que tem a obrigação de pagar e de quem tem o direito subjetivo de exigir o crédito de natureza tributária. Ou seja, a incidência nos fatos constantes no antecedente devidamente revestidos de linguag</w:t>
      </w:r>
      <w:r w:rsidR="00B3440E">
        <w:rPr>
          <w:rFonts w:ascii="Times New Roman" w:hAnsi="Times New Roman" w:cs="Times New Roman"/>
          <w:sz w:val="24"/>
          <w:szCs w:val="24"/>
        </w:rPr>
        <w:t>em competente gera como consequê</w:t>
      </w:r>
      <w:r w:rsidR="00221D30">
        <w:rPr>
          <w:rFonts w:ascii="Times New Roman" w:hAnsi="Times New Roman" w:cs="Times New Roman"/>
          <w:sz w:val="24"/>
          <w:szCs w:val="24"/>
        </w:rPr>
        <w:t>ncia uma relação jurídico-tributária.</w:t>
      </w:r>
    </w:p>
    <w:p w:rsidR="00221D30" w:rsidRDefault="00221D30"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Ora, ocorrendo o consequente normativo </w:t>
      </w:r>
      <w:r w:rsidR="00B3440E">
        <w:rPr>
          <w:rFonts w:ascii="Times New Roman" w:hAnsi="Times New Roman" w:cs="Times New Roman"/>
          <w:sz w:val="24"/>
          <w:szCs w:val="24"/>
        </w:rPr>
        <w:t>temos que a regra matriz de incidência tributária é uma norma de conduta, sobretudo como forma de disciplinar as relações do Estado com a sociedade em geral, sendo no mais das vezes titular de contribuições pecuniárias de natureza tributaria (OLIVEIRA, 2010).</w:t>
      </w:r>
    </w:p>
    <w:p w:rsidR="00B3440E" w:rsidRDefault="00B3440E"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toca ao significado da organização estrutural e da expressão regra matriz de incidência, Aurora Tomazini de Carvalho (2010, p. 376) é bastante esclarecedora:</w:t>
      </w:r>
    </w:p>
    <w:p w:rsidR="00B3440E" w:rsidRDefault="00B3440E" w:rsidP="00EF2299">
      <w:pPr>
        <w:spacing w:after="0" w:line="360" w:lineRule="auto"/>
        <w:jc w:val="both"/>
        <w:rPr>
          <w:rFonts w:ascii="Times New Roman" w:hAnsi="Times New Roman" w:cs="Times New Roman"/>
          <w:sz w:val="24"/>
          <w:szCs w:val="24"/>
        </w:rPr>
      </w:pPr>
    </w:p>
    <w:p w:rsidR="00B3440E" w:rsidRPr="00E153B1" w:rsidRDefault="00AB711B" w:rsidP="00E153B1">
      <w:pPr>
        <w:spacing w:after="0" w:line="240" w:lineRule="auto"/>
        <w:ind w:left="2268"/>
        <w:jc w:val="both"/>
        <w:rPr>
          <w:rFonts w:ascii="Times New Roman" w:hAnsi="Times New Roman" w:cs="Times New Roman"/>
          <w:sz w:val="20"/>
          <w:szCs w:val="20"/>
        </w:rPr>
      </w:pPr>
      <w:r w:rsidRPr="00E153B1">
        <w:rPr>
          <w:rFonts w:ascii="Times New Roman" w:hAnsi="Times New Roman" w:cs="Times New Roman"/>
          <w:sz w:val="20"/>
          <w:szCs w:val="20"/>
        </w:rPr>
        <w:t>Na expressão ‘regra matriz de incidência’ emprega-se o termo ‘regra’ como sinônimo de norma jurídica, porque trata-se de uma construção do interprete, alcançada a partir do contato com os textos legislados. O termo ‘matriz’ é utilizado para significar que tal construção serve como modelo padrão sintático-semântico na produção da linguagem jurídica concreta. E ‘de incidência’, porque se refere a normas produzidas para serem aplicadas.</w:t>
      </w:r>
    </w:p>
    <w:p w:rsidR="00AB711B" w:rsidRDefault="00AB711B" w:rsidP="00EF2299">
      <w:pPr>
        <w:spacing w:after="0" w:line="360" w:lineRule="auto"/>
        <w:jc w:val="both"/>
        <w:rPr>
          <w:rFonts w:ascii="Times New Roman" w:hAnsi="Times New Roman" w:cs="Times New Roman"/>
          <w:sz w:val="24"/>
          <w:szCs w:val="24"/>
        </w:rPr>
      </w:pPr>
    </w:p>
    <w:p w:rsidR="00AB711B" w:rsidRDefault="00B85A2C" w:rsidP="00E153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Considerando  a metodologia proposta por Paulo de Barros Carvalho e amplamente difundida na atualidade no que concerne ao estudo do direito positivo, mais precisamente no direito tributário temos os elementos que compõem a regra matriz, quais sejam o critério material, o critério</w:t>
      </w:r>
      <w:r w:rsidR="00E153B1">
        <w:rPr>
          <w:rFonts w:ascii="Times New Roman" w:hAnsi="Times New Roman" w:cs="Times New Roman"/>
          <w:sz w:val="24"/>
          <w:szCs w:val="24"/>
        </w:rPr>
        <w:t xml:space="preserve"> temporal e por ú</w:t>
      </w:r>
      <w:r>
        <w:rPr>
          <w:rFonts w:ascii="Times New Roman" w:hAnsi="Times New Roman" w:cs="Times New Roman"/>
          <w:sz w:val="24"/>
          <w:szCs w:val="24"/>
        </w:rPr>
        <w:t>ltimo, o critério</w:t>
      </w:r>
      <w:r w:rsidR="00E153B1">
        <w:rPr>
          <w:rFonts w:ascii="Times New Roman" w:hAnsi="Times New Roman" w:cs="Times New Roman"/>
          <w:sz w:val="24"/>
          <w:szCs w:val="24"/>
        </w:rPr>
        <w:t xml:space="preserve"> espacial, alé</w:t>
      </w:r>
      <w:r>
        <w:rPr>
          <w:rFonts w:ascii="Times New Roman" w:hAnsi="Times New Roman" w:cs="Times New Roman"/>
          <w:sz w:val="24"/>
          <w:szCs w:val="24"/>
        </w:rPr>
        <w:t xml:space="preserve">m do antecedente e do consequente outrora analisado. Tal metodologia proporciona o estudo do interior da norma, </w:t>
      </w:r>
      <w:r w:rsidR="00E153B1">
        <w:rPr>
          <w:rFonts w:ascii="Times New Roman" w:hAnsi="Times New Roman" w:cs="Times New Roman"/>
          <w:sz w:val="24"/>
          <w:szCs w:val="24"/>
        </w:rPr>
        <w:t>para, posteriormente, proporcionar a reconstrução do objeto.</w:t>
      </w:r>
    </w:p>
    <w:p w:rsidR="00E153B1" w:rsidRDefault="00E153B1" w:rsidP="00BE4D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critério material pode ser identificado por um comportamento</w:t>
      </w:r>
      <w:r w:rsidR="00ED335F">
        <w:rPr>
          <w:rFonts w:ascii="Times New Roman" w:hAnsi="Times New Roman" w:cs="Times New Roman"/>
          <w:sz w:val="24"/>
          <w:szCs w:val="24"/>
        </w:rPr>
        <w:t xml:space="preserve"> ou conduta humana, condicionado por circunstâncias de espaço e de tempo, delimitando, portanto, a ação passível de tributação. </w:t>
      </w:r>
      <w:r w:rsidR="00BE4D80">
        <w:rPr>
          <w:rFonts w:ascii="Times New Roman" w:hAnsi="Times New Roman" w:cs="Times New Roman"/>
          <w:sz w:val="24"/>
          <w:szCs w:val="24"/>
        </w:rPr>
        <w:t>O critério em comento será formado por um verbo acompanhado de seu complemento (CARVALHO, 2012).</w:t>
      </w:r>
    </w:p>
    <w:p w:rsidR="00BE4D80" w:rsidRDefault="00BE4D80" w:rsidP="00BE4D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Disto posto, é essencial a verificação da delimitação do espaço, do local em que a norma jurídica com consequências tributárias irá incidir. O Prof. Paulo de Barros Carvalho (2012) no que toca ao critério espacial leciona que a sua incidência poderá ocorrer dentro de um local específico, como ocorre no imposto de importação, ou como no caso do IPTU, no município onde se localizar o imóvel, ou ainda, dentro de um espaço de coordenadas genéricas, como ocorre com o IPI.</w:t>
      </w:r>
    </w:p>
    <w:p w:rsidR="000F3692" w:rsidRDefault="000F3692" w:rsidP="000F36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o critério temporal em que no bojo da regra matriz é identificado o exato momento da ocorrência do fato imponível e, por conseguinte, dos seus efeitos, traçando a relação jurídica de credor e devedor, em decorrência do fato jurídico, o pagamento do tributo.</w:t>
      </w:r>
    </w:p>
    <w:p w:rsidR="00BE4D80" w:rsidRDefault="000F3692" w:rsidP="000F3692">
      <w:pPr>
        <w:spacing w:after="0" w:line="360" w:lineRule="auto"/>
        <w:ind w:firstLine="1134"/>
        <w:jc w:val="both"/>
        <w:rPr>
          <w:rFonts w:ascii="Times New Roman" w:hAnsi="Times New Roman" w:cs="Times New Roman"/>
          <w:sz w:val="24"/>
          <w:szCs w:val="24"/>
        </w:rPr>
      </w:pPr>
      <w:r w:rsidRPr="000F3692">
        <w:rPr>
          <w:rFonts w:ascii="Times New Roman" w:hAnsi="Times New Roman" w:cs="Times New Roman"/>
          <w:sz w:val="24"/>
          <w:szCs w:val="24"/>
        </w:rPr>
        <w:t>Segundo preleciona Alfredo Augusto Becke</w:t>
      </w:r>
      <w:r>
        <w:rPr>
          <w:rFonts w:ascii="Times New Roman" w:hAnsi="Times New Roman" w:cs="Times New Roman"/>
          <w:sz w:val="24"/>
          <w:szCs w:val="24"/>
        </w:rPr>
        <w:t xml:space="preserve">r (1972), o acontecimento previsto no </w:t>
      </w:r>
      <w:r w:rsidRPr="000F3692">
        <w:rPr>
          <w:rFonts w:ascii="Times New Roman" w:hAnsi="Times New Roman" w:cs="Times New Roman"/>
          <w:sz w:val="24"/>
          <w:szCs w:val="24"/>
        </w:rPr>
        <w:t>núcleo e os respectivos elementos adjetivos somente terão real</w:t>
      </w:r>
      <w:r>
        <w:rPr>
          <w:rFonts w:ascii="Times New Roman" w:hAnsi="Times New Roman" w:cs="Times New Roman"/>
          <w:sz w:val="24"/>
          <w:szCs w:val="24"/>
        </w:rPr>
        <w:t xml:space="preserve">izado a hipótese de incidência </w:t>
      </w:r>
      <w:r w:rsidRPr="000F3692">
        <w:rPr>
          <w:rFonts w:ascii="Times New Roman" w:hAnsi="Times New Roman" w:cs="Times New Roman"/>
          <w:sz w:val="24"/>
          <w:szCs w:val="24"/>
        </w:rPr>
        <w:t>se tiverem acontecido no tempo e no lugar predeterminados, im</w:t>
      </w:r>
      <w:r>
        <w:rPr>
          <w:rFonts w:ascii="Times New Roman" w:hAnsi="Times New Roman" w:cs="Times New Roman"/>
          <w:sz w:val="24"/>
          <w:szCs w:val="24"/>
        </w:rPr>
        <w:t>plícita ou expressamente, pela regra jurídica.</w:t>
      </w:r>
    </w:p>
    <w:p w:rsidR="00F353A0" w:rsidRDefault="000F3692" w:rsidP="000F36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São dois os critérios necessários </w:t>
      </w:r>
      <w:r w:rsidR="00F353A0">
        <w:rPr>
          <w:rFonts w:ascii="Times New Roman" w:hAnsi="Times New Roman" w:cs="Times New Roman"/>
          <w:sz w:val="24"/>
          <w:szCs w:val="24"/>
        </w:rPr>
        <w:t xml:space="preserve">para identificar o surgimento de uma relação jurídica, qual seja o critério pessoal e quantitativo. No critério pessoal temos a identificação do sujeito ativo, que possui o direito subjetivo de exigir do sujeito passivo a obrigação tributária, a exemplo pode-se considerar perfeitamente, o Estado, como sujeito ativo e o contribuinte, como sujeito passivo da relação jurídica. Por sua vez, o critério quantitativo define o </w:t>
      </w:r>
      <w:r w:rsidR="00F353A0" w:rsidRPr="00F353A0">
        <w:rPr>
          <w:rFonts w:ascii="Times New Roman" w:hAnsi="Times New Roman" w:cs="Times New Roman"/>
          <w:i/>
          <w:sz w:val="24"/>
          <w:szCs w:val="24"/>
        </w:rPr>
        <w:t>quantum</w:t>
      </w:r>
      <w:r w:rsidR="00F353A0">
        <w:rPr>
          <w:rFonts w:ascii="Times New Roman" w:hAnsi="Times New Roman" w:cs="Times New Roman"/>
          <w:sz w:val="24"/>
          <w:szCs w:val="24"/>
        </w:rPr>
        <w:t xml:space="preserve"> devido o que se dá por meio da base de calculo e alíquota.</w:t>
      </w:r>
    </w:p>
    <w:p w:rsidR="00F353A0" w:rsidRPr="00F353A0" w:rsidRDefault="00F353A0" w:rsidP="000F3692">
      <w:pPr>
        <w:spacing w:after="0" w:line="360" w:lineRule="auto"/>
        <w:ind w:firstLine="1134"/>
        <w:jc w:val="both"/>
        <w:rPr>
          <w:rFonts w:ascii="Times New Roman" w:hAnsi="Times New Roman" w:cs="Times New Roman"/>
          <w:b/>
          <w:sz w:val="24"/>
          <w:szCs w:val="24"/>
        </w:rPr>
      </w:pPr>
    </w:p>
    <w:p w:rsidR="00F353A0" w:rsidRDefault="00F353A0" w:rsidP="00F353A0">
      <w:pPr>
        <w:spacing w:after="0" w:line="360" w:lineRule="auto"/>
        <w:jc w:val="both"/>
        <w:rPr>
          <w:rFonts w:ascii="Times New Roman" w:hAnsi="Times New Roman" w:cs="Times New Roman"/>
          <w:b/>
          <w:sz w:val="24"/>
          <w:szCs w:val="24"/>
        </w:rPr>
      </w:pPr>
      <w:r w:rsidRPr="00F353A0">
        <w:rPr>
          <w:rFonts w:ascii="Times New Roman" w:hAnsi="Times New Roman" w:cs="Times New Roman"/>
          <w:b/>
          <w:sz w:val="24"/>
          <w:szCs w:val="24"/>
        </w:rPr>
        <w:t xml:space="preserve"> 4  O ICMS NO SISTEMA TRIBUTÁRIO NACIONAL</w:t>
      </w:r>
    </w:p>
    <w:p w:rsidR="00F353A0" w:rsidRDefault="00F353A0" w:rsidP="00F353A0">
      <w:pPr>
        <w:spacing w:after="0" w:line="360" w:lineRule="auto"/>
        <w:jc w:val="both"/>
        <w:rPr>
          <w:rFonts w:ascii="Times New Roman" w:hAnsi="Times New Roman" w:cs="Times New Roman"/>
          <w:b/>
          <w:sz w:val="24"/>
          <w:szCs w:val="24"/>
        </w:rPr>
      </w:pPr>
    </w:p>
    <w:p w:rsidR="002F0F4A" w:rsidRDefault="002F0F4A" w:rsidP="009E46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ICMS encontra previsão no art. 155, inciso II, da Constituição Federal (BRASIL, 1988) quando este prescreve que:</w:t>
      </w:r>
    </w:p>
    <w:p w:rsidR="002F0F4A" w:rsidRDefault="002F0F4A" w:rsidP="002F0F4A">
      <w:pPr>
        <w:spacing w:after="0" w:line="360" w:lineRule="auto"/>
        <w:jc w:val="both"/>
        <w:rPr>
          <w:rFonts w:ascii="Times New Roman" w:hAnsi="Times New Roman" w:cs="Times New Roman"/>
          <w:sz w:val="24"/>
          <w:szCs w:val="24"/>
        </w:rPr>
      </w:pPr>
    </w:p>
    <w:p w:rsidR="002F0F4A" w:rsidRPr="009E46AE" w:rsidRDefault="002F0F4A" w:rsidP="009E46AE">
      <w:pPr>
        <w:spacing w:after="0" w:line="240" w:lineRule="auto"/>
        <w:ind w:left="2268"/>
        <w:contextualSpacing/>
        <w:jc w:val="both"/>
        <w:rPr>
          <w:rFonts w:ascii="Times New Roman" w:hAnsi="Times New Roman" w:cs="Times New Roman"/>
          <w:sz w:val="20"/>
          <w:szCs w:val="20"/>
        </w:rPr>
      </w:pPr>
      <w:r w:rsidRPr="009E46AE">
        <w:rPr>
          <w:rFonts w:ascii="Times New Roman" w:hAnsi="Times New Roman" w:cs="Times New Roman"/>
          <w:sz w:val="20"/>
          <w:szCs w:val="20"/>
        </w:rPr>
        <w:t>compete aos Estados e ao Distrito federal instituir impostos sobre II – operações relativas a circulação de mercadorias e sobre prestações de serviços de transporte interestadual e intermunicipal e de comunicação, ainda que as operações e as prestações se iniciem no exterior.</w:t>
      </w:r>
    </w:p>
    <w:p w:rsidR="002F0F4A" w:rsidRDefault="002F0F4A" w:rsidP="002F0F4A">
      <w:pPr>
        <w:spacing w:after="0" w:line="360" w:lineRule="auto"/>
        <w:contextualSpacing/>
        <w:jc w:val="both"/>
        <w:rPr>
          <w:rFonts w:ascii="Times New Roman" w:hAnsi="Times New Roman" w:cs="Times New Roman"/>
          <w:sz w:val="24"/>
          <w:szCs w:val="24"/>
        </w:rPr>
      </w:pPr>
    </w:p>
    <w:p w:rsidR="002F0F4A" w:rsidRDefault="002F0F4A"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Destarte, trata-se imposto estadual, ou seja, somente os Estados e o Distrito </w:t>
      </w:r>
      <w:r w:rsidR="00E9169C">
        <w:rPr>
          <w:rFonts w:ascii="Times New Roman" w:hAnsi="Times New Roman" w:cs="Times New Roman"/>
          <w:sz w:val="24"/>
          <w:szCs w:val="24"/>
        </w:rPr>
        <w:t>F</w:t>
      </w:r>
      <w:r>
        <w:rPr>
          <w:rFonts w:ascii="Times New Roman" w:hAnsi="Times New Roman" w:cs="Times New Roman"/>
          <w:sz w:val="24"/>
          <w:szCs w:val="24"/>
        </w:rPr>
        <w:t xml:space="preserve">ederal tem competência para instituí-lo, que sucedeu o antigo Imposto de Vendas e Consignações (IVC), </w:t>
      </w:r>
      <w:r w:rsidR="00E9169C">
        <w:rPr>
          <w:rFonts w:ascii="Times New Roman" w:hAnsi="Times New Roman" w:cs="Times New Roman"/>
          <w:sz w:val="24"/>
          <w:szCs w:val="24"/>
        </w:rPr>
        <w:t>foi instaurado pela reforma tributaria da Emenda Constitucional n. 18/65 e representa um percentual bastante significativo na arrecadação dos Estados (SABBAG, 2012).</w:t>
      </w:r>
    </w:p>
    <w:p w:rsidR="00E9169C" w:rsidRDefault="00E9169C"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Eduardo Sabbag (2012, p. 1059) sintetiza ainda; “É gravame plurifásico (Incide sobre o valor agregado, obedecendo-se ao princípio da não cumulatividade, art. 155, </w:t>
      </w:r>
      <w:r w:rsidRPr="00E9169C">
        <w:rPr>
          <w:rFonts w:ascii="Times New Roman" w:hAnsi="Times New Roman" w:cs="Times New Roman"/>
          <w:sz w:val="24"/>
          <w:szCs w:val="24"/>
        </w:rPr>
        <w:t>§</w:t>
      </w:r>
      <w:r>
        <w:rPr>
          <w:rFonts w:ascii="Times New Roman" w:hAnsi="Times New Roman" w:cs="Times New Roman"/>
          <w:sz w:val="24"/>
          <w:szCs w:val="24"/>
        </w:rPr>
        <w:t xml:space="preserve"> 2º, I, CF), real (As condições da pessoa são irrelevantes) e proporcional, tendo, predominantemente, um caráter fiscal”.</w:t>
      </w:r>
    </w:p>
    <w:p w:rsidR="00E9169C" w:rsidRDefault="00E9169C"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imposto em análise recebeu significativo tratamento constitucional, pois é o imposto que encontra maior número de dispositivos na Carta Magna, temos além do art. 155, inciso II, o </w:t>
      </w:r>
      <w:r w:rsidRPr="00E9169C">
        <w:rPr>
          <w:rFonts w:ascii="Times New Roman" w:hAnsi="Times New Roman" w:cs="Times New Roman"/>
          <w:sz w:val="24"/>
          <w:szCs w:val="24"/>
        </w:rPr>
        <w:t>§</w:t>
      </w:r>
      <w:r>
        <w:rPr>
          <w:rFonts w:ascii="Times New Roman" w:hAnsi="Times New Roman" w:cs="Times New Roman"/>
          <w:sz w:val="24"/>
          <w:szCs w:val="24"/>
        </w:rPr>
        <w:t xml:space="preserve">2º, incisos I a XII, §§ 3º, 4º </w:t>
      </w:r>
      <w:r w:rsidRPr="00E9169C">
        <w:rPr>
          <w:rFonts w:ascii="Times New Roman" w:hAnsi="Times New Roman" w:cs="Times New Roman"/>
          <w:sz w:val="24"/>
          <w:szCs w:val="24"/>
        </w:rPr>
        <w:t>e 5º.</w:t>
      </w:r>
      <w:r>
        <w:rPr>
          <w:rFonts w:ascii="Times New Roman" w:hAnsi="Times New Roman" w:cs="Times New Roman"/>
          <w:sz w:val="24"/>
          <w:szCs w:val="24"/>
        </w:rPr>
        <w:t xml:space="preserve"> No art. 155, </w:t>
      </w:r>
      <w:r w:rsidR="00B055F8">
        <w:rPr>
          <w:rFonts w:ascii="Times New Roman" w:hAnsi="Times New Roman" w:cs="Times New Roman"/>
          <w:sz w:val="24"/>
          <w:szCs w:val="24"/>
        </w:rPr>
        <w:t>§2º, XII temos a previsão da necessidade de criação de lei complementar para o preenchimento de atribuições e peculiaridades pertinentes ao ICMS.</w:t>
      </w:r>
    </w:p>
    <w:p w:rsidR="00B055F8" w:rsidRDefault="00B055F8"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Nesse contexto Alan Bonat (2013) explica que este tratamento especial reside na necessidade de uniformização deste imposto entre os Estados e o Distrito Federal, bem como tantos dispositivos versam também a respeito das diferentes hipóteses de incidência do ICMS, o que leva até mesmo considerar a existência de di</w:t>
      </w:r>
      <w:r w:rsidR="006E3DBC">
        <w:rPr>
          <w:rFonts w:ascii="Times New Roman" w:hAnsi="Times New Roman" w:cs="Times New Roman"/>
          <w:sz w:val="24"/>
          <w:szCs w:val="24"/>
        </w:rPr>
        <w:t xml:space="preserve">ferentes impostos, dada a sua diversidade. </w:t>
      </w:r>
    </w:p>
    <w:p w:rsidR="006E3DBC" w:rsidRDefault="006E3DBC"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No que concerne às hipóteses de incidência diferentes do ICMS, considera-se o entendimento do prof. Roque Antônio Carrazza (2005, p. 35):</w:t>
      </w:r>
    </w:p>
    <w:p w:rsidR="006E3DBC" w:rsidRDefault="006E3DBC" w:rsidP="00E9169C">
      <w:pPr>
        <w:spacing w:after="0" w:line="360" w:lineRule="auto"/>
        <w:contextualSpacing/>
        <w:jc w:val="both"/>
        <w:rPr>
          <w:rFonts w:ascii="Times New Roman" w:hAnsi="Times New Roman" w:cs="Times New Roman"/>
          <w:sz w:val="24"/>
          <w:szCs w:val="24"/>
        </w:rPr>
      </w:pPr>
    </w:p>
    <w:p w:rsidR="006E3DBC" w:rsidRPr="009E46AE" w:rsidRDefault="006E3DBC" w:rsidP="009E46AE">
      <w:pPr>
        <w:spacing w:after="0" w:line="240" w:lineRule="auto"/>
        <w:ind w:left="2268"/>
        <w:contextualSpacing/>
        <w:jc w:val="both"/>
        <w:rPr>
          <w:rFonts w:ascii="Times New Roman" w:hAnsi="Times New Roman" w:cs="Times New Roman"/>
          <w:sz w:val="20"/>
          <w:szCs w:val="20"/>
        </w:rPr>
      </w:pPr>
      <w:r w:rsidRPr="009E46AE">
        <w:rPr>
          <w:rFonts w:ascii="Times New Roman" w:hAnsi="Times New Roman" w:cs="Times New Roman"/>
          <w:sz w:val="20"/>
          <w:szCs w:val="20"/>
        </w:rPr>
        <w:t>A sigla ICMS alberga pelo menos cincos impostos diferentes, a saber: a) o imposto sobre operações mercantis (operações relativas a circulação de mercadorias), que, de algum modo, compreende o que nasce da entrada de mercadorias importadas do exterior; b) o imposto sobre serviços de transporte interestadual e intermunicipal; c) o imposto sobre serviço de comunicação; d) o imposto sobre produção, importação, circulação, distribuição ou consumo de lubrificantes e combustíveis líquidos e gasosos e de energia elétrica; e e) o imposto sobre a extração, circulação, distribuição ou consumo de minerais.</w:t>
      </w:r>
    </w:p>
    <w:p w:rsidR="006E3DBC" w:rsidRDefault="006E3DBC" w:rsidP="00E9169C">
      <w:pPr>
        <w:spacing w:after="0" w:line="360" w:lineRule="auto"/>
        <w:contextualSpacing/>
        <w:jc w:val="both"/>
        <w:rPr>
          <w:rFonts w:ascii="Times New Roman" w:hAnsi="Times New Roman" w:cs="Times New Roman"/>
          <w:sz w:val="24"/>
          <w:szCs w:val="24"/>
        </w:rPr>
      </w:pPr>
    </w:p>
    <w:p w:rsidR="006E3DBC" w:rsidRDefault="009E46AE"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É importante destacar que o prof. Paulo de Barros Carvalho (2012) tem entendimento diverso, ao considerar, no caso do ICMS, a incidência de três regras-matriz o que consequentemente alude a existência de três hipóteses, que </w:t>
      </w:r>
      <w:r w:rsidR="003470E3">
        <w:rPr>
          <w:rFonts w:ascii="Times New Roman" w:hAnsi="Times New Roman" w:cs="Times New Roman"/>
          <w:sz w:val="24"/>
          <w:szCs w:val="24"/>
        </w:rPr>
        <w:t>seriam</w:t>
      </w:r>
      <w:r>
        <w:rPr>
          <w:rFonts w:ascii="Times New Roman" w:hAnsi="Times New Roman" w:cs="Times New Roman"/>
          <w:sz w:val="24"/>
          <w:szCs w:val="24"/>
        </w:rPr>
        <w:t xml:space="preserve"> realizar operações </w:t>
      </w:r>
      <w:r>
        <w:rPr>
          <w:rFonts w:ascii="Times New Roman" w:hAnsi="Times New Roman" w:cs="Times New Roman"/>
          <w:sz w:val="24"/>
          <w:szCs w:val="24"/>
        </w:rPr>
        <w:lastRenderedPageBreak/>
        <w:t>relativas, prestar serviço de comunicação, mesmo que incidem no exterior e prestar serviços de transporte interestadual e intermunicipal.</w:t>
      </w:r>
    </w:p>
    <w:p w:rsidR="003470E3" w:rsidRDefault="003470E3"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Como demonstrado anteriormente, o art. 155, §2º, inciso I, da Constituição Federal institui a não</w:t>
      </w:r>
      <w:r w:rsidR="00F42290">
        <w:rPr>
          <w:rFonts w:ascii="Times New Roman" w:hAnsi="Times New Roman" w:cs="Times New Roman"/>
          <w:sz w:val="24"/>
          <w:szCs w:val="24"/>
        </w:rPr>
        <w:t xml:space="preserve"> </w:t>
      </w:r>
      <w:r>
        <w:rPr>
          <w:rFonts w:ascii="Times New Roman" w:hAnsi="Times New Roman" w:cs="Times New Roman"/>
          <w:sz w:val="24"/>
          <w:szCs w:val="24"/>
        </w:rPr>
        <w:t>cumulatividade, decorrente do mecanismo de crédito e débito</w:t>
      </w:r>
      <w:r w:rsidR="00F42290">
        <w:rPr>
          <w:rFonts w:ascii="Times New Roman" w:hAnsi="Times New Roman" w:cs="Times New Roman"/>
          <w:sz w:val="24"/>
          <w:szCs w:val="24"/>
        </w:rPr>
        <w:t xml:space="preserve">. O credito nasce a partir das operações relativas as hipóteses que constituem o ICMS e o débito nasce da realização do negocio jurídico, sendo que, no momento da apuração do imposto devido deve recolher somente a diferença entre o crédito, e o débito (MELLO, 2009). Todavia o </w:t>
      </w:r>
      <w:r w:rsidR="00F42290" w:rsidRPr="00F42290">
        <w:rPr>
          <w:rFonts w:ascii="Times New Roman" w:hAnsi="Times New Roman" w:cs="Times New Roman"/>
          <w:sz w:val="24"/>
          <w:szCs w:val="24"/>
        </w:rPr>
        <w:t>art. 155, § 2</w:t>
      </w:r>
      <w:r w:rsidR="00F42290">
        <w:rPr>
          <w:rFonts w:ascii="Times New Roman" w:hAnsi="Times New Roman" w:cs="Times New Roman"/>
          <w:sz w:val="24"/>
          <w:szCs w:val="24"/>
        </w:rPr>
        <w:t>°, inciso II, alínea “a”, e “b” prevê exceções para a aplicação da não cumulatividade.</w:t>
      </w:r>
    </w:p>
    <w:p w:rsidR="00F42290" w:rsidRDefault="00F42290" w:rsidP="009E46AE">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Um aspecto importante, bem recorrente no cenário atual é a guerra fiscal travada entre os Estados na tentativa de atrair investimentos ou empreendimentos financeiros, tal disputa é pautada na concessão, mesmo infringindo a lei, de incentivos fiscais relacionados, sobretudo, ao ICMS. Desse modo o tratamento constitucional do imposto em comento revela a importância do mesmo para o modelo federativo.</w:t>
      </w:r>
    </w:p>
    <w:p w:rsidR="0082300F" w:rsidRDefault="00F42290" w:rsidP="009E46AE">
      <w:pPr>
        <w:spacing w:after="0" w:line="360" w:lineRule="auto"/>
        <w:ind w:firstLine="1134"/>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Tendo em vista, todas as materialidades definidas no bojo do </w:t>
      </w:r>
      <w:r w:rsidRPr="00F42290">
        <w:rPr>
          <w:rFonts w:ascii="Times New Roman" w:hAnsi="Times New Roman" w:cs="Times New Roman"/>
          <w:color w:val="000000"/>
          <w:sz w:val="24"/>
          <w:szCs w:val="24"/>
        </w:rPr>
        <w:t>art. 155, inciso II e seu § 2º, da CF/88</w:t>
      </w:r>
      <w:r w:rsidR="0082300F">
        <w:rPr>
          <w:rFonts w:ascii="Times New Roman" w:hAnsi="Times New Roman" w:cs="Times New Roman"/>
          <w:color w:val="000000"/>
          <w:sz w:val="24"/>
          <w:szCs w:val="24"/>
        </w:rPr>
        <w:t>, o presente trabalho debruça-se tão somente na analise da regra matriz de incidência tributária, no que tange ao ICMS incidente sobre as operações relativas à circulação de mercadorias.</w:t>
      </w:r>
    </w:p>
    <w:p w:rsidR="0082300F" w:rsidRDefault="0082300F" w:rsidP="0082300F">
      <w:pPr>
        <w:spacing w:after="0" w:line="360" w:lineRule="auto"/>
        <w:contextualSpacing/>
        <w:jc w:val="both"/>
        <w:rPr>
          <w:rFonts w:ascii="Times New Roman" w:hAnsi="Times New Roman" w:cs="Times New Roman"/>
          <w:color w:val="000000"/>
          <w:sz w:val="24"/>
          <w:szCs w:val="24"/>
        </w:rPr>
      </w:pPr>
    </w:p>
    <w:p w:rsidR="00120068" w:rsidRDefault="0082300F" w:rsidP="006D2E35">
      <w:pPr>
        <w:spacing w:after="0" w:line="360" w:lineRule="auto"/>
        <w:contextualSpacing/>
        <w:jc w:val="both"/>
        <w:rPr>
          <w:rFonts w:ascii="Times New Roman" w:hAnsi="Times New Roman" w:cs="Times New Roman"/>
          <w:b/>
          <w:color w:val="000000"/>
          <w:sz w:val="24"/>
          <w:szCs w:val="24"/>
        </w:rPr>
      </w:pPr>
      <w:r w:rsidRPr="0082300F">
        <w:rPr>
          <w:rFonts w:ascii="Times New Roman" w:hAnsi="Times New Roman" w:cs="Times New Roman"/>
          <w:b/>
          <w:color w:val="000000"/>
          <w:sz w:val="24"/>
          <w:szCs w:val="24"/>
        </w:rPr>
        <w:t>5  O CRITÉRIO MATERIAL DO ICMS SOBRE OPERAÇÕ</w:t>
      </w:r>
      <w:r w:rsidR="006D2E35">
        <w:rPr>
          <w:rFonts w:ascii="Times New Roman" w:hAnsi="Times New Roman" w:cs="Times New Roman"/>
          <w:b/>
          <w:color w:val="000000"/>
          <w:sz w:val="24"/>
          <w:szCs w:val="24"/>
        </w:rPr>
        <w:t>ES DE CIRCULAÇÃO DE MERCADORIAS</w:t>
      </w:r>
    </w:p>
    <w:p w:rsidR="00847E25" w:rsidRDefault="00847E25" w:rsidP="00470D9F">
      <w:pPr>
        <w:spacing w:after="0" w:line="360" w:lineRule="auto"/>
        <w:ind w:firstLine="1134"/>
        <w:contextualSpacing/>
        <w:jc w:val="both"/>
        <w:rPr>
          <w:rFonts w:ascii="Times New Roman" w:hAnsi="Times New Roman" w:cs="Times New Roman"/>
          <w:color w:val="000000"/>
          <w:sz w:val="24"/>
          <w:szCs w:val="24"/>
        </w:rPr>
      </w:pPr>
    </w:p>
    <w:p w:rsidR="006454A8" w:rsidRDefault="005424BE"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Só pra constar a materialidade do ICMS encontra previsão na Constituição Federal no art. 155. Com a nova Carta Magna em 1988 houve o acréscimo no campo de incidência do ainda denominado ICM, preservando a competência tributaria dos Estados, os novos critérios materiais de sua hipótese de incidência foram: </w:t>
      </w:r>
      <w:r w:rsidRPr="005424BE">
        <w:rPr>
          <w:rFonts w:ascii="Times New Roman" w:hAnsi="Times New Roman" w:cs="Times New Roman"/>
          <w:iCs/>
          <w:color w:val="000000" w:themeColor="text1"/>
          <w:sz w:val="24"/>
          <w:szCs w:val="24"/>
        </w:rPr>
        <w:t>prestação de serviços de transporte intermunicipal e interestadual</w:t>
      </w:r>
      <w:r w:rsidRPr="005424BE">
        <w:rPr>
          <w:rFonts w:ascii="Times New Roman" w:hAnsi="Times New Roman" w:cs="Times New Roman"/>
          <w:color w:val="000000" w:themeColor="text1"/>
          <w:sz w:val="24"/>
          <w:szCs w:val="24"/>
        </w:rPr>
        <w:t>,</w:t>
      </w:r>
      <w:r w:rsidRPr="005424BE">
        <w:rPr>
          <w:rStyle w:val="apple-converted-space"/>
          <w:rFonts w:ascii="Times New Roman" w:hAnsi="Times New Roman" w:cs="Times New Roman"/>
          <w:color w:val="000000" w:themeColor="text1"/>
          <w:sz w:val="24"/>
          <w:szCs w:val="24"/>
        </w:rPr>
        <w:t> </w:t>
      </w:r>
      <w:r w:rsidRPr="005424BE">
        <w:rPr>
          <w:rFonts w:ascii="Times New Roman" w:hAnsi="Times New Roman" w:cs="Times New Roman"/>
          <w:iCs/>
          <w:color w:val="000000" w:themeColor="text1"/>
          <w:sz w:val="24"/>
          <w:szCs w:val="24"/>
        </w:rPr>
        <w:t>prestação de serviços de comunicação</w:t>
      </w:r>
      <w:r w:rsidRPr="005424BE">
        <w:rPr>
          <w:rFonts w:ascii="Times New Roman" w:hAnsi="Times New Roman" w:cs="Times New Roman"/>
          <w:color w:val="000000" w:themeColor="text1"/>
          <w:sz w:val="24"/>
          <w:szCs w:val="24"/>
        </w:rPr>
        <w:t>,</w:t>
      </w:r>
      <w:r w:rsidRPr="005424BE">
        <w:rPr>
          <w:rStyle w:val="apple-converted-space"/>
          <w:rFonts w:ascii="Times New Roman" w:hAnsi="Times New Roman" w:cs="Times New Roman"/>
          <w:color w:val="000000" w:themeColor="text1"/>
          <w:sz w:val="24"/>
          <w:szCs w:val="24"/>
        </w:rPr>
        <w:t> </w:t>
      </w:r>
      <w:r w:rsidRPr="005424BE">
        <w:rPr>
          <w:rFonts w:ascii="Times New Roman" w:hAnsi="Times New Roman" w:cs="Times New Roman"/>
          <w:iCs/>
          <w:color w:val="000000" w:themeColor="text1"/>
          <w:sz w:val="24"/>
          <w:szCs w:val="24"/>
        </w:rPr>
        <w:t>importação de bens para ativo fixo ou consumo</w:t>
      </w:r>
      <w:r>
        <w:rPr>
          <w:rFonts w:ascii="Times New Roman" w:hAnsi="Times New Roman" w:cs="Times New Roman"/>
          <w:iCs/>
          <w:color w:val="000000" w:themeColor="text1"/>
          <w:sz w:val="24"/>
          <w:szCs w:val="24"/>
        </w:rPr>
        <w:t xml:space="preserve"> </w:t>
      </w:r>
      <w:r w:rsidRPr="005424BE">
        <w:rPr>
          <w:rFonts w:ascii="Times New Roman" w:hAnsi="Times New Roman" w:cs="Times New Roman"/>
          <w:color w:val="000000" w:themeColor="text1"/>
          <w:sz w:val="24"/>
          <w:szCs w:val="24"/>
        </w:rPr>
        <w:t>e sobre a</w:t>
      </w:r>
      <w:r w:rsidRPr="005424BE">
        <w:rPr>
          <w:rStyle w:val="apple-converted-space"/>
          <w:rFonts w:ascii="Times New Roman" w:hAnsi="Times New Roman" w:cs="Times New Roman"/>
          <w:color w:val="000000" w:themeColor="text1"/>
          <w:sz w:val="24"/>
          <w:szCs w:val="24"/>
        </w:rPr>
        <w:t> </w:t>
      </w:r>
      <w:r w:rsidRPr="005424BE">
        <w:rPr>
          <w:rFonts w:ascii="Times New Roman" w:hAnsi="Times New Roman" w:cs="Times New Roman"/>
          <w:iCs/>
          <w:color w:val="000000" w:themeColor="text1"/>
          <w:sz w:val="24"/>
          <w:szCs w:val="24"/>
        </w:rPr>
        <w:t>energia elétrica</w:t>
      </w:r>
      <w:r>
        <w:rPr>
          <w:rFonts w:ascii="Times New Roman" w:hAnsi="Times New Roman" w:cs="Times New Roman"/>
          <w:color w:val="000000" w:themeColor="text1"/>
          <w:sz w:val="24"/>
          <w:szCs w:val="24"/>
        </w:rPr>
        <w:t>.</w:t>
      </w:r>
    </w:p>
    <w:p w:rsidR="005424BE" w:rsidRDefault="005424BE"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critério material é constituinte da estrutura organizacional da regra matriz de incidência tributária que refere-se ao comportamento de pessoas a delimitar a exata ação passível de tributação.</w:t>
      </w:r>
    </w:p>
    <w:p w:rsidR="005424BE" w:rsidRDefault="005424BE"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Disto posto, </w:t>
      </w:r>
      <w:r w:rsidR="00BB5161">
        <w:rPr>
          <w:rFonts w:ascii="Times New Roman" w:hAnsi="Times New Roman" w:cs="Times New Roman"/>
          <w:color w:val="000000" w:themeColor="text1"/>
          <w:sz w:val="24"/>
          <w:szCs w:val="24"/>
        </w:rPr>
        <w:t xml:space="preserve">é necessário um estudo da semiótica jurídica, destacando seu aspecto pragmático, diante da análise do verbo e da significação de seu complemento, tendo em vista a coerência e o rigor da mensagem comunicativa, evitando possíveis lacunas e ambiguidades. </w:t>
      </w:r>
      <w:r w:rsidR="00BB5161">
        <w:rPr>
          <w:rFonts w:ascii="Times New Roman" w:hAnsi="Times New Roman" w:cs="Times New Roman"/>
          <w:color w:val="000000" w:themeColor="text1"/>
          <w:sz w:val="24"/>
          <w:szCs w:val="24"/>
        </w:rPr>
        <w:lastRenderedPageBreak/>
        <w:t>A hipótese de incidência sobre operações relativas à circulação de mercadorias é objeto de estudo do presente tópico.</w:t>
      </w:r>
    </w:p>
    <w:p w:rsidR="00BB5161" w:rsidRDefault="00BB5161"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intuito de estabelecer precisa interpretação da norma constitucional</w:t>
      </w:r>
      <w:r w:rsidR="005079F1">
        <w:rPr>
          <w:rFonts w:ascii="Times New Roman" w:hAnsi="Times New Roman" w:cs="Times New Roman"/>
          <w:color w:val="000000" w:themeColor="text1"/>
          <w:sz w:val="24"/>
          <w:szCs w:val="24"/>
        </w:rPr>
        <w:t xml:space="preserve"> sob a ótica do conteúdo semântica e da questão jurídica definir os vocábulos mercadoria e circulação, bem como analisar o núcleo do verbo.</w:t>
      </w:r>
    </w:p>
    <w:p w:rsidR="005079F1" w:rsidRDefault="005079F1"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Eduardo Sabbag (2012, p. 1062) o conceito de circulação; “É a mudança de titularidade jurídica do bem, não é mera movimentação física, mas circulação jurídica do bem”. É nesse sentido que versa o entendimento do STJ, com a súmula 166. Já o conceito de mercadoria seria; “fundamental o estudo do fato gerador deste imposto: mercadoria é a coisa que se constitui objeto de venda”.</w:t>
      </w:r>
    </w:p>
    <w:p w:rsidR="006454A8" w:rsidRDefault="005079F1"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partir dessa perspectiva podemos considerar como mercadoria o objeto que se encontra envolvido numa relação mercantil, tendo por característica a disponibilidade, pois é o bem que se prete</w:t>
      </w:r>
      <w:r w:rsidR="00F54EAE">
        <w:rPr>
          <w:rFonts w:ascii="Times New Roman" w:hAnsi="Times New Roman" w:cs="Times New Roman"/>
          <w:color w:val="000000" w:themeColor="text1"/>
          <w:sz w:val="24"/>
          <w:szCs w:val="24"/>
        </w:rPr>
        <w:t xml:space="preserve">nde negociar. Circulação seria a movimentação da titularidade do bem, posto isso, não pode o ICMS incidir sobre meras circulações físicas que não correspondem a transferência da posse do bem. Corrobora nesse sentido o disposto por </w:t>
      </w:r>
      <w:r w:rsidR="00F54EAE" w:rsidRPr="00F54EAE">
        <w:rPr>
          <w:rFonts w:ascii="Times New Roman" w:hAnsi="Times New Roman" w:cs="Times New Roman"/>
          <w:color w:val="000000" w:themeColor="text1"/>
          <w:sz w:val="24"/>
          <w:szCs w:val="24"/>
        </w:rPr>
        <w:t xml:space="preserve">Essa é a posição de André </w:t>
      </w:r>
      <w:r w:rsidR="00F54EAE">
        <w:rPr>
          <w:rFonts w:ascii="Times New Roman" w:hAnsi="Times New Roman" w:cs="Times New Roman"/>
          <w:color w:val="000000" w:themeColor="text1"/>
          <w:sz w:val="24"/>
          <w:szCs w:val="24"/>
        </w:rPr>
        <w:t>Renato Miranda A</w:t>
      </w:r>
      <w:r w:rsidR="00F54EAE" w:rsidRPr="00F54EAE">
        <w:rPr>
          <w:rFonts w:ascii="Times New Roman" w:hAnsi="Times New Roman" w:cs="Times New Roman"/>
          <w:color w:val="000000" w:themeColor="text1"/>
          <w:sz w:val="24"/>
          <w:szCs w:val="24"/>
        </w:rPr>
        <w:t>ndrade</w:t>
      </w:r>
      <w:r w:rsidR="00F54EAE">
        <w:rPr>
          <w:rFonts w:ascii="Times New Roman" w:hAnsi="Times New Roman" w:cs="Times New Roman"/>
          <w:color w:val="000000" w:themeColor="text1"/>
          <w:sz w:val="24"/>
          <w:szCs w:val="24"/>
        </w:rPr>
        <w:t xml:space="preserve"> (2001)</w:t>
      </w:r>
      <w:r w:rsidR="00F54EAE" w:rsidRPr="00F54EAE">
        <w:rPr>
          <w:rFonts w:ascii="Times New Roman" w:hAnsi="Times New Roman" w:cs="Times New Roman"/>
          <w:color w:val="000000" w:themeColor="text1"/>
          <w:sz w:val="24"/>
          <w:szCs w:val="24"/>
        </w:rPr>
        <w:t>, fundamentando que, nesses casos, não existe a bilateralidade própria dos negócios jurídicos, mas uma situação em que so</w:t>
      </w:r>
      <w:r w:rsidR="00F54EAE">
        <w:rPr>
          <w:rFonts w:ascii="Times New Roman" w:hAnsi="Times New Roman" w:cs="Times New Roman"/>
          <w:color w:val="000000" w:themeColor="text1"/>
          <w:sz w:val="24"/>
          <w:szCs w:val="24"/>
        </w:rPr>
        <w:t xml:space="preserve">mente </w:t>
      </w:r>
      <w:r w:rsidR="00F54EAE" w:rsidRPr="00F54EAE">
        <w:rPr>
          <w:rFonts w:ascii="Times New Roman" w:hAnsi="Times New Roman" w:cs="Times New Roman"/>
          <w:color w:val="000000" w:themeColor="text1"/>
          <w:sz w:val="24"/>
          <w:szCs w:val="24"/>
        </w:rPr>
        <w:t>uma pessoa participa, não havendo, pois</w:t>
      </w:r>
      <w:r w:rsidR="00F54EAE">
        <w:rPr>
          <w:rFonts w:ascii="Times New Roman" w:hAnsi="Times New Roman" w:cs="Times New Roman"/>
          <w:color w:val="000000" w:themeColor="text1"/>
          <w:sz w:val="24"/>
          <w:szCs w:val="24"/>
        </w:rPr>
        <w:t>, transferência de titularidade.</w:t>
      </w:r>
    </w:p>
    <w:p w:rsidR="00470D9F" w:rsidRDefault="00470D9F" w:rsidP="00470D9F">
      <w:pPr>
        <w:spacing w:after="0" w:line="360" w:lineRule="auto"/>
        <w:ind w:firstLine="1134"/>
        <w:contextualSpacing/>
        <w:jc w:val="both"/>
        <w:rPr>
          <w:rFonts w:ascii="Times New Roman" w:hAnsi="Times New Roman" w:cs="Times New Roman"/>
          <w:color w:val="000000" w:themeColor="text1"/>
          <w:sz w:val="24"/>
          <w:szCs w:val="24"/>
        </w:rPr>
      </w:pPr>
      <w:r w:rsidRPr="00470D9F">
        <w:rPr>
          <w:rFonts w:ascii="Times New Roman" w:hAnsi="Times New Roman" w:cs="Times New Roman"/>
          <w:color w:val="000000" w:themeColor="text1"/>
          <w:sz w:val="24"/>
          <w:szCs w:val="24"/>
        </w:rPr>
        <w:t xml:space="preserve">Desta forma, sobre a materialidade geral </w:t>
      </w:r>
      <w:r>
        <w:rPr>
          <w:rFonts w:ascii="Times New Roman" w:hAnsi="Times New Roman" w:cs="Times New Roman"/>
          <w:color w:val="000000" w:themeColor="text1"/>
          <w:sz w:val="24"/>
          <w:szCs w:val="24"/>
        </w:rPr>
        <w:t xml:space="preserve">“operação mercantil”, Paulo de </w:t>
      </w:r>
      <w:r w:rsidRPr="00470D9F">
        <w:rPr>
          <w:rFonts w:ascii="Times New Roman" w:hAnsi="Times New Roman" w:cs="Times New Roman"/>
          <w:color w:val="000000" w:themeColor="text1"/>
          <w:sz w:val="24"/>
          <w:szCs w:val="24"/>
        </w:rPr>
        <w:t>Barros Carvalho</w:t>
      </w:r>
      <w:r>
        <w:rPr>
          <w:rFonts w:ascii="Times New Roman" w:hAnsi="Times New Roman" w:cs="Times New Roman"/>
          <w:color w:val="000000" w:themeColor="text1"/>
          <w:sz w:val="24"/>
          <w:szCs w:val="24"/>
        </w:rPr>
        <w:t xml:space="preserve"> (2012, p. 342) </w:t>
      </w:r>
      <w:r w:rsidRPr="00470D9F">
        <w:rPr>
          <w:rFonts w:ascii="Times New Roman" w:hAnsi="Times New Roman" w:cs="Times New Roman"/>
          <w:color w:val="000000" w:themeColor="text1"/>
          <w:sz w:val="24"/>
          <w:szCs w:val="24"/>
        </w:rPr>
        <w:t xml:space="preserve">alerta que: “O critério material da hipótese do ICM está estruturado em função do verbo (promover) e o respectivo complemento (operações relativas à circulação de mercadorias)”. </w:t>
      </w:r>
      <w:r w:rsidRPr="00470D9F">
        <w:rPr>
          <w:rFonts w:ascii="Times New Roman" w:hAnsi="Times New Roman" w:cs="Times New Roman"/>
          <w:color w:val="000000" w:themeColor="text1"/>
          <w:sz w:val="24"/>
          <w:szCs w:val="24"/>
        </w:rPr>
        <w:cr/>
      </w:r>
    </w:p>
    <w:p w:rsidR="00F54EAE" w:rsidRDefault="00470D9F" w:rsidP="00470D9F">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consonância as considerações suscitadas do critério material do ICMS sob estudo, só pode incidir sobre operações de circulação jurídica de mercadorias que estejam ligadas a um interesse econômico, tendo por característica a efetiva circulação de mercadorias por meio da transferência de título do bem. Por fim, devido a previsão constitucional do ICMS essa diretriz é inafastável na atuação do legislador infraconstitucional, tendo em vista o modelo hierárquico piramidal proposto por Hans Kelsen.</w:t>
      </w:r>
    </w:p>
    <w:p w:rsidR="00470D9F" w:rsidRDefault="00470D9F" w:rsidP="00470D9F">
      <w:pPr>
        <w:spacing w:after="0" w:line="360" w:lineRule="auto"/>
        <w:ind w:firstLine="1134"/>
        <w:contextualSpacing/>
        <w:jc w:val="both"/>
        <w:rPr>
          <w:rFonts w:ascii="Times New Roman" w:hAnsi="Times New Roman" w:cs="Times New Roman"/>
          <w:color w:val="000000" w:themeColor="text1"/>
          <w:sz w:val="24"/>
          <w:szCs w:val="24"/>
        </w:rPr>
      </w:pPr>
    </w:p>
    <w:p w:rsidR="00847E25" w:rsidRDefault="00847E25" w:rsidP="00470D9F">
      <w:pPr>
        <w:spacing w:after="0" w:line="360" w:lineRule="auto"/>
        <w:contextualSpacing/>
        <w:jc w:val="center"/>
        <w:rPr>
          <w:rFonts w:ascii="Times New Roman" w:hAnsi="Times New Roman" w:cs="Times New Roman"/>
          <w:b/>
          <w:color w:val="000000" w:themeColor="text1"/>
          <w:sz w:val="24"/>
          <w:szCs w:val="24"/>
        </w:rPr>
      </w:pPr>
    </w:p>
    <w:p w:rsidR="00847E25" w:rsidRDefault="00847E25" w:rsidP="00470D9F">
      <w:pPr>
        <w:spacing w:after="0" w:line="360" w:lineRule="auto"/>
        <w:contextualSpacing/>
        <w:jc w:val="center"/>
        <w:rPr>
          <w:rFonts w:ascii="Times New Roman" w:hAnsi="Times New Roman" w:cs="Times New Roman"/>
          <w:b/>
          <w:color w:val="000000" w:themeColor="text1"/>
          <w:sz w:val="24"/>
          <w:szCs w:val="24"/>
        </w:rPr>
      </w:pPr>
    </w:p>
    <w:p w:rsidR="00847E25" w:rsidRDefault="00847E25" w:rsidP="00470D9F">
      <w:pPr>
        <w:spacing w:after="0" w:line="360" w:lineRule="auto"/>
        <w:contextualSpacing/>
        <w:jc w:val="center"/>
        <w:rPr>
          <w:rFonts w:ascii="Times New Roman" w:hAnsi="Times New Roman" w:cs="Times New Roman"/>
          <w:b/>
          <w:color w:val="000000" w:themeColor="text1"/>
          <w:sz w:val="24"/>
          <w:szCs w:val="24"/>
        </w:rPr>
      </w:pPr>
    </w:p>
    <w:p w:rsidR="00470D9F" w:rsidRDefault="00470D9F" w:rsidP="00470D9F">
      <w:pPr>
        <w:spacing w:after="0" w:line="360" w:lineRule="auto"/>
        <w:contextualSpacing/>
        <w:jc w:val="center"/>
        <w:rPr>
          <w:rFonts w:ascii="Times New Roman" w:hAnsi="Times New Roman" w:cs="Times New Roman"/>
          <w:b/>
          <w:color w:val="000000" w:themeColor="text1"/>
          <w:sz w:val="24"/>
          <w:szCs w:val="24"/>
        </w:rPr>
      </w:pPr>
      <w:r w:rsidRPr="00470D9F">
        <w:rPr>
          <w:rFonts w:ascii="Times New Roman" w:hAnsi="Times New Roman" w:cs="Times New Roman"/>
          <w:b/>
          <w:color w:val="000000" w:themeColor="text1"/>
          <w:sz w:val="24"/>
          <w:szCs w:val="24"/>
        </w:rPr>
        <w:t>CONCLUSÃO</w:t>
      </w:r>
    </w:p>
    <w:p w:rsidR="00470D9F" w:rsidRDefault="00470D9F" w:rsidP="00470D9F">
      <w:pPr>
        <w:spacing w:after="0" w:line="360" w:lineRule="auto"/>
        <w:contextualSpacing/>
        <w:jc w:val="center"/>
        <w:rPr>
          <w:rFonts w:ascii="Times New Roman" w:hAnsi="Times New Roman" w:cs="Times New Roman"/>
          <w:b/>
          <w:color w:val="000000" w:themeColor="text1"/>
          <w:sz w:val="24"/>
          <w:szCs w:val="24"/>
        </w:rPr>
      </w:pPr>
    </w:p>
    <w:p w:rsidR="00470D9F" w:rsidRDefault="003B415C" w:rsidP="00DC6633">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constructivismo lógico-semântico desenvolvido pelo Prof. Paulo de Barros Carvalho, como método de investigação científica realiza uma atividade de decomposição analítica do direito positivo, tendo em vista ser um objeto cultural provido de muitas posições cognoscentes, podendo ser observado em perspectivas distintas dos diferentes ramos da Ciência do Direito. Há, portanto uma ampliação da visão analítica do sujeito que conhece em face do contexto cultural o qual se encontra o objeto a ser investigado.</w:t>
      </w:r>
    </w:p>
    <w:p w:rsidR="003B415C" w:rsidRDefault="003B415C" w:rsidP="00DC6633">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regra matriz é fruto desse método, ao propor a partir de sua organização estrutural um estudo interno da norma, para, por conseguinte realizar a reconstrução do objeto. O método viabiliza suprir lacunas e signos ambíguos ou vagos, dando ênfase na coerência e firmeza da mensagem que se quer transmitir.</w:t>
      </w:r>
    </w:p>
    <w:p w:rsidR="003B415C" w:rsidRDefault="003B415C" w:rsidP="00DC6633">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ICMS configura como importante imposto que corresponde a significativa parcela da arrecadação dos Estados. Dado a sua diversidade de incidência recebeu tratamento especial por parte do legislador constitucio</w:t>
      </w:r>
      <w:r w:rsidR="00DC6633">
        <w:rPr>
          <w:rFonts w:ascii="Times New Roman" w:hAnsi="Times New Roman" w:cs="Times New Roman"/>
          <w:color w:val="000000" w:themeColor="text1"/>
          <w:sz w:val="24"/>
          <w:szCs w:val="24"/>
        </w:rPr>
        <w:t>nal, com o objetivo de uniformizar este imposto entre os estados e o Distrito Federal. Com a nova Constituição de 1988 houve uma abrangência no que toca o critério material do ICMS, antes conhecido com ICM.</w:t>
      </w:r>
    </w:p>
    <w:p w:rsidR="00DC6633" w:rsidRDefault="00DC6633" w:rsidP="00DC6633">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hipótese tributária analisada no presente artigo é realizar operações de circulação e mercadorias, para só então, ocorrer núcleo da instrução descritiva, que delimitará a ação passível de tributação em relação àquela conduta humana. Por fim, circulação configura negocio jurídico de transferência de mercadorias, ou seja, a necessária ocorrência de mudança de titularidade. O conceito de mercadoria está relacionado a um bem móvel sujeito a mercantilizacão e apreciação econômica.</w:t>
      </w:r>
    </w:p>
    <w:p w:rsidR="00DC6633" w:rsidRDefault="00DC6633" w:rsidP="00DC6633">
      <w:pPr>
        <w:spacing w:after="0" w:line="360" w:lineRule="auto"/>
        <w:ind w:firstLine="1134"/>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Dessa forma, no Direito tributário, a partir da identificação da regra matriz de incidência tributária temos o estudo da anatomia da norma jurídica tributária.</w:t>
      </w: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47E25" w:rsidRDefault="00847E25" w:rsidP="00DC6633">
      <w:pPr>
        <w:spacing w:after="0" w:line="360" w:lineRule="auto"/>
        <w:contextualSpacing/>
        <w:jc w:val="center"/>
        <w:rPr>
          <w:rFonts w:ascii="Times New Roman" w:hAnsi="Times New Roman" w:cs="Times New Roman"/>
          <w:b/>
          <w:color w:val="000000"/>
          <w:sz w:val="24"/>
          <w:szCs w:val="24"/>
        </w:rPr>
      </w:pPr>
    </w:p>
    <w:p w:rsidR="0082300F" w:rsidRPr="00DC6633" w:rsidRDefault="0082300F" w:rsidP="00DC6633">
      <w:pPr>
        <w:spacing w:after="0" w:line="360" w:lineRule="auto"/>
        <w:contextualSpacing/>
        <w:jc w:val="center"/>
        <w:rPr>
          <w:rFonts w:ascii="Times New Roman" w:hAnsi="Times New Roman" w:cs="Times New Roman"/>
          <w:color w:val="000000" w:themeColor="text1"/>
          <w:sz w:val="24"/>
          <w:szCs w:val="24"/>
        </w:rPr>
      </w:pPr>
      <w:r>
        <w:rPr>
          <w:rFonts w:ascii="Times New Roman" w:hAnsi="Times New Roman" w:cs="Times New Roman"/>
          <w:b/>
          <w:color w:val="000000"/>
          <w:sz w:val="24"/>
          <w:szCs w:val="24"/>
        </w:rPr>
        <w:t>REFERÊNCIAS</w:t>
      </w:r>
    </w:p>
    <w:p w:rsidR="00F42290" w:rsidRDefault="00F42290" w:rsidP="0082300F">
      <w:pPr>
        <w:spacing w:after="0" w:line="360" w:lineRule="auto"/>
        <w:contextualSpacing/>
        <w:jc w:val="both"/>
        <w:rPr>
          <w:rFonts w:ascii="Times New Roman" w:hAnsi="Times New Roman" w:cs="Times New Roman"/>
          <w:sz w:val="24"/>
          <w:szCs w:val="24"/>
        </w:rPr>
      </w:pPr>
    </w:p>
    <w:p w:rsidR="00120068" w:rsidRDefault="00120068" w:rsidP="00120068">
      <w:pPr>
        <w:spacing w:after="0" w:line="240" w:lineRule="auto"/>
        <w:contextualSpacing/>
        <w:rPr>
          <w:rFonts w:ascii="Times New Roman" w:hAnsi="Times New Roman" w:cs="Times New Roman"/>
          <w:sz w:val="24"/>
          <w:szCs w:val="24"/>
        </w:rPr>
      </w:pPr>
    </w:p>
    <w:p w:rsidR="00F54EAE" w:rsidRDefault="00F54EAE" w:rsidP="00F54EAE">
      <w:pPr>
        <w:spacing w:after="0" w:line="240" w:lineRule="auto"/>
        <w:contextualSpacing/>
        <w:rPr>
          <w:rFonts w:ascii="Times New Roman" w:hAnsi="Times New Roman" w:cs="Times New Roman"/>
          <w:sz w:val="24"/>
          <w:szCs w:val="24"/>
        </w:rPr>
      </w:pPr>
      <w:r w:rsidRPr="00F54EAE">
        <w:rPr>
          <w:rFonts w:ascii="Times New Roman" w:hAnsi="Times New Roman" w:cs="Times New Roman"/>
          <w:sz w:val="24"/>
          <w:szCs w:val="24"/>
        </w:rPr>
        <w:t xml:space="preserve">ANDRADE, André Renato Miranda. </w:t>
      </w:r>
      <w:r w:rsidRPr="00F54EAE">
        <w:rPr>
          <w:rFonts w:ascii="Times New Roman" w:hAnsi="Times New Roman" w:cs="Times New Roman"/>
          <w:b/>
          <w:sz w:val="24"/>
          <w:szCs w:val="24"/>
        </w:rPr>
        <w:t>ICMS</w:t>
      </w:r>
      <w:r w:rsidRPr="00F54EAE">
        <w:rPr>
          <w:rFonts w:ascii="Times New Roman" w:hAnsi="Times New Roman" w:cs="Times New Roman"/>
          <w:sz w:val="24"/>
          <w:szCs w:val="24"/>
        </w:rPr>
        <w:t>: Co</w:t>
      </w:r>
      <w:r>
        <w:rPr>
          <w:rFonts w:ascii="Times New Roman" w:hAnsi="Times New Roman" w:cs="Times New Roman"/>
          <w:sz w:val="24"/>
          <w:szCs w:val="24"/>
        </w:rPr>
        <w:t xml:space="preserve">nstituição, Direito Comparado, </w:t>
      </w:r>
      <w:r w:rsidRPr="00F54EAE">
        <w:rPr>
          <w:rFonts w:ascii="Times New Roman" w:hAnsi="Times New Roman" w:cs="Times New Roman"/>
          <w:sz w:val="24"/>
          <w:szCs w:val="24"/>
        </w:rPr>
        <w:t>Regra-Matriz de Incidência. Dissertação (M</w:t>
      </w:r>
      <w:r>
        <w:rPr>
          <w:rFonts w:ascii="Times New Roman" w:hAnsi="Times New Roman" w:cs="Times New Roman"/>
          <w:sz w:val="24"/>
          <w:szCs w:val="24"/>
        </w:rPr>
        <w:t xml:space="preserve">estrado em Direito) – Setor de </w:t>
      </w:r>
      <w:r w:rsidRPr="00F54EAE">
        <w:rPr>
          <w:rFonts w:ascii="Times New Roman" w:hAnsi="Times New Roman" w:cs="Times New Roman"/>
          <w:sz w:val="24"/>
          <w:szCs w:val="24"/>
        </w:rPr>
        <w:t>Ciências Jurídicas, Universidade Federal do Paraná, Curitiba, 2001.</w:t>
      </w:r>
    </w:p>
    <w:p w:rsidR="00F54EAE" w:rsidRDefault="00F54EAE" w:rsidP="00120068">
      <w:pPr>
        <w:spacing w:after="0" w:line="240" w:lineRule="auto"/>
        <w:contextualSpacing/>
        <w:rPr>
          <w:rFonts w:ascii="Times New Roman" w:hAnsi="Times New Roman" w:cs="Times New Roman"/>
          <w:sz w:val="24"/>
          <w:szCs w:val="24"/>
        </w:rPr>
      </w:pPr>
    </w:p>
    <w:p w:rsidR="00120068" w:rsidRPr="00120068" w:rsidRDefault="00120068"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BECKER, Alfredo Augusto. </w:t>
      </w:r>
      <w:r w:rsidRPr="00120068">
        <w:rPr>
          <w:rFonts w:ascii="Times New Roman" w:hAnsi="Times New Roman" w:cs="Times New Roman"/>
          <w:b/>
          <w:sz w:val="24"/>
          <w:szCs w:val="24"/>
        </w:rPr>
        <w:t>Teoria Geral do Direito Tributário.</w:t>
      </w:r>
      <w:r w:rsidRPr="00120068">
        <w:rPr>
          <w:rFonts w:ascii="Times New Roman" w:hAnsi="Times New Roman" w:cs="Times New Roman"/>
          <w:sz w:val="24"/>
          <w:szCs w:val="24"/>
        </w:rPr>
        <w:t xml:space="preserve"> Ed. Saraiva, 1972. </w:t>
      </w:r>
      <w:r w:rsidRPr="00120068">
        <w:rPr>
          <w:rFonts w:ascii="Times New Roman" w:hAnsi="Times New Roman" w:cs="Times New Roman"/>
          <w:sz w:val="24"/>
          <w:szCs w:val="24"/>
        </w:rPr>
        <w:cr/>
      </w:r>
    </w:p>
    <w:p w:rsidR="00120068" w:rsidRPr="00120068" w:rsidRDefault="00120068" w:rsidP="00120068">
      <w:pPr>
        <w:spacing w:after="0" w:line="240" w:lineRule="auto"/>
        <w:contextualSpacing/>
        <w:rPr>
          <w:rFonts w:ascii="Times New Roman" w:hAnsi="Times New Roman" w:cs="Times New Roman"/>
          <w:sz w:val="24"/>
          <w:szCs w:val="24"/>
        </w:rPr>
      </w:pPr>
    </w:p>
    <w:p w:rsidR="0082300F" w:rsidRPr="00120068" w:rsidRDefault="0082300F"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BERNINI, Cassiano Iserra. </w:t>
      </w:r>
      <w:r w:rsidRPr="00120068">
        <w:rPr>
          <w:rFonts w:ascii="Times New Roman" w:hAnsi="Times New Roman" w:cs="Times New Roman"/>
          <w:b/>
          <w:sz w:val="24"/>
          <w:szCs w:val="24"/>
        </w:rPr>
        <w:t>A regra matriz de incidência do Imposto sobre a Propriedade de veículos automotores – IPVA</w:t>
      </w:r>
      <w:r w:rsidRPr="00120068">
        <w:rPr>
          <w:rFonts w:ascii="Times New Roman" w:hAnsi="Times New Roman" w:cs="Times New Roman"/>
          <w:sz w:val="24"/>
          <w:szCs w:val="24"/>
        </w:rPr>
        <w:t>. São Paulo: PUC, 2010. 159p. Tese (Mestrado em Direito Tributário), São Paulo, 2010. Disponível em: &lt;</w:t>
      </w:r>
      <w:hyperlink r:id="rId6" w:history="1">
        <w:r w:rsidRPr="00120068">
          <w:rPr>
            <w:rStyle w:val="Hyperlink"/>
            <w:rFonts w:ascii="Times New Roman" w:hAnsi="Times New Roman" w:cs="Times New Roman"/>
            <w:color w:val="000000" w:themeColor="text1"/>
            <w:sz w:val="24"/>
            <w:szCs w:val="24"/>
          </w:rPr>
          <w:t>http://www.dominiopublico.gov.br/download/teste/arqs/cp151481.pdf</w:t>
        </w:r>
      </w:hyperlink>
      <w:r w:rsidRPr="00120068">
        <w:rPr>
          <w:rFonts w:ascii="Times New Roman" w:hAnsi="Times New Roman" w:cs="Times New Roman"/>
          <w:color w:val="000000" w:themeColor="text1"/>
          <w:sz w:val="24"/>
          <w:szCs w:val="24"/>
        </w:rPr>
        <w:t>&gt; Acesso em: 1 setembro 2013;</w:t>
      </w:r>
    </w:p>
    <w:p w:rsidR="0082300F" w:rsidRPr="00120068" w:rsidRDefault="0082300F" w:rsidP="00120068">
      <w:pPr>
        <w:spacing w:after="0" w:line="240" w:lineRule="auto"/>
        <w:contextualSpacing/>
        <w:rPr>
          <w:rFonts w:ascii="Times New Roman" w:hAnsi="Times New Roman" w:cs="Times New Roman"/>
          <w:color w:val="000000" w:themeColor="text1"/>
          <w:sz w:val="24"/>
          <w:szCs w:val="24"/>
        </w:rPr>
      </w:pPr>
    </w:p>
    <w:p w:rsidR="00120068" w:rsidRPr="00120068" w:rsidRDefault="00120068"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BONAT, Alan Luiz. </w:t>
      </w:r>
      <w:r w:rsidRPr="00120068">
        <w:rPr>
          <w:rFonts w:ascii="Times New Roman" w:hAnsi="Times New Roman" w:cs="Times New Roman"/>
          <w:b/>
          <w:sz w:val="24"/>
          <w:szCs w:val="24"/>
        </w:rPr>
        <w:t>ICMS e comércio eletrônico</w:t>
      </w:r>
      <w:r w:rsidRPr="00120068">
        <w:rPr>
          <w:rFonts w:ascii="Times New Roman" w:hAnsi="Times New Roman" w:cs="Times New Roman"/>
          <w:sz w:val="24"/>
          <w:szCs w:val="24"/>
        </w:rPr>
        <w:t xml:space="preserve">: a regra matriz de incidência tributária e o protocolo 21/2011 do CONFAZ. 4647-4691p. RIBD, ano 2, nº 6, 2013. Disponível em: &lt; </w:t>
      </w:r>
      <w:hyperlink r:id="rId7" w:history="1">
        <w:r w:rsidRPr="00120068">
          <w:rPr>
            <w:rStyle w:val="Hyperlink"/>
            <w:rFonts w:ascii="Times New Roman" w:hAnsi="Times New Roman" w:cs="Times New Roman"/>
            <w:color w:val="000000" w:themeColor="text1"/>
            <w:sz w:val="24"/>
            <w:szCs w:val="24"/>
            <w:u w:val="none"/>
          </w:rPr>
          <w:t>http://www.idb-fdul.com/uploaded/files/2013_06_04647_04691.pdf</w:t>
        </w:r>
      </w:hyperlink>
      <w:r w:rsidRPr="00120068">
        <w:rPr>
          <w:rFonts w:ascii="Times New Roman" w:hAnsi="Times New Roman" w:cs="Times New Roman"/>
          <w:color w:val="000000" w:themeColor="text1"/>
          <w:sz w:val="24"/>
          <w:szCs w:val="24"/>
        </w:rPr>
        <w:t>&gt;. Acesso em: 4 nov. 2013;</w:t>
      </w:r>
    </w:p>
    <w:p w:rsidR="00120068" w:rsidRPr="00120068" w:rsidRDefault="00120068" w:rsidP="00120068">
      <w:pPr>
        <w:spacing w:after="0" w:line="240" w:lineRule="auto"/>
        <w:contextualSpacing/>
        <w:rPr>
          <w:rFonts w:ascii="Times New Roman" w:hAnsi="Times New Roman" w:cs="Times New Roman"/>
          <w:sz w:val="24"/>
          <w:szCs w:val="24"/>
        </w:rPr>
      </w:pPr>
    </w:p>
    <w:p w:rsidR="00120068" w:rsidRPr="00120068" w:rsidRDefault="00120068"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BRASIL. </w:t>
      </w:r>
      <w:r w:rsidRPr="00120068">
        <w:rPr>
          <w:rFonts w:ascii="Times New Roman" w:hAnsi="Times New Roman" w:cs="Times New Roman"/>
          <w:b/>
          <w:sz w:val="24"/>
          <w:szCs w:val="24"/>
        </w:rPr>
        <w:t>Constituições do Brasil:</w:t>
      </w:r>
      <w:r w:rsidRPr="00120068">
        <w:rPr>
          <w:rFonts w:ascii="Times New Roman" w:hAnsi="Times New Roman" w:cs="Times New Roman"/>
          <w:sz w:val="24"/>
          <w:szCs w:val="24"/>
        </w:rPr>
        <w:t xml:space="preserve"> 1988e suas alterações. Brasília: Senado Federal: 1988</w:t>
      </w:r>
      <w:r w:rsidRPr="00120068">
        <w:rPr>
          <w:rFonts w:ascii="Times New Roman" w:hAnsi="Times New Roman" w:cs="Times New Roman"/>
          <w:sz w:val="24"/>
          <w:szCs w:val="24"/>
        </w:rPr>
        <w:cr/>
      </w:r>
    </w:p>
    <w:p w:rsidR="0082300F" w:rsidRPr="00120068" w:rsidRDefault="0082300F"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CARRAZZA, Roque Antonio. </w:t>
      </w:r>
      <w:r w:rsidRPr="00120068">
        <w:rPr>
          <w:rFonts w:ascii="Times New Roman" w:hAnsi="Times New Roman" w:cs="Times New Roman"/>
          <w:b/>
          <w:sz w:val="24"/>
          <w:szCs w:val="24"/>
        </w:rPr>
        <w:t>ICMS</w:t>
      </w:r>
      <w:r w:rsidRPr="00120068">
        <w:rPr>
          <w:rFonts w:ascii="Times New Roman" w:hAnsi="Times New Roman" w:cs="Times New Roman"/>
          <w:sz w:val="24"/>
          <w:szCs w:val="24"/>
        </w:rPr>
        <w:t>, 10.ed., rev. e ampl. São Paulo: Malheiros, 2005;</w:t>
      </w:r>
    </w:p>
    <w:p w:rsidR="0082300F" w:rsidRPr="00120068" w:rsidRDefault="0082300F" w:rsidP="00120068">
      <w:pPr>
        <w:spacing w:after="0" w:line="240" w:lineRule="auto"/>
        <w:contextualSpacing/>
        <w:rPr>
          <w:rFonts w:ascii="Times New Roman" w:hAnsi="Times New Roman" w:cs="Times New Roman"/>
          <w:sz w:val="24"/>
          <w:szCs w:val="24"/>
        </w:rPr>
      </w:pPr>
    </w:p>
    <w:p w:rsidR="0082300F" w:rsidRPr="00120068" w:rsidRDefault="0082300F"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CARVALHO, Paulo de Barros. </w:t>
      </w:r>
      <w:r w:rsidRPr="00120068">
        <w:rPr>
          <w:rFonts w:ascii="Times New Roman" w:hAnsi="Times New Roman" w:cs="Times New Roman"/>
          <w:b/>
          <w:sz w:val="24"/>
          <w:szCs w:val="24"/>
        </w:rPr>
        <w:t>Curso de Direito tributário</w:t>
      </w:r>
      <w:r w:rsidRPr="00120068">
        <w:rPr>
          <w:rFonts w:ascii="Times New Roman" w:hAnsi="Times New Roman" w:cs="Times New Roman"/>
          <w:sz w:val="24"/>
          <w:szCs w:val="24"/>
        </w:rPr>
        <w:t>. 24 ed. revis. São Paulo: Saraiva, 2007;</w:t>
      </w:r>
    </w:p>
    <w:p w:rsidR="0082300F" w:rsidRPr="00120068" w:rsidRDefault="0082300F" w:rsidP="00120068">
      <w:pPr>
        <w:spacing w:after="0" w:line="240" w:lineRule="auto"/>
        <w:contextualSpacing/>
        <w:rPr>
          <w:rFonts w:ascii="Times New Roman" w:hAnsi="Times New Roman" w:cs="Times New Roman"/>
          <w:sz w:val="24"/>
          <w:szCs w:val="24"/>
        </w:rPr>
      </w:pPr>
    </w:p>
    <w:p w:rsidR="0082300F" w:rsidRPr="00120068" w:rsidRDefault="0082300F"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DE CARVALHO, Aurora Tomazini. </w:t>
      </w:r>
      <w:r w:rsidRPr="00120068">
        <w:rPr>
          <w:rFonts w:ascii="Times New Roman" w:hAnsi="Times New Roman" w:cs="Times New Roman"/>
          <w:b/>
          <w:sz w:val="24"/>
          <w:szCs w:val="24"/>
        </w:rPr>
        <w:t>Curso de Teoria geral do Direito</w:t>
      </w:r>
      <w:r w:rsidRPr="00120068">
        <w:rPr>
          <w:rFonts w:ascii="Times New Roman" w:hAnsi="Times New Roman" w:cs="Times New Roman"/>
          <w:sz w:val="24"/>
          <w:szCs w:val="24"/>
        </w:rPr>
        <w:t>: o constructivismo lógico-semântico. 2ª ed. ampl. e revis. São Paulo: Noeses, 2010;</w:t>
      </w:r>
    </w:p>
    <w:p w:rsidR="0082300F" w:rsidRPr="00120068" w:rsidRDefault="0082300F" w:rsidP="00120068">
      <w:pPr>
        <w:spacing w:after="0" w:line="240" w:lineRule="auto"/>
        <w:contextualSpacing/>
        <w:rPr>
          <w:rFonts w:ascii="Times New Roman" w:hAnsi="Times New Roman" w:cs="Times New Roman"/>
          <w:sz w:val="24"/>
          <w:szCs w:val="24"/>
        </w:rPr>
      </w:pPr>
    </w:p>
    <w:p w:rsidR="003B0CD7" w:rsidRPr="00120068" w:rsidRDefault="003B0CD7"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FARIAS, Erika Dias M. Costa de. </w:t>
      </w:r>
      <w:r w:rsidRPr="00120068">
        <w:rPr>
          <w:rFonts w:ascii="Times New Roman" w:hAnsi="Times New Roman" w:cs="Times New Roman"/>
          <w:b/>
          <w:sz w:val="24"/>
          <w:szCs w:val="24"/>
        </w:rPr>
        <w:t>Da filosofia da linguagem à modulação dos efeitos nas decisões judiciais nos tribunais superiores</w:t>
      </w:r>
      <w:r w:rsidRPr="00120068">
        <w:rPr>
          <w:rFonts w:ascii="Times New Roman" w:hAnsi="Times New Roman" w:cs="Times New Roman"/>
          <w:sz w:val="24"/>
          <w:szCs w:val="24"/>
        </w:rPr>
        <w:t xml:space="preserve">. São Paulo: IBET, 2009, 61p. Tese (Monografia), São Paulo, 2007. Disponível em: &lt; </w:t>
      </w:r>
      <w:hyperlink r:id="rId8" w:history="1">
        <w:r w:rsidRPr="00120068">
          <w:rPr>
            <w:rStyle w:val="Hyperlink"/>
            <w:rFonts w:ascii="Times New Roman" w:hAnsi="Times New Roman" w:cs="Times New Roman"/>
            <w:color w:val="000000" w:themeColor="text1"/>
            <w:sz w:val="24"/>
            <w:szCs w:val="24"/>
            <w:u w:val="none"/>
          </w:rPr>
          <w:t>http://ibet.com.br/monografia/138.pdf</w:t>
        </w:r>
      </w:hyperlink>
      <w:r w:rsidRPr="00120068">
        <w:rPr>
          <w:rFonts w:ascii="Times New Roman" w:hAnsi="Times New Roman" w:cs="Times New Roman"/>
          <w:color w:val="000000" w:themeColor="text1"/>
          <w:sz w:val="24"/>
          <w:szCs w:val="24"/>
        </w:rPr>
        <w:t>&gt;. Acesso em: 5 nov. 2013;</w:t>
      </w:r>
    </w:p>
    <w:p w:rsidR="003B0CD7" w:rsidRPr="00120068" w:rsidRDefault="003B0CD7" w:rsidP="00120068">
      <w:pPr>
        <w:spacing w:after="0" w:line="240" w:lineRule="auto"/>
        <w:contextualSpacing/>
        <w:rPr>
          <w:rFonts w:ascii="Times New Roman" w:hAnsi="Times New Roman" w:cs="Times New Roman"/>
          <w:sz w:val="24"/>
          <w:szCs w:val="24"/>
        </w:rPr>
      </w:pPr>
    </w:p>
    <w:p w:rsidR="006454A8" w:rsidRDefault="006454A8" w:rsidP="0012006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HOHMANN, Luiz Henrique Guimarães. </w:t>
      </w:r>
      <w:r w:rsidRPr="003C6415">
        <w:rPr>
          <w:rFonts w:ascii="Times New Roman" w:hAnsi="Times New Roman" w:cs="Times New Roman"/>
          <w:b/>
          <w:sz w:val="24"/>
          <w:szCs w:val="24"/>
        </w:rPr>
        <w:t>A regra-matriz de incidência do icms sobre as importações</w:t>
      </w:r>
      <w:r>
        <w:rPr>
          <w:rFonts w:ascii="Times New Roman" w:hAnsi="Times New Roman" w:cs="Times New Roman"/>
          <w:sz w:val="24"/>
          <w:szCs w:val="24"/>
        </w:rPr>
        <w:t>. Curitiba: UFPR, 2009. 191p. Tese (Mestrado), Programa de Pós-Graduação em Direito, Curitiba, 2009. Disponível em: &lt;</w:t>
      </w:r>
      <w:hyperlink r:id="rId9" w:history="1">
        <w:r w:rsidRPr="006454A8">
          <w:rPr>
            <w:rStyle w:val="Hyperlink"/>
            <w:rFonts w:ascii="Times New Roman" w:hAnsi="Times New Roman" w:cs="Times New Roman"/>
            <w:color w:val="000000" w:themeColor="text1"/>
            <w:sz w:val="24"/>
            <w:szCs w:val="24"/>
            <w:u w:val="none"/>
          </w:rPr>
          <w:t>http://dspace.c3sl.ufpr.br/dspace/bitstream/handle/1884/19176/HOHMANN,%20LUIZ%20HENRIQUE%20GUIMARAES.pdf?sequence=1</w:t>
        </w:r>
      </w:hyperlink>
      <w:r w:rsidRPr="006454A8">
        <w:rPr>
          <w:rFonts w:ascii="Times New Roman" w:hAnsi="Times New Roman" w:cs="Times New Roman"/>
          <w:color w:val="000000" w:themeColor="text1"/>
          <w:sz w:val="24"/>
          <w:szCs w:val="24"/>
        </w:rPr>
        <w:t>&gt;.</w:t>
      </w:r>
      <w:r>
        <w:rPr>
          <w:rFonts w:ascii="Times New Roman" w:hAnsi="Times New Roman" w:cs="Times New Roman"/>
          <w:color w:val="000000" w:themeColor="text1"/>
          <w:sz w:val="24"/>
          <w:szCs w:val="24"/>
        </w:rPr>
        <w:t xml:space="preserve"> Acesso em: 1 setembro 2013.</w:t>
      </w:r>
    </w:p>
    <w:p w:rsidR="006454A8" w:rsidRDefault="006454A8" w:rsidP="00120068">
      <w:pPr>
        <w:spacing w:after="0" w:line="240" w:lineRule="auto"/>
        <w:contextualSpacing/>
        <w:rPr>
          <w:rFonts w:ascii="Times New Roman" w:hAnsi="Times New Roman" w:cs="Times New Roman"/>
          <w:sz w:val="24"/>
          <w:szCs w:val="24"/>
        </w:rPr>
      </w:pPr>
    </w:p>
    <w:p w:rsidR="0082300F" w:rsidRPr="00120068" w:rsidRDefault="0082300F"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MELO, José Eduardo Soares. </w:t>
      </w:r>
      <w:r w:rsidRPr="00120068">
        <w:rPr>
          <w:rFonts w:ascii="Times New Roman" w:hAnsi="Times New Roman" w:cs="Times New Roman"/>
          <w:b/>
          <w:sz w:val="24"/>
          <w:szCs w:val="24"/>
        </w:rPr>
        <w:t>ICMS:</w:t>
      </w:r>
      <w:r w:rsidRPr="00120068">
        <w:rPr>
          <w:rFonts w:ascii="Times New Roman" w:hAnsi="Times New Roman" w:cs="Times New Roman"/>
          <w:sz w:val="24"/>
          <w:szCs w:val="24"/>
        </w:rPr>
        <w:t xml:space="preserve"> Teoria e Prática. 11ª ed. São Paulo: Dialética, 2009.</w:t>
      </w:r>
    </w:p>
    <w:p w:rsidR="0082300F" w:rsidRPr="00120068" w:rsidRDefault="0082300F" w:rsidP="00120068">
      <w:pPr>
        <w:spacing w:after="0" w:line="240" w:lineRule="auto"/>
        <w:contextualSpacing/>
        <w:rPr>
          <w:rFonts w:ascii="Times New Roman" w:hAnsi="Times New Roman" w:cs="Times New Roman"/>
          <w:sz w:val="24"/>
          <w:szCs w:val="24"/>
        </w:rPr>
      </w:pPr>
    </w:p>
    <w:p w:rsidR="0082300F" w:rsidRPr="00120068" w:rsidRDefault="006454A8" w:rsidP="0012006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MENEZES, </w:t>
      </w:r>
      <w:r w:rsidR="0082300F" w:rsidRPr="00120068">
        <w:rPr>
          <w:rFonts w:ascii="Times New Roman" w:hAnsi="Times New Roman" w:cs="Times New Roman"/>
          <w:sz w:val="24"/>
          <w:szCs w:val="24"/>
        </w:rPr>
        <w:t>Eugenio P</w:t>
      </w:r>
      <w:r w:rsidR="003B0CD7" w:rsidRPr="00120068">
        <w:rPr>
          <w:rFonts w:ascii="Times New Roman" w:hAnsi="Times New Roman" w:cs="Times New Roman"/>
          <w:sz w:val="24"/>
          <w:szCs w:val="24"/>
        </w:rPr>
        <w:t>. Vasconcellos</w:t>
      </w:r>
      <w:r w:rsidR="0082300F" w:rsidRPr="00120068">
        <w:rPr>
          <w:rFonts w:ascii="Times New Roman" w:hAnsi="Times New Roman" w:cs="Times New Roman"/>
          <w:sz w:val="24"/>
          <w:szCs w:val="24"/>
        </w:rPr>
        <w:t xml:space="preserve">. </w:t>
      </w:r>
      <w:r w:rsidR="0082300F" w:rsidRPr="00120068">
        <w:rPr>
          <w:rFonts w:ascii="Times New Roman" w:hAnsi="Times New Roman" w:cs="Times New Roman"/>
          <w:b/>
          <w:sz w:val="24"/>
          <w:szCs w:val="24"/>
        </w:rPr>
        <w:t>Construtivismo jurídico</w:t>
      </w:r>
      <w:r w:rsidR="0082300F" w:rsidRPr="00120068">
        <w:rPr>
          <w:rFonts w:ascii="Times New Roman" w:hAnsi="Times New Roman" w:cs="Times New Roman"/>
          <w:sz w:val="24"/>
          <w:szCs w:val="24"/>
        </w:rPr>
        <w:t>: produção e aplicação da norma jurídica sob uma perspectiva pragmática-linguística. Belo Horizonte: PUC/MG, 2007</w:t>
      </w:r>
      <w:r w:rsidR="003B0CD7" w:rsidRPr="00120068">
        <w:rPr>
          <w:rFonts w:ascii="Times New Roman" w:hAnsi="Times New Roman" w:cs="Times New Roman"/>
          <w:sz w:val="24"/>
          <w:szCs w:val="24"/>
        </w:rPr>
        <w:t xml:space="preserve">. 147p. Tese (Mestrado) – Faculdade Mineira de Direito, Belo Horizonte, 2007. Disponível em: </w:t>
      </w:r>
      <w:r w:rsidR="003B0CD7" w:rsidRPr="00120068">
        <w:rPr>
          <w:rFonts w:ascii="Times New Roman" w:hAnsi="Times New Roman" w:cs="Times New Roman"/>
          <w:sz w:val="24"/>
          <w:szCs w:val="24"/>
        </w:rPr>
        <w:lastRenderedPageBreak/>
        <w:t xml:space="preserve">&lt; </w:t>
      </w:r>
      <w:hyperlink r:id="rId10" w:history="1">
        <w:r w:rsidR="003B0CD7" w:rsidRPr="00120068">
          <w:rPr>
            <w:rStyle w:val="Hyperlink"/>
            <w:rFonts w:ascii="Times New Roman" w:hAnsi="Times New Roman" w:cs="Times New Roman"/>
            <w:color w:val="000000" w:themeColor="text1"/>
            <w:sz w:val="24"/>
            <w:szCs w:val="24"/>
            <w:u w:val="none"/>
          </w:rPr>
          <w:t>http://www.biblioteca.pucminas.br/teses/Direito_MenezesEP_1.pdf</w:t>
        </w:r>
      </w:hyperlink>
      <w:r w:rsidR="003B0CD7" w:rsidRPr="00120068">
        <w:rPr>
          <w:rFonts w:ascii="Times New Roman" w:hAnsi="Times New Roman" w:cs="Times New Roman"/>
          <w:sz w:val="24"/>
          <w:szCs w:val="24"/>
        </w:rPr>
        <w:t>&gt;. Acesso em: 4 nov. 2013;</w:t>
      </w:r>
    </w:p>
    <w:p w:rsidR="003B0CD7" w:rsidRPr="00120068" w:rsidRDefault="003B0CD7" w:rsidP="00120068">
      <w:pPr>
        <w:spacing w:after="0" w:line="240" w:lineRule="auto"/>
        <w:contextualSpacing/>
        <w:rPr>
          <w:rFonts w:ascii="Times New Roman" w:hAnsi="Times New Roman" w:cs="Times New Roman"/>
          <w:sz w:val="24"/>
          <w:szCs w:val="24"/>
        </w:rPr>
      </w:pPr>
    </w:p>
    <w:p w:rsidR="00120068" w:rsidRPr="00120068" w:rsidRDefault="00120068"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OLIVEIRA, André Félix Ricotta de. </w:t>
      </w:r>
      <w:r w:rsidRPr="00120068">
        <w:rPr>
          <w:rFonts w:ascii="Times New Roman" w:hAnsi="Times New Roman" w:cs="Times New Roman"/>
          <w:b/>
          <w:sz w:val="24"/>
          <w:szCs w:val="24"/>
        </w:rPr>
        <w:t>A regra-matriz do direito ao crédito de ICMS</w:t>
      </w:r>
      <w:r w:rsidRPr="00120068">
        <w:rPr>
          <w:rFonts w:ascii="Times New Roman" w:hAnsi="Times New Roman" w:cs="Times New Roman"/>
          <w:sz w:val="24"/>
          <w:szCs w:val="24"/>
        </w:rPr>
        <w:t>. São Paulo: PUC/SP, 2010. 233p. Tese (Mestrado), Curso Direito, São Paulo, 2010. Disponível em: &lt;</w:t>
      </w:r>
      <w:r w:rsidRPr="00120068">
        <w:rPr>
          <w:rFonts w:ascii="Times New Roman" w:hAnsi="Times New Roman" w:cs="Times New Roman"/>
          <w:color w:val="000000" w:themeColor="text1"/>
          <w:sz w:val="24"/>
          <w:szCs w:val="24"/>
        </w:rPr>
        <w:t xml:space="preserve"> </w:t>
      </w:r>
      <w:hyperlink r:id="rId11" w:history="1">
        <w:r w:rsidRPr="00120068">
          <w:rPr>
            <w:rStyle w:val="Hyperlink"/>
            <w:rFonts w:ascii="Times New Roman" w:hAnsi="Times New Roman" w:cs="Times New Roman"/>
            <w:color w:val="000000" w:themeColor="text1"/>
            <w:sz w:val="24"/>
            <w:szCs w:val="24"/>
          </w:rPr>
          <w:t>http://www.dominiopublico.gov.br/download/teste/arqs/cp138457.pdf</w:t>
        </w:r>
      </w:hyperlink>
      <w:r w:rsidRPr="00120068">
        <w:rPr>
          <w:rFonts w:ascii="Times New Roman" w:hAnsi="Times New Roman" w:cs="Times New Roman"/>
          <w:color w:val="000000" w:themeColor="text1"/>
          <w:sz w:val="24"/>
          <w:szCs w:val="24"/>
        </w:rPr>
        <w:t>&gt;. Acesso em: 6 outubro 2013v</w:t>
      </w:r>
    </w:p>
    <w:p w:rsidR="00120068" w:rsidRPr="00120068" w:rsidRDefault="00120068" w:rsidP="00120068">
      <w:pPr>
        <w:spacing w:after="0" w:line="240" w:lineRule="auto"/>
        <w:contextualSpacing/>
        <w:rPr>
          <w:rFonts w:ascii="Times New Roman" w:hAnsi="Times New Roman" w:cs="Times New Roman"/>
          <w:sz w:val="24"/>
          <w:szCs w:val="24"/>
        </w:rPr>
      </w:pPr>
    </w:p>
    <w:p w:rsidR="003B0CD7" w:rsidRPr="00120068" w:rsidRDefault="003B0CD7" w:rsidP="00120068">
      <w:pPr>
        <w:spacing w:after="0" w:line="240" w:lineRule="auto"/>
        <w:contextualSpacing/>
        <w:rPr>
          <w:rFonts w:ascii="Times New Roman" w:hAnsi="Times New Roman" w:cs="Times New Roman"/>
          <w:sz w:val="24"/>
          <w:szCs w:val="24"/>
        </w:rPr>
      </w:pPr>
      <w:r w:rsidRPr="00120068">
        <w:rPr>
          <w:rFonts w:ascii="Times New Roman" w:hAnsi="Times New Roman" w:cs="Times New Roman"/>
          <w:sz w:val="24"/>
          <w:szCs w:val="24"/>
        </w:rPr>
        <w:t xml:space="preserve">SABBAG, Eduardo. </w:t>
      </w:r>
      <w:r w:rsidRPr="00120068">
        <w:rPr>
          <w:rFonts w:ascii="Times New Roman" w:hAnsi="Times New Roman" w:cs="Times New Roman"/>
          <w:b/>
          <w:sz w:val="24"/>
          <w:szCs w:val="24"/>
        </w:rPr>
        <w:t>Manual de Direito Tributário.</w:t>
      </w:r>
      <w:r w:rsidRPr="00120068">
        <w:rPr>
          <w:rFonts w:ascii="Times New Roman" w:hAnsi="Times New Roman" w:cs="Times New Roman"/>
          <w:sz w:val="24"/>
          <w:szCs w:val="24"/>
        </w:rPr>
        <w:t xml:space="preserve"> 4 ed. São Paulo: Saraiva, 2012.</w:t>
      </w:r>
    </w:p>
    <w:sectPr w:rsidR="003B0CD7" w:rsidRPr="00120068" w:rsidSect="00ED070D">
      <w:headerReference w:type="default" r:id="rId12"/>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B8" w:rsidRDefault="001737B8" w:rsidP="00ED070D">
      <w:pPr>
        <w:spacing w:after="0" w:line="240" w:lineRule="auto"/>
      </w:pPr>
      <w:r>
        <w:separator/>
      </w:r>
    </w:p>
  </w:endnote>
  <w:endnote w:type="continuationSeparator" w:id="0">
    <w:p w:rsidR="001737B8" w:rsidRDefault="001737B8" w:rsidP="00ED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B8" w:rsidRDefault="001737B8" w:rsidP="00ED070D">
      <w:pPr>
        <w:spacing w:after="0" w:line="240" w:lineRule="auto"/>
      </w:pPr>
      <w:r>
        <w:separator/>
      </w:r>
    </w:p>
  </w:footnote>
  <w:footnote w:type="continuationSeparator" w:id="0">
    <w:p w:rsidR="001737B8" w:rsidRDefault="001737B8" w:rsidP="00ED070D">
      <w:pPr>
        <w:spacing w:after="0" w:line="240" w:lineRule="auto"/>
      </w:pPr>
      <w:r>
        <w:continuationSeparator/>
      </w:r>
    </w:p>
  </w:footnote>
  <w:footnote w:id="1">
    <w:p w:rsidR="003B415C" w:rsidRPr="00267802" w:rsidRDefault="003B415C" w:rsidP="00ED070D">
      <w:pPr>
        <w:pStyle w:val="Textodenotaderodap"/>
        <w:rPr>
          <w:rFonts w:ascii="Times New Roman" w:hAnsi="Times New Roman" w:cs="Times New Roman"/>
        </w:rPr>
      </w:pPr>
      <w:r w:rsidRPr="00267802">
        <w:rPr>
          <w:rStyle w:val="Refdenotaderodap"/>
          <w:rFonts w:ascii="Times New Roman" w:hAnsi="Times New Roman" w:cs="Times New Roman"/>
        </w:rPr>
        <w:footnoteRef/>
      </w:r>
      <w:r w:rsidRPr="00267802">
        <w:rPr>
          <w:rFonts w:ascii="Times New Roman" w:hAnsi="Times New Roman" w:cs="Times New Roman"/>
        </w:rPr>
        <w:t xml:space="preserve"> Paper apresentado à disciplina</w:t>
      </w:r>
      <w:r>
        <w:rPr>
          <w:rFonts w:ascii="Times New Roman" w:hAnsi="Times New Roman" w:cs="Times New Roman"/>
        </w:rPr>
        <w:t xml:space="preserve"> Direito Tributário I</w:t>
      </w:r>
      <w:r w:rsidRPr="00267802">
        <w:rPr>
          <w:rFonts w:ascii="Times New Roman" w:hAnsi="Times New Roman" w:cs="Times New Roman"/>
        </w:rPr>
        <w:t>, da Unidade de Ensino Superior Dom Bosco – UNDB</w:t>
      </w:r>
    </w:p>
    <w:p w:rsidR="003B415C" w:rsidRPr="00267802" w:rsidRDefault="003B415C" w:rsidP="00ED070D">
      <w:pPr>
        <w:pStyle w:val="Textodenotaderodap"/>
        <w:rPr>
          <w:rFonts w:ascii="Times New Roman" w:hAnsi="Times New Roman" w:cs="Times New Roman"/>
        </w:rPr>
      </w:pPr>
      <w:r>
        <w:rPr>
          <w:rFonts w:ascii="Times New Roman" w:hAnsi="Times New Roman" w:cs="Times New Roman"/>
        </w:rPr>
        <w:t>² Aluno</w:t>
      </w:r>
      <w:bookmarkStart w:id="0" w:name="_GoBack"/>
      <w:bookmarkEnd w:id="0"/>
      <w:r>
        <w:rPr>
          <w:rFonts w:ascii="Times New Roman" w:hAnsi="Times New Roman" w:cs="Times New Roman"/>
        </w:rPr>
        <w:t xml:space="preserve"> do 7º período vespertino</w:t>
      </w:r>
      <w:r w:rsidRPr="00267802">
        <w:rPr>
          <w:rFonts w:ascii="Times New Roman" w:hAnsi="Times New Roman" w:cs="Times New Roman"/>
        </w:rPr>
        <w:t xml:space="preserve"> do Curso de Direito da UNDB</w:t>
      </w:r>
    </w:p>
    <w:p w:rsidR="003B415C" w:rsidRPr="00267802" w:rsidRDefault="003B415C" w:rsidP="00ED070D">
      <w:pPr>
        <w:pStyle w:val="Textodenotaderodap"/>
        <w:rPr>
          <w:rFonts w:ascii="Times New Roman" w:hAnsi="Times New Roman" w:cs="Times New Roman"/>
        </w:rPr>
      </w:pPr>
      <w:r w:rsidRPr="00267802">
        <w:rPr>
          <w:rFonts w:ascii="Times New Roman" w:hAnsi="Times New Roman" w:cs="Times New Roman"/>
        </w:rPr>
        <w:t xml:space="preserve">³ </w:t>
      </w:r>
      <w:r>
        <w:rPr>
          <w:rFonts w:ascii="Times New Roman" w:hAnsi="Times New Roman" w:cs="Times New Roman"/>
        </w:rPr>
        <w:t>Professor, Mestre,Orientador.</w:t>
      </w:r>
    </w:p>
    <w:p w:rsidR="003B415C" w:rsidRPr="00267802" w:rsidRDefault="003B415C" w:rsidP="00ED070D">
      <w:pPr>
        <w:pStyle w:val="Textodenotaderodap"/>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4532"/>
      <w:docPartObj>
        <w:docPartGallery w:val="Page Numbers (Top of Page)"/>
        <w:docPartUnique/>
      </w:docPartObj>
    </w:sdtPr>
    <w:sdtEndPr/>
    <w:sdtContent>
      <w:p w:rsidR="003B415C" w:rsidRDefault="003B415C">
        <w:pPr>
          <w:pStyle w:val="Cabealho"/>
          <w:jc w:val="right"/>
        </w:pPr>
        <w:r w:rsidRPr="00ED070D">
          <w:rPr>
            <w:rFonts w:ascii="Times New Roman" w:hAnsi="Times New Roman" w:cs="Times New Roman"/>
            <w:sz w:val="20"/>
            <w:szCs w:val="20"/>
          </w:rPr>
          <w:fldChar w:fldCharType="begin"/>
        </w:r>
        <w:r w:rsidRPr="00ED070D">
          <w:rPr>
            <w:rFonts w:ascii="Times New Roman" w:hAnsi="Times New Roman" w:cs="Times New Roman"/>
            <w:sz w:val="20"/>
            <w:szCs w:val="20"/>
          </w:rPr>
          <w:instrText xml:space="preserve"> PAGE   \* MERGEFORMAT </w:instrText>
        </w:r>
        <w:r w:rsidRPr="00ED070D">
          <w:rPr>
            <w:rFonts w:ascii="Times New Roman" w:hAnsi="Times New Roman" w:cs="Times New Roman"/>
            <w:sz w:val="20"/>
            <w:szCs w:val="20"/>
          </w:rPr>
          <w:fldChar w:fldCharType="separate"/>
        </w:r>
        <w:r w:rsidR="0000456A">
          <w:rPr>
            <w:rFonts w:ascii="Times New Roman" w:hAnsi="Times New Roman" w:cs="Times New Roman"/>
            <w:noProof/>
            <w:sz w:val="20"/>
            <w:szCs w:val="20"/>
          </w:rPr>
          <w:t>1</w:t>
        </w:r>
        <w:r w:rsidRPr="00ED070D">
          <w:rPr>
            <w:rFonts w:ascii="Times New Roman" w:hAnsi="Times New Roman" w:cs="Times New Roman"/>
            <w:sz w:val="20"/>
            <w:szCs w:val="20"/>
          </w:rPr>
          <w:fldChar w:fldCharType="end"/>
        </w:r>
      </w:p>
    </w:sdtContent>
  </w:sdt>
  <w:p w:rsidR="003B415C" w:rsidRDefault="003B415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070D"/>
    <w:rsid w:val="0000456A"/>
    <w:rsid w:val="00007131"/>
    <w:rsid w:val="00012805"/>
    <w:rsid w:val="000A73E7"/>
    <w:rsid w:val="000D4524"/>
    <w:rsid w:val="000F0931"/>
    <w:rsid w:val="000F1714"/>
    <w:rsid w:val="000F3692"/>
    <w:rsid w:val="00120068"/>
    <w:rsid w:val="001259D1"/>
    <w:rsid w:val="00163491"/>
    <w:rsid w:val="001737B8"/>
    <w:rsid w:val="001804E3"/>
    <w:rsid w:val="00221D30"/>
    <w:rsid w:val="002F0F4A"/>
    <w:rsid w:val="003470E3"/>
    <w:rsid w:val="003B0CD7"/>
    <w:rsid w:val="003B415C"/>
    <w:rsid w:val="003F41D9"/>
    <w:rsid w:val="003F5821"/>
    <w:rsid w:val="00470D9F"/>
    <w:rsid w:val="004E2DC8"/>
    <w:rsid w:val="005079F1"/>
    <w:rsid w:val="005117EA"/>
    <w:rsid w:val="005424BE"/>
    <w:rsid w:val="005A21E1"/>
    <w:rsid w:val="00612EF3"/>
    <w:rsid w:val="006454A8"/>
    <w:rsid w:val="00647549"/>
    <w:rsid w:val="0066254B"/>
    <w:rsid w:val="006D2E35"/>
    <w:rsid w:val="006E3DBC"/>
    <w:rsid w:val="006F7EF7"/>
    <w:rsid w:val="00721A70"/>
    <w:rsid w:val="007421E3"/>
    <w:rsid w:val="0082300F"/>
    <w:rsid w:val="00847E25"/>
    <w:rsid w:val="009941EE"/>
    <w:rsid w:val="00995083"/>
    <w:rsid w:val="009E46AE"/>
    <w:rsid w:val="00AB711B"/>
    <w:rsid w:val="00AC7368"/>
    <w:rsid w:val="00B055F8"/>
    <w:rsid w:val="00B25665"/>
    <w:rsid w:val="00B3440E"/>
    <w:rsid w:val="00B85A2C"/>
    <w:rsid w:val="00BB5161"/>
    <w:rsid w:val="00BE4D80"/>
    <w:rsid w:val="00C31783"/>
    <w:rsid w:val="00C50283"/>
    <w:rsid w:val="00C53D09"/>
    <w:rsid w:val="00CD649B"/>
    <w:rsid w:val="00D1113A"/>
    <w:rsid w:val="00D17BB6"/>
    <w:rsid w:val="00D310B3"/>
    <w:rsid w:val="00DC6633"/>
    <w:rsid w:val="00DD3324"/>
    <w:rsid w:val="00DE43F6"/>
    <w:rsid w:val="00E153B1"/>
    <w:rsid w:val="00E9169C"/>
    <w:rsid w:val="00ED070D"/>
    <w:rsid w:val="00ED335F"/>
    <w:rsid w:val="00EF2299"/>
    <w:rsid w:val="00F12A81"/>
    <w:rsid w:val="00F353A0"/>
    <w:rsid w:val="00F42290"/>
    <w:rsid w:val="00F54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88DFAF-D264-4535-8191-EBA6C1B5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left="226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70D"/>
    <w:pPr>
      <w:spacing w:after="200" w:line="276" w:lineRule="auto"/>
      <w:ind w:left="0"/>
      <w:jc w:val="left"/>
    </w:pPr>
  </w:style>
  <w:style w:type="paragraph" w:styleId="Ttulo1">
    <w:name w:val="heading 1"/>
    <w:basedOn w:val="Normal"/>
    <w:link w:val="Ttulo1Char"/>
    <w:uiPriority w:val="9"/>
    <w:qFormat/>
    <w:rsid w:val="00ED0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70D"/>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ED070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070D"/>
    <w:rPr>
      <w:sz w:val="20"/>
      <w:szCs w:val="20"/>
    </w:rPr>
  </w:style>
  <w:style w:type="character" w:styleId="Refdenotaderodap">
    <w:name w:val="footnote reference"/>
    <w:basedOn w:val="Fontepargpadro"/>
    <w:uiPriority w:val="99"/>
    <w:semiHidden/>
    <w:unhideWhenUsed/>
    <w:rsid w:val="00ED070D"/>
    <w:rPr>
      <w:vertAlign w:val="superscript"/>
    </w:rPr>
  </w:style>
  <w:style w:type="paragraph" w:styleId="Cabealho">
    <w:name w:val="header"/>
    <w:basedOn w:val="Normal"/>
    <w:link w:val="CabealhoChar"/>
    <w:uiPriority w:val="99"/>
    <w:unhideWhenUsed/>
    <w:rsid w:val="00ED0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070D"/>
  </w:style>
  <w:style w:type="paragraph" w:styleId="Rodap">
    <w:name w:val="footer"/>
    <w:basedOn w:val="Normal"/>
    <w:link w:val="RodapChar"/>
    <w:uiPriority w:val="99"/>
    <w:semiHidden/>
    <w:unhideWhenUsed/>
    <w:rsid w:val="00ED070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D070D"/>
  </w:style>
  <w:style w:type="character" w:styleId="Hyperlink">
    <w:name w:val="Hyperlink"/>
    <w:basedOn w:val="Fontepargpadro"/>
    <w:uiPriority w:val="99"/>
    <w:semiHidden/>
    <w:unhideWhenUsed/>
    <w:rsid w:val="0082300F"/>
    <w:rPr>
      <w:color w:val="0000FF"/>
      <w:u w:val="single"/>
    </w:rPr>
  </w:style>
  <w:style w:type="character" w:customStyle="1" w:styleId="apple-converted-space">
    <w:name w:val="apple-converted-space"/>
    <w:basedOn w:val="Fontepargpadro"/>
    <w:rsid w:val="0054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bet.com.br/monografia/138.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db-fdul.com/uploaded/files/2013_06_04647_04691.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miniopublico.gov.br/download/teste/arqs/cp151481.pdf" TargetMode="External"/><Relationship Id="rId11" Type="http://schemas.openxmlformats.org/officeDocument/2006/relationships/hyperlink" Target="http://www.dominiopublico.gov.br/download/teste/arqs/cp138457.pdf" TargetMode="External"/><Relationship Id="rId5" Type="http://schemas.openxmlformats.org/officeDocument/2006/relationships/endnotes" Target="endnotes.xml"/><Relationship Id="rId10" Type="http://schemas.openxmlformats.org/officeDocument/2006/relationships/hyperlink" Target="http://www.biblioteca.pucminas.br/teses/Direito_MenezesEP_1.pdf" TargetMode="External"/><Relationship Id="rId4" Type="http://schemas.openxmlformats.org/officeDocument/2006/relationships/footnotes" Target="footnotes.xml"/><Relationship Id="rId9" Type="http://schemas.openxmlformats.org/officeDocument/2006/relationships/hyperlink" Target="http://dspace.c3sl.ufpr.br/dspace/bitstream/handle/1884/19176/HOHMANN,%20LUIZ%20HENRIQUE%20GUIMARAES.pdf?sequence=1"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847</TotalTime>
  <Pages>12</Pages>
  <Words>4145</Words>
  <Characters>22387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robinho lima .</cp:lastModifiedBy>
  <cp:revision>9</cp:revision>
  <dcterms:created xsi:type="dcterms:W3CDTF">2013-11-06T19:17:00Z</dcterms:created>
  <dcterms:modified xsi:type="dcterms:W3CDTF">2015-12-10T23:20:00Z</dcterms:modified>
</cp:coreProperties>
</file>