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09AB" w:rsidRPr="00C739FD" w:rsidRDefault="00C739FD" w:rsidP="00C739FD">
      <w:pPr>
        <w:pStyle w:val="SemEspaamento"/>
        <w:spacing w:line="360" w:lineRule="auto"/>
        <w:jc w:val="center"/>
        <w:rPr>
          <w:sz w:val="28"/>
          <w:szCs w:val="28"/>
        </w:rPr>
      </w:pPr>
      <w:r>
        <w:rPr>
          <w:b/>
          <w:sz w:val="28"/>
          <w:szCs w:val="28"/>
        </w:rPr>
        <w:t>O I</w:t>
      </w:r>
      <w:r w:rsidR="007852FF" w:rsidRPr="00C739FD">
        <w:rPr>
          <w:b/>
          <w:sz w:val="28"/>
          <w:szCs w:val="28"/>
        </w:rPr>
        <w:t>nstituto</w:t>
      </w:r>
      <w:r>
        <w:rPr>
          <w:b/>
          <w:sz w:val="28"/>
          <w:szCs w:val="28"/>
        </w:rPr>
        <w:t xml:space="preserve"> da Transação Penal à luz da Teoria dos J</w:t>
      </w:r>
      <w:r w:rsidR="007852FF" w:rsidRPr="00C739FD">
        <w:rPr>
          <w:b/>
          <w:sz w:val="28"/>
          <w:szCs w:val="28"/>
        </w:rPr>
        <w:t>ogos</w:t>
      </w:r>
      <w:r w:rsidR="007852FF" w:rsidRPr="00C739FD">
        <w:rPr>
          <w:sz w:val="28"/>
          <w:szCs w:val="28"/>
        </w:rPr>
        <w:t>: As metas e estratégias estatais na construção do Equilíbrio de Nash</w:t>
      </w:r>
      <w:r w:rsidR="002C09AB" w:rsidRPr="00C739FD">
        <w:rPr>
          <w:sz w:val="28"/>
          <w:szCs w:val="28"/>
          <w:vertAlign w:val="superscript"/>
        </w:rPr>
        <w:footnoteReference w:id="1"/>
      </w:r>
    </w:p>
    <w:p w:rsidR="002C09AB" w:rsidRPr="00FA4E5E" w:rsidRDefault="00FA4E5E" w:rsidP="00FA4E5E">
      <w:pPr>
        <w:spacing w:line="360" w:lineRule="auto"/>
        <w:jc w:val="right"/>
        <w:rPr>
          <w:i/>
          <w:sz w:val="24"/>
          <w:szCs w:val="24"/>
        </w:rPr>
      </w:pPr>
      <w:r w:rsidRPr="00FA4E5E">
        <w:rPr>
          <w:i/>
          <w:sz w:val="24"/>
          <w:szCs w:val="24"/>
        </w:rPr>
        <w:t>Ícaro Carvalho Gonçalves</w:t>
      </w:r>
      <w:r>
        <w:rPr>
          <w:rStyle w:val="Refdenotaderodap"/>
          <w:i/>
          <w:sz w:val="24"/>
          <w:szCs w:val="24"/>
        </w:rPr>
        <w:footnoteReference w:id="2"/>
      </w:r>
    </w:p>
    <w:p w:rsidR="002C09AB" w:rsidRPr="00FA4E5E" w:rsidRDefault="002C09AB" w:rsidP="00C739FD">
      <w:pPr>
        <w:jc w:val="right"/>
        <w:rPr>
          <w:i/>
          <w:sz w:val="24"/>
          <w:szCs w:val="24"/>
        </w:rPr>
      </w:pPr>
      <w:r w:rsidRPr="00FA4E5E">
        <w:rPr>
          <w:i/>
          <w:sz w:val="24"/>
          <w:szCs w:val="24"/>
        </w:rPr>
        <w:t>José Claudio Cabral Marques</w:t>
      </w:r>
      <w:r w:rsidRPr="00FA4E5E">
        <w:rPr>
          <w:i/>
          <w:sz w:val="24"/>
          <w:szCs w:val="24"/>
          <w:vertAlign w:val="superscript"/>
          <w:lang w:val="en-US"/>
        </w:rPr>
        <w:footnoteReference w:id="3"/>
      </w:r>
    </w:p>
    <w:p w:rsidR="002C09AB" w:rsidRPr="00C739FD" w:rsidRDefault="002C09AB" w:rsidP="00C739FD">
      <w:pPr>
        <w:spacing w:line="360" w:lineRule="auto"/>
        <w:jc w:val="right"/>
        <w:rPr>
          <w:sz w:val="24"/>
          <w:szCs w:val="24"/>
        </w:rPr>
      </w:pPr>
    </w:p>
    <w:p w:rsidR="002C09AB" w:rsidRPr="0064117E" w:rsidRDefault="002C09AB" w:rsidP="002C09AB">
      <w:pPr>
        <w:tabs>
          <w:tab w:val="left" w:pos="2268"/>
        </w:tabs>
        <w:ind w:left="2268"/>
        <w:jc w:val="both"/>
        <w:rPr>
          <w:bCs/>
        </w:rPr>
      </w:pPr>
      <w:r w:rsidRPr="0064117E">
        <w:rPr>
          <w:b/>
          <w:bCs/>
        </w:rPr>
        <w:t xml:space="preserve">Sumário: </w:t>
      </w:r>
      <w:r w:rsidRPr="0064117E">
        <w:rPr>
          <w:bCs/>
        </w:rPr>
        <w:t xml:space="preserve">Introdução. </w:t>
      </w:r>
      <w:r w:rsidR="007852FF">
        <w:rPr>
          <w:color w:val="000000" w:themeColor="text1"/>
        </w:rPr>
        <w:t>1 O instituto da transação penal no contexto jurídico brasileiro; 2 A transação penal e a teoria dos jogos; 3 Estratégias do estado e o Equilíbrio de Nash.</w:t>
      </w:r>
      <w:r w:rsidRPr="0064117E">
        <w:rPr>
          <w:bCs/>
        </w:rPr>
        <w:t xml:space="preserve"> Conclusão. Referências.</w:t>
      </w:r>
    </w:p>
    <w:p w:rsidR="00C61756" w:rsidRDefault="00C61756" w:rsidP="00C61756">
      <w:pPr>
        <w:spacing w:line="360" w:lineRule="auto"/>
        <w:jc w:val="both"/>
        <w:rPr>
          <w:bCs/>
          <w:sz w:val="24"/>
          <w:szCs w:val="24"/>
        </w:rPr>
      </w:pPr>
    </w:p>
    <w:p w:rsidR="00C61756" w:rsidRPr="00FF1A2D" w:rsidRDefault="00C61756" w:rsidP="00C61756">
      <w:pPr>
        <w:spacing w:line="360" w:lineRule="auto"/>
        <w:jc w:val="both"/>
        <w:rPr>
          <w:sz w:val="24"/>
          <w:szCs w:val="24"/>
        </w:rPr>
      </w:pPr>
    </w:p>
    <w:p w:rsidR="00C61756" w:rsidRPr="00C61756" w:rsidRDefault="00C61756" w:rsidP="00C61756">
      <w:pPr>
        <w:spacing w:line="360" w:lineRule="auto"/>
        <w:jc w:val="both"/>
        <w:rPr>
          <w:b/>
          <w:sz w:val="24"/>
          <w:szCs w:val="24"/>
        </w:rPr>
      </w:pPr>
      <w:r w:rsidRPr="00C61756">
        <w:rPr>
          <w:b/>
          <w:sz w:val="24"/>
          <w:szCs w:val="24"/>
        </w:rPr>
        <w:t>PALAVRAS-CHAVE</w:t>
      </w:r>
      <w:bookmarkStart w:id="0" w:name="_GoBack"/>
      <w:bookmarkEnd w:id="0"/>
    </w:p>
    <w:p w:rsidR="00C61756" w:rsidRDefault="00C61756" w:rsidP="00C61756">
      <w:pPr>
        <w:spacing w:line="360" w:lineRule="auto"/>
        <w:jc w:val="both"/>
        <w:rPr>
          <w:sz w:val="24"/>
          <w:szCs w:val="24"/>
        </w:rPr>
      </w:pPr>
    </w:p>
    <w:p w:rsidR="00C61756" w:rsidRDefault="008610BE" w:rsidP="00C61756">
      <w:pPr>
        <w:spacing w:line="360" w:lineRule="auto"/>
        <w:jc w:val="both"/>
        <w:rPr>
          <w:sz w:val="24"/>
          <w:szCs w:val="24"/>
        </w:rPr>
      </w:pPr>
      <w:r>
        <w:rPr>
          <w:sz w:val="24"/>
          <w:szCs w:val="24"/>
        </w:rPr>
        <w:t xml:space="preserve"> Transação Penal;</w:t>
      </w:r>
      <w:r w:rsidR="007852FF">
        <w:rPr>
          <w:sz w:val="24"/>
          <w:szCs w:val="24"/>
        </w:rPr>
        <w:t xml:space="preserve"> Equilíbrio de Nash; Metas Estratégicas</w:t>
      </w:r>
    </w:p>
    <w:p w:rsidR="008610BE" w:rsidRDefault="008610BE" w:rsidP="00C61756">
      <w:pPr>
        <w:spacing w:line="360" w:lineRule="auto"/>
        <w:jc w:val="both"/>
        <w:rPr>
          <w:b/>
          <w:sz w:val="24"/>
          <w:szCs w:val="24"/>
        </w:rPr>
      </w:pPr>
    </w:p>
    <w:p w:rsidR="00DD6DA3" w:rsidRDefault="00DD6DA3" w:rsidP="00C61756">
      <w:pPr>
        <w:spacing w:line="360" w:lineRule="auto"/>
        <w:jc w:val="both"/>
        <w:rPr>
          <w:b/>
          <w:sz w:val="24"/>
          <w:szCs w:val="24"/>
        </w:rPr>
      </w:pPr>
    </w:p>
    <w:p w:rsidR="0031123A" w:rsidRDefault="0031123A" w:rsidP="00C61756">
      <w:pPr>
        <w:spacing w:line="360" w:lineRule="auto"/>
        <w:jc w:val="both"/>
        <w:rPr>
          <w:b/>
          <w:sz w:val="24"/>
          <w:szCs w:val="24"/>
        </w:rPr>
      </w:pPr>
      <w:r w:rsidRPr="0031123A">
        <w:rPr>
          <w:b/>
          <w:sz w:val="24"/>
          <w:szCs w:val="24"/>
        </w:rPr>
        <w:t>INTRODUÇÃO</w:t>
      </w:r>
    </w:p>
    <w:p w:rsidR="0031123A" w:rsidRPr="007852FF" w:rsidRDefault="0031123A" w:rsidP="005312A9">
      <w:pPr>
        <w:spacing w:line="360" w:lineRule="auto"/>
        <w:jc w:val="both"/>
        <w:rPr>
          <w:b/>
          <w:sz w:val="24"/>
          <w:szCs w:val="24"/>
        </w:rPr>
      </w:pPr>
    </w:p>
    <w:p w:rsidR="007852FF" w:rsidRPr="007852FF" w:rsidRDefault="007852FF" w:rsidP="007852FF">
      <w:pPr>
        <w:spacing w:line="360" w:lineRule="auto"/>
        <w:ind w:firstLine="1134"/>
        <w:jc w:val="both"/>
        <w:rPr>
          <w:sz w:val="24"/>
          <w:szCs w:val="24"/>
        </w:rPr>
      </w:pPr>
      <w:r w:rsidRPr="007852FF">
        <w:rPr>
          <w:sz w:val="24"/>
          <w:szCs w:val="24"/>
        </w:rPr>
        <w:t>O Direito Processual Penal Brasileiro, atualmente, no sentido de se buscar uma retomada de seu lugar e eficácia como a ultima ratio do Direito vem atuando na implementação de medidas que ao invés de direcionar o processo a uma possível condenação e posterior restrição de liberdade (restrição esta que deve ser entendida por si mesma como uma ultima ratio dentro Direito Penal,) busca, ao contrário, gerar efeitos diretamente na punibilidade, ao afastar aquela pena mais gravosa em prol de soluções mais eficientes e céleres. Eis os chamados institutos despenalizadores, no qual se encontra a transação penal.</w:t>
      </w:r>
    </w:p>
    <w:p w:rsidR="007852FF" w:rsidRPr="007852FF" w:rsidRDefault="007852FF" w:rsidP="007852FF">
      <w:pPr>
        <w:spacing w:line="360" w:lineRule="auto"/>
        <w:ind w:firstLine="1134"/>
        <w:jc w:val="both"/>
        <w:rPr>
          <w:sz w:val="24"/>
          <w:szCs w:val="24"/>
        </w:rPr>
      </w:pPr>
      <w:r w:rsidRPr="007852FF">
        <w:rPr>
          <w:sz w:val="24"/>
          <w:szCs w:val="24"/>
        </w:rPr>
        <w:t xml:space="preserve">Este instituto processual penal vem atuando de forma contundente na resolução de conflitos através de meios alternativos à prisão, ao apresentar ao sujeito ativo (na posição do Ministério Público) e passivo (imputado) uma possibilidade real de negociação afim de que não haja uma condenação desarrazoada assim como o início de um procedimento dispendioso que seria pouco eficaz na proteção dos bens jurídicos atingidos. Desta forma, à ambas as partes a transação abre um leque de oportunidades que as motivam e direcionam à um resultado ótimo com base nas decisões de cada um, nesse ponto insere-se a Teoria dos Jogos como uma lente que não só é capaz de impor fundada ordem em relação as decisões das partes, mas que também </w:t>
      </w:r>
      <w:r w:rsidRPr="007852FF">
        <w:rPr>
          <w:sz w:val="24"/>
          <w:szCs w:val="24"/>
        </w:rPr>
        <w:lastRenderedPageBreak/>
        <w:t>possibilita a retomada de uma racionalidade das decisões pautada no juízo de oportunidade e conveniência, dentro das possibilidades dispostas em lei e perpetuadas pelo estado, ao se intender a transação, também, como um jogo cujas metas e estratégias dependem da capacidade analítica que cada parte no processo tem (incluindo o juiz, ou neste caso, o Estado enquanto mediador) de prever e se posicionar de acordo com os incentivos que regem a racionalidade do polo oposto. Desta forma, o presente estudo busca debruçar-se sobre o rico campo da teoria dos jogos buscando a compreensão dos incentivos e objetivos que regem as estratégias implícitas ou não, pertinentes ao instituto da transação penal.</w:t>
      </w:r>
    </w:p>
    <w:p w:rsidR="005312A9" w:rsidRPr="007852FF" w:rsidRDefault="005312A9" w:rsidP="00F918DC">
      <w:pPr>
        <w:spacing w:line="360" w:lineRule="auto"/>
        <w:jc w:val="both"/>
        <w:rPr>
          <w:b/>
          <w:color w:val="000000" w:themeColor="text1"/>
          <w:sz w:val="24"/>
          <w:szCs w:val="24"/>
        </w:rPr>
      </w:pPr>
    </w:p>
    <w:p w:rsidR="0031123A" w:rsidRPr="00F918DC" w:rsidRDefault="007852FF" w:rsidP="00F918DC">
      <w:pPr>
        <w:spacing w:line="360" w:lineRule="auto"/>
        <w:jc w:val="both"/>
        <w:rPr>
          <w:b/>
          <w:bCs/>
          <w:color w:val="000000" w:themeColor="text1"/>
          <w:sz w:val="24"/>
          <w:szCs w:val="24"/>
        </w:rPr>
      </w:pPr>
      <w:r w:rsidRPr="007852FF">
        <w:rPr>
          <w:b/>
          <w:color w:val="000000" w:themeColor="text1"/>
          <w:sz w:val="24"/>
          <w:szCs w:val="24"/>
        </w:rPr>
        <w:t>1 O instituto da transação penal no contexto jurídico brasileiro</w:t>
      </w:r>
    </w:p>
    <w:p w:rsidR="004F161A" w:rsidRPr="003F1324" w:rsidRDefault="004F161A" w:rsidP="004F161A">
      <w:pPr>
        <w:spacing w:line="360" w:lineRule="auto"/>
        <w:ind w:firstLine="1134"/>
        <w:jc w:val="both"/>
        <w:rPr>
          <w:color w:val="000000" w:themeColor="text1"/>
          <w:sz w:val="24"/>
          <w:szCs w:val="24"/>
          <w:shd w:val="clear" w:color="auto" w:fill="FFFFFF"/>
        </w:rPr>
      </w:pPr>
    </w:p>
    <w:p w:rsidR="004F161A" w:rsidRDefault="004F161A" w:rsidP="004F161A">
      <w:pPr>
        <w:spacing w:line="360" w:lineRule="auto"/>
        <w:ind w:firstLine="1134"/>
        <w:jc w:val="both"/>
        <w:rPr>
          <w:color w:val="000000" w:themeColor="text1"/>
          <w:sz w:val="24"/>
          <w:szCs w:val="24"/>
        </w:rPr>
      </w:pPr>
      <w:r w:rsidRPr="003F1324">
        <w:rPr>
          <w:color w:val="000000" w:themeColor="text1"/>
          <w:sz w:val="24"/>
          <w:szCs w:val="24"/>
        </w:rPr>
        <w:t>A evolução dos homens e da sociedade ao longo dos anos, em seus aspectos físicos, culturais e sociológicos</w:t>
      </w:r>
      <w:r>
        <w:rPr>
          <w:color w:val="000000" w:themeColor="text1"/>
          <w:sz w:val="24"/>
          <w:szCs w:val="24"/>
        </w:rPr>
        <w:t xml:space="preserve"> dinamizam </w:t>
      </w:r>
      <w:r w:rsidRPr="003F1324">
        <w:rPr>
          <w:color w:val="000000" w:themeColor="text1"/>
          <w:sz w:val="24"/>
          <w:szCs w:val="24"/>
        </w:rPr>
        <w:t xml:space="preserve">e delineiam seus aspectos sociais, bem como sua </w:t>
      </w:r>
      <w:r>
        <w:rPr>
          <w:color w:val="000000" w:themeColor="text1"/>
          <w:sz w:val="24"/>
          <w:szCs w:val="24"/>
        </w:rPr>
        <w:t>pacificação no meio social</w:t>
      </w:r>
      <w:r w:rsidRPr="003F1324">
        <w:rPr>
          <w:color w:val="000000" w:themeColor="text1"/>
          <w:sz w:val="24"/>
          <w:szCs w:val="24"/>
        </w:rPr>
        <w:t xml:space="preserve">, fazendo surgir assim, uma estrutura complexa que precisa ser regida por um conjunto de normas disciplinadoras, via de regra, legitimadas por uma ordem legal, que devem ser seguidas para que se estabeleça a organização para o bem </w:t>
      </w:r>
      <w:r>
        <w:rPr>
          <w:color w:val="000000" w:themeColor="text1"/>
          <w:sz w:val="24"/>
          <w:szCs w:val="24"/>
        </w:rPr>
        <w:t>comum e harmônico em todos os âmbitos</w:t>
      </w:r>
      <w:r w:rsidRPr="003F1324">
        <w:rPr>
          <w:color w:val="000000" w:themeColor="text1"/>
          <w:sz w:val="24"/>
          <w:szCs w:val="24"/>
        </w:rPr>
        <w:t>. A</w:t>
      </w:r>
      <w:r>
        <w:rPr>
          <w:color w:val="000000" w:themeColor="text1"/>
          <w:sz w:val="24"/>
          <w:szCs w:val="24"/>
        </w:rPr>
        <w:t xml:space="preserve">ssim surge a necessidade do Estado tomar para si o </w:t>
      </w:r>
      <w:r>
        <w:rPr>
          <w:i/>
          <w:color w:val="000000" w:themeColor="text1"/>
          <w:sz w:val="24"/>
          <w:szCs w:val="24"/>
        </w:rPr>
        <w:t xml:space="preserve">jus puniendi </w:t>
      </w:r>
      <w:r>
        <w:rPr>
          <w:color w:val="000000" w:themeColor="text1"/>
          <w:sz w:val="24"/>
          <w:szCs w:val="24"/>
        </w:rPr>
        <w:t>delineando as práticas processuais da matéria penal ao longo das décadas.</w:t>
      </w:r>
    </w:p>
    <w:p w:rsidR="004F161A" w:rsidRDefault="004F161A" w:rsidP="004F161A">
      <w:pPr>
        <w:spacing w:line="360" w:lineRule="auto"/>
        <w:ind w:firstLine="1134"/>
        <w:jc w:val="both"/>
        <w:rPr>
          <w:color w:val="000000" w:themeColor="text1"/>
          <w:sz w:val="24"/>
          <w:szCs w:val="24"/>
        </w:rPr>
      </w:pPr>
      <w:r>
        <w:rPr>
          <w:color w:val="000000" w:themeColor="text1"/>
          <w:sz w:val="24"/>
          <w:szCs w:val="24"/>
        </w:rPr>
        <w:t xml:space="preserve">O Processo Penal começa a ganhar os moldes atuais a partir da modernidade, na superação da Idade Média e do Sistema Inquisitório, paradoxalmente oposto ao que existe hoje no cenário jurídico global, e brasileiro. A razão e a liberdade ganham espaço, o que baseia o processo penal comum como última escolha em sociedade, em conjunto, com a Declaração de Direitos do Homem e do Cidadão, em 1948 e dos fenômenos democráticos que permearam o cenário e ganharam força desde então, na constituição de suas cartas políticas, mantenedoras dos direitos do homem, com garantias reais, e harmonização do sistema político jurídico, numa busca incessante de adequação ao meio. </w:t>
      </w:r>
    </w:p>
    <w:p w:rsidR="004F161A" w:rsidRPr="00321045" w:rsidRDefault="004F161A" w:rsidP="004F161A">
      <w:pPr>
        <w:ind w:left="2268"/>
        <w:jc w:val="both"/>
        <w:rPr>
          <w:color w:val="000000" w:themeColor="text1"/>
        </w:rPr>
      </w:pPr>
    </w:p>
    <w:p w:rsidR="004F161A" w:rsidRPr="00321045" w:rsidRDefault="004F161A" w:rsidP="004F161A">
      <w:pPr>
        <w:ind w:left="2268"/>
        <w:jc w:val="both"/>
        <w:rPr>
          <w:color w:val="000000" w:themeColor="text1"/>
        </w:rPr>
      </w:pPr>
      <w:r w:rsidRPr="00321045">
        <w:t>direitos do homem, democracia e paz são três momentos necessários do mesmo movimento histórico: sem direitos do homem reconhecidos e protegidos, não há democracia; sem democracia, não existem as condições mínimas para a solução pacífica dos conflitos</w:t>
      </w:r>
      <w:r>
        <w:t xml:space="preserve"> (BOBBIO, 2004, p. 21)</w:t>
      </w:r>
    </w:p>
    <w:p w:rsidR="004F161A" w:rsidRPr="0056444A" w:rsidRDefault="004F161A" w:rsidP="004F161A">
      <w:pPr>
        <w:spacing w:line="360" w:lineRule="auto"/>
        <w:ind w:firstLine="1134"/>
        <w:jc w:val="both"/>
        <w:rPr>
          <w:color w:val="000000" w:themeColor="text1"/>
          <w:sz w:val="24"/>
          <w:szCs w:val="24"/>
        </w:rPr>
      </w:pPr>
    </w:p>
    <w:p w:rsidR="004F161A" w:rsidRPr="00594705" w:rsidRDefault="004F161A" w:rsidP="004F161A">
      <w:pPr>
        <w:spacing w:line="360" w:lineRule="auto"/>
        <w:ind w:firstLine="1134"/>
        <w:jc w:val="both"/>
        <w:rPr>
          <w:color w:val="000000" w:themeColor="text1"/>
          <w:spacing w:val="3"/>
          <w:sz w:val="24"/>
          <w:szCs w:val="24"/>
          <w:shd w:val="clear" w:color="auto" w:fill="FFFFFF"/>
        </w:rPr>
      </w:pPr>
      <w:r>
        <w:rPr>
          <w:color w:val="000000" w:themeColor="text1"/>
          <w:sz w:val="24"/>
          <w:szCs w:val="24"/>
        </w:rPr>
        <w:t>Todas essas mudanças trazem a cargo a não justificação de sistemas opressores e inoperantes. A condenação e restrição de liberdade passam a último cargo. Atualmente, o processo penal é pautado pelo viés constitucional, advindo do fenômeno constitucionalista de 1988. A Constituição</w:t>
      </w:r>
      <w:r>
        <w:rPr>
          <w:color w:val="000000" w:themeColor="text1"/>
          <w:spacing w:val="3"/>
          <w:sz w:val="24"/>
          <w:szCs w:val="24"/>
          <w:shd w:val="clear" w:color="auto" w:fill="FFFFFF"/>
        </w:rPr>
        <w:t xml:space="preserve"> deu maior ênfase ao Judiciário implementando princípios e garantias </w:t>
      </w:r>
      <w:r>
        <w:rPr>
          <w:color w:val="000000" w:themeColor="text1"/>
          <w:spacing w:val="3"/>
          <w:sz w:val="24"/>
          <w:szCs w:val="24"/>
          <w:shd w:val="clear" w:color="auto" w:fill="FFFFFF"/>
        </w:rPr>
        <w:lastRenderedPageBreak/>
        <w:t>ao processo penal, como contraditório e</w:t>
      </w:r>
      <w:r w:rsidRPr="008E12DB">
        <w:rPr>
          <w:color w:val="000000" w:themeColor="text1"/>
          <w:spacing w:val="3"/>
          <w:sz w:val="24"/>
          <w:szCs w:val="24"/>
          <w:shd w:val="clear" w:color="auto" w:fill="FFFFFF"/>
        </w:rPr>
        <w:t xml:space="preserve"> ampla defesa, </w:t>
      </w:r>
      <w:r>
        <w:rPr>
          <w:color w:val="000000" w:themeColor="text1"/>
          <w:spacing w:val="3"/>
          <w:sz w:val="24"/>
          <w:szCs w:val="24"/>
          <w:shd w:val="clear" w:color="auto" w:fill="FFFFFF"/>
        </w:rPr>
        <w:t>paridade de armas</w:t>
      </w:r>
      <w:r w:rsidRPr="008E12DB">
        <w:rPr>
          <w:color w:val="000000" w:themeColor="text1"/>
          <w:spacing w:val="3"/>
          <w:sz w:val="24"/>
          <w:szCs w:val="24"/>
          <w:shd w:val="clear" w:color="auto" w:fill="FFFFFF"/>
        </w:rPr>
        <w:t>, licitude das provas, da proibição da tortura,</w:t>
      </w:r>
      <w:r>
        <w:rPr>
          <w:color w:val="000000" w:themeColor="text1"/>
          <w:spacing w:val="3"/>
          <w:sz w:val="24"/>
          <w:szCs w:val="24"/>
          <w:shd w:val="clear" w:color="auto" w:fill="FFFFFF"/>
        </w:rPr>
        <w:t xml:space="preserve"> juiz natural, </w:t>
      </w:r>
      <w:r w:rsidRPr="008E12DB">
        <w:rPr>
          <w:color w:val="000000" w:themeColor="text1"/>
          <w:spacing w:val="3"/>
          <w:sz w:val="24"/>
          <w:szCs w:val="24"/>
          <w:shd w:val="clear" w:color="auto" w:fill="FFFFFF"/>
        </w:rPr>
        <w:t xml:space="preserve">presunção de inocência, </w:t>
      </w:r>
      <w:r>
        <w:rPr>
          <w:color w:val="000000" w:themeColor="text1"/>
          <w:spacing w:val="3"/>
          <w:sz w:val="24"/>
          <w:szCs w:val="24"/>
          <w:shd w:val="clear" w:color="auto" w:fill="FFFFFF"/>
        </w:rPr>
        <w:t>dentre outros</w:t>
      </w:r>
      <w:r>
        <w:rPr>
          <w:iCs/>
          <w:color w:val="000000" w:themeColor="text1"/>
          <w:sz w:val="24"/>
          <w:szCs w:val="24"/>
          <w:shd w:val="clear" w:color="auto" w:fill="FFFFFF"/>
        </w:rPr>
        <w:t>.</w:t>
      </w:r>
    </w:p>
    <w:p w:rsidR="004F161A" w:rsidRPr="00E80889" w:rsidRDefault="004F161A" w:rsidP="004F161A">
      <w:pPr>
        <w:ind w:firstLine="1134"/>
        <w:jc w:val="both"/>
        <w:rPr>
          <w:iCs/>
          <w:color w:val="000000" w:themeColor="text1"/>
          <w:shd w:val="clear" w:color="auto" w:fill="FFFFFF"/>
        </w:rPr>
      </w:pPr>
    </w:p>
    <w:p w:rsidR="004F161A" w:rsidRPr="00594705" w:rsidRDefault="004F161A" w:rsidP="004F161A">
      <w:pPr>
        <w:ind w:left="2268"/>
        <w:jc w:val="both"/>
        <w:rPr>
          <w:i/>
          <w:color w:val="000000" w:themeColor="text1"/>
          <w:sz w:val="24"/>
          <w:szCs w:val="24"/>
        </w:rPr>
      </w:pPr>
      <w:r w:rsidRPr="00594705">
        <w:rPr>
          <w:rStyle w:val="nfase"/>
          <w:i w:val="0"/>
          <w:color w:val="000000" w:themeColor="text1"/>
          <w:spacing w:val="3"/>
          <w:bdr w:val="none" w:sz="0" w:space="0" w:color="auto" w:frame="1"/>
          <w:shd w:val="clear" w:color="auto" w:fill="FFFFFF"/>
        </w:rPr>
        <w:t>há que se compreender que o respeito às garantias fundamentais não se confunde com impunidade, e jamais se defendeu isso. O processo penal é um caminho necessário para chegar-se, legitimamente, à pena. Daí por que somente se admite sua existência quando ao longo desse caminho forme rigorosamente observadas as regras e garantias constitucionalmente asseguradas (as regras do devido processo legal)</w:t>
      </w:r>
      <w:r>
        <w:rPr>
          <w:rStyle w:val="nfase"/>
          <w:i w:val="0"/>
          <w:color w:val="000000" w:themeColor="text1"/>
          <w:spacing w:val="3"/>
          <w:bdr w:val="none" w:sz="0" w:space="0" w:color="auto" w:frame="1"/>
          <w:shd w:val="clear" w:color="auto" w:fill="FFFFFF"/>
        </w:rPr>
        <w:t xml:space="preserve"> (AURY LOPES apud </w:t>
      </w:r>
      <w:r w:rsidRPr="00594705">
        <w:rPr>
          <w:iCs/>
          <w:color w:val="000000" w:themeColor="text1"/>
          <w:shd w:val="clear" w:color="auto" w:fill="FFFFFF"/>
        </w:rPr>
        <w:t>YAROCHEWSKY, 2014</w:t>
      </w:r>
      <w:r>
        <w:rPr>
          <w:iCs/>
          <w:color w:val="000000" w:themeColor="text1"/>
          <w:shd w:val="clear" w:color="auto" w:fill="FFFFFF"/>
        </w:rPr>
        <w:t>, p. 4)</w:t>
      </w:r>
    </w:p>
    <w:p w:rsidR="004F161A" w:rsidRDefault="004F161A" w:rsidP="004F161A">
      <w:pPr>
        <w:spacing w:line="360" w:lineRule="auto"/>
        <w:ind w:firstLine="1134"/>
        <w:jc w:val="both"/>
        <w:rPr>
          <w:color w:val="000000" w:themeColor="text1"/>
          <w:sz w:val="24"/>
          <w:szCs w:val="24"/>
        </w:rPr>
      </w:pPr>
    </w:p>
    <w:p w:rsidR="004F161A" w:rsidRDefault="004F161A" w:rsidP="004F161A">
      <w:pPr>
        <w:spacing w:line="360" w:lineRule="auto"/>
        <w:ind w:firstLine="1134"/>
        <w:jc w:val="both"/>
        <w:rPr>
          <w:color w:val="000000" w:themeColor="text1"/>
          <w:sz w:val="24"/>
          <w:szCs w:val="24"/>
        </w:rPr>
      </w:pPr>
      <w:r>
        <w:rPr>
          <w:color w:val="000000" w:themeColor="text1"/>
          <w:sz w:val="24"/>
          <w:szCs w:val="24"/>
        </w:rPr>
        <w:t>O Direito Processual Penal, portanto, disciplina a interdependência dos atos processuais pautados por garantias, sendo propiciador da matéria penal, em sua completude. Por ser instrumento da norma penal, o processo penal atua na proteção de bens jurídicos, sejam eles de menor ou maior potencial ofensivo.</w:t>
      </w:r>
    </w:p>
    <w:p w:rsidR="004F161A" w:rsidRDefault="004F161A" w:rsidP="004F161A">
      <w:pPr>
        <w:spacing w:line="360" w:lineRule="auto"/>
        <w:ind w:firstLine="1134"/>
        <w:jc w:val="both"/>
        <w:rPr>
          <w:color w:val="000000" w:themeColor="text1"/>
          <w:sz w:val="24"/>
          <w:szCs w:val="24"/>
        </w:rPr>
      </w:pPr>
      <w:r>
        <w:rPr>
          <w:color w:val="000000" w:themeColor="text1"/>
          <w:sz w:val="24"/>
          <w:szCs w:val="24"/>
        </w:rPr>
        <w:t xml:space="preserve">O judiciário brasileiro na área criminal tinha características morosas e ineficazes, no fim do século passado, numa sobrecarga processual e não confiabilidade da população, que preferia, em casos considerados de menor potencial ofensivo, não levar a demanda ao judiciário, fazendo com que o </w:t>
      </w:r>
      <w:r>
        <w:rPr>
          <w:i/>
          <w:color w:val="000000" w:themeColor="text1"/>
          <w:sz w:val="24"/>
          <w:szCs w:val="24"/>
        </w:rPr>
        <w:t xml:space="preserve">Jus Puniendi </w:t>
      </w:r>
      <w:r>
        <w:rPr>
          <w:color w:val="000000" w:themeColor="text1"/>
          <w:sz w:val="24"/>
          <w:szCs w:val="24"/>
        </w:rPr>
        <w:t>estatal ficasse enfraquecido.</w:t>
      </w:r>
    </w:p>
    <w:p w:rsidR="004F161A" w:rsidRDefault="004F161A" w:rsidP="004F161A">
      <w:pPr>
        <w:spacing w:line="360" w:lineRule="auto"/>
        <w:ind w:firstLine="1134"/>
        <w:jc w:val="both"/>
        <w:rPr>
          <w:color w:val="000000" w:themeColor="text1"/>
          <w:sz w:val="24"/>
          <w:szCs w:val="24"/>
        </w:rPr>
      </w:pPr>
      <w:r>
        <w:rPr>
          <w:color w:val="000000" w:themeColor="text1"/>
          <w:sz w:val="24"/>
          <w:szCs w:val="24"/>
        </w:rPr>
        <w:t>Diante disso surgiu a necessidade de celeridade e acesso à justiça, pautados na Constituição de 1988, para casos menos gravosos. Em 1995 surge, então, a Lei dos Juizados Especiais, criando nacionalmente, a cargo dos Estados, órgãos do judiciários com acesso fácil e simples para uma busca da satisfação da proteção penal mais eficaz.</w:t>
      </w:r>
    </w:p>
    <w:p w:rsidR="004F161A" w:rsidRDefault="004F161A" w:rsidP="004F161A">
      <w:pPr>
        <w:spacing w:line="360" w:lineRule="auto"/>
        <w:ind w:firstLine="1134"/>
        <w:jc w:val="both"/>
        <w:rPr>
          <w:color w:val="000000" w:themeColor="text1"/>
          <w:sz w:val="24"/>
          <w:szCs w:val="24"/>
        </w:rPr>
      </w:pPr>
      <w:r>
        <w:rPr>
          <w:color w:val="000000" w:themeColor="text1"/>
          <w:sz w:val="24"/>
          <w:szCs w:val="24"/>
        </w:rPr>
        <w:t>Os Juizados Especiais são pautados pelos princípios da economia processual e justiça gratuita, facilitando e educando a população a procurar o Judiciário, como meio imparcial e legal para resolução de conflitos, que são próprios da natureza humana, e obediência das regras. Além da efetivação do vetor principal dentre os princípios: acesso à justiça.</w:t>
      </w:r>
    </w:p>
    <w:p w:rsidR="004F161A" w:rsidRDefault="004F161A" w:rsidP="004F161A">
      <w:pPr>
        <w:spacing w:line="360" w:lineRule="auto"/>
        <w:ind w:firstLine="1134"/>
        <w:jc w:val="both"/>
        <w:rPr>
          <w:color w:val="000000" w:themeColor="text1"/>
          <w:sz w:val="24"/>
          <w:szCs w:val="24"/>
        </w:rPr>
      </w:pPr>
      <w:r>
        <w:rPr>
          <w:color w:val="000000" w:themeColor="text1"/>
          <w:sz w:val="24"/>
          <w:szCs w:val="24"/>
        </w:rPr>
        <w:t>Os Juizados Especiais podem ser cíveis ou criminais, com foco para as causas de menor complexidade, que não precisam perpassar pelo longo processo na justiça comum. A partir do artigo sessenta e lei traz especificações sobre os juizados especiais criminais.</w:t>
      </w:r>
    </w:p>
    <w:p w:rsidR="004F161A" w:rsidRPr="000C6EBE" w:rsidRDefault="004F161A" w:rsidP="004F161A">
      <w:pPr>
        <w:ind w:left="2268"/>
        <w:jc w:val="both"/>
        <w:rPr>
          <w:color w:val="000000" w:themeColor="text1"/>
        </w:rPr>
      </w:pPr>
    </w:p>
    <w:p w:rsidR="004F161A" w:rsidRPr="000C6EBE" w:rsidRDefault="004F161A" w:rsidP="004F161A">
      <w:pPr>
        <w:pStyle w:val="NormalWeb"/>
        <w:spacing w:before="0" w:beforeAutospacing="0" w:after="0" w:afterAutospacing="0"/>
        <w:ind w:left="2268"/>
        <w:jc w:val="both"/>
        <w:rPr>
          <w:color w:val="000000"/>
          <w:sz w:val="20"/>
          <w:szCs w:val="20"/>
        </w:rPr>
      </w:pPr>
      <w:r w:rsidRPr="000C6EBE">
        <w:rPr>
          <w:rStyle w:val="apple-converted-space"/>
          <w:color w:val="000000"/>
          <w:sz w:val="20"/>
          <w:szCs w:val="20"/>
        </w:rPr>
        <w:t> </w:t>
      </w:r>
      <w:bookmarkStart w:id="1" w:name="art60"/>
      <w:bookmarkEnd w:id="1"/>
      <w:r w:rsidRPr="000C6EBE">
        <w:rPr>
          <w:color w:val="000000"/>
          <w:sz w:val="20"/>
          <w:szCs w:val="20"/>
        </w:rPr>
        <w:t>Art. 60.  O Juizado Especial Criminal, provido por juízes togados ou togados e leigos, tem competência para a conciliação, o julgamento e a execução das infrações penais de menor potencial ofensivo, respeitadas as regras de conexão e continência. (Redação dada pela Lei nº 11.313, de 2006)</w:t>
      </w:r>
    </w:p>
    <w:p w:rsidR="004F161A" w:rsidRPr="000C6EBE" w:rsidRDefault="004F161A" w:rsidP="004F161A">
      <w:pPr>
        <w:pStyle w:val="NormalWeb"/>
        <w:spacing w:before="0" w:beforeAutospacing="0" w:after="0" w:afterAutospacing="0"/>
        <w:ind w:left="2268"/>
        <w:jc w:val="both"/>
        <w:rPr>
          <w:color w:val="000000"/>
          <w:sz w:val="20"/>
          <w:szCs w:val="20"/>
        </w:rPr>
      </w:pPr>
      <w:r w:rsidRPr="000C6EBE">
        <w:rPr>
          <w:color w:val="000000"/>
          <w:sz w:val="20"/>
          <w:szCs w:val="20"/>
        </w:rPr>
        <w:t>       </w:t>
      </w:r>
      <w:r w:rsidRPr="000C6EBE">
        <w:rPr>
          <w:rStyle w:val="apple-converted-space"/>
          <w:color w:val="000000"/>
          <w:sz w:val="20"/>
          <w:szCs w:val="20"/>
        </w:rPr>
        <w:t> </w:t>
      </w:r>
      <w:bookmarkStart w:id="2" w:name="art60p"/>
      <w:bookmarkEnd w:id="2"/>
      <w:r w:rsidRPr="000C6EBE">
        <w:rPr>
          <w:color w:val="000000"/>
          <w:sz w:val="20"/>
          <w:szCs w:val="20"/>
        </w:rPr>
        <w:t>Parágrafo único. Na reunião de processos, perante o juízo comum ou o tribunal do júri, decorrentes da aplicação das regras de conexão e continência, observar-se-ão os institutos da transação penal e da composição dos danos civis.</w:t>
      </w:r>
      <w:r w:rsidRPr="000C6EBE">
        <w:rPr>
          <w:rStyle w:val="apple-converted-space"/>
          <w:color w:val="000000"/>
          <w:sz w:val="20"/>
          <w:szCs w:val="20"/>
        </w:rPr>
        <w:t> </w:t>
      </w:r>
      <w:r w:rsidRPr="000C6EBE">
        <w:rPr>
          <w:color w:val="000000"/>
          <w:sz w:val="20"/>
          <w:szCs w:val="20"/>
        </w:rPr>
        <w:t>(Incluído pela Lei nº 11.313, de 2006)</w:t>
      </w:r>
    </w:p>
    <w:p w:rsidR="004F161A" w:rsidRPr="000C6EBE" w:rsidRDefault="004F161A" w:rsidP="004F161A">
      <w:pPr>
        <w:pStyle w:val="NormalWeb"/>
        <w:spacing w:before="0" w:beforeAutospacing="0" w:after="0" w:afterAutospacing="0"/>
        <w:ind w:left="2268"/>
        <w:jc w:val="both"/>
        <w:rPr>
          <w:color w:val="000000"/>
          <w:sz w:val="20"/>
          <w:szCs w:val="20"/>
        </w:rPr>
      </w:pPr>
      <w:r w:rsidRPr="000C6EBE">
        <w:rPr>
          <w:color w:val="000000"/>
          <w:sz w:val="20"/>
          <w:szCs w:val="20"/>
        </w:rPr>
        <w:t>       </w:t>
      </w:r>
      <w:r w:rsidRPr="000C6EBE">
        <w:rPr>
          <w:rStyle w:val="apple-converted-space"/>
          <w:color w:val="000000"/>
          <w:sz w:val="20"/>
          <w:szCs w:val="20"/>
        </w:rPr>
        <w:t> </w:t>
      </w:r>
      <w:bookmarkStart w:id="3" w:name="art61"/>
      <w:bookmarkEnd w:id="3"/>
      <w:r w:rsidRPr="000C6EBE">
        <w:rPr>
          <w:color w:val="000000"/>
          <w:sz w:val="20"/>
          <w:szCs w:val="20"/>
        </w:rPr>
        <w:t xml:space="preserve">Art. 61.  Consideram-se infrações penais de menor potencial ofensivo, para os efeitos desta Lei, as contravenções penais e os crimes a que a lei comine pena </w:t>
      </w:r>
      <w:r w:rsidRPr="000C6EBE">
        <w:rPr>
          <w:color w:val="000000"/>
          <w:sz w:val="20"/>
          <w:szCs w:val="20"/>
        </w:rPr>
        <w:lastRenderedPageBreak/>
        <w:t>máxima não superior a 2 (dois) anos, cumulada ou não com multa.</w:t>
      </w:r>
      <w:r w:rsidRPr="000C6EBE">
        <w:rPr>
          <w:rStyle w:val="apple-converted-space"/>
          <w:color w:val="000000"/>
          <w:sz w:val="20"/>
          <w:szCs w:val="20"/>
        </w:rPr>
        <w:t> </w:t>
      </w:r>
      <w:r w:rsidRPr="000C6EBE">
        <w:rPr>
          <w:color w:val="000000"/>
          <w:sz w:val="20"/>
          <w:szCs w:val="20"/>
        </w:rPr>
        <w:t>(Redação dada pela Lei nº 11.313, de 2006)</w:t>
      </w:r>
    </w:p>
    <w:p w:rsidR="004F161A" w:rsidRPr="000C6EBE" w:rsidRDefault="004F161A" w:rsidP="004F161A">
      <w:pPr>
        <w:pStyle w:val="NormalWeb"/>
        <w:spacing w:before="0" w:beforeAutospacing="0" w:after="0" w:afterAutospacing="0"/>
        <w:ind w:left="2268"/>
        <w:jc w:val="both"/>
        <w:rPr>
          <w:color w:val="000000"/>
          <w:sz w:val="20"/>
          <w:szCs w:val="20"/>
        </w:rPr>
      </w:pPr>
      <w:r w:rsidRPr="000C6EBE">
        <w:rPr>
          <w:color w:val="000000"/>
          <w:sz w:val="20"/>
          <w:szCs w:val="20"/>
        </w:rPr>
        <w:t>       </w:t>
      </w:r>
      <w:r w:rsidRPr="000C6EBE">
        <w:rPr>
          <w:rStyle w:val="apple-converted-space"/>
          <w:color w:val="000000"/>
          <w:sz w:val="20"/>
          <w:szCs w:val="20"/>
        </w:rPr>
        <w:t> </w:t>
      </w:r>
      <w:bookmarkStart w:id="4" w:name="art62"/>
      <w:bookmarkEnd w:id="4"/>
      <w:r w:rsidRPr="000C6EBE">
        <w:rPr>
          <w:color w:val="000000"/>
          <w:sz w:val="20"/>
          <w:szCs w:val="20"/>
        </w:rPr>
        <w:t>Art. 62. O processo perante o Juizado Especial orientar-se-á pelos critérios da oralidade, informalidade, economia processual e celeridade, objetivando, sempre que possível, a reparação dos danos sofridos pela vítima e a aplicação de pena não privativa de liberdade.</w:t>
      </w:r>
      <w:r>
        <w:rPr>
          <w:color w:val="000000"/>
          <w:sz w:val="20"/>
          <w:szCs w:val="20"/>
        </w:rPr>
        <w:t xml:space="preserve"> (BRASIL, LEI 9.099/95)</w:t>
      </w:r>
    </w:p>
    <w:p w:rsidR="004F161A" w:rsidRDefault="004F161A" w:rsidP="004F161A">
      <w:pPr>
        <w:spacing w:line="360" w:lineRule="auto"/>
        <w:ind w:firstLine="1134"/>
        <w:jc w:val="both"/>
        <w:rPr>
          <w:color w:val="000000" w:themeColor="text1"/>
          <w:sz w:val="24"/>
          <w:szCs w:val="24"/>
        </w:rPr>
      </w:pPr>
    </w:p>
    <w:p w:rsidR="004F161A" w:rsidRDefault="004F161A" w:rsidP="004F161A">
      <w:pPr>
        <w:spacing w:line="360" w:lineRule="auto"/>
        <w:ind w:firstLine="1134"/>
        <w:jc w:val="both"/>
        <w:rPr>
          <w:color w:val="000000" w:themeColor="text1"/>
          <w:sz w:val="24"/>
          <w:szCs w:val="24"/>
        </w:rPr>
      </w:pPr>
      <w:r>
        <w:rPr>
          <w:color w:val="000000" w:themeColor="text1"/>
          <w:sz w:val="24"/>
          <w:szCs w:val="24"/>
        </w:rPr>
        <w:t>O legislador especificou a finalidade e função social dos juizados especiais criminais: evitar aplicação da pena privativa de liberdade em casos que a ofensa ao bem jurídico for menos gravosa, num viés de medid</w:t>
      </w:r>
      <w:r w:rsidR="0083513E">
        <w:rPr>
          <w:color w:val="000000" w:themeColor="text1"/>
          <w:sz w:val="24"/>
          <w:szCs w:val="24"/>
        </w:rPr>
        <w:t>as despenalizadoras,</w:t>
      </w:r>
      <w:r>
        <w:rPr>
          <w:color w:val="000000" w:themeColor="text1"/>
          <w:sz w:val="24"/>
          <w:szCs w:val="24"/>
        </w:rPr>
        <w:t xml:space="preserve"> que buscam a não repetição, por parte do acusado, do ilícito, uma vez que ao proporcionar a reparação dos danos, o não ingresso no sistema prisional n</w:t>
      </w:r>
      <w:r w:rsidR="0083513E">
        <w:rPr>
          <w:color w:val="000000" w:themeColor="text1"/>
          <w:sz w:val="24"/>
          <w:szCs w:val="24"/>
        </w:rPr>
        <w:t>ão implicaria em perdas para o acusado, de direitos e de uma posterior reinserção na sociedade.</w:t>
      </w:r>
    </w:p>
    <w:p w:rsidR="0078334F" w:rsidRDefault="0078334F" w:rsidP="0078334F">
      <w:pPr>
        <w:spacing w:line="360" w:lineRule="auto"/>
        <w:ind w:firstLine="1134"/>
        <w:jc w:val="both"/>
        <w:rPr>
          <w:color w:val="000000" w:themeColor="text1"/>
          <w:sz w:val="24"/>
          <w:szCs w:val="24"/>
        </w:rPr>
      </w:pPr>
      <w:r>
        <w:rPr>
          <w:color w:val="000000" w:themeColor="text1"/>
          <w:sz w:val="24"/>
          <w:szCs w:val="24"/>
        </w:rPr>
        <w:t>Dessa maneira a competência dos Juizados Especiais é determinada pela natureza da infração denunciada, que não pode ser superior a dois anos, elencando crimes de menor potencial ofensivo, em que a esfera individual do ofendido é pouco afetada. Além dos crimes com penas não superiores a dois anos, também se elencam as contravenções penais.</w:t>
      </w:r>
    </w:p>
    <w:p w:rsidR="00F27B1F" w:rsidRPr="00F27B1F" w:rsidRDefault="00F27B1F" w:rsidP="00F27B1F">
      <w:pPr>
        <w:spacing w:line="360" w:lineRule="auto"/>
        <w:ind w:firstLine="1134"/>
        <w:jc w:val="both"/>
        <w:rPr>
          <w:color w:val="000000" w:themeColor="text1"/>
          <w:sz w:val="24"/>
          <w:szCs w:val="24"/>
          <w:shd w:val="clear" w:color="auto" w:fill="FFFFFF"/>
        </w:rPr>
      </w:pPr>
      <w:r w:rsidRPr="00F27B1F">
        <w:rPr>
          <w:color w:val="000000" w:themeColor="text1"/>
          <w:sz w:val="24"/>
          <w:szCs w:val="24"/>
        </w:rPr>
        <w:t>É nesse contexto que se enquadra a medida despenalizadora da Transação Penal, que figura como</w:t>
      </w:r>
      <w:r w:rsidRPr="00F27B1F">
        <w:rPr>
          <w:color w:val="000000" w:themeColor="text1"/>
          <w:sz w:val="24"/>
          <w:szCs w:val="24"/>
          <w:shd w:val="clear" w:color="auto" w:fill="FFFFFF"/>
        </w:rPr>
        <w:t xml:space="preserve"> negociação entre o Ministério Público e o investigado/acusado, e deve ocorrer após frustrada a conciliação ou antes da realização da audiência de instrução, na fase preliminar, sendo pautada pelo art. 76 da Lei.</w:t>
      </w:r>
      <w:r>
        <w:rPr>
          <w:color w:val="000000" w:themeColor="text1"/>
          <w:sz w:val="24"/>
          <w:szCs w:val="24"/>
          <w:shd w:val="clear" w:color="auto" w:fill="FFFFFF"/>
        </w:rPr>
        <w:t xml:space="preserve"> (DIAS, 2013)</w:t>
      </w:r>
    </w:p>
    <w:p w:rsidR="00F27B1F" w:rsidRDefault="0001673E" w:rsidP="00F27B1F">
      <w:pPr>
        <w:spacing w:line="360" w:lineRule="auto"/>
        <w:ind w:firstLine="1134"/>
        <w:jc w:val="both"/>
        <w:rPr>
          <w:color w:val="000000" w:themeColor="text1"/>
          <w:sz w:val="24"/>
          <w:szCs w:val="24"/>
          <w:shd w:val="clear" w:color="auto" w:fill="FFFFFF"/>
        </w:rPr>
      </w:pPr>
      <w:r>
        <w:rPr>
          <w:color w:val="000000" w:themeColor="text1"/>
          <w:sz w:val="24"/>
          <w:szCs w:val="24"/>
          <w:shd w:val="clear" w:color="auto" w:fill="FFFFFF"/>
        </w:rPr>
        <w:t>Tal mecanismo só não poderá ser aplicado</w:t>
      </w:r>
    </w:p>
    <w:p w:rsidR="0001673E" w:rsidRDefault="0001673E" w:rsidP="0001673E">
      <w:pPr>
        <w:ind w:firstLine="1134"/>
        <w:jc w:val="both"/>
        <w:rPr>
          <w:color w:val="000000" w:themeColor="text1"/>
          <w:sz w:val="24"/>
          <w:szCs w:val="24"/>
          <w:shd w:val="clear" w:color="auto" w:fill="FFFFFF"/>
        </w:rPr>
      </w:pPr>
    </w:p>
    <w:p w:rsidR="0001673E" w:rsidRPr="0001673E" w:rsidRDefault="0001673E" w:rsidP="0001673E">
      <w:pPr>
        <w:widowControl/>
        <w:overflowPunct/>
        <w:autoSpaceDE/>
        <w:autoSpaceDN/>
        <w:adjustRightInd/>
        <w:ind w:left="2268"/>
        <w:jc w:val="both"/>
        <w:rPr>
          <w:rFonts w:eastAsia="Times New Roman"/>
          <w:color w:val="000000"/>
          <w:kern w:val="0"/>
        </w:rPr>
      </w:pPr>
      <w:r w:rsidRPr="0001673E">
        <w:rPr>
          <w:rFonts w:eastAsia="Times New Roman"/>
          <w:color w:val="000000"/>
          <w:kern w:val="0"/>
        </w:rPr>
        <w:t>Art. 76. Havendo representação ou tratando-se de crime de ação penal pública incondicionada, não sendo caso de arquivamento, o Ministério Público poderá propor a aplicação imediata de pena restritiva de direitos ou multas, a ser especificada na proposta.</w:t>
      </w:r>
    </w:p>
    <w:p w:rsidR="0001673E" w:rsidRPr="0001673E" w:rsidRDefault="0001673E" w:rsidP="0001673E">
      <w:pPr>
        <w:widowControl/>
        <w:overflowPunct/>
        <w:autoSpaceDE/>
        <w:autoSpaceDN/>
        <w:adjustRightInd/>
        <w:ind w:left="2268"/>
        <w:jc w:val="both"/>
        <w:rPr>
          <w:rFonts w:eastAsia="Times New Roman"/>
          <w:color w:val="000000"/>
          <w:kern w:val="0"/>
        </w:rPr>
      </w:pPr>
      <w:r w:rsidRPr="0001673E">
        <w:rPr>
          <w:rFonts w:eastAsia="Times New Roman"/>
          <w:color w:val="000000"/>
          <w:kern w:val="0"/>
        </w:rPr>
        <w:t>        § 1º Nas hipóteses de ser a pena de multa a única aplicável, o Juiz poderá reduzi-la até a metade.</w:t>
      </w:r>
    </w:p>
    <w:p w:rsidR="0001673E" w:rsidRPr="0001673E" w:rsidRDefault="0001673E" w:rsidP="0001673E">
      <w:pPr>
        <w:widowControl/>
        <w:overflowPunct/>
        <w:autoSpaceDE/>
        <w:autoSpaceDN/>
        <w:adjustRightInd/>
        <w:ind w:left="2268"/>
        <w:jc w:val="both"/>
        <w:rPr>
          <w:rFonts w:eastAsia="Times New Roman"/>
          <w:color w:val="000000"/>
          <w:kern w:val="0"/>
        </w:rPr>
      </w:pPr>
      <w:r w:rsidRPr="0001673E">
        <w:rPr>
          <w:rFonts w:eastAsia="Times New Roman"/>
          <w:color w:val="000000"/>
          <w:kern w:val="0"/>
        </w:rPr>
        <w:t>        § 2º Não se admitirá a proposta se ficar comprovado:</w:t>
      </w:r>
    </w:p>
    <w:p w:rsidR="0001673E" w:rsidRPr="0001673E" w:rsidRDefault="0001673E" w:rsidP="0001673E">
      <w:pPr>
        <w:widowControl/>
        <w:overflowPunct/>
        <w:autoSpaceDE/>
        <w:autoSpaceDN/>
        <w:adjustRightInd/>
        <w:ind w:left="2268"/>
        <w:jc w:val="both"/>
        <w:rPr>
          <w:rFonts w:eastAsia="Times New Roman"/>
          <w:color w:val="000000"/>
          <w:kern w:val="0"/>
        </w:rPr>
      </w:pPr>
      <w:r w:rsidRPr="0001673E">
        <w:rPr>
          <w:rFonts w:eastAsia="Times New Roman"/>
          <w:color w:val="000000"/>
          <w:kern w:val="0"/>
        </w:rPr>
        <w:t>        I - ter sido o autor da infração condenado, pela prática de crime, à pena privativa de liberdade, por sentença definitiva;</w:t>
      </w:r>
    </w:p>
    <w:p w:rsidR="0001673E" w:rsidRPr="0001673E" w:rsidRDefault="0001673E" w:rsidP="0001673E">
      <w:pPr>
        <w:widowControl/>
        <w:overflowPunct/>
        <w:autoSpaceDE/>
        <w:autoSpaceDN/>
        <w:adjustRightInd/>
        <w:ind w:left="2268"/>
        <w:jc w:val="both"/>
        <w:rPr>
          <w:rFonts w:eastAsia="Times New Roman"/>
          <w:color w:val="000000"/>
          <w:kern w:val="0"/>
        </w:rPr>
      </w:pPr>
      <w:r w:rsidRPr="0001673E">
        <w:rPr>
          <w:rFonts w:eastAsia="Times New Roman"/>
          <w:color w:val="000000"/>
          <w:kern w:val="0"/>
        </w:rPr>
        <w:t>        II - ter sido o agente beneficiado anteriormente, no prazo de cinco anos, pela aplicação de pena restritiva ou multa, nos termos deste artigo;</w:t>
      </w:r>
    </w:p>
    <w:p w:rsidR="0001673E" w:rsidRPr="0001673E" w:rsidRDefault="0001673E" w:rsidP="0001673E">
      <w:pPr>
        <w:widowControl/>
        <w:overflowPunct/>
        <w:autoSpaceDE/>
        <w:autoSpaceDN/>
        <w:adjustRightInd/>
        <w:ind w:left="2268"/>
        <w:jc w:val="both"/>
        <w:rPr>
          <w:rFonts w:eastAsia="Times New Roman"/>
          <w:color w:val="000000"/>
          <w:kern w:val="0"/>
        </w:rPr>
      </w:pPr>
      <w:r w:rsidRPr="0001673E">
        <w:rPr>
          <w:rFonts w:eastAsia="Times New Roman"/>
          <w:color w:val="000000"/>
          <w:kern w:val="0"/>
        </w:rPr>
        <w:t>        III - não indicarem os antecedentes, a conduta social e a personalidade do agente, bem como os motivos e as circunstâncias, ser necessária e suficiente a adoção da medida.</w:t>
      </w:r>
    </w:p>
    <w:p w:rsidR="0001673E" w:rsidRPr="0001673E" w:rsidRDefault="0001673E" w:rsidP="0001673E">
      <w:pPr>
        <w:widowControl/>
        <w:overflowPunct/>
        <w:autoSpaceDE/>
        <w:autoSpaceDN/>
        <w:adjustRightInd/>
        <w:ind w:left="2268"/>
        <w:jc w:val="both"/>
        <w:rPr>
          <w:rFonts w:eastAsia="Times New Roman"/>
          <w:color w:val="000000"/>
          <w:kern w:val="0"/>
        </w:rPr>
      </w:pPr>
      <w:r w:rsidRPr="0001673E">
        <w:rPr>
          <w:rFonts w:eastAsia="Times New Roman"/>
          <w:color w:val="000000"/>
          <w:kern w:val="0"/>
        </w:rPr>
        <w:t>        § 3º Aceita a proposta pelo autor da infração e seu defensor, será submetida à apreciação do Juiz</w:t>
      </w:r>
      <w:r>
        <w:rPr>
          <w:rFonts w:eastAsia="Times New Roman"/>
          <w:color w:val="000000"/>
          <w:kern w:val="0"/>
        </w:rPr>
        <w:t xml:space="preserve"> (BRASIL, Lei 9.099/95)</w:t>
      </w:r>
    </w:p>
    <w:p w:rsidR="0001673E" w:rsidRDefault="0001673E" w:rsidP="00F27B1F">
      <w:pPr>
        <w:spacing w:line="360" w:lineRule="auto"/>
        <w:ind w:firstLine="1134"/>
        <w:jc w:val="both"/>
        <w:rPr>
          <w:color w:val="000000" w:themeColor="text1"/>
          <w:sz w:val="24"/>
          <w:szCs w:val="24"/>
          <w:shd w:val="clear" w:color="auto" w:fill="FFFFFF"/>
        </w:rPr>
      </w:pPr>
    </w:p>
    <w:p w:rsidR="00923241" w:rsidRDefault="008700AD" w:rsidP="00F27B1F">
      <w:pPr>
        <w:spacing w:line="360" w:lineRule="auto"/>
        <w:ind w:firstLine="1134"/>
        <w:jc w:val="both"/>
        <w:rPr>
          <w:color w:val="000000" w:themeColor="text1"/>
          <w:sz w:val="24"/>
          <w:szCs w:val="24"/>
          <w:shd w:val="clear" w:color="auto" w:fill="FFFFFF"/>
        </w:rPr>
      </w:pPr>
      <w:r>
        <w:rPr>
          <w:color w:val="000000" w:themeColor="text1"/>
          <w:sz w:val="24"/>
          <w:szCs w:val="24"/>
          <w:shd w:val="clear" w:color="auto" w:fill="FFFFFF"/>
        </w:rPr>
        <w:t>Assim a Transação Penal surge como instrumento que visa eficaz a proteção do bem jurídico, na busca com que o suposto acusado não reincida no ilícito. Ação do Estado com múltiplos resultados positivos.</w:t>
      </w:r>
    </w:p>
    <w:p w:rsidR="00056D5A" w:rsidRDefault="00056D5A" w:rsidP="00F27B1F">
      <w:pPr>
        <w:spacing w:line="360" w:lineRule="auto"/>
        <w:ind w:firstLine="1134"/>
        <w:jc w:val="both"/>
        <w:rPr>
          <w:color w:val="000000" w:themeColor="text1"/>
          <w:sz w:val="24"/>
          <w:szCs w:val="24"/>
          <w:shd w:val="clear" w:color="auto" w:fill="FFFFFF"/>
        </w:rPr>
      </w:pPr>
    </w:p>
    <w:p w:rsidR="00056D5A" w:rsidRPr="0001673E" w:rsidRDefault="00056D5A" w:rsidP="00056D5A">
      <w:pPr>
        <w:ind w:left="2268"/>
        <w:jc w:val="both"/>
        <w:rPr>
          <w:color w:val="000000" w:themeColor="text1"/>
          <w:sz w:val="24"/>
          <w:szCs w:val="24"/>
          <w:shd w:val="clear" w:color="auto" w:fill="FFFFFF"/>
        </w:rPr>
      </w:pPr>
      <w:r>
        <w:lastRenderedPageBreak/>
        <w:t>O objetivo da transação penal é evitar o desgaste do processo criminal, mitigando a obrigatoriedade da ação penal - mormente no contexto da ação pública incondicionada - sem a discussão daculpa . Objetiva, como medida despenalizadora, evitar consensualmente a demanda processual penal, prevenindo ou extinguindo litígios, contribuindo para a pacificação da sociedade (NUCCI, 2009, p. 776).</w:t>
      </w:r>
    </w:p>
    <w:p w:rsidR="00F27B1F" w:rsidRDefault="00F27B1F" w:rsidP="00FF1A2D">
      <w:pPr>
        <w:spacing w:line="360" w:lineRule="auto"/>
        <w:jc w:val="both"/>
        <w:rPr>
          <w:b/>
          <w:bCs/>
          <w:sz w:val="24"/>
          <w:szCs w:val="24"/>
        </w:rPr>
      </w:pPr>
    </w:p>
    <w:p w:rsidR="00C121B2" w:rsidRPr="007852FF" w:rsidRDefault="00FF1A2D" w:rsidP="00EE1EE4">
      <w:pPr>
        <w:spacing w:line="360" w:lineRule="auto"/>
        <w:jc w:val="both"/>
        <w:rPr>
          <w:b/>
          <w:bCs/>
          <w:sz w:val="24"/>
          <w:szCs w:val="24"/>
        </w:rPr>
      </w:pPr>
      <w:r w:rsidRPr="007852FF">
        <w:rPr>
          <w:b/>
          <w:bCs/>
          <w:sz w:val="24"/>
          <w:szCs w:val="24"/>
        </w:rPr>
        <w:t>2</w:t>
      </w:r>
      <w:r w:rsidR="007852FF" w:rsidRPr="007852FF">
        <w:rPr>
          <w:b/>
          <w:color w:val="000000" w:themeColor="text1"/>
          <w:sz w:val="24"/>
          <w:szCs w:val="24"/>
        </w:rPr>
        <w:t>A transação penal e a teoria dos jogos</w:t>
      </w:r>
    </w:p>
    <w:p w:rsidR="00EA232F" w:rsidRDefault="00EA232F" w:rsidP="004555D9">
      <w:pPr>
        <w:spacing w:line="360" w:lineRule="auto"/>
        <w:ind w:firstLine="1134"/>
        <w:jc w:val="both"/>
        <w:rPr>
          <w:rStyle w:val="apple-converted-space"/>
          <w:color w:val="000000" w:themeColor="text1"/>
          <w:sz w:val="24"/>
          <w:szCs w:val="24"/>
          <w:shd w:val="clear" w:color="auto" w:fill="FFFFFF"/>
        </w:rPr>
      </w:pPr>
    </w:p>
    <w:p w:rsidR="00056D5A" w:rsidRDefault="00D35F2C" w:rsidP="004555D9">
      <w:pPr>
        <w:spacing w:line="360" w:lineRule="auto"/>
        <w:ind w:firstLine="1134"/>
        <w:jc w:val="both"/>
        <w:rPr>
          <w:rStyle w:val="apple-converted-space"/>
          <w:color w:val="000000" w:themeColor="text1"/>
          <w:sz w:val="24"/>
          <w:szCs w:val="24"/>
          <w:shd w:val="clear" w:color="auto" w:fill="FFFFFF"/>
        </w:rPr>
      </w:pPr>
      <w:r>
        <w:rPr>
          <w:rStyle w:val="apple-converted-space"/>
          <w:color w:val="000000" w:themeColor="text1"/>
          <w:sz w:val="24"/>
          <w:szCs w:val="24"/>
          <w:shd w:val="clear" w:color="auto" w:fill="FFFFFF"/>
        </w:rPr>
        <w:t xml:space="preserve">Nesse capítulo se busca conceituar a Teoria </w:t>
      </w:r>
      <w:r w:rsidR="00A110A5">
        <w:rPr>
          <w:rStyle w:val="apple-converted-space"/>
          <w:color w:val="000000" w:themeColor="text1"/>
          <w:sz w:val="24"/>
          <w:szCs w:val="24"/>
          <w:shd w:val="clear" w:color="auto" w:fill="FFFFFF"/>
        </w:rPr>
        <w:t xml:space="preserve">dos Jogos utilizada não na matemática aplicada, mas sim, </w:t>
      </w:r>
      <w:r w:rsidR="00B30A32">
        <w:rPr>
          <w:rStyle w:val="apple-converted-space"/>
          <w:color w:val="000000" w:themeColor="text1"/>
          <w:sz w:val="24"/>
          <w:szCs w:val="24"/>
          <w:shd w:val="clear" w:color="auto" w:fill="FFFFFF"/>
        </w:rPr>
        <w:t>como mecanismo estatal na busca de solução de lides, isto é, conflitos que incidem na sociedade desde os tempos antigos, e são próprios do Homem.</w:t>
      </w:r>
    </w:p>
    <w:p w:rsidR="00B30A32" w:rsidRDefault="00B30A32" w:rsidP="004555D9">
      <w:pPr>
        <w:spacing w:line="360" w:lineRule="auto"/>
        <w:ind w:firstLine="1134"/>
        <w:jc w:val="both"/>
        <w:rPr>
          <w:rStyle w:val="apple-converted-space"/>
          <w:rFonts w:ascii="Georgia" w:hAnsi="Georgia"/>
          <w:color w:val="000000"/>
          <w:shd w:val="clear" w:color="auto" w:fill="FFFFFF"/>
        </w:rPr>
      </w:pPr>
      <w:r w:rsidRPr="00B30A32">
        <w:rPr>
          <w:rStyle w:val="apple-converted-space"/>
          <w:color w:val="000000" w:themeColor="text1"/>
          <w:sz w:val="24"/>
          <w:szCs w:val="24"/>
          <w:shd w:val="clear" w:color="auto" w:fill="FFFFFF"/>
        </w:rPr>
        <w:t xml:space="preserve">A Teoria dos Jogos traz em seu bojo a interação estratégica entre as partes que compõe o conflito, em que </w:t>
      </w:r>
      <w:r w:rsidRPr="00B30A32">
        <w:rPr>
          <w:color w:val="000000"/>
          <w:sz w:val="24"/>
          <w:szCs w:val="24"/>
          <w:shd w:val="clear" w:color="auto" w:fill="FFFFFF"/>
        </w:rPr>
        <w:t>o resultado de cada um depende das decisões dos outros, numa interdependência similar a um jogo</w:t>
      </w:r>
      <w:r>
        <w:rPr>
          <w:rFonts w:ascii="Georgia" w:hAnsi="Georgia"/>
          <w:color w:val="000000"/>
          <w:shd w:val="clear" w:color="auto" w:fill="FFFFFF"/>
        </w:rPr>
        <w:t>.</w:t>
      </w:r>
    </w:p>
    <w:p w:rsidR="00B30A32" w:rsidRPr="00B30A32" w:rsidRDefault="00B30A32" w:rsidP="004555D9">
      <w:pPr>
        <w:spacing w:line="360" w:lineRule="auto"/>
        <w:ind w:firstLine="1134"/>
        <w:jc w:val="both"/>
        <w:rPr>
          <w:rStyle w:val="apple-converted-space"/>
          <w:color w:val="000000"/>
          <w:sz w:val="24"/>
          <w:szCs w:val="24"/>
          <w:shd w:val="clear" w:color="auto" w:fill="FFFFFF"/>
        </w:rPr>
      </w:pPr>
    </w:p>
    <w:p w:rsidR="00B30A32" w:rsidRPr="00B30A32" w:rsidRDefault="00B30A32" w:rsidP="00B30A32">
      <w:pPr>
        <w:ind w:left="2268"/>
        <w:jc w:val="both"/>
        <w:rPr>
          <w:rStyle w:val="apple-converted-space"/>
          <w:color w:val="000000" w:themeColor="text1"/>
          <w:shd w:val="clear" w:color="auto" w:fill="FFFFFF"/>
        </w:rPr>
      </w:pPr>
      <w:r w:rsidRPr="00B30A32">
        <w:rPr>
          <w:rStyle w:val="apple-converted-space"/>
          <w:color w:val="000000" w:themeColor="text1"/>
          <w:shd w:val="clear" w:color="auto" w:fill="FFFFFF"/>
        </w:rPr>
        <w:t xml:space="preserve">A Teoria dos Jogos é um método utilizado para representar e compreender as decisões tomadas por agentes que interagem entre si. Também é correto afirmar que, a partir dessa compreensão, constitui um meio para adoção da melhor escolha nos casos de interação estratégica. </w:t>
      </w:r>
      <w:r>
        <w:rPr>
          <w:rStyle w:val="apple-converted-space"/>
          <w:color w:val="000000" w:themeColor="text1"/>
          <w:shd w:val="clear" w:color="auto" w:fill="FFFFFF"/>
        </w:rPr>
        <w:t xml:space="preserve"> (CARVALHO, 2007, p. 215)</w:t>
      </w:r>
    </w:p>
    <w:p w:rsidR="00B30A32" w:rsidRPr="0079140D" w:rsidRDefault="00B30A32" w:rsidP="004555D9">
      <w:pPr>
        <w:spacing w:line="360" w:lineRule="auto"/>
        <w:ind w:firstLine="1134"/>
        <w:jc w:val="both"/>
        <w:rPr>
          <w:rStyle w:val="apple-converted-space"/>
          <w:color w:val="000000" w:themeColor="text1"/>
          <w:sz w:val="24"/>
          <w:szCs w:val="24"/>
          <w:shd w:val="clear" w:color="auto" w:fill="FFFFFF"/>
        </w:rPr>
      </w:pPr>
    </w:p>
    <w:p w:rsidR="0079140D" w:rsidRPr="0079140D" w:rsidRDefault="00B30A32" w:rsidP="0079140D">
      <w:pPr>
        <w:spacing w:line="360" w:lineRule="auto"/>
        <w:ind w:firstLine="1134"/>
        <w:jc w:val="both"/>
        <w:rPr>
          <w:color w:val="000000"/>
          <w:sz w:val="24"/>
          <w:szCs w:val="24"/>
          <w:shd w:val="clear" w:color="auto" w:fill="FFFFFF"/>
        </w:rPr>
      </w:pPr>
      <w:r w:rsidRPr="0079140D">
        <w:rPr>
          <w:rStyle w:val="apple-converted-space"/>
          <w:color w:val="000000" w:themeColor="text1"/>
          <w:sz w:val="24"/>
          <w:szCs w:val="24"/>
          <w:shd w:val="clear" w:color="auto" w:fill="FFFFFF"/>
        </w:rPr>
        <w:t>A Teoria dos Jogos tenta compreender o ponto de vista do oponente, não subestimar seu grau de raciocínio, e tentar antever sua reação para praticar uma ação</w:t>
      </w:r>
      <w:r w:rsidR="00485CB9" w:rsidRPr="0079140D">
        <w:rPr>
          <w:rStyle w:val="apple-converted-space"/>
          <w:color w:val="000000" w:themeColor="text1"/>
          <w:sz w:val="24"/>
          <w:szCs w:val="24"/>
          <w:shd w:val="clear" w:color="auto" w:fill="FFFFFF"/>
        </w:rPr>
        <w:t xml:space="preserve">, em que o destino daquele agente depende dele, e do outro jogador. </w:t>
      </w:r>
      <w:r w:rsidR="0079140D" w:rsidRPr="0079140D">
        <w:rPr>
          <w:rStyle w:val="apple-converted-space"/>
          <w:color w:val="000000" w:themeColor="text1"/>
          <w:sz w:val="24"/>
          <w:szCs w:val="24"/>
          <w:shd w:val="clear" w:color="auto" w:fill="FFFFFF"/>
        </w:rPr>
        <w:t xml:space="preserve">Tal </w:t>
      </w:r>
      <w:r w:rsidR="0079140D" w:rsidRPr="0079140D">
        <w:rPr>
          <w:color w:val="000000"/>
          <w:sz w:val="24"/>
          <w:szCs w:val="24"/>
          <w:shd w:val="clear" w:color="auto" w:fill="FFFFFF"/>
        </w:rPr>
        <w:t>Teoria fornece subsídios para organização e interação com diversas áreas, seja em jogos de tabuleiro, entrevista de emprego, relações mercadológicas e pessoais.</w:t>
      </w:r>
    </w:p>
    <w:p w:rsidR="00456884" w:rsidRDefault="00456884" w:rsidP="00456884">
      <w:pPr>
        <w:ind w:left="2268"/>
        <w:jc w:val="both"/>
        <w:rPr>
          <w:color w:val="000000"/>
          <w:sz w:val="24"/>
          <w:szCs w:val="24"/>
          <w:shd w:val="clear" w:color="auto" w:fill="FFFFFF"/>
        </w:rPr>
      </w:pPr>
    </w:p>
    <w:p w:rsidR="00456884" w:rsidRDefault="00456884" w:rsidP="00456884">
      <w:pPr>
        <w:ind w:left="2268"/>
        <w:jc w:val="both"/>
        <w:rPr>
          <w:color w:val="000000"/>
          <w:sz w:val="24"/>
          <w:szCs w:val="24"/>
          <w:shd w:val="clear" w:color="auto" w:fill="FFFFFF"/>
        </w:rPr>
      </w:pPr>
      <w:r>
        <w:t>Os estudos sobre a teoria da probabilidade tiveram inicio com o filósofo, matemático e físico francês Blase Pascal, juntamente com o matemático francês Fermat, através desses estudos desenvolveram a teoria da probabilidade em jogos de azar utilizando regras matemáticas. Em seguida Antoine Augustin Cournot (1801-1877), matemático francês, com estudo da análise do ponto de equilíbrio nas estratégias de jogos, formalizou um conceito especifico de equilíbrio, ou seja, aplicados em casos particulares, que mais tarde foi generalizado por John Forbes Nash Jr. Mas o marco inicial da teoria dos jogos foi quando John Von Neumann (1903- 1957), matemático húngaro-americano, provou o teorema minimax, segundo este teorema há sempre uma solução racional para um conflito bem definido entre dois indivíduos cujos interesses são completamente opostos, teorema deixado aberto pelo matemático francês ÉmileBorel (1871-1956). (ALMEIDA, 2006, p. 3)</w:t>
      </w:r>
    </w:p>
    <w:p w:rsidR="00456884" w:rsidRDefault="00456884" w:rsidP="0079140D">
      <w:pPr>
        <w:spacing w:line="360" w:lineRule="auto"/>
        <w:ind w:firstLine="1134"/>
        <w:jc w:val="both"/>
        <w:rPr>
          <w:color w:val="000000"/>
          <w:sz w:val="24"/>
          <w:szCs w:val="24"/>
          <w:shd w:val="clear" w:color="auto" w:fill="FFFFFF"/>
        </w:rPr>
      </w:pPr>
    </w:p>
    <w:p w:rsidR="00E22A5A" w:rsidRPr="00E22A5A" w:rsidRDefault="00E22A5A" w:rsidP="00E22A5A">
      <w:pPr>
        <w:spacing w:line="360" w:lineRule="auto"/>
        <w:ind w:firstLine="1134"/>
        <w:jc w:val="both"/>
        <w:rPr>
          <w:color w:val="000000" w:themeColor="text1"/>
          <w:sz w:val="24"/>
          <w:szCs w:val="24"/>
        </w:rPr>
      </w:pPr>
      <w:r w:rsidRPr="00E22A5A">
        <w:rPr>
          <w:color w:val="000000" w:themeColor="text1"/>
          <w:sz w:val="24"/>
          <w:szCs w:val="24"/>
          <w:shd w:val="clear" w:color="auto" w:fill="FFFFFF"/>
        </w:rPr>
        <w:t>Mas foi em 1950 que a Teoria dos Jogos foi modificada nos moldes em que é estudada atualmente</w:t>
      </w:r>
      <w:r w:rsidRPr="00E22A5A">
        <w:rPr>
          <w:color w:val="000000" w:themeColor="text1"/>
          <w:sz w:val="24"/>
          <w:szCs w:val="24"/>
        </w:rPr>
        <w:t xml:space="preserve">, John Forbes Nash Junior, matemático estadunidense que conquistou o prêmio Nobel com a tese NonCooperative Games (Jogos Não-Cooperativos, publicada em 1951)  provou a existência de ao menos um ponto de equilíbrio em jogos de estratégias para </w:t>
      </w:r>
      <w:r w:rsidRPr="00E22A5A">
        <w:rPr>
          <w:color w:val="000000" w:themeColor="text1"/>
          <w:sz w:val="24"/>
          <w:szCs w:val="24"/>
        </w:rPr>
        <w:lastRenderedPageBreak/>
        <w:t>múltiplos jogadores,</w:t>
      </w:r>
      <w:r>
        <w:rPr>
          <w:color w:val="000000" w:themeColor="text1"/>
          <w:sz w:val="24"/>
          <w:szCs w:val="24"/>
        </w:rPr>
        <w:t xml:space="preserve"> (ALMEIDA, 2006)</w:t>
      </w:r>
      <w:r w:rsidRPr="00E22A5A">
        <w:rPr>
          <w:color w:val="000000" w:themeColor="text1"/>
          <w:sz w:val="24"/>
          <w:szCs w:val="24"/>
        </w:rPr>
        <w:t xml:space="preserve"> mas para que ocorra o equilíbrio é necessário que os jogadores se comportem racionalmente e não se comuniquem an</w:t>
      </w:r>
      <w:r>
        <w:rPr>
          <w:color w:val="000000" w:themeColor="text1"/>
          <w:sz w:val="24"/>
          <w:szCs w:val="24"/>
        </w:rPr>
        <w:t xml:space="preserve">tes do jogo para evitar acordos em situações que não se tem todas as informações, isto é, que faltam fatos para que o entendimento seja completo, como no processo penal. </w:t>
      </w:r>
    </w:p>
    <w:p w:rsidR="0079140D" w:rsidRPr="0079140D" w:rsidRDefault="0079140D" w:rsidP="0079140D">
      <w:pPr>
        <w:spacing w:line="360" w:lineRule="auto"/>
        <w:ind w:firstLine="1134"/>
        <w:jc w:val="both"/>
        <w:rPr>
          <w:color w:val="000000"/>
          <w:sz w:val="24"/>
          <w:szCs w:val="24"/>
          <w:shd w:val="clear" w:color="auto" w:fill="FFFFFF"/>
        </w:rPr>
      </w:pPr>
      <w:r>
        <w:rPr>
          <w:color w:val="000000"/>
          <w:sz w:val="24"/>
          <w:szCs w:val="24"/>
          <w:shd w:val="clear" w:color="auto" w:fill="FFFFFF"/>
        </w:rPr>
        <w:t xml:space="preserve">O que se quer expor </w:t>
      </w:r>
      <w:r w:rsidRPr="0079140D">
        <w:rPr>
          <w:color w:val="000000"/>
          <w:sz w:val="24"/>
          <w:szCs w:val="24"/>
          <w:shd w:val="clear" w:color="auto" w:fill="FFFFFF"/>
        </w:rPr>
        <w:t>é a real necessidade de trocas de conhecimento entre as disciplinas do conhecimento humano. Nenhuma ciência por si só é completa ou intangível. As ciências sócias precisam das ciências exatas para uma completude, e o inverso também ocorre. É perfeitamente cabível a interposição da Teoria dos Jogos no campo social, em específico no ordenamento jurídico, em que ela é enquadrada no direito do consumidor, empresarial, dentre outros, mas tem como eficácia e adequação, grande utilidade para o Direito Penal, em específico o Processo Penal.</w:t>
      </w:r>
    </w:p>
    <w:p w:rsidR="0079140D" w:rsidRDefault="0094617C" w:rsidP="0079140D">
      <w:pPr>
        <w:spacing w:line="360" w:lineRule="auto"/>
        <w:ind w:firstLine="1134"/>
        <w:jc w:val="both"/>
        <w:rPr>
          <w:color w:val="000000"/>
          <w:sz w:val="24"/>
          <w:szCs w:val="24"/>
          <w:shd w:val="clear" w:color="auto" w:fill="FFFFFF"/>
        </w:rPr>
      </w:pPr>
      <w:r>
        <w:rPr>
          <w:color w:val="000000"/>
          <w:sz w:val="24"/>
          <w:szCs w:val="24"/>
          <w:shd w:val="clear" w:color="auto" w:fill="FFFFFF"/>
        </w:rPr>
        <w:t>Na Teoria dos Jogos as regras devem ser claras</w:t>
      </w:r>
      <w:r w:rsidR="00320D90">
        <w:rPr>
          <w:color w:val="000000"/>
          <w:sz w:val="24"/>
          <w:szCs w:val="24"/>
          <w:shd w:val="clear" w:color="auto" w:fill="FFFFFF"/>
        </w:rPr>
        <w:t xml:space="preserve"> e preestabelecidas</w:t>
      </w:r>
      <w:r>
        <w:rPr>
          <w:color w:val="000000"/>
          <w:sz w:val="24"/>
          <w:szCs w:val="24"/>
          <w:shd w:val="clear" w:color="auto" w:fill="FFFFFF"/>
        </w:rPr>
        <w:t>, bem como no processo penal</w:t>
      </w:r>
      <w:r w:rsidR="00320D90">
        <w:rPr>
          <w:color w:val="000000"/>
          <w:sz w:val="24"/>
          <w:szCs w:val="24"/>
          <w:shd w:val="clear" w:color="auto" w:fill="FFFFFF"/>
        </w:rPr>
        <w:t>, em que há clareza e publicidade nos atos, que são minuciosamente pautados pelo devido processo legal. Assim, o pay-off que são os resultados possíveis finitos, limitados a um número de resultados, são evidenciados nas táticas tomadas pelo Estado para elucidar os casos, como a Transação Penal. Os jogadores, as estratégias e o resultados também se evidenciam, como vítima, suposto acusado e órgãos que compõe o Estado,</w:t>
      </w:r>
      <w:r w:rsidR="00694976">
        <w:rPr>
          <w:color w:val="000000"/>
          <w:sz w:val="24"/>
          <w:szCs w:val="24"/>
          <w:shd w:val="clear" w:color="auto" w:fill="FFFFFF"/>
        </w:rPr>
        <w:t xml:space="preserve"> as estratégias comomedidas despenalizadoras</w:t>
      </w:r>
      <w:r w:rsidR="006F5A25">
        <w:rPr>
          <w:color w:val="000000"/>
          <w:sz w:val="24"/>
          <w:szCs w:val="24"/>
          <w:shd w:val="clear" w:color="auto" w:fill="FFFFFF"/>
        </w:rPr>
        <w:t>, dentre ouros intitutos benéficos, e os resultados como potencialidade real de ganhos para ambos os jogadores, seja na elucidação do caso, celeridade e simplicidade na resolução de conflitos, seja no encaminhamento para o devido processo legal a fim de se apurar a culpa, desencadeando os desdobramentos padrões.</w:t>
      </w:r>
    </w:p>
    <w:p w:rsidR="00396C6B" w:rsidRPr="0079140D" w:rsidRDefault="00396C6B" w:rsidP="0079140D">
      <w:pPr>
        <w:spacing w:line="360" w:lineRule="auto"/>
        <w:ind w:firstLine="1134"/>
        <w:jc w:val="both"/>
        <w:rPr>
          <w:color w:val="000000"/>
          <w:sz w:val="24"/>
          <w:szCs w:val="24"/>
          <w:shd w:val="clear" w:color="auto" w:fill="FFFFFF"/>
        </w:rPr>
      </w:pPr>
      <w:r>
        <w:rPr>
          <w:color w:val="000000"/>
          <w:sz w:val="24"/>
          <w:szCs w:val="24"/>
          <w:shd w:val="clear" w:color="auto" w:fill="FFFFFF"/>
        </w:rPr>
        <w:t>No Direito a Teoria dos Jogos é aplicada de forma biológica</w:t>
      </w:r>
      <w:r w:rsidR="006062BE">
        <w:rPr>
          <w:color w:val="000000"/>
          <w:sz w:val="24"/>
          <w:szCs w:val="24"/>
          <w:shd w:val="clear" w:color="auto" w:fill="FFFFFF"/>
        </w:rPr>
        <w:t>, uma vez que o comportamento humano que faz aplicação do Dir</w:t>
      </w:r>
      <w:r w:rsidR="00340073">
        <w:rPr>
          <w:color w:val="000000"/>
          <w:sz w:val="24"/>
          <w:szCs w:val="24"/>
          <w:shd w:val="clear" w:color="auto" w:fill="FFFFFF"/>
        </w:rPr>
        <w:t xml:space="preserve">eito como instrumento de ordem </w:t>
      </w:r>
      <w:r w:rsidR="006062BE">
        <w:rPr>
          <w:color w:val="000000"/>
          <w:sz w:val="24"/>
          <w:szCs w:val="24"/>
          <w:shd w:val="clear" w:color="auto" w:fill="FFFFFF"/>
        </w:rPr>
        <w:t>é dotado de práticas egoísticas, em que constantemente as regras sociais s</w:t>
      </w:r>
      <w:r w:rsidR="00340073">
        <w:rPr>
          <w:color w:val="000000"/>
          <w:sz w:val="24"/>
          <w:szCs w:val="24"/>
          <w:shd w:val="clear" w:color="auto" w:fill="FFFFFF"/>
        </w:rPr>
        <w:t>ão rompidas. Assim, o Estado se utiliza de tal mecanismo a fim de controlar tais comportamentos oferecendo bônus para que eles não aconteçam novamente, como na Transação Penal.</w:t>
      </w:r>
    </w:p>
    <w:p w:rsidR="0079140D" w:rsidRDefault="0038485F" w:rsidP="00C739FD">
      <w:pPr>
        <w:spacing w:line="360" w:lineRule="auto"/>
        <w:ind w:firstLine="1134"/>
        <w:jc w:val="both"/>
        <w:outlineLvl w:val="0"/>
        <w:rPr>
          <w:color w:val="000000" w:themeColor="text1"/>
          <w:sz w:val="24"/>
          <w:szCs w:val="24"/>
        </w:rPr>
      </w:pPr>
      <w:r w:rsidRPr="0038485F">
        <w:rPr>
          <w:color w:val="000000" w:themeColor="text1"/>
          <w:sz w:val="24"/>
          <w:szCs w:val="24"/>
          <w:shd w:val="clear" w:color="auto" w:fill="FFFFFF"/>
        </w:rPr>
        <w:t xml:space="preserve">Procedimentalmente, no momento </w:t>
      </w:r>
      <w:r w:rsidRPr="0038485F">
        <w:rPr>
          <w:color w:val="000000" w:themeColor="text1"/>
          <w:sz w:val="24"/>
          <w:szCs w:val="24"/>
        </w:rPr>
        <w:t xml:space="preserve">da proposta feita pelo Ministério Público/ofendido, para transacionar o autor do fato deve analisar a viabilidade de homologar a transação, vez que se ele estiver seguro de sua inocência poderá optar por responder ao processo a fim de obter sua absolvição. Pode ainda ponderar os pontos positivos e negativos propostos e ainda assim entender que a via judicial é o caminho mais adequado. Se, porém, ele transaciona, mas tem consciência de que são grandes as chances de surgem provas que constatem que fora de fato ele o autor, realizar a transação de nada adiantará, visto que a homologação desta não obsta o Ministério Público de iniciar a ação penal, culminando, assim, </w:t>
      </w:r>
      <w:r w:rsidRPr="0038485F">
        <w:rPr>
          <w:color w:val="000000" w:themeColor="text1"/>
          <w:sz w:val="24"/>
          <w:szCs w:val="24"/>
        </w:rPr>
        <w:lastRenderedPageBreak/>
        <w:t>em sua condenação. Portanto, o autor do fato deve analisar minuciosamente qual dos caminhos optará por percorrer, de modo a avaliar se valerá ou não a pena aceitar a proposta</w:t>
      </w:r>
      <w:r>
        <w:rPr>
          <w:color w:val="000000" w:themeColor="text1"/>
          <w:sz w:val="24"/>
          <w:szCs w:val="24"/>
        </w:rPr>
        <w:t xml:space="preserve"> (REIS; OLIVEIRA, 2011)</w:t>
      </w:r>
      <w:r w:rsidR="00C739FD">
        <w:rPr>
          <w:color w:val="000000" w:themeColor="text1"/>
          <w:sz w:val="24"/>
          <w:szCs w:val="24"/>
        </w:rPr>
        <w:t>.</w:t>
      </w:r>
    </w:p>
    <w:p w:rsidR="00C739FD" w:rsidRPr="00C739FD" w:rsidRDefault="00C739FD" w:rsidP="00C739FD">
      <w:pPr>
        <w:spacing w:line="360" w:lineRule="auto"/>
        <w:ind w:firstLine="1134"/>
        <w:jc w:val="both"/>
        <w:outlineLvl w:val="0"/>
        <w:rPr>
          <w:color w:val="000000" w:themeColor="text1"/>
          <w:sz w:val="24"/>
          <w:szCs w:val="24"/>
        </w:rPr>
      </w:pPr>
      <w:r>
        <w:rPr>
          <w:color w:val="000000" w:themeColor="text1"/>
          <w:sz w:val="24"/>
          <w:szCs w:val="24"/>
        </w:rPr>
        <w:t>Como direito subjetivo do réu, a transação penal é palco perfeito para que o Estado otimize ganhos com a Teoria dos Jogos, uma vez que ambas as partes querem um benefício com o processo, já que com esse Instituto, o suposto autor não assume a culpa, porém repara os danos, finalidade do processo penal, e não pode voltar a reincidir sob pena de perder o benefício, evitando, assim, um longo processo judicial moroso.</w:t>
      </w:r>
    </w:p>
    <w:p w:rsidR="0079140D" w:rsidRPr="0038485F" w:rsidRDefault="0079140D" w:rsidP="007852FF">
      <w:pPr>
        <w:spacing w:line="360" w:lineRule="auto"/>
        <w:jc w:val="both"/>
        <w:outlineLvl w:val="0"/>
        <w:rPr>
          <w:color w:val="000000" w:themeColor="text1"/>
          <w:sz w:val="24"/>
          <w:szCs w:val="24"/>
          <w:shd w:val="clear" w:color="auto" w:fill="FFFFFF"/>
        </w:rPr>
      </w:pPr>
    </w:p>
    <w:p w:rsidR="007852FF" w:rsidRPr="007852FF" w:rsidRDefault="007852FF" w:rsidP="007852FF">
      <w:pPr>
        <w:spacing w:line="360" w:lineRule="auto"/>
        <w:jc w:val="both"/>
        <w:outlineLvl w:val="0"/>
        <w:rPr>
          <w:b/>
          <w:color w:val="000000" w:themeColor="text1"/>
          <w:sz w:val="24"/>
          <w:szCs w:val="24"/>
        </w:rPr>
      </w:pPr>
      <w:r w:rsidRPr="007852FF">
        <w:rPr>
          <w:b/>
          <w:color w:val="000000" w:themeColor="text1"/>
          <w:sz w:val="24"/>
          <w:szCs w:val="24"/>
        </w:rPr>
        <w:t>3</w:t>
      </w:r>
      <w:r w:rsidR="0090631F">
        <w:rPr>
          <w:b/>
          <w:color w:val="000000" w:themeColor="text1"/>
          <w:sz w:val="24"/>
          <w:szCs w:val="24"/>
        </w:rPr>
        <w:t xml:space="preserve"> </w:t>
      </w:r>
      <w:r>
        <w:rPr>
          <w:b/>
          <w:color w:val="000000" w:themeColor="text1"/>
          <w:sz w:val="24"/>
          <w:szCs w:val="24"/>
        </w:rPr>
        <w:t>Estratégias do Estado e o Equilíbrio d</w:t>
      </w:r>
      <w:r w:rsidRPr="007852FF">
        <w:rPr>
          <w:b/>
          <w:color w:val="000000" w:themeColor="text1"/>
          <w:sz w:val="24"/>
          <w:szCs w:val="24"/>
        </w:rPr>
        <w:t>e Nash.</w:t>
      </w:r>
    </w:p>
    <w:p w:rsidR="007852FF" w:rsidRDefault="007852FF" w:rsidP="007852FF">
      <w:pPr>
        <w:spacing w:line="360" w:lineRule="auto"/>
        <w:jc w:val="both"/>
        <w:outlineLvl w:val="0"/>
        <w:rPr>
          <w:b/>
          <w:color w:val="000000" w:themeColor="text1"/>
        </w:rPr>
      </w:pPr>
    </w:p>
    <w:p w:rsidR="007852FF" w:rsidRPr="007852FF" w:rsidRDefault="007852FF" w:rsidP="007852FF">
      <w:pPr>
        <w:spacing w:line="360" w:lineRule="auto"/>
        <w:ind w:firstLine="1134"/>
        <w:jc w:val="both"/>
        <w:outlineLvl w:val="0"/>
        <w:rPr>
          <w:color w:val="000000" w:themeColor="text1"/>
          <w:sz w:val="24"/>
          <w:szCs w:val="24"/>
        </w:rPr>
      </w:pPr>
      <w:r w:rsidRPr="007852FF">
        <w:rPr>
          <w:color w:val="000000" w:themeColor="text1"/>
          <w:sz w:val="24"/>
          <w:szCs w:val="24"/>
        </w:rPr>
        <w:t>Como já apresentado nos capítulos anteriores, o instituto da transação penal assim como outras medidas despenalizadoras atuam no sentido do estabelecimento de movimentos estratégicos sensíveis frente ao imputado e à vítima a fim de se alcançarem, através da negociação e da análise dos riscos e possibilidades moldadas pelo caso concreto, os melhores resultados para os atores, ou melhor, para os competidores dos jogos penais.</w:t>
      </w:r>
    </w:p>
    <w:p w:rsidR="007852FF" w:rsidRPr="007852FF" w:rsidRDefault="007852FF" w:rsidP="007852FF">
      <w:pPr>
        <w:spacing w:line="360" w:lineRule="auto"/>
        <w:ind w:firstLine="1134"/>
        <w:jc w:val="both"/>
        <w:outlineLvl w:val="0"/>
        <w:rPr>
          <w:color w:val="000000" w:themeColor="text1"/>
          <w:sz w:val="24"/>
          <w:szCs w:val="24"/>
        </w:rPr>
      </w:pPr>
      <w:r w:rsidRPr="007852FF">
        <w:rPr>
          <w:color w:val="000000" w:themeColor="text1"/>
          <w:sz w:val="24"/>
          <w:szCs w:val="24"/>
        </w:rPr>
        <w:t xml:space="preserve">Entretanto, se por um lado há a presença de tais estratégias racionais no próprio andamento da transação penal, tratando-se esta mesma de um jogo competitivo, por outro, o que antes era o próprio jogo pode se mostrar apenas mais um estratagema se comparado a um contexto ainda maior. É o que ocorre se interpretarmos os grandes atos do Estado, frente à política criminal como um grande jogo em sentido mais amplo que o já estudado na transação penal, ou em termos mais didáticos, um macro jogo se comparado com os micro jogos diários típicos do Direito Penal. Essa correlação entre macro e micro jogo só é possível graças ao mesmo fator que possibilitou em primeiro lugar a importação da teoria dos jogos dos institutos econômicos ao campo do Direito penal: os incentivos, podendo estes serem interpretados como os objetivos que amoldam direta, indireta, consciente ou inconscientemente as ações de determinado indivíduo no dia a dia, desta forma, o correlação entre a teoria dos jogos e os incentivos é tal que, </w:t>
      </w:r>
      <w:r w:rsidRPr="007852FF">
        <w:rPr>
          <w:sz w:val="24"/>
          <w:szCs w:val="24"/>
        </w:rPr>
        <w:t>Aumann (</w:t>
      </w:r>
      <w:r w:rsidRPr="007852FF">
        <w:rPr>
          <w:caps/>
          <w:sz w:val="24"/>
          <w:szCs w:val="24"/>
        </w:rPr>
        <w:t xml:space="preserve">1987, p. 480) </w:t>
      </w:r>
      <w:r w:rsidRPr="007852FF">
        <w:rPr>
          <w:sz w:val="24"/>
          <w:szCs w:val="24"/>
        </w:rPr>
        <w:t xml:space="preserve">entende </w:t>
      </w:r>
      <w:r w:rsidRPr="007852FF">
        <w:rPr>
          <w:color w:val="000000" w:themeColor="text1"/>
          <w:sz w:val="24"/>
          <w:szCs w:val="24"/>
        </w:rPr>
        <w:t>que “</w:t>
      </w:r>
      <w:r w:rsidRPr="007852FF">
        <w:rPr>
          <w:rStyle w:val="apple-style-span"/>
          <w:color w:val="000000" w:themeColor="text1"/>
          <w:sz w:val="24"/>
          <w:szCs w:val="24"/>
          <w:shd w:val="clear" w:color="auto" w:fill="FFFFFF"/>
        </w:rPr>
        <w:t>A Teoria dos Jogos é uma ferramenta para dizer aonde os incentivos levará. A história e a experiência ensinam que, se queremos atingir determinadas metas, incluindo as morais e éticas, é melhor analisarmos os incentivos e os efeitos do que estamos fazendo</w:t>
      </w:r>
      <w:r w:rsidRPr="007852FF">
        <w:rPr>
          <w:rStyle w:val="apple-style-span"/>
          <w:color w:val="000000" w:themeColor="text1"/>
          <w:sz w:val="24"/>
          <w:szCs w:val="24"/>
        </w:rPr>
        <w:t xml:space="preserve">”. </w:t>
      </w:r>
      <w:r w:rsidRPr="007852FF">
        <w:rPr>
          <w:color w:val="000000" w:themeColor="text1"/>
          <w:sz w:val="24"/>
          <w:szCs w:val="24"/>
        </w:rPr>
        <w:t xml:space="preserve">Nota-se que, dentro de tal noção, que as ações de toda e qualquer pessoa ou entidade é orientada pelos mais diversos estímulos e desejos (incentivos), que para se efetivarem necessitam de outras ações coordenadas em estratégias, e estas, por sua vez são orientadas por mini estratégias e assim </w:t>
      </w:r>
      <w:r w:rsidRPr="007852FF">
        <w:rPr>
          <w:color w:val="000000" w:themeColor="text1"/>
          <w:sz w:val="24"/>
          <w:szCs w:val="24"/>
        </w:rPr>
        <w:lastRenderedPageBreak/>
        <w:t>por diante. Nesse sentido, o Estado enquanto o órgão jogador, por excelência, dos jogos penais institui a transação penal (entendida nos capítulos anteriores como uma relação complexa de metas e estratégias) como mais uma de suas estratégias no intuito de se alcançar um equilíbrio entre os bens e as partes envolvidas em determinada conduta delituosa e suas consequências na dimensão da política criminal.</w:t>
      </w:r>
    </w:p>
    <w:p w:rsidR="007852FF" w:rsidRPr="007852FF" w:rsidRDefault="007852FF" w:rsidP="007852F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line="360" w:lineRule="auto"/>
        <w:jc w:val="both"/>
        <w:rPr>
          <w:color w:val="000000" w:themeColor="text1"/>
          <w:sz w:val="24"/>
          <w:szCs w:val="24"/>
        </w:rPr>
      </w:pPr>
      <w:r w:rsidRPr="007852FF">
        <w:rPr>
          <w:color w:val="000000" w:themeColor="text1"/>
          <w:sz w:val="24"/>
          <w:szCs w:val="24"/>
        </w:rPr>
        <w:t>Nesse sentido, para se alcançar o referido estado de equilíbrio ideal entre as partes e entre a dicotomia do ser e dever ser que transpassa o processo penal diariamente, é necessária uma ingerência estatal, desta forma “</w:t>
      </w:r>
      <w:r w:rsidRPr="007852FF">
        <w:rPr>
          <w:rStyle w:val="apple-style-span"/>
          <w:color w:val="000000" w:themeColor="text1"/>
          <w:sz w:val="24"/>
          <w:szCs w:val="24"/>
          <w:shd w:val="clear" w:color="auto" w:fill="FFFFFF"/>
        </w:rPr>
        <w:t>o Estado pode criar estímulos para que os jogadores cooperem, reduzindo a assimetria e imperfeição das informações. Além disso, é possível a instituição de sanções para desistências da estratégia cooperativa (uma vez adotada) para reduzir custos de transação para as partes”. (</w:t>
      </w:r>
      <w:r w:rsidRPr="007852FF">
        <w:rPr>
          <w:color w:val="000000" w:themeColor="text1"/>
          <w:sz w:val="24"/>
          <w:szCs w:val="24"/>
        </w:rPr>
        <w:t xml:space="preserve">TEÓFILO, Anna; CAMELO, Bradson, 2011, p. 14). O que aqui se observa é um posicionamento estatal não como um mero organizador das negociações entre as partes, mas sim como um jogador propriamente dito que, porém, por se encontrar na posição de juiz (no caso da transação, o Estado se encontra na posição de intermediador), goza de privilégios como a instituição de regras e a possibilidade de uma melhor aquisição de informações, o que leva a crer que “o intermediador tem uma visão de todos os bens lesados e pode ajustar os preços para coibir excessos das partes”. </w:t>
      </w:r>
      <w:r w:rsidRPr="007852FF">
        <w:rPr>
          <w:rStyle w:val="apple-style-span"/>
          <w:color w:val="000000" w:themeColor="text1"/>
          <w:sz w:val="24"/>
          <w:szCs w:val="24"/>
          <w:shd w:val="clear" w:color="auto" w:fill="FFFFFF"/>
        </w:rPr>
        <w:t>(</w:t>
      </w:r>
      <w:r w:rsidRPr="007852FF">
        <w:rPr>
          <w:color w:val="000000" w:themeColor="text1"/>
          <w:sz w:val="24"/>
          <w:szCs w:val="24"/>
        </w:rPr>
        <w:t>TEÓFILO, Anna; CAMELO, Bradson, 2011, p. 7).</w:t>
      </w:r>
    </w:p>
    <w:p w:rsidR="007852FF" w:rsidRPr="007852FF" w:rsidRDefault="007852FF" w:rsidP="007852FF">
      <w:pPr>
        <w:spacing w:line="360" w:lineRule="auto"/>
        <w:ind w:firstLine="1134"/>
        <w:jc w:val="both"/>
        <w:outlineLvl w:val="0"/>
        <w:rPr>
          <w:color w:val="000000" w:themeColor="text1"/>
          <w:sz w:val="24"/>
          <w:szCs w:val="24"/>
        </w:rPr>
      </w:pPr>
      <w:r w:rsidRPr="007852FF">
        <w:rPr>
          <w:color w:val="000000" w:themeColor="text1"/>
          <w:sz w:val="24"/>
          <w:szCs w:val="24"/>
        </w:rPr>
        <w:t xml:space="preserve">. Tais privilégios materiais e processuais, ao contrário do que se possa imaginar, não atuam como um óbice à obtenção do resultado ideal, mas sim como condição sem a qual a noção de justiça restaurativa perpetuada pelos institutos despenalizadores não poderia se concretizar. Desta forma, na transação penal um resultado ideal seria o que se fizesse capaz de satisfazer no maior grau possível (e dentro das possibilidades legais) o conflito entre as partes e a restauração ou contraprestação do bem jurídico atingido por determinada conduta sem que se precisasse valer da restrição de liberdade, que por seu grau de gravidade deve ser classificada como a ultimaratio dentro do Direito penal que por si só deve também ser considerado como uma ultima ratio frente aos demais ramos do direito, tal linha de raciocínio sob a lente da teoria dos jogos permite concluir que “em cada jogo, procura-se uma solução ideal que é a descrição do que cada jogador deveria fazer e qual será o resultado de cada um. É possível que não existam soluções ideais ou, em contrapartida, que existam várias delas.” </w:t>
      </w:r>
      <w:r w:rsidRPr="007852FF">
        <w:rPr>
          <w:rStyle w:val="apple-style-span"/>
          <w:color w:val="000000" w:themeColor="text1"/>
          <w:sz w:val="24"/>
          <w:szCs w:val="24"/>
          <w:shd w:val="clear" w:color="auto" w:fill="FFFFFF"/>
        </w:rPr>
        <w:t>(</w:t>
      </w:r>
      <w:r w:rsidRPr="007852FF">
        <w:rPr>
          <w:color w:val="000000" w:themeColor="text1"/>
          <w:sz w:val="24"/>
          <w:szCs w:val="24"/>
        </w:rPr>
        <w:t>TEÓFILO, Anna; CAMELO, Bradson, 2011, p. 9).</w:t>
      </w:r>
    </w:p>
    <w:p w:rsidR="007852FF" w:rsidRPr="007852FF" w:rsidRDefault="007852FF" w:rsidP="007852FF">
      <w:pPr>
        <w:spacing w:line="360" w:lineRule="auto"/>
        <w:ind w:firstLine="1134"/>
        <w:jc w:val="both"/>
        <w:outlineLvl w:val="0"/>
        <w:rPr>
          <w:color w:val="000000"/>
          <w:sz w:val="24"/>
          <w:szCs w:val="24"/>
        </w:rPr>
      </w:pPr>
      <w:r w:rsidRPr="007852FF">
        <w:rPr>
          <w:color w:val="000000" w:themeColor="text1"/>
          <w:sz w:val="24"/>
          <w:szCs w:val="24"/>
        </w:rPr>
        <w:t xml:space="preserve">O resultado ideal ora citado, encontra sua contraparte na Teoria dos Jogos dentro da noção de equilíbrio de Nash, assim descrita por </w:t>
      </w:r>
      <w:r w:rsidRPr="007852FF">
        <w:rPr>
          <w:color w:val="000000"/>
          <w:sz w:val="24"/>
          <w:szCs w:val="24"/>
        </w:rPr>
        <w:t>Balbinotto (2006, p. 17):</w:t>
      </w:r>
    </w:p>
    <w:p w:rsidR="007852FF" w:rsidRDefault="007852FF" w:rsidP="007852FF">
      <w:pPr>
        <w:spacing w:line="360" w:lineRule="auto"/>
        <w:ind w:firstLine="1134"/>
        <w:jc w:val="both"/>
        <w:outlineLvl w:val="0"/>
        <w:rPr>
          <w:color w:val="000000"/>
        </w:rPr>
      </w:pPr>
    </w:p>
    <w:p w:rsidR="007852FF" w:rsidRDefault="007852FF" w:rsidP="007852FF">
      <w:pPr>
        <w:ind w:left="2268"/>
        <w:jc w:val="both"/>
        <w:outlineLvl w:val="0"/>
        <w:rPr>
          <w:color w:val="000000"/>
        </w:rPr>
      </w:pPr>
      <w:r w:rsidRPr="00F85A6B">
        <w:rPr>
          <w:color w:val="000000"/>
        </w:rPr>
        <w:lastRenderedPageBreak/>
        <w:t>Um equilíbrio de Nash consiste num equilíbrio no qual cada jogador faz a escolha ótima (aquela que maximiza seu</w:t>
      </w:r>
      <w:r w:rsidRPr="00F85A6B">
        <w:rPr>
          <w:rStyle w:val="apple-converted-space"/>
          <w:color w:val="000000"/>
        </w:rPr>
        <w:t> </w:t>
      </w:r>
      <w:r w:rsidRPr="00F85A6B">
        <w:rPr>
          <w:i/>
          <w:iCs/>
          <w:color w:val="000000"/>
        </w:rPr>
        <w:t>payoff</w:t>
      </w:r>
      <w:r w:rsidRPr="00F85A6B">
        <w:rPr>
          <w:color w:val="000000"/>
        </w:rPr>
        <w:t>), dada a escolha do outro. Em outras palavras, dizemos que um par de estratégias constitui-se num equilíbrio de Nash se a escolha de A for ótima, dada a escolha de B, e a escolha de B for ótima dada a escolha de A e não houve</w:t>
      </w:r>
      <w:r>
        <w:rPr>
          <w:color w:val="000000"/>
        </w:rPr>
        <w:t>r incentivos para que ambos mudem de estratégia.</w:t>
      </w:r>
    </w:p>
    <w:p w:rsidR="007852FF" w:rsidRPr="007852FF" w:rsidRDefault="007852FF" w:rsidP="007852FF">
      <w:pPr>
        <w:spacing w:line="360" w:lineRule="auto"/>
        <w:jc w:val="both"/>
        <w:outlineLvl w:val="0"/>
        <w:rPr>
          <w:color w:val="000000" w:themeColor="text1"/>
          <w:sz w:val="24"/>
          <w:szCs w:val="24"/>
        </w:rPr>
      </w:pPr>
    </w:p>
    <w:p w:rsidR="007852FF" w:rsidRPr="007852FF" w:rsidRDefault="007852FF" w:rsidP="007852FF">
      <w:pPr>
        <w:spacing w:line="360" w:lineRule="auto"/>
        <w:ind w:firstLine="1134"/>
        <w:jc w:val="both"/>
        <w:rPr>
          <w:color w:val="000000" w:themeColor="text1"/>
          <w:sz w:val="24"/>
          <w:szCs w:val="24"/>
        </w:rPr>
      </w:pPr>
      <w:r w:rsidRPr="007852FF">
        <w:rPr>
          <w:color w:val="000000" w:themeColor="text1"/>
          <w:sz w:val="24"/>
          <w:szCs w:val="24"/>
        </w:rPr>
        <w:t xml:space="preserve">Desta forma, tal equilíbrio, dentro do contexto de negociações próprio da transação penal, só é possível graças a um direcionamento das ações das partes com base nas ações selecionadas uma pelas outras, o que não é tão simples se considerar que nem sempre as partes agem com uma racionalidade voltada à um estado de equilíbrio mas sim em direção à um vitória potencial e característica de competições, o que vai de encontro ao contexto cooperativo das negociações que se perpetuam na transação penal. Tal racionalidade cooperativa à luz do equilíbrio de Nash pode ser exemplificada através da situação hipotética de um jogo de xadrez cujo objetivo seria alcançar um empate através de previsões e contrajogadas tomadas com base nas ações tomadas pelo jogador adversário, gerando um estado na qual não houvessem mais jogadas disponíveis. </w:t>
      </w:r>
    </w:p>
    <w:p w:rsidR="007852FF" w:rsidRPr="007852FF" w:rsidRDefault="007852FF" w:rsidP="007852FF">
      <w:pPr>
        <w:spacing w:line="360" w:lineRule="auto"/>
        <w:ind w:firstLine="1134"/>
        <w:jc w:val="both"/>
        <w:rPr>
          <w:color w:val="000000" w:themeColor="text1"/>
          <w:sz w:val="24"/>
          <w:szCs w:val="24"/>
        </w:rPr>
      </w:pPr>
      <w:r w:rsidRPr="007852FF">
        <w:rPr>
          <w:color w:val="000000" w:themeColor="text1"/>
          <w:sz w:val="24"/>
          <w:szCs w:val="24"/>
        </w:rPr>
        <w:t xml:space="preserve">Este estado ideal, obviamente, não poderia ser alcançado se não houvesse um direcionamento a cerca das jogadas possíveis e das regras estipuladas. Seguindo esta lógica, o direcionamento ora citado só poderia ser efetuado, dentro das políticas criminais e mais especificamente dentro da transação penal, pelo Estado por conta de sua abrangência, capacidade de oferecimento de incentivos e retenção de informações, logo, chega-se a conclusão de que o equilíbrio de Nash não depende apenas das partes diretamente envolvidas nas negociações transacionais, mas também é necessária uma participação do intermediário cujos privilégios materiais e processuais atribuídos ao mesmo permitem que ocorra uma organização da racionalidade dos jogadores de acordo com a necessidade do meio, necessidade esta que molda a própria racionalidade do intermediário na concessão dos incentivos específicos, o que gera outro equilíbrio de Nash muito mais amplo (entre Estado e metas da política criminal no que se refere aos institutos despenalizadores) que engloba e molda a forma de efetivação do já citado equilíbrio estrito entre as partes jogadoras da transação. Nesse sentido o ente estatal é, também, o primeiro beneficiado pela sistematização racional que a teoria dos jogos pode proporcionar para a obtenção do estado de equilíbrio ideal, pois, como já se deve ter percebido, “O objetivo da teoria dos jogos não é somente resolver questões estratégicas, mas sim ajudar a ordenar o pensamento de forma estratégica, provendo um conjunto de conceitos para a compreensão das manobras dinâmicas dos concorrentes. Na teoria dos jogos é importante saber que enquanto os jogadores tentam manipular o meio, ele está manipulando-os de volta”. </w:t>
      </w:r>
      <w:r w:rsidRPr="007852FF">
        <w:rPr>
          <w:rStyle w:val="apple-style-span"/>
          <w:color w:val="000000" w:themeColor="text1"/>
          <w:sz w:val="24"/>
          <w:szCs w:val="24"/>
          <w:shd w:val="clear" w:color="auto" w:fill="FFFFFF"/>
        </w:rPr>
        <w:t>(</w:t>
      </w:r>
      <w:r w:rsidRPr="007852FF">
        <w:rPr>
          <w:color w:val="000000" w:themeColor="text1"/>
          <w:sz w:val="24"/>
          <w:szCs w:val="24"/>
        </w:rPr>
        <w:t xml:space="preserve">TEÓFILO, Anna; CAMELO, Bradson, </w:t>
      </w:r>
      <w:r w:rsidRPr="007852FF">
        <w:rPr>
          <w:color w:val="000000" w:themeColor="text1"/>
          <w:sz w:val="24"/>
          <w:szCs w:val="24"/>
        </w:rPr>
        <w:lastRenderedPageBreak/>
        <w:t>2011, p. 8).</w:t>
      </w:r>
    </w:p>
    <w:p w:rsidR="007852FF" w:rsidRPr="007852FF" w:rsidRDefault="007852FF" w:rsidP="007852FF">
      <w:pPr>
        <w:spacing w:line="360" w:lineRule="auto"/>
        <w:ind w:firstLine="1134"/>
        <w:jc w:val="both"/>
        <w:rPr>
          <w:color w:val="000000" w:themeColor="text1"/>
          <w:sz w:val="24"/>
          <w:szCs w:val="24"/>
        </w:rPr>
      </w:pPr>
      <w:r w:rsidRPr="007852FF">
        <w:rPr>
          <w:color w:val="000000" w:themeColor="text1"/>
          <w:sz w:val="24"/>
          <w:szCs w:val="24"/>
        </w:rPr>
        <w:t>Por fim, deve-se notar que o mecanismo aqui exposto, de um equilíbrio de Nash em sentido amplo que engloba e define os incentivos capazes de fomentar outro estado de equilíbrio em sentido mais estrito, atua afinal, como uma exposição da própria mecânica do Estado Democrático de Direito na diária persecução da satisfação de seus objetivos econômicos, políticos e sociais o que volta a corroborar a transversalidade e abrangência da própria noção dos fatos, atos e respectivos atores como partes integrantes de um inevitável jogo cujo ponderamento dos ganhos, perdas e condições do meio é essencial para a formulação de estratégias vencedoras, ou melhor, harmonizadas levando-se em conta a logica da barganha inerente ao equilíbrio de Nash.</w:t>
      </w:r>
    </w:p>
    <w:p w:rsidR="00C43918" w:rsidRPr="006937DA" w:rsidRDefault="00C43918" w:rsidP="00C43918">
      <w:pPr>
        <w:tabs>
          <w:tab w:val="left" w:pos="2997"/>
        </w:tabs>
        <w:spacing w:line="360" w:lineRule="auto"/>
        <w:jc w:val="both"/>
        <w:rPr>
          <w:bCs/>
          <w:sz w:val="24"/>
          <w:szCs w:val="24"/>
        </w:rPr>
      </w:pPr>
    </w:p>
    <w:p w:rsidR="00FF1A2D" w:rsidRPr="00FF1A2D" w:rsidRDefault="00FF1A2D" w:rsidP="00FF1A2D">
      <w:pPr>
        <w:spacing w:line="360" w:lineRule="auto"/>
        <w:jc w:val="both"/>
        <w:rPr>
          <w:b/>
          <w:sz w:val="24"/>
          <w:szCs w:val="24"/>
        </w:rPr>
      </w:pPr>
      <w:r>
        <w:rPr>
          <w:b/>
          <w:sz w:val="24"/>
          <w:szCs w:val="24"/>
        </w:rPr>
        <w:t>CONCLUSÃO</w:t>
      </w:r>
    </w:p>
    <w:p w:rsidR="007852FF" w:rsidRDefault="007852FF" w:rsidP="007852FF">
      <w:pPr>
        <w:spacing w:line="360" w:lineRule="auto"/>
        <w:ind w:firstLine="1134"/>
        <w:jc w:val="both"/>
      </w:pPr>
    </w:p>
    <w:p w:rsidR="007852FF" w:rsidRPr="007852FF" w:rsidRDefault="007852FF" w:rsidP="007852FF">
      <w:pPr>
        <w:spacing w:line="360" w:lineRule="auto"/>
        <w:ind w:firstLine="1134"/>
        <w:jc w:val="both"/>
        <w:rPr>
          <w:sz w:val="24"/>
          <w:szCs w:val="24"/>
        </w:rPr>
      </w:pPr>
      <w:r w:rsidRPr="007852FF">
        <w:rPr>
          <w:sz w:val="24"/>
          <w:szCs w:val="24"/>
        </w:rPr>
        <w:t>De fato, na busca por meios mais céleres e alternativos à prisão em relação ao atos de menor potencial ofensivo o Direito Processual Penal acaba, por um lado, a impor não apenas os instrumentos e regras necessárias à transação mas também os próprios incentivos, no momento em que sua lógica é transposta e confundida com a do intermediador, selecionando os ganhos e perdas (payoffs) de cada um dos polos, que deixam de ser opostos, para se tornarem interdependentes, uma vez que o resultado ideal depende das decisões que cada parte toma de acordo com as jogadas processuais já efetuadas e as que hão de vir de ambos os lados.</w:t>
      </w:r>
    </w:p>
    <w:p w:rsidR="007852FF" w:rsidRPr="007852FF" w:rsidRDefault="007852FF" w:rsidP="007852FF">
      <w:pPr>
        <w:spacing w:line="360" w:lineRule="auto"/>
        <w:ind w:firstLine="1134"/>
        <w:jc w:val="both"/>
        <w:rPr>
          <w:sz w:val="24"/>
          <w:szCs w:val="24"/>
        </w:rPr>
      </w:pPr>
      <w:r w:rsidRPr="007852FF">
        <w:rPr>
          <w:sz w:val="24"/>
          <w:szCs w:val="24"/>
        </w:rPr>
        <w:t>Dentro deste contexto, a referida lógica estatal transposta e implantada nos incentivos e na busca de sua satisfação pelas partes na transação penal, pode também ser interpretada como um outro jogo mais complexo porém sutil da qual fazem parte o Estado e as ingerências da políticas criminais fundamentadas em maior ou menor grau nas tendências sociais em relação a fatores como segurança e índice de criminalidade. Logo, conclui-se que os jogos processuais ou políticos de natureza penal, independentemente de sua abrangência, correlacionam-se numa interdependência que inevitavelmente permite que haja uma conclusão pela existência de um busca por equilíbrio de Nash em todos os parâmetros e níveis das relações regidas por incentivos (o que, obviamente, não se restringe ao âmbito do Direito), tornando a racionalidade da teoria dos jogos não só uma forma de se enxergar os fatos, mas sim uma realidade tangível e imperativa, cuja aceitação só há de trazer benefícios para as relações jurídicas e ordinárias.</w:t>
      </w:r>
    </w:p>
    <w:p w:rsidR="00FF1A2D" w:rsidRDefault="00FF1A2D" w:rsidP="00E57749">
      <w:pPr>
        <w:spacing w:line="360" w:lineRule="auto"/>
        <w:ind w:firstLine="1134"/>
        <w:jc w:val="both"/>
        <w:rPr>
          <w:sz w:val="24"/>
          <w:szCs w:val="24"/>
        </w:rPr>
      </w:pPr>
    </w:p>
    <w:p w:rsidR="0076178A" w:rsidRPr="0076178A" w:rsidRDefault="0076178A" w:rsidP="00223165">
      <w:pPr>
        <w:rPr>
          <w:b/>
          <w:sz w:val="24"/>
          <w:szCs w:val="24"/>
        </w:rPr>
      </w:pPr>
      <w:r w:rsidRPr="0076178A">
        <w:rPr>
          <w:b/>
          <w:sz w:val="24"/>
          <w:szCs w:val="24"/>
        </w:rPr>
        <w:lastRenderedPageBreak/>
        <w:t>REFERÊNCIAS</w:t>
      </w:r>
    </w:p>
    <w:p w:rsidR="006720A0" w:rsidRPr="00E10B4B" w:rsidRDefault="006720A0" w:rsidP="00223165">
      <w:pPr>
        <w:rPr>
          <w:color w:val="000000" w:themeColor="text1"/>
          <w:sz w:val="24"/>
          <w:szCs w:val="24"/>
        </w:rPr>
      </w:pPr>
    </w:p>
    <w:p w:rsidR="00456884" w:rsidRPr="0090631F" w:rsidRDefault="00456884" w:rsidP="007852FF">
      <w:pPr>
        <w:rPr>
          <w:color w:val="000000" w:themeColor="text1"/>
          <w:sz w:val="24"/>
          <w:szCs w:val="24"/>
          <w:lang w:val="en-US"/>
        </w:rPr>
      </w:pPr>
      <w:r w:rsidRPr="00E10B4B">
        <w:rPr>
          <w:caps/>
          <w:color w:val="000000" w:themeColor="text1"/>
          <w:sz w:val="24"/>
          <w:szCs w:val="24"/>
        </w:rPr>
        <w:t xml:space="preserve">almeida, </w:t>
      </w:r>
      <w:r w:rsidRPr="00E10B4B">
        <w:rPr>
          <w:color w:val="000000" w:themeColor="text1"/>
          <w:sz w:val="24"/>
          <w:szCs w:val="24"/>
        </w:rPr>
        <w:t xml:space="preserve">Alecssandra Neri de. </w:t>
      </w:r>
      <w:r w:rsidR="00E10B4B" w:rsidRPr="00E10B4B">
        <w:rPr>
          <w:b/>
          <w:color w:val="000000" w:themeColor="text1"/>
          <w:sz w:val="24"/>
          <w:szCs w:val="24"/>
        </w:rPr>
        <w:t xml:space="preserve">Teoria dos Jogos: As origens e os fundamentos da Teoria dos Jogos. </w:t>
      </w:r>
      <w:r w:rsidR="00E10B4B" w:rsidRPr="0090631F">
        <w:rPr>
          <w:color w:val="000000" w:themeColor="text1"/>
          <w:sz w:val="24"/>
          <w:szCs w:val="24"/>
          <w:lang w:val="en-US"/>
        </w:rPr>
        <w:t>UNIMESP - Centro Universitário Metropolitano de São Paulo. São Paulo: 2006</w:t>
      </w:r>
    </w:p>
    <w:p w:rsidR="00456884" w:rsidRPr="0090631F" w:rsidRDefault="00456884" w:rsidP="007852FF">
      <w:pPr>
        <w:rPr>
          <w:caps/>
          <w:color w:val="000000" w:themeColor="text1"/>
          <w:sz w:val="24"/>
          <w:szCs w:val="24"/>
          <w:lang w:val="en-US"/>
        </w:rPr>
      </w:pPr>
    </w:p>
    <w:p w:rsidR="007852FF" w:rsidRPr="00E10B4B" w:rsidRDefault="007852FF" w:rsidP="007852FF">
      <w:pPr>
        <w:rPr>
          <w:color w:val="000000" w:themeColor="text1"/>
          <w:sz w:val="24"/>
          <w:szCs w:val="24"/>
          <w:lang w:val="en-US"/>
        </w:rPr>
      </w:pPr>
      <w:r w:rsidRPr="00E10B4B">
        <w:rPr>
          <w:caps/>
          <w:color w:val="000000" w:themeColor="text1"/>
          <w:sz w:val="24"/>
          <w:szCs w:val="24"/>
          <w:lang w:val="en-US"/>
        </w:rPr>
        <w:t>AumaNn</w:t>
      </w:r>
      <w:r w:rsidRPr="00E10B4B">
        <w:rPr>
          <w:color w:val="000000" w:themeColor="text1"/>
          <w:sz w:val="24"/>
          <w:szCs w:val="24"/>
          <w:lang w:val="en-US"/>
        </w:rPr>
        <w:t xml:space="preserve">, </w:t>
      </w:r>
      <w:hyperlink r:id="rId8" w:history="1">
        <w:r w:rsidRPr="00E10B4B">
          <w:rPr>
            <w:rStyle w:val="Hyperlink1"/>
            <w:color w:val="000000" w:themeColor="text1"/>
            <w:sz w:val="24"/>
            <w:szCs w:val="24"/>
            <w:u w:val="none"/>
            <w:lang w:val="en-US"/>
          </w:rPr>
          <w:t>Game Theory</w:t>
        </w:r>
      </w:hyperlink>
      <w:r w:rsidRPr="00E10B4B">
        <w:rPr>
          <w:rStyle w:val="apple-style-span"/>
          <w:color w:val="000000" w:themeColor="text1"/>
          <w:sz w:val="24"/>
          <w:szCs w:val="24"/>
          <w:lang w:val="en-US"/>
        </w:rPr>
        <w:t xml:space="preserve">, </w:t>
      </w:r>
      <w:r w:rsidRPr="00E10B4B">
        <w:rPr>
          <w:rStyle w:val="nfase1"/>
          <w:rFonts w:ascii="Times New Roman" w:hAnsi="Times New Roman"/>
          <w:b/>
          <w:color w:val="000000" w:themeColor="text1"/>
          <w:sz w:val="24"/>
          <w:szCs w:val="24"/>
          <w:lang w:val="en-US"/>
        </w:rPr>
        <w:t>The New Palgrave Dictionary of Economics</w:t>
      </w:r>
      <w:r w:rsidRPr="00E10B4B">
        <w:rPr>
          <w:rStyle w:val="apple-style-span"/>
          <w:b/>
          <w:color w:val="000000" w:themeColor="text1"/>
          <w:sz w:val="24"/>
          <w:szCs w:val="24"/>
          <w:lang w:val="en-US"/>
        </w:rPr>
        <w:t>,</w:t>
      </w:r>
      <w:r w:rsidRPr="00E10B4B">
        <w:rPr>
          <w:rStyle w:val="apple-style-span"/>
          <w:color w:val="000000" w:themeColor="text1"/>
          <w:sz w:val="24"/>
          <w:szCs w:val="24"/>
          <w:lang w:val="en-US"/>
        </w:rPr>
        <w:t>Vol 2, edited by J. Eatwell, M. Milgate, and P. Newman, Macmillan, London and Basingstoke, 1987, p. 480.</w:t>
      </w:r>
    </w:p>
    <w:p w:rsidR="007852FF" w:rsidRPr="00E10B4B" w:rsidRDefault="007852FF" w:rsidP="007852FF">
      <w:pPr>
        <w:rPr>
          <w:color w:val="000000" w:themeColor="text1"/>
          <w:sz w:val="24"/>
          <w:szCs w:val="24"/>
          <w:lang w:val="en-US"/>
        </w:rPr>
      </w:pPr>
    </w:p>
    <w:p w:rsidR="007852FF" w:rsidRPr="00E10B4B" w:rsidRDefault="007852FF" w:rsidP="007852FF">
      <w:pPr>
        <w:rPr>
          <w:color w:val="000000" w:themeColor="text1"/>
          <w:sz w:val="24"/>
          <w:szCs w:val="24"/>
        </w:rPr>
      </w:pPr>
      <w:r w:rsidRPr="0090631F">
        <w:rPr>
          <w:color w:val="000000" w:themeColor="text1"/>
          <w:sz w:val="24"/>
          <w:szCs w:val="24"/>
        </w:rPr>
        <w:t xml:space="preserve">BALBINOTTO, </w:t>
      </w:r>
      <w:r w:rsidRPr="00E10B4B">
        <w:rPr>
          <w:color w:val="000000" w:themeColor="text1"/>
          <w:sz w:val="24"/>
          <w:szCs w:val="24"/>
        </w:rPr>
        <w:t>Giácomo Neto.</w:t>
      </w:r>
      <w:r w:rsidRPr="00E10B4B">
        <w:rPr>
          <w:rStyle w:val="apple-converted-space"/>
          <w:color w:val="000000" w:themeColor="text1"/>
          <w:sz w:val="24"/>
          <w:szCs w:val="24"/>
        </w:rPr>
        <w:t> </w:t>
      </w:r>
      <w:r w:rsidRPr="00E10B4B">
        <w:rPr>
          <w:b/>
          <w:bCs/>
          <w:color w:val="000000" w:themeColor="text1"/>
          <w:sz w:val="24"/>
          <w:szCs w:val="24"/>
        </w:rPr>
        <w:t>Teoria dos Jogos e Direito</w:t>
      </w:r>
      <w:r w:rsidRPr="00E10B4B">
        <w:rPr>
          <w:color w:val="000000" w:themeColor="text1"/>
          <w:sz w:val="24"/>
          <w:szCs w:val="24"/>
        </w:rPr>
        <w:t>. 2006. Disponível em: http://www.ppge.ufrgs.br/giacomo/arquivos/quest-eco/teoria-jogos.pdf. Acesso em: 12/05/15.</w:t>
      </w:r>
    </w:p>
    <w:p w:rsidR="007852FF" w:rsidRPr="00E10B4B" w:rsidRDefault="007852FF" w:rsidP="007852FF">
      <w:pPr>
        <w:rPr>
          <w:color w:val="000000" w:themeColor="text1"/>
          <w:sz w:val="24"/>
          <w:szCs w:val="24"/>
        </w:rPr>
      </w:pPr>
    </w:p>
    <w:p w:rsidR="007852FF" w:rsidRPr="00E10B4B" w:rsidRDefault="007852FF" w:rsidP="007852FF">
      <w:pPr>
        <w:rPr>
          <w:color w:val="000000" w:themeColor="text1"/>
          <w:sz w:val="24"/>
          <w:szCs w:val="24"/>
        </w:rPr>
      </w:pPr>
      <w:r w:rsidRPr="00E10B4B">
        <w:rPr>
          <w:color w:val="000000" w:themeColor="text1"/>
          <w:sz w:val="24"/>
          <w:szCs w:val="24"/>
        </w:rPr>
        <w:t xml:space="preserve">BOBBIO, Noberto. </w:t>
      </w:r>
      <w:r w:rsidRPr="00E10B4B">
        <w:rPr>
          <w:b/>
          <w:color w:val="000000" w:themeColor="text1"/>
          <w:sz w:val="24"/>
          <w:szCs w:val="24"/>
        </w:rPr>
        <w:t>A Era dos Direitos</w:t>
      </w:r>
      <w:r w:rsidRPr="00E10B4B">
        <w:rPr>
          <w:color w:val="000000" w:themeColor="text1"/>
          <w:sz w:val="24"/>
          <w:szCs w:val="24"/>
        </w:rPr>
        <w:t>. ed renovada. Rio de Janeiro: Campus, 2004.</w:t>
      </w:r>
    </w:p>
    <w:p w:rsidR="007852FF" w:rsidRPr="00E10B4B" w:rsidRDefault="007852FF" w:rsidP="007852FF">
      <w:pPr>
        <w:rPr>
          <w:color w:val="000000" w:themeColor="text1"/>
          <w:sz w:val="24"/>
          <w:szCs w:val="24"/>
        </w:rPr>
      </w:pPr>
    </w:p>
    <w:p w:rsidR="007852FF" w:rsidRPr="00E10B4B" w:rsidRDefault="007852FF" w:rsidP="007852FF">
      <w:pPr>
        <w:pStyle w:val="Ttulo1"/>
        <w:shd w:val="clear" w:color="auto" w:fill="FFFFFF"/>
        <w:spacing w:before="0" w:beforeAutospacing="0" w:after="0" w:afterAutospacing="0"/>
        <w:textAlignment w:val="baseline"/>
        <w:rPr>
          <w:b w:val="0"/>
          <w:iCs/>
          <w:color w:val="000000" w:themeColor="text1"/>
          <w:sz w:val="24"/>
          <w:szCs w:val="24"/>
        </w:rPr>
      </w:pPr>
      <w:r w:rsidRPr="00E10B4B">
        <w:rPr>
          <w:b w:val="0"/>
          <w:color w:val="000000" w:themeColor="text1"/>
          <w:sz w:val="24"/>
          <w:szCs w:val="24"/>
        </w:rPr>
        <w:t xml:space="preserve">BRASIL. </w:t>
      </w:r>
      <w:r w:rsidRPr="00E10B4B">
        <w:rPr>
          <w:color w:val="000000" w:themeColor="text1"/>
          <w:sz w:val="24"/>
          <w:szCs w:val="24"/>
          <w:shd w:val="clear" w:color="auto" w:fill="FFFFFF"/>
        </w:rPr>
        <w:t>Lei nº 9.099, de 26 de setembro de 1995</w:t>
      </w:r>
      <w:r w:rsidRPr="00E10B4B">
        <w:rPr>
          <w:b w:val="0"/>
          <w:color w:val="000000" w:themeColor="text1"/>
          <w:sz w:val="24"/>
          <w:szCs w:val="24"/>
          <w:shd w:val="clear" w:color="auto" w:fill="FFFFFF"/>
        </w:rPr>
        <w:t>.  Dispõe sobre os Juizados Especiais Cíveis e Criminais e dá outras providências. Disponível em http://www.planalto.gov.br/ccivil_03/leis/l9099.htm</w:t>
      </w:r>
      <w:r w:rsidRPr="00E10B4B">
        <w:rPr>
          <w:rStyle w:val="Hyperlink"/>
          <w:b w:val="0"/>
          <w:color w:val="000000" w:themeColor="text1"/>
          <w:sz w:val="24"/>
          <w:szCs w:val="24"/>
          <w:u w:val="none"/>
          <w:shd w:val="clear" w:color="auto" w:fill="FFFFFF"/>
        </w:rPr>
        <w:t>Acesso em 07 de Maio de 2015</w:t>
      </w:r>
    </w:p>
    <w:p w:rsidR="007852FF" w:rsidRPr="00E10B4B" w:rsidRDefault="007852FF" w:rsidP="007852FF">
      <w:pPr>
        <w:pStyle w:val="Ttulo1"/>
        <w:shd w:val="clear" w:color="auto" w:fill="FFFFFF"/>
        <w:spacing w:before="0" w:beforeAutospacing="0" w:after="0" w:afterAutospacing="0"/>
        <w:textAlignment w:val="baseline"/>
        <w:rPr>
          <w:b w:val="0"/>
          <w:iCs/>
          <w:color w:val="000000" w:themeColor="text1"/>
          <w:sz w:val="24"/>
          <w:szCs w:val="24"/>
        </w:rPr>
      </w:pPr>
    </w:p>
    <w:p w:rsidR="007852FF" w:rsidRPr="00E10B4B" w:rsidRDefault="007852FF" w:rsidP="007852FF">
      <w:pPr>
        <w:rPr>
          <w:color w:val="000000" w:themeColor="text1"/>
          <w:sz w:val="24"/>
          <w:szCs w:val="24"/>
        </w:rPr>
      </w:pPr>
      <w:r w:rsidRPr="00E10B4B">
        <w:rPr>
          <w:color w:val="000000" w:themeColor="text1"/>
          <w:sz w:val="24"/>
          <w:szCs w:val="24"/>
        </w:rPr>
        <w:t>CARVALHO, José Augusto Moreira de.</w:t>
      </w:r>
      <w:r w:rsidRPr="00E10B4B">
        <w:rPr>
          <w:rStyle w:val="apple-converted-space"/>
          <w:color w:val="000000" w:themeColor="text1"/>
          <w:sz w:val="24"/>
          <w:szCs w:val="24"/>
        </w:rPr>
        <w:t> </w:t>
      </w:r>
      <w:r w:rsidRPr="00E10B4B">
        <w:rPr>
          <w:b/>
          <w:bCs/>
          <w:color w:val="000000" w:themeColor="text1"/>
          <w:sz w:val="24"/>
          <w:szCs w:val="24"/>
        </w:rPr>
        <w:t>Introdução à teoria dos jogos no Direito</w:t>
      </w:r>
      <w:r w:rsidRPr="00E10B4B">
        <w:rPr>
          <w:color w:val="000000" w:themeColor="text1"/>
          <w:sz w:val="24"/>
          <w:szCs w:val="24"/>
        </w:rPr>
        <w:t>. In: Revista de direito constitucional e internacional, São Paulo, v. 15, n. 132, p. 213-234, Abril/Junho, 2007.</w:t>
      </w:r>
    </w:p>
    <w:p w:rsidR="007852FF" w:rsidRPr="00E10B4B" w:rsidRDefault="007852FF" w:rsidP="007852FF">
      <w:pPr>
        <w:pStyle w:val="Ttulo1"/>
        <w:shd w:val="clear" w:color="auto" w:fill="FFFFFF"/>
        <w:spacing w:before="0" w:beforeAutospacing="0" w:after="0" w:afterAutospacing="0"/>
        <w:textAlignment w:val="baseline"/>
        <w:rPr>
          <w:b w:val="0"/>
          <w:iCs/>
          <w:color w:val="000000" w:themeColor="text1"/>
          <w:sz w:val="24"/>
          <w:szCs w:val="24"/>
        </w:rPr>
      </w:pPr>
    </w:p>
    <w:p w:rsidR="00F27B1F" w:rsidRPr="00E10B4B" w:rsidRDefault="00F27B1F" w:rsidP="007852FF">
      <w:pPr>
        <w:pStyle w:val="Ttulo1"/>
        <w:shd w:val="clear" w:color="auto" w:fill="FFFFFF"/>
        <w:spacing w:before="0" w:beforeAutospacing="0" w:after="0" w:afterAutospacing="0"/>
        <w:textAlignment w:val="baseline"/>
        <w:rPr>
          <w:b w:val="0"/>
          <w:iCs/>
          <w:color w:val="000000" w:themeColor="text1"/>
          <w:sz w:val="24"/>
          <w:szCs w:val="24"/>
        </w:rPr>
      </w:pPr>
      <w:r w:rsidRPr="00E10B4B">
        <w:rPr>
          <w:b w:val="0"/>
          <w:iCs/>
          <w:color w:val="000000" w:themeColor="text1"/>
          <w:sz w:val="24"/>
          <w:szCs w:val="24"/>
        </w:rPr>
        <w:t xml:space="preserve">DIAS, Fellipe Borges. </w:t>
      </w:r>
      <w:r w:rsidRPr="00E10B4B">
        <w:rPr>
          <w:iCs/>
          <w:color w:val="000000" w:themeColor="text1"/>
          <w:sz w:val="24"/>
          <w:szCs w:val="24"/>
        </w:rPr>
        <w:t xml:space="preserve">Transação Penal e Suspensão Condicional do Processo. </w:t>
      </w:r>
      <w:r w:rsidRPr="00E10B4B">
        <w:rPr>
          <w:b w:val="0"/>
          <w:iCs/>
          <w:color w:val="000000" w:themeColor="text1"/>
          <w:sz w:val="24"/>
          <w:szCs w:val="24"/>
        </w:rPr>
        <w:t>In JusNavegandi, 2014. Disponível em http://jus.com.br/artigos/31194/transacao-penal-e-suspensao-condicional-do-processo. Acesso em 08 de Maio de 2015</w:t>
      </w:r>
    </w:p>
    <w:p w:rsidR="00F27B1F" w:rsidRPr="00E10B4B" w:rsidRDefault="00F27B1F" w:rsidP="007852FF">
      <w:pPr>
        <w:pStyle w:val="Ttulo1"/>
        <w:shd w:val="clear" w:color="auto" w:fill="FFFFFF"/>
        <w:spacing w:before="0" w:beforeAutospacing="0" w:after="0" w:afterAutospacing="0"/>
        <w:textAlignment w:val="baseline"/>
        <w:rPr>
          <w:b w:val="0"/>
          <w:iCs/>
          <w:color w:val="000000" w:themeColor="text1"/>
          <w:sz w:val="24"/>
          <w:szCs w:val="24"/>
        </w:rPr>
      </w:pPr>
    </w:p>
    <w:p w:rsidR="00056D5A" w:rsidRPr="00E10B4B" w:rsidRDefault="00056D5A" w:rsidP="007852FF">
      <w:pPr>
        <w:pStyle w:val="Ttulo1"/>
        <w:shd w:val="clear" w:color="auto" w:fill="FFFFFF"/>
        <w:spacing w:before="0" w:beforeAutospacing="0" w:after="0" w:afterAutospacing="0"/>
        <w:textAlignment w:val="baseline"/>
        <w:rPr>
          <w:b w:val="0"/>
          <w:iCs/>
          <w:color w:val="000000" w:themeColor="text1"/>
          <w:sz w:val="24"/>
          <w:szCs w:val="24"/>
        </w:rPr>
      </w:pPr>
      <w:r w:rsidRPr="00E10B4B">
        <w:rPr>
          <w:b w:val="0"/>
          <w:color w:val="000000" w:themeColor="text1"/>
          <w:sz w:val="24"/>
          <w:szCs w:val="24"/>
        </w:rPr>
        <w:t xml:space="preserve">NUCCI, Guilherme de Souza. </w:t>
      </w:r>
      <w:r w:rsidRPr="00E10B4B">
        <w:rPr>
          <w:color w:val="000000" w:themeColor="text1"/>
          <w:sz w:val="24"/>
          <w:szCs w:val="24"/>
        </w:rPr>
        <w:t>Leis penais e processuais penais comentadas</w:t>
      </w:r>
      <w:r w:rsidRPr="00E10B4B">
        <w:rPr>
          <w:b w:val="0"/>
          <w:color w:val="000000" w:themeColor="text1"/>
          <w:sz w:val="24"/>
          <w:szCs w:val="24"/>
        </w:rPr>
        <w:t>. 4. ed. São Paulo: Editora Revista dos Tribunais, 2009.</w:t>
      </w:r>
    </w:p>
    <w:p w:rsidR="00056D5A" w:rsidRDefault="00056D5A" w:rsidP="007852FF">
      <w:pPr>
        <w:pStyle w:val="Ttulo1"/>
        <w:shd w:val="clear" w:color="auto" w:fill="FFFFFF"/>
        <w:spacing w:before="0" w:beforeAutospacing="0" w:after="0" w:afterAutospacing="0"/>
        <w:textAlignment w:val="baseline"/>
        <w:rPr>
          <w:b w:val="0"/>
          <w:iCs/>
          <w:color w:val="000000" w:themeColor="text1"/>
          <w:sz w:val="24"/>
          <w:szCs w:val="24"/>
        </w:rPr>
      </w:pPr>
    </w:p>
    <w:p w:rsidR="0038485F" w:rsidRPr="0038485F" w:rsidRDefault="0038485F" w:rsidP="007852FF">
      <w:pPr>
        <w:pStyle w:val="Ttulo1"/>
        <w:shd w:val="clear" w:color="auto" w:fill="FFFFFF"/>
        <w:spacing w:before="0" w:beforeAutospacing="0" w:after="0" w:afterAutospacing="0"/>
        <w:textAlignment w:val="baseline"/>
        <w:rPr>
          <w:b w:val="0"/>
          <w:iCs/>
          <w:color w:val="000000" w:themeColor="text1"/>
          <w:sz w:val="24"/>
          <w:szCs w:val="24"/>
        </w:rPr>
      </w:pPr>
      <w:r w:rsidRPr="0038485F">
        <w:rPr>
          <w:b w:val="0"/>
          <w:color w:val="000000"/>
          <w:sz w:val="24"/>
          <w:szCs w:val="24"/>
        </w:rPr>
        <w:t xml:space="preserve">REIS, Cláudia Priscyla; OLIVEIRA, Aline Lima. </w:t>
      </w:r>
      <w:r w:rsidRPr="0038485F">
        <w:rPr>
          <w:color w:val="000000"/>
          <w:sz w:val="24"/>
          <w:szCs w:val="24"/>
        </w:rPr>
        <w:t>A Teoria dos Jogos aplicada aos institutos despenalizadores do sistema jurídico brasileiro</w:t>
      </w:r>
      <w:r w:rsidRPr="0038485F">
        <w:rPr>
          <w:b w:val="0"/>
          <w:color w:val="000000"/>
          <w:sz w:val="24"/>
          <w:szCs w:val="24"/>
        </w:rPr>
        <w:t>. In:</w:t>
      </w:r>
      <w:r w:rsidRPr="0038485F">
        <w:rPr>
          <w:rStyle w:val="apple-converted-space"/>
          <w:b w:val="0"/>
          <w:color w:val="000000"/>
          <w:sz w:val="24"/>
          <w:szCs w:val="24"/>
        </w:rPr>
        <w:t> </w:t>
      </w:r>
      <w:r w:rsidRPr="0038485F">
        <w:rPr>
          <w:rStyle w:val="Forte"/>
          <w:b/>
          <w:color w:val="000000"/>
          <w:sz w:val="24"/>
          <w:szCs w:val="24"/>
        </w:rPr>
        <w:t>Âmbito Jurídico</w:t>
      </w:r>
      <w:r w:rsidRPr="0038485F">
        <w:rPr>
          <w:b w:val="0"/>
          <w:color w:val="000000"/>
          <w:sz w:val="24"/>
          <w:szCs w:val="24"/>
        </w:rPr>
        <w:t>, Rio Grande, XIV, n. 89, jun 2011. Disponível em: &lt;</w:t>
      </w:r>
      <w:r w:rsidRPr="0038485F">
        <w:rPr>
          <w:b w:val="0"/>
          <w:sz w:val="24"/>
          <w:szCs w:val="24"/>
        </w:rPr>
        <w:t>http://www.ambito-juridico.com.br/site/index.php/?n_link=revista_artigos_leitura&amp;artigo_id=9632&amp;revista_caderno=3</w:t>
      </w:r>
      <w:r w:rsidRPr="0038485F">
        <w:rPr>
          <w:b w:val="0"/>
          <w:color w:val="000000"/>
          <w:sz w:val="24"/>
          <w:szCs w:val="24"/>
        </w:rPr>
        <w:t>&gt;. Acesso em</w:t>
      </w:r>
      <w:r>
        <w:rPr>
          <w:b w:val="0"/>
          <w:color w:val="000000"/>
          <w:sz w:val="24"/>
          <w:szCs w:val="24"/>
        </w:rPr>
        <w:t xml:space="preserve"> 10 de</w:t>
      </w:r>
      <w:r w:rsidRPr="0038485F">
        <w:rPr>
          <w:b w:val="0"/>
          <w:color w:val="000000"/>
          <w:sz w:val="24"/>
          <w:szCs w:val="24"/>
        </w:rPr>
        <w:t xml:space="preserve"> maio 2015.</w:t>
      </w:r>
    </w:p>
    <w:p w:rsidR="0038485F" w:rsidRDefault="0038485F" w:rsidP="007852FF">
      <w:pPr>
        <w:pStyle w:val="Ttulo1"/>
        <w:shd w:val="clear" w:color="auto" w:fill="FFFFFF"/>
        <w:spacing w:before="0" w:beforeAutospacing="0" w:after="0" w:afterAutospacing="0"/>
        <w:textAlignment w:val="baseline"/>
        <w:rPr>
          <w:b w:val="0"/>
          <w:iCs/>
          <w:color w:val="000000" w:themeColor="text1"/>
          <w:sz w:val="24"/>
          <w:szCs w:val="24"/>
        </w:rPr>
      </w:pPr>
    </w:p>
    <w:p w:rsidR="007852FF" w:rsidRPr="0038485F" w:rsidRDefault="007852FF" w:rsidP="007852FF">
      <w:pPr>
        <w:pStyle w:val="Ttulo1"/>
        <w:shd w:val="clear" w:color="auto" w:fill="FFFFFF"/>
        <w:spacing w:before="0" w:beforeAutospacing="0" w:after="0" w:afterAutospacing="0"/>
        <w:textAlignment w:val="baseline"/>
        <w:rPr>
          <w:b w:val="0"/>
          <w:color w:val="000000" w:themeColor="text1"/>
          <w:spacing w:val="-2"/>
          <w:sz w:val="24"/>
          <w:szCs w:val="24"/>
        </w:rPr>
      </w:pPr>
      <w:r w:rsidRPr="0038485F">
        <w:rPr>
          <w:b w:val="0"/>
          <w:iCs/>
          <w:color w:val="000000" w:themeColor="text1"/>
          <w:sz w:val="24"/>
          <w:szCs w:val="24"/>
        </w:rPr>
        <w:t>YAROCHEWSKY, Leonardo Isaac.</w:t>
      </w:r>
      <w:r w:rsidRPr="0038485F">
        <w:rPr>
          <w:color w:val="000000" w:themeColor="text1"/>
          <w:spacing w:val="-2"/>
          <w:sz w:val="24"/>
          <w:szCs w:val="24"/>
        </w:rPr>
        <w:t xml:space="preserve">O processo penal como garantia. </w:t>
      </w:r>
      <w:r w:rsidRPr="0038485F">
        <w:rPr>
          <w:b w:val="0"/>
          <w:color w:val="000000" w:themeColor="text1"/>
          <w:spacing w:val="-2"/>
          <w:sz w:val="24"/>
          <w:szCs w:val="24"/>
        </w:rPr>
        <w:t>In Revista Migalhas, 2014. Disponível em http://www.migalhas.com.br/dePeso/16,MI195641,21048-O+processo+penal+como+garantia. Acesso em 07 de maio de 2015</w:t>
      </w:r>
    </w:p>
    <w:p w:rsidR="007852FF" w:rsidRPr="0038485F" w:rsidRDefault="007852FF" w:rsidP="007852FF">
      <w:pPr>
        <w:rPr>
          <w:color w:val="000000"/>
          <w:sz w:val="24"/>
          <w:szCs w:val="24"/>
        </w:rPr>
      </w:pPr>
    </w:p>
    <w:p w:rsidR="00EF7335" w:rsidRPr="0038485F" w:rsidRDefault="00EF7335" w:rsidP="00132523">
      <w:pPr>
        <w:rPr>
          <w:sz w:val="24"/>
          <w:szCs w:val="24"/>
          <w:lang w:val="en-US"/>
        </w:rPr>
      </w:pPr>
    </w:p>
    <w:sectPr w:rsidR="00EF7335" w:rsidRPr="0038485F" w:rsidSect="00AE5B8B">
      <w:headerReference w:type="default" r:id="rId9"/>
      <w:pgSz w:w="11906" w:h="16838"/>
      <w:pgMar w:top="1701" w:right="1134"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443F" w:rsidRDefault="0027443F" w:rsidP="00C61756">
      <w:r>
        <w:separator/>
      </w:r>
    </w:p>
  </w:endnote>
  <w:endnote w:type="continuationSeparator" w:id="0">
    <w:p w:rsidR="0027443F" w:rsidRDefault="0027443F" w:rsidP="00C617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ucida Grande">
    <w:altName w:val="Times New Roman"/>
    <w:charset w:val="00"/>
    <w:family w:val="roman"/>
    <w:pitch w:val="default"/>
  </w:font>
  <w:font w:name="ヒラギノ角ゴ Pro W3">
    <w:altName w:val="Times New Roman"/>
    <w:charset w:val="00"/>
    <w:family w:val="roman"/>
    <w:pitch w:val="default"/>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443F" w:rsidRDefault="0027443F" w:rsidP="00C61756">
      <w:r>
        <w:separator/>
      </w:r>
    </w:p>
  </w:footnote>
  <w:footnote w:type="continuationSeparator" w:id="0">
    <w:p w:rsidR="0027443F" w:rsidRDefault="0027443F" w:rsidP="00C61756">
      <w:r>
        <w:continuationSeparator/>
      </w:r>
    </w:p>
  </w:footnote>
  <w:footnote w:id="1">
    <w:p w:rsidR="002C09AB" w:rsidRPr="001E046B" w:rsidRDefault="002C09AB" w:rsidP="002C09AB">
      <w:pPr>
        <w:jc w:val="both"/>
        <w:rPr>
          <w:kern w:val="0"/>
        </w:rPr>
      </w:pPr>
      <w:r w:rsidRPr="001E046B">
        <w:rPr>
          <w:kern w:val="0"/>
          <w:vertAlign w:val="superscript"/>
        </w:rPr>
        <w:footnoteRef/>
      </w:r>
      <w:r>
        <w:rPr>
          <w:kern w:val="0"/>
        </w:rPr>
        <w:t>Paper</w:t>
      </w:r>
      <w:r w:rsidRPr="001E046B">
        <w:rPr>
          <w:kern w:val="0"/>
        </w:rPr>
        <w:t xml:space="preserve"> apresentado </w:t>
      </w:r>
      <w:r>
        <w:rPr>
          <w:kern w:val="0"/>
        </w:rPr>
        <w:t>à</w:t>
      </w:r>
      <w:r w:rsidRPr="001E046B">
        <w:rPr>
          <w:kern w:val="0"/>
        </w:rPr>
        <w:t xml:space="preserve"> disciplina </w:t>
      </w:r>
      <w:r>
        <w:rPr>
          <w:kern w:val="0"/>
        </w:rPr>
        <w:t>Processo Penal II,</w:t>
      </w:r>
      <w:r w:rsidRPr="001E046B">
        <w:rPr>
          <w:kern w:val="0"/>
        </w:rPr>
        <w:t xml:space="preserve"> da Unidade de Ensino Superior Dom Bosco.</w:t>
      </w:r>
      <w:r>
        <w:rPr>
          <w:kern w:val="0"/>
        </w:rPr>
        <w:t>- UNDB.</w:t>
      </w:r>
    </w:p>
  </w:footnote>
  <w:footnote w:id="2">
    <w:p w:rsidR="00FA4E5E" w:rsidRDefault="00FA4E5E">
      <w:pPr>
        <w:pStyle w:val="Textodenotaderodap"/>
      </w:pPr>
      <w:r>
        <w:rPr>
          <w:rStyle w:val="Refdenotaderodap"/>
        </w:rPr>
        <w:footnoteRef/>
      </w:r>
      <w:r>
        <w:t xml:space="preserve"> </w:t>
      </w:r>
      <w:r w:rsidRPr="00FA4E5E">
        <w:rPr>
          <w:rFonts w:eastAsiaTheme="minorHAnsi"/>
          <w:color w:val="000000"/>
          <w:kern w:val="0"/>
          <w:lang w:eastAsia="en-US"/>
        </w:rPr>
        <w:t xml:space="preserve">Aluno cursando a disciplina de </w:t>
      </w:r>
      <w:r w:rsidRPr="00FA4E5E">
        <w:rPr>
          <w:kern w:val="0"/>
        </w:rPr>
        <w:t>Processo Penal II</w:t>
      </w:r>
      <w:r w:rsidRPr="00FA4E5E">
        <w:rPr>
          <w:rFonts w:eastAsiaTheme="minorHAnsi"/>
          <w:color w:val="000000"/>
          <w:kern w:val="0"/>
          <w:lang w:eastAsia="en-US"/>
        </w:rPr>
        <w:t xml:space="preserve"> </w:t>
      </w:r>
      <w:r w:rsidRPr="00FA4E5E">
        <w:rPr>
          <w:rFonts w:eastAsiaTheme="minorHAnsi"/>
          <w:color w:val="000000"/>
          <w:kern w:val="0"/>
          <w:lang w:eastAsia="en-US"/>
        </w:rPr>
        <w:t>do curso de Direito, da UNDB</w:t>
      </w:r>
    </w:p>
  </w:footnote>
  <w:footnote w:id="3">
    <w:p w:rsidR="002C09AB" w:rsidRDefault="002C09AB" w:rsidP="002C09AB">
      <w:pPr>
        <w:jc w:val="both"/>
        <w:rPr>
          <w:kern w:val="0"/>
          <w:sz w:val="24"/>
          <w:szCs w:val="24"/>
        </w:rPr>
      </w:pPr>
      <w:r w:rsidRPr="001E046B">
        <w:rPr>
          <w:kern w:val="0"/>
          <w:vertAlign w:val="superscript"/>
        </w:rPr>
        <w:footnoteRef/>
      </w:r>
      <w:r>
        <w:rPr>
          <w:kern w:val="0"/>
        </w:rPr>
        <w:t xml:space="preserve"> Professor Mestre,</w:t>
      </w:r>
      <w:r w:rsidRPr="001E046B">
        <w:rPr>
          <w:kern w:val="0"/>
        </w:rPr>
        <w:t xml:space="preserve"> orientador.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0775003"/>
      <w:docPartObj>
        <w:docPartGallery w:val="Page Numbers (Top of Page)"/>
        <w:docPartUnique/>
      </w:docPartObj>
    </w:sdtPr>
    <w:sdtEndPr/>
    <w:sdtContent>
      <w:p w:rsidR="00AE5B8B" w:rsidRDefault="000676A0">
        <w:pPr>
          <w:pStyle w:val="Cabealho"/>
          <w:jc w:val="right"/>
        </w:pPr>
        <w:r>
          <w:fldChar w:fldCharType="begin"/>
        </w:r>
        <w:r w:rsidR="00AE5B8B">
          <w:instrText>PAGE   \* MERGEFORMAT</w:instrText>
        </w:r>
        <w:r>
          <w:fldChar w:fldCharType="separate"/>
        </w:r>
        <w:r w:rsidR="00FA4E5E">
          <w:rPr>
            <w:noProof/>
          </w:rPr>
          <w:t>2</w:t>
        </w:r>
        <w:r>
          <w:fldChar w:fldCharType="end"/>
        </w:r>
      </w:p>
    </w:sdtContent>
  </w:sdt>
  <w:p w:rsidR="00AE5B8B" w:rsidRDefault="00AE5B8B">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9B2250"/>
    <w:multiLevelType w:val="multilevel"/>
    <w:tmpl w:val="AA502EAC"/>
    <w:lvl w:ilvl="0">
      <w:start w:val="1"/>
      <w:numFmt w:val="decimal"/>
      <w:lvlText w:val="%1."/>
      <w:lvlJc w:val="left"/>
      <w:pPr>
        <w:ind w:left="720" w:hanging="360"/>
      </w:pPr>
    </w:lvl>
    <w:lvl w:ilvl="1">
      <w:start w:val="1"/>
      <w:numFmt w:val="decimal"/>
      <w:isLgl/>
      <w:lvlText w:val="%1.%2"/>
      <w:lvlJc w:val="left"/>
      <w:pPr>
        <w:ind w:left="1560" w:hanging="360"/>
      </w:pPr>
    </w:lvl>
    <w:lvl w:ilvl="2">
      <w:start w:val="1"/>
      <w:numFmt w:val="decimal"/>
      <w:isLgl/>
      <w:lvlText w:val="%1.%2.%3"/>
      <w:lvlJc w:val="left"/>
      <w:pPr>
        <w:ind w:left="2760" w:hanging="720"/>
      </w:pPr>
    </w:lvl>
    <w:lvl w:ilvl="3">
      <w:start w:val="1"/>
      <w:numFmt w:val="decimal"/>
      <w:isLgl/>
      <w:lvlText w:val="%1.%2.%3.%4"/>
      <w:lvlJc w:val="left"/>
      <w:pPr>
        <w:ind w:left="3600" w:hanging="720"/>
      </w:pPr>
    </w:lvl>
    <w:lvl w:ilvl="4">
      <w:start w:val="1"/>
      <w:numFmt w:val="decimal"/>
      <w:isLgl/>
      <w:lvlText w:val="%1.%2.%3.%4.%5"/>
      <w:lvlJc w:val="left"/>
      <w:pPr>
        <w:ind w:left="4800" w:hanging="1080"/>
      </w:pPr>
    </w:lvl>
    <w:lvl w:ilvl="5">
      <w:start w:val="1"/>
      <w:numFmt w:val="decimal"/>
      <w:isLgl/>
      <w:lvlText w:val="%1.%2.%3.%4.%5.%6"/>
      <w:lvlJc w:val="left"/>
      <w:pPr>
        <w:ind w:left="5640" w:hanging="1080"/>
      </w:pPr>
    </w:lvl>
    <w:lvl w:ilvl="6">
      <w:start w:val="1"/>
      <w:numFmt w:val="decimal"/>
      <w:isLgl/>
      <w:lvlText w:val="%1.%2.%3.%4.%5.%6.%7"/>
      <w:lvlJc w:val="left"/>
      <w:pPr>
        <w:ind w:left="6840" w:hanging="1440"/>
      </w:pPr>
    </w:lvl>
    <w:lvl w:ilvl="7">
      <w:start w:val="1"/>
      <w:numFmt w:val="decimal"/>
      <w:isLgl/>
      <w:lvlText w:val="%1.%2.%3.%4.%5.%6.%7.%8"/>
      <w:lvlJc w:val="left"/>
      <w:pPr>
        <w:ind w:left="7680" w:hanging="1440"/>
      </w:pPr>
    </w:lvl>
    <w:lvl w:ilvl="8">
      <w:start w:val="1"/>
      <w:numFmt w:val="decimal"/>
      <w:isLgl/>
      <w:lvlText w:val="%1.%2.%3.%4.%5.%6.%7.%8.%9"/>
      <w:lvlJc w:val="left"/>
      <w:pPr>
        <w:ind w:left="8880"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1756"/>
    <w:rsid w:val="00007060"/>
    <w:rsid w:val="00011C12"/>
    <w:rsid w:val="00016409"/>
    <w:rsid w:val="0001673E"/>
    <w:rsid w:val="00025B24"/>
    <w:rsid w:val="000305FF"/>
    <w:rsid w:val="00043B40"/>
    <w:rsid w:val="00053DA8"/>
    <w:rsid w:val="00056992"/>
    <w:rsid w:val="00056D5A"/>
    <w:rsid w:val="000676A0"/>
    <w:rsid w:val="0008684A"/>
    <w:rsid w:val="00092852"/>
    <w:rsid w:val="000A372C"/>
    <w:rsid w:val="000A5B77"/>
    <w:rsid w:val="000B355E"/>
    <w:rsid w:val="000B7755"/>
    <w:rsid w:val="000C2BA1"/>
    <w:rsid w:val="000C4EAD"/>
    <w:rsid w:val="000C592B"/>
    <w:rsid w:val="000D04AC"/>
    <w:rsid w:val="000D639B"/>
    <w:rsid w:val="000E644F"/>
    <w:rsid w:val="000E7886"/>
    <w:rsid w:val="000F4BC2"/>
    <w:rsid w:val="00106166"/>
    <w:rsid w:val="00126FBA"/>
    <w:rsid w:val="001304BF"/>
    <w:rsid w:val="00132523"/>
    <w:rsid w:val="00160177"/>
    <w:rsid w:val="00161E07"/>
    <w:rsid w:val="001732C8"/>
    <w:rsid w:val="00174F57"/>
    <w:rsid w:val="00175361"/>
    <w:rsid w:val="001777A7"/>
    <w:rsid w:val="0019234C"/>
    <w:rsid w:val="00193E0D"/>
    <w:rsid w:val="001A1DE7"/>
    <w:rsid w:val="001A4E40"/>
    <w:rsid w:val="001C31EC"/>
    <w:rsid w:val="001D390F"/>
    <w:rsid w:val="001F3C1C"/>
    <w:rsid w:val="001F409D"/>
    <w:rsid w:val="00202D83"/>
    <w:rsid w:val="00204AF1"/>
    <w:rsid w:val="00211B21"/>
    <w:rsid w:val="00216605"/>
    <w:rsid w:val="00217BCA"/>
    <w:rsid w:val="00220BF5"/>
    <w:rsid w:val="002229EE"/>
    <w:rsid w:val="00222AAF"/>
    <w:rsid w:val="00223165"/>
    <w:rsid w:val="00223BAD"/>
    <w:rsid w:val="00225596"/>
    <w:rsid w:val="00251080"/>
    <w:rsid w:val="0025711B"/>
    <w:rsid w:val="00273778"/>
    <w:rsid w:val="0027443F"/>
    <w:rsid w:val="00284C8C"/>
    <w:rsid w:val="00285194"/>
    <w:rsid w:val="002A2B19"/>
    <w:rsid w:val="002A4962"/>
    <w:rsid w:val="002A6241"/>
    <w:rsid w:val="002A67C5"/>
    <w:rsid w:val="002A6D9F"/>
    <w:rsid w:val="002A79CF"/>
    <w:rsid w:val="002C09AB"/>
    <w:rsid w:val="002E424B"/>
    <w:rsid w:val="00300395"/>
    <w:rsid w:val="00300FFC"/>
    <w:rsid w:val="0031123A"/>
    <w:rsid w:val="00316815"/>
    <w:rsid w:val="003204E6"/>
    <w:rsid w:val="00320617"/>
    <w:rsid w:val="00320D90"/>
    <w:rsid w:val="00321008"/>
    <w:rsid w:val="003263D5"/>
    <w:rsid w:val="003366A0"/>
    <w:rsid w:val="00340073"/>
    <w:rsid w:val="00340CA1"/>
    <w:rsid w:val="0035505D"/>
    <w:rsid w:val="00370502"/>
    <w:rsid w:val="00372365"/>
    <w:rsid w:val="00380507"/>
    <w:rsid w:val="003807CB"/>
    <w:rsid w:val="0038485F"/>
    <w:rsid w:val="00386AD2"/>
    <w:rsid w:val="003916B0"/>
    <w:rsid w:val="00396C6B"/>
    <w:rsid w:val="003F1455"/>
    <w:rsid w:val="003F1E11"/>
    <w:rsid w:val="00404F50"/>
    <w:rsid w:val="0041281D"/>
    <w:rsid w:val="004321FF"/>
    <w:rsid w:val="00432A7A"/>
    <w:rsid w:val="00444E78"/>
    <w:rsid w:val="004555D9"/>
    <w:rsid w:val="00456884"/>
    <w:rsid w:val="00467E12"/>
    <w:rsid w:val="00485CB9"/>
    <w:rsid w:val="004A51BB"/>
    <w:rsid w:val="004B7FEF"/>
    <w:rsid w:val="004C5B48"/>
    <w:rsid w:val="004C77B0"/>
    <w:rsid w:val="004F161A"/>
    <w:rsid w:val="00527B01"/>
    <w:rsid w:val="005300B3"/>
    <w:rsid w:val="00530B00"/>
    <w:rsid w:val="005312A9"/>
    <w:rsid w:val="00534D67"/>
    <w:rsid w:val="0053571A"/>
    <w:rsid w:val="00540357"/>
    <w:rsid w:val="00561AF8"/>
    <w:rsid w:val="0056335E"/>
    <w:rsid w:val="00571E5A"/>
    <w:rsid w:val="00577312"/>
    <w:rsid w:val="005813AF"/>
    <w:rsid w:val="005A274E"/>
    <w:rsid w:val="005C5E6B"/>
    <w:rsid w:val="005D017F"/>
    <w:rsid w:val="005E1A80"/>
    <w:rsid w:val="005E4671"/>
    <w:rsid w:val="005E472F"/>
    <w:rsid w:val="005F24BC"/>
    <w:rsid w:val="00603AEF"/>
    <w:rsid w:val="006062BE"/>
    <w:rsid w:val="006175EE"/>
    <w:rsid w:val="00617F97"/>
    <w:rsid w:val="0062049E"/>
    <w:rsid w:val="006213A2"/>
    <w:rsid w:val="006309A3"/>
    <w:rsid w:val="00635AD5"/>
    <w:rsid w:val="00653769"/>
    <w:rsid w:val="00655DAB"/>
    <w:rsid w:val="006720A0"/>
    <w:rsid w:val="00677C59"/>
    <w:rsid w:val="00694976"/>
    <w:rsid w:val="00694CA1"/>
    <w:rsid w:val="006953F5"/>
    <w:rsid w:val="006A3A0A"/>
    <w:rsid w:val="006C5B3B"/>
    <w:rsid w:val="006C6D0E"/>
    <w:rsid w:val="006D2353"/>
    <w:rsid w:val="006F4307"/>
    <w:rsid w:val="006F5A25"/>
    <w:rsid w:val="006F7A08"/>
    <w:rsid w:val="007035BD"/>
    <w:rsid w:val="00711E4D"/>
    <w:rsid w:val="00712A19"/>
    <w:rsid w:val="00712E6D"/>
    <w:rsid w:val="00752E37"/>
    <w:rsid w:val="0076178A"/>
    <w:rsid w:val="00774A0D"/>
    <w:rsid w:val="00775AC4"/>
    <w:rsid w:val="0078334F"/>
    <w:rsid w:val="007852FF"/>
    <w:rsid w:val="0079140D"/>
    <w:rsid w:val="007A0B63"/>
    <w:rsid w:val="007B019A"/>
    <w:rsid w:val="007B01F0"/>
    <w:rsid w:val="007B5592"/>
    <w:rsid w:val="007C2244"/>
    <w:rsid w:val="007C5860"/>
    <w:rsid w:val="007C66C4"/>
    <w:rsid w:val="007D45DF"/>
    <w:rsid w:val="007D4835"/>
    <w:rsid w:val="007F42FB"/>
    <w:rsid w:val="008041DD"/>
    <w:rsid w:val="00805562"/>
    <w:rsid w:val="00813A4C"/>
    <w:rsid w:val="008164F4"/>
    <w:rsid w:val="00822D21"/>
    <w:rsid w:val="00831FCA"/>
    <w:rsid w:val="00833173"/>
    <w:rsid w:val="00833A39"/>
    <w:rsid w:val="0083513E"/>
    <w:rsid w:val="00835457"/>
    <w:rsid w:val="00837F2D"/>
    <w:rsid w:val="00843821"/>
    <w:rsid w:val="008610BE"/>
    <w:rsid w:val="008700AD"/>
    <w:rsid w:val="00874650"/>
    <w:rsid w:val="00880079"/>
    <w:rsid w:val="00886170"/>
    <w:rsid w:val="00893710"/>
    <w:rsid w:val="00895778"/>
    <w:rsid w:val="00896DBB"/>
    <w:rsid w:val="008A4D52"/>
    <w:rsid w:val="008A7762"/>
    <w:rsid w:val="008B2D00"/>
    <w:rsid w:val="008E69D9"/>
    <w:rsid w:val="008F1F2F"/>
    <w:rsid w:val="0090631F"/>
    <w:rsid w:val="00911B4B"/>
    <w:rsid w:val="00923241"/>
    <w:rsid w:val="00925EF0"/>
    <w:rsid w:val="00926A90"/>
    <w:rsid w:val="0094617C"/>
    <w:rsid w:val="00961118"/>
    <w:rsid w:val="00983B04"/>
    <w:rsid w:val="009A0249"/>
    <w:rsid w:val="009A5E01"/>
    <w:rsid w:val="009B1602"/>
    <w:rsid w:val="009D1353"/>
    <w:rsid w:val="009D7351"/>
    <w:rsid w:val="009F19AF"/>
    <w:rsid w:val="00A0237B"/>
    <w:rsid w:val="00A110A5"/>
    <w:rsid w:val="00A14A8F"/>
    <w:rsid w:val="00A441F1"/>
    <w:rsid w:val="00A45D7A"/>
    <w:rsid w:val="00A50734"/>
    <w:rsid w:val="00A551F8"/>
    <w:rsid w:val="00A55ADE"/>
    <w:rsid w:val="00A624AA"/>
    <w:rsid w:val="00A77FBF"/>
    <w:rsid w:val="00A82B71"/>
    <w:rsid w:val="00A8500D"/>
    <w:rsid w:val="00A93C3B"/>
    <w:rsid w:val="00AA104B"/>
    <w:rsid w:val="00AC6E29"/>
    <w:rsid w:val="00AD1705"/>
    <w:rsid w:val="00AE2C82"/>
    <w:rsid w:val="00AE5B8B"/>
    <w:rsid w:val="00AF12AC"/>
    <w:rsid w:val="00B00DF3"/>
    <w:rsid w:val="00B23157"/>
    <w:rsid w:val="00B248EB"/>
    <w:rsid w:val="00B2600A"/>
    <w:rsid w:val="00B30A32"/>
    <w:rsid w:val="00B317B5"/>
    <w:rsid w:val="00B35661"/>
    <w:rsid w:val="00B35B22"/>
    <w:rsid w:val="00B37B50"/>
    <w:rsid w:val="00B37F42"/>
    <w:rsid w:val="00B5198E"/>
    <w:rsid w:val="00B53278"/>
    <w:rsid w:val="00B60B48"/>
    <w:rsid w:val="00B939B9"/>
    <w:rsid w:val="00BA1949"/>
    <w:rsid w:val="00BA7798"/>
    <w:rsid w:val="00BB0B6A"/>
    <w:rsid w:val="00BB0F26"/>
    <w:rsid w:val="00BC4285"/>
    <w:rsid w:val="00BD20D1"/>
    <w:rsid w:val="00BD5F96"/>
    <w:rsid w:val="00BD6B62"/>
    <w:rsid w:val="00BF152F"/>
    <w:rsid w:val="00BF2A63"/>
    <w:rsid w:val="00BF2A6D"/>
    <w:rsid w:val="00C055D3"/>
    <w:rsid w:val="00C121B2"/>
    <w:rsid w:val="00C12CA2"/>
    <w:rsid w:val="00C17E82"/>
    <w:rsid w:val="00C23E11"/>
    <w:rsid w:val="00C23FFE"/>
    <w:rsid w:val="00C2631F"/>
    <w:rsid w:val="00C27CCF"/>
    <w:rsid w:val="00C43918"/>
    <w:rsid w:val="00C451F2"/>
    <w:rsid w:val="00C61756"/>
    <w:rsid w:val="00C739FD"/>
    <w:rsid w:val="00CB0023"/>
    <w:rsid w:val="00CD0BA3"/>
    <w:rsid w:val="00CD6A29"/>
    <w:rsid w:val="00CD7AF6"/>
    <w:rsid w:val="00CE0BED"/>
    <w:rsid w:val="00CE5076"/>
    <w:rsid w:val="00CF3483"/>
    <w:rsid w:val="00CF3D07"/>
    <w:rsid w:val="00CF68AC"/>
    <w:rsid w:val="00D01641"/>
    <w:rsid w:val="00D07CA5"/>
    <w:rsid w:val="00D21206"/>
    <w:rsid w:val="00D27281"/>
    <w:rsid w:val="00D35F2C"/>
    <w:rsid w:val="00D4031A"/>
    <w:rsid w:val="00D42D34"/>
    <w:rsid w:val="00D43A1E"/>
    <w:rsid w:val="00D44DA9"/>
    <w:rsid w:val="00D50DEE"/>
    <w:rsid w:val="00D61DB7"/>
    <w:rsid w:val="00D646D9"/>
    <w:rsid w:val="00D81899"/>
    <w:rsid w:val="00D85B3E"/>
    <w:rsid w:val="00D93C27"/>
    <w:rsid w:val="00DA21F0"/>
    <w:rsid w:val="00DA6242"/>
    <w:rsid w:val="00DA6A92"/>
    <w:rsid w:val="00DA7FAF"/>
    <w:rsid w:val="00DC2E08"/>
    <w:rsid w:val="00DD313E"/>
    <w:rsid w:val="00DD6DA3"/>
    <w:rsid w:val="00E10B4B"/>
    <w:rsid w:val="00E12788"/>
    <w:rsid w:val="00E2157B"/>
    <w:rsid w:val="00E22428"/>
    <w:rsid w:val="00E22A5A"/>
    <w:rsid w:val="00E30BA2"/>
    <w:rsid w:val="00E403D1"/>
    <w:rsid w:val="00E45064"/>
    <w:rsid w:val="00E57749"/>
    <w:rsid w:val="00E60997"/>
    <w:rsid w:val="00E63914"/>
    <w:rsid w:val="00E666F2"/>
    <w:rsid w:val="00E765B2"/>
    <w:rsid w:val="00E82775"/>
    <w:rsid w:val="00E87AE7"/>
    <w:rsid w:val="00EA232F"/>
    <w:rsid w:val="00EB0159"/>
    <w:rsid w:val="00EB56E9"/>
    <w:rsid w:val="00ED1B98"/>
    <w:rsid w:val="00EE1EE4"/>
    <w:rsid w:val="00EE7D5A"/>
    <w:rsid w:val="00EF11D0"/>
    <w:rsid w:val="00EF7335"/>
    <w:rsid w:val="00F00ED7"/>
    <w:rsid w:val="00F17C6A"/>
    <w:rsid w:val="00F27498"/>
    <w:rsid w:val="00F27B1F"/>
    <w:rsid w:val="00F3096A"/>
    <w:rsid w:val="00F32FE0"/>
    <w:rsid w:val="00F36ECB"/>
    <w:rsid w:val="00F443D6"/>
    <w:rsid w:val="00F5113D"/>
    <w:rsid w:val="00F6383A"/>
    <w:rsid w:val="00F84A00"/>
    <w:rsid w:val="00F918DC"/>
    <w:rsid w:val="00F97011"/>
    <w:rsid w:val="00FA38F0"/>
    <w:rsid w:val="00FA4E5E"/>
    <w:rsid w:val="00FC3EC5"/>
    <w:rsid w:val="00FD7752"/>
    <w:rsid w:val="00FE13CA"/>
    <w:rsid w:val="00FF1A2D"/>
  </w:rsids>
  <m:mathPr>
    <m:mathFont m:val="Cambria Math"/>
    <m:brkBin m:val="before"/>
    <m:brkBinSub m:val="--"/>
    <m:smallFrac/>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E309A"/>
  <w15:docId w15:val="{D1B421F2-F565-42FD-9B0A-6E8E4280D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1756"/>
    <w:pPr>
      <w:widowControl w:val="0"/>
      <w:overflowPunct w:val="0"/>
      <w:autoSpaceDE w:val="0"/>
      <w:autoSpaceDN w:val="0"/>
      <w:adjustRightInd w:val="0"/>
      <w:spacing w:after="0" w:line="240" w:lineRule="auto"/>
    </w:pPr>
    <w:rPr>
      <w:rFonts w:ascii="Times New Roman" w:eastAsiaTheme="minorEastAsia" w:hAnsi="Times New Roman" w:cs="Times New Roman"/>
      <w:kern w:val="28"/>
      <w:sz w:val="20"/>
      <w:szCs w:val="20"/>
      <w:lang w:eastAsia="pt-BR"/>
    </w:rPr>
  </w:style>
  <w:style w:type="paragraph" w:styleId="Ttulo1">
    <w:name w:val="heading 1"/>
    <w:basedOn w:val="Normal"/>
    <w:link w:val="Ttulo1Char"/>
    <w:uiPriority w:val="9"/>
    <w:qFormat/>
    <w:rsid w:val="00223165"/>
    <w:pPr>
      <w:widowControl/>
      <w:overflowPunct/>
      <w:autoSpaceDE/>
      <w:autoSpaceDN/>
      <w:adjustRightInd/>
      <w:spacing w:before="100" w:beforeAutospacing="1" w:after="100" w:afterAutospacing="1"/>
      <w:outlineLvl w:val="0"/>
    </w:pPr>
    <w:rPr>
      <w:rFonts w:eastAsia="Times New Roman"/>
      <w:b/>
      <w:bCs/>
      <w:kern w:val="36"/>
      <w:sz w:val="48"/>
      <w:szCs w:val="48"/>
    </w:rPr>
  </w:style>
  <w:style w:type="paragraph" w:styleId="Ttulo2">
    <w:name w:val="heading 2"/>
    <w:basedOn w:val="Normal"/>
    <w:next w:val="Normal"/>
    <w:link w:val="Ttulo2Char"/>
    <w:uiPriority w:val="9"/>
    <w:semiHidden/>
    <w:unhideWhenUsed/>
    <w:qFormat/>
    <w:rsid w:val="0022316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C61756"/>
    <w:pPr>
      <w:widowControl w:val="0"/>
      <w:overflowPunct w:val="0"/>
      <w:autoSpaceDE w:val="0"/>
      <w:autoSpaceDN w:val="0"/>
      <w:adjustRightInd w:val="0"/>
      <w:spacing w:after="0" w:line="240" w:lineRule="auto"/>
    </w:pPr>
    <w:rPr>
      <w:rFonts w:ascii="Times New Roman" w:eastAsiaTheme="minorEastAsia" w:hAnsi="Times New Roman" w:cs="Times New Roman"/>
      <w:kern w:val="28"/>
      <w:sz w:val="20"/>
      <w:szCs w:val="20"/>
      <w:lang w:eastAsia="pt-BR"/>
    </w:rPr>
  </w:style>
  <w:style w:type="character" w:customStyle="1" w:styleId="null">
    <w:name w:val="null"/>
    <w:basedOn w:val="Fontepargpadro"/>
    <w:rsid w:val="00C61756"/>
  </w:style>
  <w:style w:type="paragraph" w:styleId="NormalWeb">
    <w:name w:val="Normal (Web)"/>
    <w:basedOn w:val="Normal"/>
    <w:uiPriority w:val="99"/>
    <w:unhideWhenUsed/>
    <w:rsid w:val="00711E4D"/>
    <w:pPr>
      <w:widowControl/>
      <w:overflowPunct/>
      <w:autoSpaceDE/>
      <w:autoSpaceDN/>
      <w:adjustRightInd/>
      <w:spacing w:before="100" w:beforeAutospacing="1" w:after="100" w:afterAutospacing="1"/>
    </w:pPr>
    <w:rPr>
      <w:rFonts w:eastAsia="Times New Roman"/>
      <w:kern w:val="0"/>
      <w:sz w:val="24"/>
      <w:szCs w:val="24"/>
    </w:rPr>
  </w:style>
  <w:style w:type="character" w:styleId="Hyperlink">
    <w:name w:val="Hyperlink"/>
    <w:basedOn w:val="Fontepargpadro"/>
    <w:uiPriority w:val="99"/>
    <w:unhideWhenUsed/>
    <w:rsid w:val="0025711B"/>
    <w:rPr>
      <w:color w:val="0000FF"/>
      <w:u w:val="single"/>
    </w:rPr>
  </w:style>
  <w:style w:type="character" w:customStyle="1" w:styleId="apple-converted-space">
    <w:name w:val="apple-converted-space"/>
    <w:basedOn w:val="Fontepargpadro"/>
    <w:rsid w:val="0025711B"/>
  </w:style>
  <w:style w:type="paragraph" w:styleId="Cabealho">
    <w:name w:val="header"/>
    <w:basedOn w:val="Normal"/>
    <w:link w:val="CabealhoChar"/>
    <w:uiPriority w:val="99"/>
    <w:unhideWhenUsed/>
    <w:rsid w:val="00320617"/>
    <w:pPr>
      <w:tabs>
        <w:tab w:val="center" w:pos="4252"/>
        <w:tab w:val="right" w:pos="8504"/>
      </w:tabs>
    </w:pPr>
  </w:style>
  <w:style w:type="character" w:customStyle="1" w:styleId="CabealhoChar">
    <w:name w:val="Cabeçalho Char"/>
    <w:basedOn w:val="Fontepargpadro"/>
    <w:link w:val="Cabealho"/>
    <w:uiPriority w:val="99"/>
    <w:rsid w:val="00320617"/>
    <w:rPr>
      <w:rFonts w:ascii="Times New Roman" w:eastAsiaTheme="minorEastAsia" w:hAnsi="Times New Roman" w:cs="Times New Roman"/>
      <w:kern w:val="28"/>
      <w:sz w:val="20"/>
      <w:szCs w:val="20"/>
      <w:lang w:eastAsia="pt-BR"/>
    </w:rPr>
  </w:style>
  <w:style w:type="paragraph" w:styleId="Rodap">
    <w:name w:val="footer"/>
    <w:basedOn w:val="Normal"/>
    <w:link w:val="RodapChar"/>
    <w:uiPriority w:val="99"/>
    <w:unhideWhenUsed/>
    <w:rsid w:val="00320617"/>
    <w:pPr>
      <w:tabs>
        <w:tab w:val="center" w:pos="4252"/>
        <w:tab w:val="right" w:pos="8504"/>
      </w:tabs>
    </w:pPr>
  </w:style>
  <w:style w:type="character" w:customStyle="1" w:styleId="RodapChar">
    <w:name w:val="Rodapé Char"/>
    <w:basedOn w:val="Fontepargpadro"/>
    <w:link w:val="Rodap"/>
    <w:uiPriority w:val="99"/>
    <w:rsid w:val="00320617"/>
    <w:rPr>
      <w:rFonts w:ascii="Times New Roman" w:eastAsiaTheme="minorEastAsia" w:hAnsi="Times New Roman" w:cs="Times New Roman"/>
      <w:kern w:val="28"/>
      <w:sz w:val="20"/>
      <w:szCs w:val="20"/>
      <w:lang w:eastAsia="pt-BR"/>
    </w:rPr>
  </w:style>
  <w:style w:type="paragraph" w:styleId="Textodenotaderodap">
    <w:name w:val="footnote text"/>
    <w:basedOn w:val="Normal"/>
    <w:link w:val="TextodenotaderodapChar"/>
    <w:uiPriority w:val="99"/>
    <w:semiHidden/>
    <w:unhideWhenUsed/>
    <w:rsid w:val="00635AD5"/>
  </w:style>
  <w:style w:type="character" w:customStyle="1" w:styleId="TextodenotaderodapChar">
    <w:name w:val="Texto de nota de rodapé Char"/>
    <w:basedOn w:val="Fontepargpadro"/>
    <w:link w:val="Textodenotaderodap"/>
    <w:uiPriority w:val="99"/>
    <w:semiHidden/>
    <w:rsid w:val="00635AD5"/>
    <w:rPr>
      <w:rFonts w:ascii="Times New Roman" w:eastAsiaTheme="minorEastAsia" w:hAnsi="Times New Roman" w:cs="Times New Roman"/>
      <w:kern w:val="28"/>
      <w:sz w:val="20"/>
      <w:szCs w:val="20"/>
      <w:lang w:eastAsia="pt-BR"/>
    </w:rPr>
  </w:style>
  <w:style w:type="character" w:styleId="Refdenotaderodap">
    <w:name w:val="footnote reference"/>
    <w:basedOn w:val="Fontepargpadro"/>
    <w:uiPriority w:val="99"/>
    <w:semiHidden/>
    <w:unhideWhenUsed/>
    <w:rsid w:val="00635AD5"/>
    <w:rPr>
      <w:vertAlign w:val="superscript"/>
    </w:rPr>
  </w:style>
  <w:style w:type="character" w:styleId="nfase">
    <w:name w:val="Emphasis"/>
    <w:basedOn w:val="Fontepargpadro"/>
    <w:uiPriority w:val="20"/>
    <w:qFormat/>
    <w:rsid w:val="00DD313E"/>
    <w:rPr>
      <w:i/>
      <w:iCs/>
    </w:rPr>
  </w:style>
  <w:style w:type="paragraph" w:styleId="PargrafodaLista">
    <w:name w:val="List Paragraph"/>
    <w:basedOn w:val="Normal"/>
    <w:uiPriority w:val="34"/>
    <w:qFormat/>
    <w:rsid w:val="000A5B77"/>
    <w:pPr>
      <w:widowControl/>
      <w:overflowPunct/>
      <w:autoSpaceDE/>
      <w:autoSpaceDN/>
      <w:adjustRightInd/>
      <w:ind w:left="720" w:right="-709"/>
      <w:contextualSpacing/>
      <w:jc w:val="both"/>
    </w:pPr>
    <w:rPr>
      <w:rFonts w:asciiTheme="minorHAnsi" w:eastAsiaTheme="minorHAnsi" w:hAnsiTheme="minorHAnsi" w:cstheme="minorBidi"/>
      <w:kern w:val="0"/>
      <w:sz w:val="22"/>
      <w:szCs w:val="22"/>
      <w:lang w:eastAsia="en-US"/>
    </w:rPr>
  </w:style>
  <w:style w:type="paragraph" w:styleId="Textodebalo">
    <w:name w:val="Balloon Text"/>
    <w:basedOn w:val="Normal"/>
    <w:link w:val="TextodebaloChar"/>
    <w:uiPriority w:val="99"/>
    <w:semiHidden/>
    <w:unhideWhenUsed/>
    <w:rsid w:val="002A79CF"/>
    <w:rPr>
      <w:rFonts w:ascii="Tahoma" w:hAnsi="Tahoma" w:cs="Tahoma"/>
      <w:sz w:val="16"/>
      <w:szCs w:val="16"/>
    </w:rPr>
  </w:style>
  <w:style w:type="character" w:customStyle="1" w:styleId="TextodebaloChar">
    <w:name w:val="Texto de balão Char"/>
    <w:basedOn w:val="Fontepargpadro"/>
    <w:link w:val="Textodebalo"/>
    <w:uiPriority w:val="99"/>
    <w:semiHidden/>
    <w:rsid w:val="002A79CF"/>
    <w:rPr>
      <w:rFonts w:ascii="Tahoma" w:eastAsiaTheme="minorEastAsia" w:hAnsi="Tahoma" w:cs="Tahoma"/>
      <w:kern w:val="28"/>
      <w:sz w:val="16"/>
      <w:szCs w:val="16"/>
      <w:lang w:eastAsia="pt-BR"/>
    </w:rPr>
  </w:style>
  <w:style w:type="character" w:customStyle="1" w:styleId="Ttulo1Char">
    <w:name w:val="Título 1 Char"/>
    <w:basedOn w:val="Fontepargpadro"/>
    <w:link w:val="Ttulo1"/>
    <w:uiPriority w:val="9"/>
    <w:rsid w:val="00223165"/>
    <w:rPr>
      <w:rFonts w:ascii="Times New Roman" w:eastAsia="Times New Roman" w:hAnsi="Times New Roman" w:cs="Times New Roman"/>
      <w:b/>
      <w:bCs/>
      <w:kern w:val="36"/>
      <w:sz w:val="48"/>
      <w:szCs w:val="48"/>
      <w:lang w:eastAsia="pt-BR"/>
    </w:rPr>
  </w:style>
  <w:style w:type="paragraph" w:customStyle="1" w:styleId="autor">
    <w:name w:val="autor"/>
    <w:basedOn w:val="Normal"/>
    <w:rsid w:val="00223165"/>
    <w:pPr>
      <w:widowControl/>
      <w:overflowPunct/>
      <w:autoSpaceDE/>
      <w:autoSpaceDN/>
      <w:adjustRightInd/>
      <w:spacing w:before="100" w:beforeAutospacing="1" w:after="100" w:afterAutospacing="1"/>
    </w:pPr>
    <w:rPr>
      <w:rFonts w:eastAsia="Times New Roman"/>
      <w:kern w:val="0"/>
      <w:sz w:val="24"/>
      <w:szCs w:val="24"/>
    </w:rPr>
  </w:style>
  <w:style w:type="character" w:customStyle="1" w:styleId="Ttulo2Char">
    <w:name w:val="Título 2 Char"/>
    <w:basedOn w:val="Fontepargpadro"/>
    <w:link w:val="Ttulo2"/>
    <w:uiPriority w:val="9"/>
    <w:semiHidden/>
    <w:rsid w:val="00223165"/>
    <w:rPr>
      <w:rFonts w:asciiTheme="majorHAnsi" w:eastAsiaTheme="majorEastAsia" w:hAnsiTheme="majorHAnsi" w:cstheme="majorBidi"/>
      <w:b/>
      <w:bCs/>
      <w:color w:val="4F81BD" w:themeColor="accent1"/>
      <w:kern w:val="28"/>
      <w:sz w:val="26"/>
      <w:szCs w:val="26"/>
      <w:lang w:eastAsia="pt-BR"/>
    </w:rPr>
  </w:style>
  <w:style w:type="character" w:customStyle="1" w:styleId="nome-autor">
    <w:name w:val="nome-autor"/>
    <w:basedOn w:val="Fontepargpadro"/>
    <w:rsid w:val="00223165"/>
  </w:style>
  <w:style w:type="character" w:customStyle="1" w:styleId="apple-style-span">
    <w:name w:val="apple-style-span"/>
    <w:rsid w:val="007852FF"/>
    <w:rPr>
      <w:color w:val="000000"/>
      <w:sz w:val="20"/>
    </w:rPr>
  </w:style>
  <w:style w:type="character" w:customStyle="1" w:styleId="Hyperlink1">
    <w:name w:val="Hyperlink1"/>
    <w:rsid w:val="007852FF"/>
    <w:rPr>
      <w:color w:val="0000FC"/>
      <w:sz w:val="20"/>
      <w:u w:val="single"/>
    </w:rPr>
  </w:style>
  <w:style w:type="character" w:customStyle="1" w:styleId="nfase1">
    <w:name w:val="Ênfase1"/>
    <w:rsid w:val="007852FF"/>
    <w:rPr>
      <w:rFonts w:ascii="Lucida Grande" w:eastAsia="ヒラギノ角ゴ Pro W3" w:hAnsi="Lucida Grande"/>
      <w:b w:val="0"/>
      <w:i w:val="0"/>
      <w:color w:val="000000"/>
      <w:sz w:val="20"/>
    </w:rPr>
  </w:style>
  <w:style w:type="character" w:styleId="Forte">
    <w:name w:val="Strong"/>
    <w:basedOn w:val="Fontepargpadro"/>
    <w:uiPriority w:val="22"/>
    <w:qFormat/>
    <w:rsid w:val="0038485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7225141">
      <w:bodyDiv w:val="1"/>
      <w:marLeft w:val="0"/>
      <w:marRight w:val="0"/>
      <w:marTop w:val="0"/>
      <w:marBottom w:val="0"/>
      <w:divBdr>
        <w:top w:val="none" w:sz="0" w:space="0" w:color="auto"/>
        <w:left w:val="none" w:sz="0" w:space="0" w:color="auto"/>
        <w:bottom w:val="none" w:sz="0" w:space="0" w:color="auto"/>
        <w:right w:val="none" w:sz="0" w:space="0" w:color="auto"/>
      </w:divBdr>
      <w:divsChild>
        <w:div w:id="1515682756">
          <w:marLeft w:val="0"/>
          <w:marRight w:val="0"/>
          <w:marTop w:val="0"/>
          <w:marBottom w:val="0"/>
          <w:divBdr>
            <w:top w:val="none" w:sz="0" w:space="0" w:color="auto"/>
            <w:left w:val="none" w:sz="0" w:space="0" w:color="auto"/>
            <w:bottom w:val="none" w:sz="0" w:space="0" w:color="auto"/>
            <w:right w:val="none" w:sz="0" w:space="0" w:color="auto"/>
          </w:divBdr>
        </w:div>
        <w:div w:id="1217930992">
          <w:marLeft w:val="0"/>
          <w:marRight w:val="0"/>
          <w:marTop w:val="0"/>
          <w:marBottom w:val="0"/>
          <w:divBdr>
            <w:top w:val="none" w:sz="0" w:space="0" w:color="auto"/>
            <w:left w:val="none" w:sz="0" w:space="0" w:color="auto"/>
            <w:bottom w:val="none" w:sz="0" w:space="0" w:color="auto"/>
            <w:right w:val="none" w:sz="0" w:space="0" w:color="auto"/>
          </w:divBdr>
        </w:div>
        <w:div w:id="1478299152">
          <w:marLeft w:val="0"/>
          <w:marRight w:val="0"/>
          <w:marTop w:val="0"/>
          <w:marBottom w:val="0"/>
          <w:divBdr>
            <w:top w:val="none" w:sz="0" w:space="0" w:color="auto"/>
            <w:left w:val="none" w:sz="0" w:space="0" w:color="auto"/>
            <w:bottom w:val="none" w:sz="0" w:space="0" w:color="auto"/>
            <w:right w:val="none" w:sz="0" w:space="0" w:color="auto"/>
          </w:divBdr>
        </w:div>
      </w:divsChild>
    </w:div>
    <w:div w:id="240414480">
      <w:bodyDiv w:val="1"/>
      <w:marLeft w:val="0"/>
      <w:marRight w:val="0"/>
      <w:marTop w:val="0"/>
      <w:marBottom w:val="0"/>
      <w:divBdr>
        <w:top w:val="none" w:sz="0" w:space="0" w:color="auto"/>
        <w:left w:val="none" w:sz="0" w:space="0" w:color="auto"/>
        <w:bottom w:val="none" w:sz="0" w:space="0" w:color="auto"/>
        <w:right w:val="none" w:sz="0" w:space="0" w:color="auto"/>
      </w:divBdr>
    </w:div>
    <w:div w:id="336277587">
      <w:bodyDiv w:val="1"/>
      <w:marLeft w:val="0"/>
      <w:marRight w:val="0"/>
      <w:marTop w:val="0"/>
      <w:marBottom w:val="0"/>
      <w:divBdr>
        <w:top w:val="none" w:sz="0" w:space="0" w:color="auto"/>
        <w:left w:val="none" w:sz="0" w:space="0" w:color="auto"/>
        <w:bottom w:val="none" w:sz="0" w:space="0" w:color="auto"/>
        <w:right w:val="none" w:sz="0" w:space="0" w:color="auto"/>
      </w:divBdr>
      <w:divsChild>
        <w:div w:id="1494640497">
          <w:marLeft w:val="0"/>
          <w:marRight w:val="0"/>
          <w:marTop w:val="0"/>
          <w:marBottom w:val="0"/>
          <w:divBdr>
            <w:top w:val="none" w:sz="0" w:space="0" w:color="auto"/>
            <w:left w:val="none" w:sz="0" w:space="0" w:color="auto"/>
            <w:bottom w:val="none" w:sz="0" w:space="0" w:color="auto"/>
            <w:right w:val="none" w:sz="0" w:space="0" w:color="auto"/>
          </w:divBdr>
          <w:divsChild>
            <w:div w:id="1096754594">
              <w:marLeft w:val="0"/>
              <w:marRight w:val="0"/>
              <w:marTop w:val="0"/>
              <w:marBottom w:val="0"/>
              <w:divBdr>
                <w:top w:val="none" w:sz="0" w:space="0" w:color="auto"/>
                <w:left w:val="none" w:sz="0" w:space="0" w:color="auto"/>
                <w:bottom w:val="none" w:sz="0" w:space="0" w:color="auto"/>
                <w:right w:val="none" w:sz="0" w:space="0" w:color="auto"/>
              </w:divBdr>
              <w:divsChild>
                <w:div w:id="1557161637">
                  <w:marLeft w:val="0"/>
                  <w:marRight w:val="0"/>
                  <w:marTop w:val="0"/>
                  <w:marBottom w:val="0"/>
                  <w:divBdr>
                    <w:top w:val="none" w:sz="0" w:space="0" w:color="auto"/>
                    <w:left w:val="none" w:sz="0" w:space="0" w:color="auto"/>
                    <w:bottom w:val="none" w:sz="0" w:space="0" w:color="auto"/>
                    <w:right w:val="none" w:sz="0" w:space="0" w:color="auto"/>
                  </w:divBdr>
                </w:div>
                <w:div w:id="1818257230">
                  <w:marLeft w:val="0"/>
                  <w:marRight w:val="0"/>
                  <w:marTop w:val="0"/>
                  <w:marBottom w:val="0"/>
                  <w:divBdr>
                    <w:top w:val="none" w:sz="0" w:space="0" w:color="auto"/>
                    <w:left w:val="none" w:sz="0" w:space="0" w:color="auto"/>
                    <w:bottom w:val="none" w:sz="0" w:space="0" w:color="auto"/>
                    <w:right w:val="none" w:sz="0" w:space="0" w:color="auto"/>
                  </w:divBdr>
                </w:div>
                <w:div w:id="1302073046">
                  <w:marLeft w:val="0"/>
                  <w:marRight w:val="0"/>
                  <w:marTop w:val="0"/>
                  <w:marBottom w:val="0"/>
                  <w:divBdr>
                    <w:top w:val="none" w:sz="0" w:space="0" w:color="auto"/>
                    <w:left w:val="none" w:sz="0" w:space="0" w:color="auto"/>
                    <w:bottom w:val="none" w:sz="0" w:space="0" w:color="auto"/>
                    <w:right w:val="none" w:sz="0" w:space="0" w:color="auto"/>
                  </w:divBdr>
                </w:div>
                <w:div w:id="1053576107">
                  <w:marLeft w:val="0"/>
                  <w:marRight w:val="0"/>
                  <w:marTop w:val="0"/>
                  <w:marBottom w:val="0"/>
                  <w:divBdr>
                    <w:top w:val="none" w:sz="0" w:space="0" w:color="auto"/>
                    <w:left w:val="none" w:sz="0" w:space="0" w:color="auto"/>
                    <w:bottom w:val="none" w:sz="0" w:space="0" w:color="auto"/>
                    <w:right w:val="none" w:sz="0" w:space="0" w:color="auto"/>
                  </w:divBdr>
                </w:div>
                <w:div w:id="194006391">
                  <w:marLeft w:val="0"/>
                  <w:marRight w:val="0"/>
                  <w:marTop w:val="0"/>
                  <w:marBottom w:val="0"/>
                  <w:divBdr>
                    <w:top w:val="none" w:sz="0" w:space="0" w:color="auto"/>
                    <w:left w:val="none" w:sz="0" w:space="0" w:color="auto"/>
                    <w:bottom w:val="none" w:sz="0" w:space="0" w:color="auto"/>
                    <w:right w:val="none" w:sz="0" w:space="0" w:color="auto"/>
                  </w:divBdr>
                </w:div>
                <w:div w:id="1819304386">
                  <w:marLeft w:val="0"/>
                  <w:marRight w:val="0"/>
                  <w:marTop w:val="0"/>
                  <w:marBottom w:val="0"/>
                  <w:divBdr>
                    <w:top w:val="none" w:sz="0" w:space="0" w:color="auto"/>
                    <w:left w:val="none" w:sz="0" w:space="0" w:color="auto"/>
                    <w:bottom w:val="none" w:sz="0" w:space="0" w:color="auto"/>
                    <w:right w:val="none" w:sz="0" w:space="0" w:color="auto"/>
                  </w:divBdr>
                </w:div>
                <w:div w:id="1651014897">
                  <w:marLeft w:val="0"/>
                  <w:marRight w:val="0"/>
                  <w:marTop w:val="0"/>
                  <w:marBottom w:val="0"/>
                  <w:divBdr>
                    <w:top w:val="none" w:sz="0" w:space="0" w:color="auto"/>
                    <w:left w:val="none" w:sz="0" w:space="0" w:color="auto"/>
                    <w:bottom w:val="none" w:sz="0" w:space="0" w:color="auto"/>
                    <w:right w:val="none" w:sz="0" w:space="0" w:color="auto"/>
                  </w:divBdr>
                </w:div>
                <w:div w:id="1281304118">
                  <w:marLeft w:val="0"/>
                  <w:marRight w:val="0"/>
                  <w:marTop w:val="0"/>
                  <w:marBottom w:val="0"/>
                  <w:divBdr>
                    <w:top w:val="none" w:sz="0" w:space="0" w:color="auto"/>
                    <w:left w:val="none" w:sz="0" w:space="0" w:color="auto"/>
                    <w:bottom w:val="none" w:sz="0" w:space="0" w:color="auto"/>
                    <w:right w:val="none" w:sz="0" w:space="0" w:color="auto"/>
                  </w:divBdr>
                </w:div>
                <w:div w:id="1888183771">
                  <w:marLeft w:val="0"/>
                  <w:marRight w:val="0"/>
                  <w:marTop w:val="0"/>
                  <w:marBottom w:val="0"/>
                  <w:divBdr>
                    <w:top w:val="none" w:sz="0" w:space="0" w:color="auto"/>
                    <w:left w:val="none" w:sz="0" w:space="0" w:color="auto"/>
                    <w:bottom w:val="none" w:sz="0" w:space="0" w:color="auto"/>
                    <w:right w:val="none" w:sz="0" w:space="0" w:color="auto"/>
                  </w:divBdr>
                </w:div>
                <w:div w:id="968627608">
                  <w:marLeft w:val="0"/>
                  <w:marRight w:val="0"/>
                  <w:marTop w:val="0"/>
                  <w:marBottom w:val="0"/>
                  <w:divBdr>
                    <w:top w:val="none" w:sz="0" w:space="0" w:color="auto"/>
                    <w:left w:val="none" w:sz="0" w:space="0" w:color="auto"/>
                    <w:bottom w:val="none" w:sz="0" w:space="0" w:color="auto"/>
                    <w:right w:val="none" w:sz="0" w:space="0" w:color="auto"/>
                  </w:divBdr>
                </w:div>
                <w:div w:id="1758747312">
                  <w:marLeft w:val="0"/>
                  <w:marRight w:val="0"/>
                  <w:marTop w:val="0"/>
                  <w:marBottom w:val="0"/>
                  <w:divBdr>
                    <w:top w:val="none" w:sz="0" w:space="0" w:color="auto"/>
                    <w:left w:val="none" w:sz="0" w:space="0" w:color="auto"/>
                    <w:bottom w:val="none" w:sz="0" w:space="0" w:color="auto"/>
                    <w:right w:val="none" w:sz="0" w:space="0" w:color="auto"/>
                  </w:divBdr>
                </w:div>
                <w:div w:id="978462063">
                  <w:marLeft w:val="0"/>
                  <w:marRight w:val="0"/>
                  <w:marTop w:val="0"/>
                  <w:marBottom w:val="0"/>
                  <w:divBdr>
                    <w:top w:val="none" w:sz="0" w:space="0" w:color="auto"/>
                    <w:left w:val="none" w:sz="0" w:space="0" w:color="auto"/>
                    <w:bottom w:val="none" w:sz="0" w:space="0" w:color="auto"/>
                    <w:right w:val="none" w:sz="0" w:space="0" w:color="auto"/>
                  </w:divBdr>
                </w:div>
                <w:div w:id="903219660">
                  <w:marLeft w:val="0"/>
                  <w:marRight w:val="0"/>
                  <w:marTop w:val="0"/>
                  <w:marBottom w:val="0"/>
                  <w:divBdr>
                    <w:top w:val="none" w:sz="0" w:space="0" w:color="auto"/>
                    <w:left w:val="none" w:sz="0" w:space="0" w:color="auto"/>
                    <w:bottom w:val="none" w:sz="0" w:space="0" w:color="auto"/>
                    <w:right w:val="none" w:sz="0" w:space="0" w:color="auto"/>
                  </w:divBdr>
                </w:div>
                <w:div w:id="1884318474">
                  <w:marLeft w:val="0"/>
                  <w:marRight w:val="0"/>
                  <w:marTop w:val="0"/>
                  <w:marBottom w:val="0"/>
                  <w:divBdr>
                    <w:top w:val="none" w:sz="0" w:space="0" w:color="auto"/>
                    <w:left w:val="none" w:sz="0" w:space="0" w:color="auto"/>
                    <w:bottom w:val="none" w:sz="0" w:space="0" w:color="auto"/>
                    <w:right w:val="none" w:sz="0" w:space="0" w:color="auto"/>
                  </w:divBdr>
                </w:div>
                <w:div w:id="17546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874216">
          <w:marLeft w:val="0"/>
          <w:marRight w:val="0"/>
          <w:marTop w:val="0"/>
          <w:marBottom w:val="0"/>
          <w:divBdr>
            <w:top w:val="none" w:sz="0" w:space="0" w:color="auto"/>
            <w:left w:val="none" w:sz="0" w:space="0" w:color="auto"/>
            <w:bottom w:val="none" w:sz="0" w:space="0" w:color="auto"/>
            <w:right w:val="none" w:sz="0" w:space="0" w:color="auto"/>
          </w:divBdr>
          <w:divsChild>
            <w:div w:id="692262666">
              <w:marLeft w:val="0"/>
              <w:marRight w:val="0"/>
              <w:marTop w:val="0"/>
              <w:marBottom w:val="0"/>
              <w:divBdr>
                <w:top w:val="none" w:sz="0" w:space="0" w:color="auto"/>
                <w:left w:val="none" w:sz="0" w:space="0" w:color="auto"/>
                <w:bottom w:val="none" w:sz="0" w:space="0" w:color="auto"/>
                <w:right w:val="none" w:sz="0" w:space="0" w:color="auto"/>
              </w:divBdr>
              <w:divsChild>
                <w:div w:id="322128652">
                  <w:marLeft w:val="0"/>
                  <w:marRight w:val="0"/>
                  <w:marTop w:val="0"/>
                  <w:marBottom w:val="0"/>
                  <w:divBdr>
                    <w:top w:val="none" w:sz="0" w:space="0" w:color="auto"/>
                    <w:left w:val="none" w:sz="0" w:space="0" w:color="auto"/>
                    <w:bottom w:val="none" w:sz="0" w:space="0" w:color="auto"/>
                    <w:right w:val="none" w:sz="0" w:space="0" w:color="auto"/>
                  </w:divBdr>
                </w:div>
                <w:div w:id="839538136">
                  <w:marLeft w:val="0"/>
                  <w:marRight w:val="0"/>
                  <w:marTop w:val="0"/>
                  <w:marBottom w:val="0"/>
                  <w:divBdr>
                    <w:top w:val="none" w:sz="0" w:space="0" w:color="auto"/>
                    <w:left w:val="none" w:sz="0" w:space="0" w:color="auto"/>
                    <w:bottom w:val="none" w:sz="0" w:space="0" w:color="auto"/>
                    <w:right w:val="none" w:sz="0" w:space="0" w:color="auto"/>
                  </w:divBdr>
                </w:div>
                <w:div w:id="1793865547">
                  <w:marLeft w:val="0"/>
                  <w:marRight w:val="0"/>
                  <w:marTop w:val="0"/>
                  <w:marBottom w:val="0"/>
                  <w:divBdr>
                    <w:top w:val="none" w:sz="0" w:space="0" w:color="auto"/>
                    <w:left w:val="none" w:sz="0" w:space="0" w:color="auto"/>
                    <w:bottom w:val="none" w:sz="0" w:space="0" w:color="auto"/>
                    <w:right w:val="none" w:sz="0" w:space="0" w:color="auto"/>
                  </w:divBdr>
                </w:div>
                <w:div w:id="1436830880">
                  <w:marLeft w:val="0"/>
                  <w:marRight w:val="0"/>
                  <w:marTop w:val="0"/>
                  <w:marBottom w:val="0"/>
                  <w:divBdr>
                    <w:top w:val="none" w:sz="0" w:space="0" w:color="auto"/>
                    <w:left w:val="none" w:sz="0" w:space="0" w:color="auto"/>
                    <w:bottom w:val="none" w:sz="0" w:space="0" w:color="auto"/>
                    <w:right w:val="none" w:sz="0" w:space="0" w:color="auto"/>
                  </w:divBdr>
                </w:div>
                <w:div w:id="1160540407">
                  <w:marLeft w:val="0"/>
                  <w:marRight w:val="0"/>
                  <w:marTop w:val="0"/>
                  <w:marBottom w:val="0"/>
                  <w:divBdr>
                    <w:top w:val="none" w:sz="0" w:space="0" w:color="auto"/>
                    <w:left w:val="none" w:sz="0" w:space="0" w:color="auto"/>
                    <w:bottom w:val="none" w:sz="0" w:space="0" w:color="auto"/>
                    <w:right w:val="none" w:sz="0" w:space="0" w:color="auto"/>
                  </w:divBdr>
                </w:div>
                <w:div w:id="1464157449">
                  <w:marLeft w:val="0"/>
                  <w:marRight w:val="0"/>
                  <w:marTop w:val="0"/>
                  <w:marBottom w:val="0"/>
                  <w:divBdr>
                    <w:top w:val="none" w:sz="0" w:space="0" w:color="auto"/>
                    <w:left w:val="none" w:sz="0" w:space="0" w:color="auto"/>
                    <w:bottom w:val="none" w:sz="0" w:space="0" w:color="auto"/>
                    <w:right w:val="none" w:sz="0" w:space="0" w:color="auto"/>
                  </w:divBdr>
                </w:div>
                <w:div w:id="2562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4983492">
      <w:bodyDiv w:val="1"/>
      <w:marLeft w:val="0"/>
      <w:marRight w:val="0"/>
      <w:marTop w:val="0"/>
      <w:marBottom w:val="0"/>
      <w:divBdr>
        <w:top w:val="none" w:sz="0" w:space="0" w:color="auto"/>
        <w:left w:val="none" w:sz="0" w:space="0" w:color="auto"/>
        <w:bottom w:val="none" w:sz="0" w:space="0" w:color="auto"/>
        <w:right w:val="none" w:sz="0" w:space="0" w:color="auto"/>
      </w:divBdr>
    </w:div>
    <w:div w:id="465784240">
      <w:bodyDiv w:val="1"/>
      <w:marLeft w:val="0"/>
      <w:marRight w:val="0"/>
      <w:marTop w:val="0"/>
      <w:marBottom w:val="0"/>
      <w:divBdr>
        <w:top w:val="none" w:sz="0" w:space="0" w:color="auto"/>
        <w:left w:val="none" w:sz="0" w:space="0" w:color="auto"/>
        <w:bottom w:val="none" w:sz="0" w:space="0" w:color="auto"/>
        <w:right w:val="none" w:sz="0" w:space="0" w:color="auto"/>
      </w:divBdr>
    </w:div>
    <w:div w:id="520970207">
      <w:bodyDiv w:val="1"/>
      <w:marLeft w:val="0"/>
      <w:marRight w:val="0"/>
      <w:marTop w:val="0"/>
      <w:marBottom w:val="0"/>
      <w:divBdr>
        <w:top w:val="none" w:sz="0" w:space="0" w:color="auto"/>
        <w:left w:val="none" w:sz="0" w:space="0" w:color="auto"/>
        <w:bottom w:val="none" w:sz="0" w:space="0" w:color="auto"/>
        <w:right w:val="none" w:sz="0" w:space="0" w:color="auto"/>
      </w:divBdr>
      <w:divsChild>
        <w:div w:id="144709334">
          <w:marLeft w:val="0"/>
          <w:marRight w:val="0"/>
          <w:marTop w:val="0"/>
          <w:marBottom w:val="0"/>
          <w:divBdr>
            <w:top w:val="none" w:sz="0" w:space="0" w:color="auto"/>
            <w:left w:val="none" w:sz="0" w:space="0" w:color="auto"/>
            <w:bottom w:val="none" w:sz="0" w:space="0" w:color="auto"/>
            <w:right w:val="none" w:sz="0" w:space="0" w:color="auto"/>
          </w:divBdr>
        </w:div>
        <w:div w:id="799684936">
          <w:marLeft w:val="0"/>
          <w:marRight w:val="0"/>
          <w:marTop w:val="0"/>
          <w:marBottom w:val="0"/>
          <w:divBdr>
            <w:top w:val="none" w:sz="0" w:space="0" w:color="auto"/>
            <w:left w:val="none" w:sz="0" w:space="0" w:color="auto"/>
            <w:bottom w:val="none" w:sz="0" w:space="0" w:color="auto"/>
            <w:right w:val="none" w:sz="0" w:space="0" w:color="auto"/>
          </w:divBdr>
        </w:div>
        <w:div w:id="285622869">
          <w:marLeft w:val="0"/>
          <w:marRight w:val="0"/>
          <w:marTop w:val="0"/>
          <w:marBottom w:val="0"/>
          <w:divBdr>
            <w:top w:val="none" w:sz="0" w:space="0" w:color="auto"/>
            <w:left w:val="none" w:sz="0" w:space="0" w:color="auto"/>
            <w:bottom w:val="none" w:sz="0" w:space="0" w:color="auto"/>
            <w:right w:val="none" w:sz="0" w:space="0" w:color="auto"/>
          </w:divBdr>
        </w:div>
        <w:div w:id="1067845660">
          <w:marLeft w:val="0"/>
          <w:marRight w:val="0"/>
          <w:marTop w:val="0"/>
          <w:marBottom w:val="0"/>
          <w:divBdr>
            <w:top w:val="none" w:sz="0" w:space="0" w:color="auto"/>
            <w:left w:val="none" w:sz="0" w:space="0" w:color="auto"/>
            <w:bottom w:val="none" w:sz="0" w:space="0" w:color="auto"/>
            <w:right w:val="none" w:sz="0" w:space="0" w:color="auto"/>
          </w:divBdr>
        </w:div>
        <w:div w:id="341049658">
          <w:marLeft w:val="0"/>
          <w:marRight w:val="0"/>
          <w:marTop w:val="0"/>
          <w:marBottom w:val="0"/>
          <w:divBdr>
            <w:top w:val="none" w:sz="0" w:space="0" w:color="auto"/>
            <w:left w:val="none" w:sz="0" w:space="0" w:color="auto"/>
            <w:bottom w:val="none" w:sz="0" w:space="0" w:color="auto"/>
            <w:right w:val="none" w:sz="0" w:space="0" w:color="auto"/>
          </w:divBdr>
        </w:div>
        <w:div w:id="171729513">
          <w:marLeft w:val="0"/>
          <w:marRight w:val="0"/>
          <w:marTop w:val="0"/>
          <w:marBottom w:val="0"/>
          <w:divBdr>
            <w:top w:val="none" w:sz="0" w:space="0" w:color="auto"/>
            <w:left w:val="none" w:sz="0" w:space="0" w:color="auto"/>
            <w:bottom w:val="none" w:sz="0" w:space="0" w:color="auto"/>
            <w:right w:val="none" w:sz="0" w:space="0" w:color="auto"/>
          </w:divBdr>
        </w:div>
        <w:div w:id="91322249">
          <w:marLeft w:val="0"/>
          <w:marRight w:val="0"/>
          <w:marTop w:val="0"/>
          <w:marBottom w:val="0"/>
          <w:divBdr>
            <w:top w:val="none" w:sz="0" w:space="0" w:color="auto"/>
            <w:left w:val="none" w:sz="0" w:space="0" w:color="auto"/>
            <w:bottom w:val="none" w:sz="0" w:space="0" w:color="auto"/>
            <w:right w:val="none" w:sz="0" w:space="0" w:color="auto"/>
          </w:divBdr>
        </w:div>
        <w:div w:id="2096826853">
          <w:marLeft w:val="0"/>
          <w:marRight w:val="0"/>
          <w:marTop w:val="0"/>
          <w:marBottom w:val="0"/>
          <w:divBdr>
            <w:top w:val="none" w:sz="0" w:space="0" w:color="auto"/>
            <w:left w:val="none" w:sz="0" w:space="0" w:color="auto"/>
            <w:bottom w:val="none" w:sz="0" w:space="0" w:color="auto"/>
            <w:right w:val="none" w:sz="0" w:space="0" w:color="auto"/>
          </w:divBdr>
        </w:div>
        <w:div w:id="481505687">
          <w:marLeft w:val="0"/>
          <w:marRight w:val="0"/>
          <w:marTop w:val="0"/>
          <w:marBottom w:val="0"/>
          <w:divBdr>
            <w:top w:val="none" w:sz="0" w:space="0" w:color="auto"/>
            <w:left w:val="none" w:sz="0" w:space="0" w:color="auto"/>
            <w:bottom w:val="none" w:sz="0" w:space="0" w:color="auto"/>
            <w:right w:val="none" w:sz="0" w:space="0" w:color="auto"/>
          </w:divBdr>
        </w:div>
        <w:div w:id="30031630">
          <w:marLeft w:val="0"/>
          <w:marRight w:val="0"/>
          <w:marTop w:val="0"/>
          <w:marBottom w:val="0"/>
          <w:divBdr>
            <w:top w:val="none" w:sz="0" w:space="0" w:color="auto"/>
            <w:left w:val="none" w:sz="0" w:space="0" w:color="auto"/>
            <w:bottom w:val="none" w:sz="0" w:space="0" w:color="auto"/>
            <w:right w:val="none" w:sz="0" w:space="0" w:color="auto"/>
          </w:divBdr>
        </w:div>
        <w:div w:id="583414101">
          <w:marLeft w:val="0"/>
          <w:marRight w:val="0"/>
          <w:marTop w:val="0"/>
          <w:marBottom w:val="0"/>
          <w:divBdr>
            <w:top w:val="none" w:sz="0" w:space="0" w:color="auto"/>
            <w:left w:val="none" w:sz="0" w:space="0" w:color="auto"/>
            <w:bottom w:val="none" w:sz="0" w:space="0" w:color="auto"/>
            <w:right w:val="none" w:sz="0" w:space="0" w:color="auto"/>
          </w:divBdr>
        </w:div>
        <w:div w:id="604771281">
          <w:marLeft w:val="0"/>
          <w:marRight w:val="0"/>
          <w:marTop w:val="0"/>
          <w:marBottom w:val="0"/>
          <w:divBdr>
            <w:top w:val="none" w:sz="0" w:space="0" w:color="auto"/>
            <w:left w:val="none" w:sz="0" w:space="0" w:color="auto"/>
            <w:bottom w:val="none" w:sz="0" w:space="0" w:color="auto"/>
            <w:right w:val="none" w:sz="0" w:space="0" w:color="auto"/>
          </w:divBdr>
        </w:div>
        <w:div w:id="903563375">
          <w:marLeft w:val="0"/>
          <w:marRight w:val="0"/>
          <w:marTop w:val="0"/>
          <w:marBottom w:val="0"/>
          <w:divBdr>
            <w:top w:val="none" w:sz="0" w:space="0" w:color="auto"/>
            <w:left w:val="none" w:sz="0" w:space="0" w:color="auto"/>
            <w:bottom w:val="none" w:sz="0" w:space="0" w:color="auto"/>
            <w:right w:val="none" w:sz="0" w:space="0" w:color="auto"/>
          </w:divBdr>
        </w:div>
        <w:div w:id="1656294862">
          <w:marLeft w:val="0"/>
          <w:marRight w:val="0"/>
          <w:marTop w:val="0"/>
          <w:marBottom w:val="0"/>
          <w:divBdr>
            <w:top w:val="none" w:sz="0" w:space="0" w:color="auto"/>
            <w:left w:val="none" w:sz="0" w:space="0" w:color="auto"/>
            <w:bottom w:val="none" w:sz="0" w:space="0" w:color="auto"/>
            <w:right w:val="none" w:sz="0" w:space="0" w:color="auto"/>
          </w:divBdr>
        </w:div>
        <w:div w:id="383530696">
          <w:marLeft w:val="0"/>
          <w:marRight w:val="0"/>
          <w:marTop w:val="0"/>
          <w:marBottom w:val="0"/>
          <w:divBdr>
            <w:top w:val="none" w:sz="0" w:space="0" w:color="auto"/>
            <w:left w:val="none" w:sz="0" w:space="0" w:color="auto"/>
            <w:bottom w:val="none" w:sz="0" w:space="0" w:color="auto"/>
            <w:right w:val="none" w:sz="0" w:space="0" w:color="auto"/>
          </w:divBdr>
        </w:div>
        <w:div w:id="707265440">
          <w:marLeft w:val="0"/>
          <w:marRight w:val="0"/>
          <w:marTop w:val="0"/>
          <w:marBottom w:val="0"/>
          <w:divBdr>
            <w:top w:val="none" w:sz="0" w:space="0" w:color="auto"/>
            <w:left w:val="none" w:sz="0" w:space="0" w:color="auto"/>
            <w:bottom w:val="none" w:sz="0" w:space="0" w:color="auto"/>
            <w:right w:val="none" w:sz="0" w:space="0" w:color="auto"/>
          </w:divBdr>
        </w:div>
        <w:div w:id="602955404">
          <w:marLeft w:val="0"/>
          <w:marRight w:val="0"/>
          <w:marTop w:val="0"/>
          <w:marBottom w:val="0"/>
          <w:divBdr>
            <w:top w:val="none" w:sz="0" w:space="0" w:color="auto"/>
            <w:left w:val="none" w:sz="0" w:space="0" w:color="auto"/>
            <w:bottom w:val="none" w:sz="0" w:space="0" w:color="auto"/>
            <w:right w:val="none" w:sz="0" w:space="0" w:color="auto"/>
          </w:divBdr>
        </w:div>
        <w:div w:id="1103761997">
          <w:marLeft w:val="0"/>
          <w:marRight w:val="0"/>
          <w:marTop w:val="0"/>
          <w:marBottom w:val="0"/>
          <w:divBdr>
            <w:top w:val="none" w:sz="0" w:space="0" w:color="auto"/>
            <w:left w:val="none" w:sz="0" w:space="0" w:color="auto"/>
            <w:bottom w:val="none" w:sz="0" w:space="0" w:color="auto"/>
            <w:right w:val="none" w:sz="0" w:space="0" w:color="auto"/>
          </w:divBdr>
        </w:div>
        <w:div w:id="258686455">
          <w:marLeft w:val="0"/>
          <w:marRight w:val="0"/>
          <w:marTop w:val="0"/>
          <w:marBottom w:val="0"/>
          <w:divBdr>
            <w:top w:val="none" w:sz="0" w:space="0" w:color="auto"/>
            <w:left w:val="none" w:sz="0" w:space="0" w:color="auto"/>
            <w:bottom w:val="none" w:sz="0" w:space="0" w:color="auto"/>
            <w:right w:val="none" w:sz="0" w:space="0" w:color="auto"/>
          </w:divBdr>
        </w:div>
        <w:div w:id="1049451856">
          <w:marLeft w:val="0"/>
          <w:marRight w:val="0"/>
          <w:marTop w:val="0"/>
          <w:marBottom w:val="0"/>
          <w:divBdr>
            <w:top w:val="none" w:sz="0" w:space="0" w:color="auto"/>
            <w:left w:val="none" w:sz="0" w:space="0" w:color="auto"/>
            <w:bottom w:val="none" w:sz="0" w:space="0" w:color="auto"/>
            <w:right w:val="none" w:sz="0" w:space="0" w:color="auto"/>
          </w:divBdr>
        </w:div>
        <w:div w:id="1982072692">
          <w:marLeft w:val="0"/>
          <w:marRight w:val="0"/>
          <w:marTop w:val="0"/>
          <w:marBottom w:val="0"/>
          <w:divBdr>
            <w:top w:val="none" w:sz="0" w:space="0" w:color="auto"/>
            <w:left w:val="none" w:sz="0" w:space="0" w:color="auto"/>
            <w:bottom w:val="none" w:sz="0" w:space="0" w:color="auto"/>
            <w:right w:val="none" w:sz="0" w:space="0" w:color="auto"/>
          </w:divBdr>
        </w:div>
        <w:div w:id="1703050187">
          <w:marLeft w:val="0"/>
          <w:marRight w:val="0"/>
          <w:marTop w:val="0"/>
          <w:marBottom w:val="0"/>
          <w:divBdr>
            <w:top w:val="none" w:sz="0" w:space="0" w:color="auto"/>
            <w:left w:val="none" w:sz="0" w:space="0" w:color="auto"/>
            <w:bottom w:val="none" w:sz="0" w:space="0" w:color="auto"/>
            <w:right w:val="none" w:sz="0" w:space="0" w:color="auto"/>
          </w:divBdr>
        </w:div>
        <w:div w:id="1135835173">
          <w:marLeft w:val="0"/>
          <w:marRight w:val="0"/>
          <w:marTop w:val="0"/>
          <w:marBottom w:val="0"/>
          <w:divBdr>
            <w:top w:val="none" w:sz="0" w:space="0" w:color="auto"/>
            <w:left w:val="none" w:sz="0" w:space="0" w:color="auto"/>
            <w:bottom w:val="none" w:sz="0" w:space="0" w:color="auto"/>
            <w:right w:val="none" w:sz="0" w:space="0" w:color="auto"/>
          </w:divBdr>
        </w:div>
        <w:div w:id="1208184727">
          <w:marLeft w:val="0"/>
          <w:marRight w:val="0"/>
          <w:marTop w:val="0"/>
          <w:marBottom w:val="0"/>
          <w:divBdr>
            <w:top w:val="none" w:sz="0" w:space="0" w:color="auto"/>
            <w:left w:val="none" w:sz="0" w:space="0" w:color="auto"/>
            <w:bottom w:val="none" w:sz="0" w:space="0" w:color="auto"/>
            <w:right w:val="none" w:sz="0" w:space="0" w:color="auto"/>
          </w:divBdr>
        </w:div>
        <w:div w:id="669992892">
          <w:marLeft w:val="0"/>
          <w:marRight w:val="0"/>
          <w:marTop w:val="0"/>
          <w:marBottom w:val="0"/>
          <w:divBdr>
            <w:top w:val="none" w:sz="0" w:space="0" w:color="auto"/>
            <w:left w:val="none" w:sz="0" w:space="0" w:color="auto"/>
            <w:bottom w:val="none" w:sz="0" w:space="0" w:color="auto"/>
            <w:right w:val="none" w:sz="0" w:space="0" w:color="auto"/>
          </w:divBdr>
        </w:div>
        <w:div w:id="42868602">
          <w:marLeft w:val="0"/>
          <w:marRight w:val="0"/>
          <w:marTop w:val="0"/>
          <w:marBottom w:val="0"/>
          <w:divBdr>
            <w:top w:val="none" w:sz="0" w:space="0" w:color="auto"/>
            <w:left w:val="none" w:sz="0" w:space="0" w:color="auto"/>
            <w:bottom w:val="none" w:sz="0" w:space="0" w:color="auto"/>
            <w:right w:val="none" w:sz="0" w:space="0" w:color="auto"/>
          </w:divBdr>
        </w:div>
      </w:divsChild>
    </w:div>
    <w:div w:id="608009000">
      <w:bodyDiv w:val="1"/>
      <w:marLeft w:val="0"/>
      <w:marRight w:val="0"/>
      <w:marTop w:val="0"/>
      <w:marBottom w:val="0"/>
      <w:divBdr>
        <w:top w:val="none" w:sz="0" w:space="0" w:color="auto"/>
        <w:left w:val="none" w:sz="0" w:space="0" w:color="auto"/>
        <w:bottom w:val="none" w:sz="0" w:space="0" w:color="auto"/>
        <w:right w:val="none" w:sz="0" w:space="0" w:color="auto"/>
      </w:divBdr>
      <w:divsChild>
        <w:div w:id="15762778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18866331">
      <w:bodyDiv w:val="1"/>
      <w:marLeft w:val="0"/>
      <w:marRight w:val="0"/>
      <w:marTop w:val="0"/>
      <w:marBottom w:val="0"/>
      <w:divBdr>
        <w:top w:val="none" w:sz="0" w:space="0" w:color="auto"/>
        <w:left w:val="none" w:sz="0" w:space="0" w:color="auto"/>
        <w:bottom w:val="none" w:sz="0" w:space="0" w:color="auto"/>
        <w:right w:val="none" w:sz="0" w:space="0" w:color="auto"/>
      </w:divBdr>
    </w:div>
    <w:div w:id="722412673">
      <w:bodyDiv w:val="1"/>
      <w:marLeft w:val="0"/>
      <w:marRight w:val="0"/>
      <w:marTop w:val="0"/>
      <w:marBottom w:val="0"/>
      <w:divBdr>
        <w:top w:val="none" w:sz="0" w:space="0" w:color="auto"/>
        <w:left w:val="none" w:sz="0" w:space="0" w:color="auto"/>
        <w:bottom w:val="none" w:sz="0" w:space="0" w:color="auto"/>
        <w:right w:val="none" w:sz="0" w:space="0" w:color="auto"/>
      </w:divBdr>
    </w:div>
    <w:div w:id="732243020">
      <w:bodyDiv w:val="1"/>
      <w:marLeft w:val="0"/>
      <w:marRight w:val="0"/>
      <w:marTop w:val="0"/>
      <w:marBottom w:val="0"/>
      <w:divBdr>
        <w:top w:val="none" w:sz="0" w:space="0" w:color="auto"/>
        <w:left w:val="none" w:sz="0" w:space="0" w:color="auto"/>
        <w:bottom w:val="none" w:sz="0" w:space="0" w:color="auto"/>
        <w:right w:val="none" w:sz="0" w:space="0" w:color="auto"/>
      </w:divBdr>
    </w:div>
    <w:div w:id="773473472">
      <w:bodyDiv w:val="1"/>
      <w:marLeft w:val="0"/>
      <w:marRight w:val="0"/>
      <w:marTop w:val="0"/>
      <w:marBottom w:val="0"/>
      <w:divBdr>
        <w:top w:val="none" w:sz="0" w:space="0" w:color="auto"/>
        <w:left w:val="none" w:sz="0" w:space="0" w:color="auto"/>
        <w:bottom w:val="none" w:sz="0" w:space="0" w:color="auto"/>
        <w:right w:val="none" w:sz="0" w:space="0" w:color="auto"/>
      </w:divBdr>
    </w:div>
    <w:div w:id="823932229">
      <w:bodyDiv w:val="1"/>
      <w:marLeft w:val="0"/>
      <w:marRight w:val="0"/>
      <w:marTop w:val="0"/>
      <w:marBottom w:val="0"/>
      <w:divBdr>
        <w:top w:val="none" w:sz="0" w:space="0" w:color="auto"/>
        <w:left w:val="none" w:sz="0" w:space="0" w:color="auto"/>
        <w:bottom w:val="none" w:sz="0" w:space="0" w:color="auto"/>
        <w:right w:val="none" w:sz="0" w:space="0" w:color="auto"/>
      </w:divBdr>
    </w:div>
    <w:div w:id="864709574">
      <w:bodyDiv w:val="1"/>
      <w:marLeft w:val="0"/>
      <w:marRight w:val="0"/>
      <w:marTop w:val="0"/>
      <w:marBottom w:val="0"/>
      <w:divBdr>
        <w:top w:val="none" w:sz="0" w:space="0" w:color="auto"/>
        <w:left w:val="none" w:sz="0" w:space="0" w:color="auto"/>
        <w:bottom w:val="none" w:sz="0" w:space="0" w:color="auto"/>
        <w:right w:val="none" w:sz="0" w:space="0" w:color="auto"/>
      </w:divBdr>
      <w:divsChild>
        <w:div w:id="1162817306">
          <w:marLeft w:val="0"/>
          <w:marRight w:val="0"/>
          <w:marTop w:val="0"/>
          <w:marBottom w:val="0"/>
          <w:divBdr>
            <w:top w:val="none" w:sz="0" w:space="0" w:color="auto"/>
            <w:left w:val="none" w:sz="0" w:space="0" w:color="auto"/>
            <w:bottom w:val="none" w:sz="0" w:space="0" w:color="auto"/>
            <w:right w:val="none" w:sz="0" w:space="0" w:color="auto"/>
          </w:divBdr>
        </w:div>
        <w:div w:id="165291751">
          <w:marLeft w:val="0"/>
          <w:marRight w:val="0"/>
          <w:marTop w:val="0"/>
          <w:marBottom w:val="0"/>
          <w:divBdr>
            <w:top w:val="none" w:sz="0" w:space="0" w:color="auto"/>
            <w:left w:val="none" w:sz="0" w:space="0" w:color="auto"/>
            <w:bottom w:val="none" w:sz="0" w:space="0" w:color="auto"/>
            <w:right w:val="none" w:sz="0" w:space="0" w:color="auto"/>
          </w:divBdr>
        </w:div>
        <w:div w:id="2007590901">
          <w:marLeft w:val="0"/>
          <w:marRight w:val="0"/>
          <w:marTop w:val="0"/>
          <w:marBottom w:val="0"/>
          <w:divBdr>
            <w:top w:val="none" w:sz="0" w:space="0" w:color="auto"/>
            <w:left w:val="none" w:sz="0" w:space="0" w:color="auto"/>
            <w:bottom w:val="none" w:sz="0" w:space="0" w:color="auto"/>
            <w:right w:val="none" w:sz="0" w:space="0" w:color="auto"/>
          </w:divBdr>
        </w:div>
        <w:div w:id="1330670166">
          <w:marLeft w:val="0"/>
          <w:marRight w:val="0"/>
          <w:marTop w:val="0"/>
          <w:marBottom w:val="0"/>
          <w:divBdr>
            <w:top w:val="none" w:sz="0" w:space="0" w:color="auto"/>
            <w:left w:val="none" w:sz="0" w:space="0" w:color="auto"/>
            <w:bottom w:val="none" w:sz="0" w:space="0" w:color="auto"/>
            <w:right w:val="none" w:sz="0" w:space="0" w:color="auto"/>
          </w:divBdr>
        </w:div>
        <w:div w:id="2091850475">
          <w:marLeft w:val="0"/>
          <w:marRight w:val="0"/>
          <w:marTop w:val="0"/>
          <w:marBottom w:val="0"/>
          <w:divBdr>
            <w:top w:val="none" w:sz="0" w:space="0" w:color="auto"/>
            <w:left w:val="none" w:sz="0" w:space="0" w:color="auto"/>
            <w:bottom w:val="none" w:sz="0" w:space="0" w:color="auto"/>
            <w:right w:val="none" w:sz="0" w:space="0" w:color="auto"/>
          </w:divBdr>
        </w:div>
      </w:divsChild>
    </w:div>
    <w:div w:id="888759435">
      <w:bodyDiv w:val="1"/>
      <w:marLeft w:val="0"/>
      <w:marRight w:val="0"/>
      <w:marTop w:val="0"/>
      <w:marBottom w:val="0"/>
      <w:divBdr>
        <w:top w:val="none" w:sz="0" w:space="0" w:color="auto"/>
        <w:left w:val="none" w:sz="0" w:space="0" w:color="auto"/>
        <w:bottom w:val="none" w:sz="0" w:space="0" w:color="auto"/>
        <w:right w:val="none" w:sz="0" w:space="0" w:color="auto"/>
      </w:divBdr>
    </w:div>
    <w:div w:id="1000698174">
      <w:bodyDiv w:val="1"/>
      <w:marLeft w:val="0"/>
      <w:marRight w:val="0"/>
      <w:marTop w:val="0"/>
      <w:marBottom w:val="0"/>
      <w:divBdr>
        <w:top w:val="none" w:sz="0" w:space="0" w:color="auto"/>
        <w:left w:val="none" w:sz="0" w:space="0" w:color="auto"/>
        <w:bottom w:val="none" w:sz="0" w:space="0" w:color="auto"/>
        <w:right w:val="none" w:sz="0" w:space="0" w:color="auto"/>
      </w:divBdr>
    </w:div>
    <w:div w:id="1085616081">
      <w:bodyDiv w:val="1"/>
      <w:marLeft w:val="0"/>
      <w:marRight w:val="0"/>
      <w:marTop w:val="0"/>
      <w:marBottom w:val="0"/>
      <w:divBdr>
        <w:top w:val="none" w:sz="0" w:space="0" w:color="auto"/>
        <w:left w:val="none" w:sz="0" w:space="0" w:color="auto"/>
        <w:bottom w:val="none" w:sz="0" w:space="0" w:color="auto"/>
        <w:right w:val="none" w:sz="0" w:space="0" w:color="auto"/>
      </w:divBdr>
    </w:div>
    <w:div w:id="1123617938">
      <w:bodyDiv w:val="1"/>
      <w:marLeft w:val="0"/>
      <w:marRight w:val="0"/>
      <w:marTop w:val="0"/>
      <w:marBottom w:val="0"/>
      <w:divBdr>
        <w:top w:val="none" w:sz="0" w:space="0" w:color="auto"/>
        <w:left w:val="none" w:sz="0" w:space="0" w:color="auto"/>
        <w:bottom w:val="none" w:sz="0" w:space="0" w:color="auto"/>
        <w:right w:val="none" w:sz="0" w:space="0" w:color="auto"/>
      </w:divBdr>
      <w:divsChild>
        <w:div w:id="788862476">
          <w:marLeft w:val="0"/>
          <w:marRight w:val="0"/>
          <w:marTop w:val="0"/>
          <w:marBottom w:val="0"/>
          <w:divBdr>
            <w:top w:val="none" w:sz="0" w:space="0" w:color="auto"/>
            <w:left w:val="none" w:sz="0" w:space="0" w:color="auto"/>
            <w:bottom w:val="none" w:sz="0" w:space="0" w:color="auto"/>
            <w:right w:val="none" w:sz="0" w:space="0" w:color="auto"/>
          </w:divBdr>
        </w:div>
        <w:div w:id="1415085009">
          <w:marLeft w:val="0"/>
          <w:marRight w:val="0"/>
          <w:marTop w:val="0"/>
          <w:marBottom w:val="0"/>
          <w:divBdr>
            <w:top w:val="none" w:sz="0" w:space="0" w:color="auto"/>
            <w:left w:val="none" w:sz="0" w:space="0" w:color="auto"/>
            <w:bottom w:val="none" w:sz="0" w:space="0" w:color="auto"/>
            <w:right w:val="none" w:sz="0" w:space="0" w:color="auto"/>
          </w:divBdr>
        </w:div>
        <w:div w:id="450637354">
          <w:marLeft w:val="0"/>
          <w:marRight w:val="0"/>
          <w:marTop w:val="0"/>
          <w:marBottom w:val="0"/>
          <w:divBdr>
            <w:top w:val="none" w:sz="0" w:space="0" w:color="auto"/>
            <w:left w:val="none" w:sz="0" w:space="0" w:color="auto"/>
            <w:bottom w:val="none" w:sz="0" w:space="0" w:color="auto"/>
            <w:right w:val="none" w:sz="0" w:space="0" w:color="auto"/>
          </w:divBdr>
        </w:div>
        <w:div w:id="246229898">
          <w:marLeft w:val="0"/>
          <w:marRight w:val="0"/>
          <w:marTop w:val="0"/>
          <w:marBottom w:val="0"/>
          <w:divBdr>
            <w:top w:val="none" w:sz="0" w:space="0" w:color="auto"/>
            <w:left w:val="none" w:sz="0" w:space="0" w:color="auto"/>
            <w:bottom w:val="none" w:sz="0" w:space="0" w:color="auto"/>
            <w:right w:val="none" w:sz="0" w:space="0" w:color="auto"/>
          </w:divBdr>
        </w:div>
        <w:div w:id="1810786394">
          <w:marLeft w:val="0"/>
          <w:marRight w:val="0"/>
          <w:marTop w:val="0"/>
          <w:marBottom w:val="0"/>
          <w:divBdr>
            <w:top w:val="none" w:sz="0" w:space="0" w:color="auto"/>
            <w:left w:val="none" w:sz="0" w:space="0" w:color="auto"/>
            <w:bottom w:val="none" w:sz="0" w:space="0" w:color="auto"/>
            <w:right w:val="none" w:sz="0" w:space="0" w:color="auto"/>
          </w:divBdr>
        </w:div>
        <w:div w:id="1899826692">
          <w:marLeft w:val="0"/>
          <w:marRight w:val="0"/>
          <w:marTop w:val="0"/>
          <w:marBottom w:val="0"/>
          <w:divBdr>
            <w:top w:val="none" w:sz="0" w:space="0" w:color="auto"/>
            <w:left w:val="none" w:sz="0" w:space="0" w:color="auto"/>
            <w:bottom w:val="none" w:sz="0" w:space="0" w:color="auto"/>
            <w:right w:val="none" w:sz="0" w:space="0" w:color="auto"/>
          </w:divBdr>
        </w:div>
        <w:div w:id="860779895">
          <w:marLeft w:val="0"/>
          <w:marRight w:val="0"/>
          <w:marTop w:val="0"/>
          <w:marBottom w:val="0"/>
          <w:divBdr>
            <w:top w:val="none" w:sz="0" w:space="0" w:color="auto"/>
            <w:left w:val="none" w:sz="0" w:space="0" w:color="auto"/>
            <w:bottom w:val="none" w:sz="0" w:space="0" w:color="auto"/>
            <w:right w:val="none" w:sz="0" w:space="0" w:color="auto"/>
          </w:divBdr>
        </w:div>
        <w:div w:id="2042591500">
          <w:marLeft w:val="0"/>
          <w:marRight w:val="0"/>
          <w:marTop w:val="0"/>
          <w:marBottom w:val="0"/>
          <w:divBdr>
            <w:top w:val="none" w:sz="0" w:space="0" w:color="auto"/>
            <w:left w:val="none" w:sz="0" w:space="0" w:color="auto"/>
            <w:bottom w:val="none" w:sz="0" w:space="0" w:color="auto"/>
            <w:right w:val="none" w:sz="0" w:space="0" w:color="auto"/>
          </w:divBdr>
        </w:div>
        <w:div w:id="1755973928">
          <w:marLeft w:val="0"/>
          <w:marRight w:val="0"/>
          <w:marTop w:val="0"/>
          <w:marBottom w:val="0"/>
          <w:divBdr>
            <w:top w:val="none" w:sz="0" w:space="0" w:color="auto"/>
            <w:left w:val="none" w:sz="0" w:space="0" w:color="auto"/>
            <w:bottom w:val="none" w:sz="0" w:space="0" w:color="auto"/>
            <w:right w:val="none" w:sz="0" w:space="0" w:color="auto"/>
          </w:divBdr>
        </w:div>
        <w:div w:id="1213927875">
          <w:marLeft w:val="0"/>
          <w:marRight w:val="0"/>
          <w:marTop w:val="0"/>
          <w:marBottom w:val="0"/>
          <w:divBdr>
            <w:top w:val="none" w:sz="0" w:space="0" w:color="auto"/>
            <w:left w:val="none" w:sz="0" w:space="0" w:color="auto"/>
            <w:bottom w:val="none" w:sz="0" w:space="0" w:color="auto"/>
            <w:right w:val="none" w:sz="0" w:space="0" w:color="auto"/>
          </w:divBdr>
        </w:div>
        <w:div w:id="2122022571">
          <w:marLeft w:val="0"/>
          <w:marRight w:val="0"/>
          <w:marTop w:val="0"/>
          <w:marBottom w:val="0"/>
          <w:divBdr>
            <w:top w:val="none" w:sz="0" w:space="0" w:color="auto"/>
            <w:left w:val="none" w:sz="0" w:space="0" w:color="auto"/>
            <w:bottom w:val="none" w:sz="0" w:space="0" w:color="auto"/>
            <w:right w:val="none" w:sz="0" w:space="0" w:color="auto"/>
          </w:divBdr>
        </w:div>
        <w:div w:id="383456009">
          <w:marLeft w:val="0"/>
          <w:marRight w:val="0"/>
          <w:marTop w:val="0"/>
          <w:marBottom w:val="0"/>
          <w:divBdr>
            <w:top w:val="none" w:sz="0" w:space="0" w:color="auto"/>
            <w:left w:val="none" w:sz="0" w:space="0" w:color="auto"/>
            <w:bottom w:val="none" w:sz="0" w:space="0" w:color="auto"/>
            <w:right w:val="none" w:sz="0" w:space="0" w:color="auto"/>
          </w:divBdr>
        </w:div>
        <w:div w:id="1238829807">
          <w:marLeft w:val="0"/>
          <w:marRight w:val="0"/>
          <w:marTop w:val="0"/>
          <w:marBottom w:val="0"/>
          <w:divBdr>
            <w:top w:val="none" w:sz="0" w:space="0" w:color="auto"/>
            <w:left w:val="none" w:sz="0" w:space="0" w:color="auto"/>
            <w:bottom w:val="none" w:sz="0" w:space="0" w:color="auto"/>
            <w:right w:val="none" w:sz="0" w:space="0" w:color="auto"/>
          </w:divBdr>
        </w:div>
        <w:div w:id="253631012">
          <w:marLeft w:val="0"/>
          <w:marRight w:val="0"/>
          <w:marTop w:val="0"/>
          <w:marBottom w:val="0"/>
          <w:divBdr>
            <w:top w:val="none" w:sz="0" w:space="0" w:color="auto"/>
            <w:left w:val="none" w:sz="0" w:space="0" w:color="auto"/>
            <w:bottom w:val="none" w:sz="0" w:space="0" w:color="auto"/>
            <w:right w:val="none" w:sz="0" w:space="0" w:color="auto"/>
          </w:divBdr>
        </w:div>
        <w:div w:id="1771774727">
          <w:marLeft w:val="0"/>
          <w:marRight w:val="0"/>
          <w:marTop w:val="0"/>
          <w:marBottom w:val="0"/>
          <w:divBdr>
            <w:top w:val="none" w:sz="0" w:space="0" w:color="auto"/>
            <w:left w:val="none" w:sz="0" w:space="0" w:color="auto"/>
            <w:bottom w:val="none" w:sz="0" w:space="0" w:color="auto"/>
            <w:right w:val="none" w:sz="0" w:space="0" w:color="auto"/>
          </w:divBdr>
        </w:div>
      </w:divsChild>
    </w:div>
    <w:div w:id="1258517020">
      <w:bodyDiv w:val="1"/>
      <w:marLeft w:val="0"/>
      <w:marRight w:val="0"/>
      <w:marTop w:val="0"/>
      <w:marBottom w:val="0"/>
      <w:divBdr>
        <w:top w:val="none" w:sz="0" w:space="0" w:color="auto"/>
        <w:left w:val="none" w:sz="0" w:space="0" w:color="auto"/>
        <w:bottom w:val="none" w:sz="0" w:space="0" w:color="auto"/>
        <w:right w:val="none" w:sz="0" w:space="0" w:color="auto"/>
      </w:divBdr>
      <w:divsChild>
        <w:div w:id="1385910635">
          <w:marLeft w:val="0"/>
          <w:marRight w:val="0"/>
          <w:marTop w:val="0"/>
          <w:marBottom w:val="0"/>
          <w:divBdr>
            <w:top w:val="none" w:sz="0" w:space="0" w:color="auto"/>
            <w:left w:val="none" w:sz="0" w:space="0" w:color="auto"/>
            <w:bottom w:val="none" w:sz="0" w:space="0" w:color="auto"/>
            <w:right w:val="none" w:sz="0" w:space="0" w:color="auto"/>
          </w:divBdr>
        </w:div>
        <w:div w:id="510338744">
          <w:marLeft w:val="0"/>
          <w:marRight w:val="0"/>
          <w:marTop w:val="0"/>
          <w:marBottom w:val="0"/>
          <w:divBdr>
            <w:top w:val="none" w:sz="0" w:space="0" w:color="auto"/>
            <w:left w:val="none" w:sz="0" w:space="0" w:color="auto"/>
            <w:bottom w:val="none" w:sz="0" w:space="0" w:color="auto"/>
            <w:right w:val="none" w:sz="0" w:space="0" w:color="auto"/>
          </w:divBdr>
        </w:div>
        <w:div w:id="1759018306">
          <w:marLeft w:val="0"/>
          <w:marRight w:val="0"/>
          <w:marTop w:val="0"/>
          <w:marBottom w:val="0"/>
          <w:divBdr>
            <w:top w:val="none" w:sz="0" w:space="0" w:color="auto"/>
            <w:left w:val="none" w:sz="0" w:space="0" w:color="auto"/>
            <w:bottom w:val="none" w:sz="0" w:space="0" w:color="auto"/>
            <w:right w:val="none" w:sz="0" w:space="0" w:color="auto"/>
          </w:divBdr>
        </w:div>
        <w:div w:id="147596095">
          <w:marLeft w:val="0"/>
          <w:marRight w:val="0"/>
          <w:marTop w:val="0"/>
          <w:marBottom w:val="0"/>
          <w:divBdr>
            <w:top w:val="none" w:sz="0" w:space="0" w:color="auto"/>
            <w:left w:val="none" w:sz="0" w:space="0" w:color="auto"/>
            <w:bottom w:val="none" w:sz="0" w:space="0" w:color="auto"/>
            <w:right w:val="none" w:sz="0" w:space="0" w:color="auto"/>
          </w:divBdr>
        </w:div>
        <w:div w:id="868642512">
          <w:marLeft w:val="0"/>
          <w:marRight w:val="0"/>
          <w:marTop w:val="0"/>
          <w:marBottom w:val="0"/>
          <w:divBdr>
            <w:top w:val="none" w:sz="0" w:space="0" w:color="auto"/>
            <w:left w:val="none" w:sz="0" w:space="0" w:color="auto"/>
            <w:bottom w:val="none" w:sz="0" w:space="0" w:color="auto"/>
            <w:right w:val="none" w:sz="0" w:space="0" w:color="auto"/>
          </w:divBdr>
        </w:div>
        <w:div w:id="1386637092">
          <w:marLeft w:val="0"/>
          <w:marRight w:val="0"/>
          <w:marTop w:val="0"/>
          <w:marBottom w:val="0"/>
          <w:divBdr>
            <w:top w:val="none" w:sz="0" w:space="0" w:color="auto"/>
            <w:left w:val="none" w:sz="0" w:space="0" w:color="auto"/>
            <w:bottom w:val="none" w:sz="0" w:space="0" w:color="auto"/>
            <w:right w:val="none" w:sz="0" w:space="0" w:color="auto"/>
          </w:divBdr>
        </w:div>
        <w:div w:id="54161991">
          <w:marLeft w:val="0"/>
          <w:marRight w:val="0"/>
          <w:marTop w:val="0"/>
          <w:marBottom w:val="0"/>
          <w:divBdr>
            <w:top w:val="none" w:sz="0" w:space="0" w:color="auto"/>
            <w:left w:val="none" w:sz="0" w:space="0" w:color="auto"/>
            <w:bottom w:val="none" w:sz="0" w:space="0" w:color="auto"/>
            <w:right w:val="none" w:sz="0" w:space="0" w:color="auto"/>
          </w:divBdr>
        </w:div>
      </w:divsChild>
    </w:div>
    <w:div w:id="1482691177">
      <w:bodyDiv w:val="1"/>
      <w:marLeft w:val="0"/>
      <w:marRight w:val="0"/>
      <w:marTop w:val="0"/>
      <w:marBottom w:val="0"/>
      <w:divBdr>
        <w:top w:val="none" w:sz="0" w:space="0" w:color="auto"/>
        <w:left w:val="none" w:sz="0" w:space="0" w:color="auto"/>
        <w:bottom w:val="none" w:sz="0" w:space="0" w:color="auto"/>
        <w:right w:val="none" w:sz="0" w:space="0" w:color="auto"/>
      </w:divBdr>
    </w:div>
    <w:div w:id="1540123794">
      <w:bodyDiv w:val="1"/>
      <w:marLeft w:val="0"/>
      <w:marRight w:val="0"/>
      <w:marTop w:val="0"/>
      <w:marBottom w:val="0"/>
      <w:divBdr>
        <w:top w:val="none" w:sz="0" w:space="0" w:color="auto"/>
        <w:left w:val="none" w:sz="0" w:space="0" w:color="auto"/>
        <w:bottom w:val="none" w:sz="0" w:space="0" w:color="auto"/>
        <w:right w:val="none" w:sz="0" w:space="0" w:color="auto"/>
      </w:divBdr>
    </w:div>
    <w:div w:id="1544905003">
      <w:bodyDiv w:val="1"/>
      <w:marLeft w:val="0"/>
      <w:marRight w:val="0"/>
      <w:marTop w:val="0"/>
      <w:marBottom w:val="0"/>
      <w:divBdr>
        <w:top w:val="none" w:sz="0" w:space="0" w:color="auto"/>
        <w:left w:val="none" w:sz="0" w:space="0" w:color="auto"/>
        <w:bottom w:val="none" w:sz="0" w:space="0" w:color="auto"/>
        <w:right w:val="none" w:sz="0" w:space="0" w:color="auto"/>
      </w:divBdr>
    </w:div>
    <w:div w:id="1667441973">
      <w:bodyDiv w:val="1"/>
      <w:marLeft w:val="0"/>
      <w:marRight w:val="0"/>
      <w:marTop w:val="0"/>
      <w:marBottom w:val="0"/>
      <w:divBdr>
        <w:top w:val="none" w:sz="0" w:space="0" w:color="auto"/>
        <w:left w:val="none" w:sz="0" w:space="0" w:color="auto"/>
        <w:bottom w:val="none" w:sz="0" w:space="0" w:color="auto"/>
        <w:right w:val="none" w:sz="0" w:space="0" w:color="auto"/>
      </w:divBdr>
    </w:div>
    <w:div w:id="1681202167">
      <w:bodyDiv w:val="1"/>
      <w:marLeft w:val="0"/>
      <w:marRight w:val="0"/>
      <w:marTop w:val="0"/>
      <w:marBottom w:val="0"/>
      <w:divBdr>
        <w:top w:val="none" w:sz="0" w:space="0" w:color="auto"/>
        <w:left w:val="none" w:sz="0" w:space="0" w:color="auto"/>
        <w:bottom w:val="none" w:sz="0" w:space="0" w:color="auto"/>
        <w:right w:val="none" w:sz="0" w:space="0" w:color="auto"/>
      </w:divBdr>
    </w:div>
    <w:div w:id="1687707901">
      <w:bodyDiv w:val="1"/>
      <w:marLeft w:val="0"/>
      <w:marRight w:val="0"/>
      <w:marTop w:val="0"/>
      <w:marBottom w:val="0"/>
      <w:divBdr>
        <w:top w:val="none" w:sz="0" w:space="0" w:color="auto"/>
        <w:left w:val="none" w:sz="0" w:space="0" w:color="auto"/>
        <w:bottom w:val="none" w:sz="0" w:space="0" w:color="auto"/>
        <w:right w:val="none" w:sz="0" w:space="0" w:color="auto"/>
      </w:divBdr>
    </w:div>
    <w:div w:id="1703020220">
      <w:bodyDiv w:val="1"/>
      <w:marLeft w:val="0"/>
      <w:marRight w:val="0"/>
      <w:marTop w:val="0"/>
      <w:marBottom w:val="0"/>
      <w:divBdr>
        <w:top w:val="none" w:sz="0" w:space="0" w:color="auto"/>
        <w:left w:val="none" w:sz="0" w:space="0" w:color="auto"/>
        <w:bottom w:val="none" w:sz="0" w:space="0" w:color="auto"/>
        <w:right w:val="none" w:sz="0" w:space="0" w:color="auto"/>
      </w:divBdr>
      <w:divsChild>
        <w:div w:id="505218210">
          <w:blockQuote w:val="1"/>
          <w:marLeft w:val="0"/>
          <w:marRight w:val="0"/>
          <w:marTop w:val="0"/>
          <w:marBottom w:val="270"/>
          <w:divBdr>
            <w:top w:val="none" w:sz="0" w:space="0" w:color="auto"/>
            <w:left w:val="single" w:sz="36" w:space="14" w:color="EEEEEE"/>
            <w:bottom w:val="none" w:sz="0" w:space="0" w:color="auto"/>
            <w:right w:val="none" w:sz="0" w:space="0" w:color="auto"/>
          </w:divBdr>
        </w:div>
        <w:div w:id="1400981236">
          <w:blockQuote w:val="1"/>
          <w:marLeft w:val="0"/>
          <w:marRight w:val="0"/>
          <w:marTop w:val="0"/>
          <w:marBottom w:val="270"/>
          <w:divBdr>
            <w:top w:val="none" w:sz="0" w:space="0" w:color="auto"/>
            <w:left w:val="single" w:sz="36" w:space="14" w:color="EEEEEE"/>
            <w:bottom w:val="none" w:sz="0" w:space="0" w:color="auto"/>
            <w:right w:val="none" w:sz="0" w:space="0" w:color="auto"/>
          </w:divBdr>
        </w:div>
        <w:div w:id="326591694">
          <w:blockQuote w:val="1"/>
          <w:marLeft w:val="0"/>
          <w:marRight w:val="0"/>
          <w:marTop w:val="0"/>
          <w:marBottom w:val="270"/>
          <w:divBdr>
            <w:top w:val="none" w:sz="0" w:space="0" w:color="auto"/>
            <w:left w:val="single" w:sz="36" w:space="14" w:color="EEEEEE"/>
            <w:bottom w:val="none" w:sz="0" w:space="0" w:color="auto"/>
            <w:right w:val="none" w:sz="0" w:space="0" w:color="auto"/>
          </w:divBdr>
        </w:div>
      </w:divsChild>
    </w:div>
    <w:div w:id="1734154154">
      <w:bodyDiv w:val="1"/>
      <w:marLeft w:val="0"/>
      <w:marRight w:val="0"/>
      <w:marTop w:val="0"/>
      <w:marBottom w:val="0"/>
      <w:divBdr>
        <w:top w:val="none" w:sz="0" w:space="0" w:color="auto"/>
        <w:left w:val="none" w:sz="0" w:space="0" w:color="auto"/>
        <w:bottom w:val="none" w:sz="0" w:space="0" w:color="auto"/>
        <w:right w:val="none" w:sz="0" w:space="0" w:color="auto"/>
      </w:divBdr>
    </w:div>
    <w:div w:id="1777170019">
      <w:bodyDiv w:val="1"/>
      <w:marLeft w:val="0"/>
      <w:marRight w:val="0"/>
      <w:marTop w:val="0"/>
      <w:marBottom w:val="0"/>
      <w:divBdr>
        <w:top w:val="none" w:sz="0" w:space="0" w:color="auto"/>
        <w:left w:val="none" w:sz="0" w:space="0" w:color="auto"/>
        <w:bottom w:val="none" w:sz="0" w:space="0" w:color="auto"/>
        <w:right w:val="none" w:sz="0" w:space="0" w:color="auto"/>
      </w:divBdr>
      <w:divsChild>
        <w:div w:id="911086519">
          <w:marLeft w:val="0"/>
          <w:marRight w:val="0"/>
          <w:marTop w:val="0"/>
          <w:marBottom w:val="0"/>
          <w:divBdr>
            <w:top w:val="none" w:sz="0" w:space="0" w:color="auto"/>
            <w:left w:val="none" w:sz="0" w:space="0" w:color="auto"/>
            <w:bottom w:val="none" w:sz="0" w:space="0" w:color="auto"/>
            <w:right w:val="none" w:sz="0" w:space="0" w:color="auto"/>
          </w:divBdr>
          <w:divsChild>
            <w:div w:id="892079023">
              <w:marLeft w:val="0"/>
              <w:marRight w:val="0"/>
              <w:marTop w:val="0"/>
              <w:marBottom w:val="0"/>
              <w:divBdr>
                <w:top w:val="none" w:sz="0" w:space="0" w:color="auto"/>
                <w:left w:val="none" w:sz="0" w:space="0" w:color="auto"/>
                <w:bottom w:val="none" w:sz="0" w:space="0" w:color="auto"/>
                <w:right w:val="none" w:sz="0" w:space="0" w:color="auto"/>
              </w:divBdr>
            </w:div>
            <w:div w:id="1446657218">
              <w:marLeft w:val="0"/>
              <w:marRight w:val="0"/>
              <w:marTop w:val="0"/>
              <w:marBottom w:val="0"/>
              <w:divBdr>
                <w:top w:val="none" w:sz="0" w:space="0" w:color="auto"/>
                <w:left w:val="none" w:sz="0" w:space="0" w:color="auto"/>
                <w:bottom w:val="none" w:sz="0" w:space="0" w:color="auto"/>
                <w:right w:val="none" w:sz="0" w:space="0" w:color="auto"/>
              </w:divBdr>
            </w:div>
            <w:div w:id="178932364">
              <w:marLeft w:val="0"/>
              <w:marRight w:val="0"/>
              <w:marTop w:val="0"/>
              <w:marBottom w:val="0"/>
              <w:divBdr>
                <w:top w:val="none" w:sz="0" w:space="0" w:color="auto"/>
                <w:left w:val="none" w:sz="0" w:space="0" w:color="auto"/>
                <w:bottom w:val="none" w:sz="0" w:space="0" w:color="auto"/>
                <w:right w:val="none" w:sz="0" w:space="0" w:color="auto"/>
              </w:divBdr>
            </w:div>
            <w:div w:id="2113623648">
              <w:marLeft w:val="0"/>
              <w:marRight w:val="0"/>
              <w:marTop w:val="0"/>
              <w:marBottom w:val="0"/>
              <w:divBdr>
                <w:top w:val="none" w:sz="0" w:space="0" w:color="auto"/>
                <w:left w:val="none" w:sz="0" w:space="0" w:color="auto"/>
                <w:bottom w:val="none" w:sz="0" w:space="0" w:color="auto"/>
                <w:right w:val="none" w:sz="0" w:space="0" w:color="auto"/>
              </w:divBdr>
            </w:div>
            <w:div w:id="1102070943">
              <w:marLeft w:val="0"/>
              <w:marRight w:val="0"/>
              <w:marTop w:val="0"/>
              <w:marBottom w:val="0"/>
              <w:divBdr>
                <w:top w:val="none" w:sz="0" w:space="0" w:color="auto"/>
                <w:left w:val="none" w:sz="0" w:space="0" w:color="auto"/>
                <w:bottom w:val="none" w:sz="0" w:space="0" w:color="auto"/>
                <w:right w:val="none" w:sz="0" w:space="0" w:color="auto"/>
              </w:divBdr>
            </w:div>
            <w:div w:id="913318806">
              <w:marLeft w:val="0"/>
              <w:marRight w:val="0"/>
              <w:marTop w:val="0"/>
              <w:marBottom w:val="0"/>
              <w:divBdr>
                <w:top w:val="none" w:sz="0" w:space="0" w:color="auto"/>
                <w:left w:val="none" w:sz="0" w:space="0" w:color="auto"/>
                <w:bottom w:val="none" w:sz="0" w:space="0" w:color="auto"/>
                <w:right w:val="none" w:sz="0" w:space="0" w:color="auto"/>
              </w:divBdr>
            </w:div>
            <w:div w:id="1406142204">
              <w:marLeft w:val="0"/>
              <w:marRight w:val="0"/>
              <w:marTop w:val="0"/>
              <w:marBottom w:val="0"/>
              <w:divBdr>
                <w:top w:val="none" w:sz="0" w:space="0" w:color="auto"/>
                <w:left w:val="none" w:sz="0" w:space="0" w:color="auto"/>
                <w:bottom w:val="none" w:sz="0" w:space="0" w:color="auto"/>
                <w:right w:val="none" w:sz="0" w:space="0" w:color="auto"/>
              </w:divBdr>
            </w:div>
            <w:div w:id="2129740343">
              <w:marLeft w:val="0"/>
              <w:marRight w:val="0"/>
              <w:marTop w:val="0"/>
              <w:marBottom w:val="0"/>
              <w:divBdr>
                <w:top w:val="none" w:sz="0" w:space="0" w:color="auto"/>
                <w:left w:val="none" w:sz="0" w:space="0" w:color="auto"/>
                <w:bottom w:val="none" w:sz="0" w:space="0" w:color="auto"/>
                <w:right w:val="none" w:sz="0" w:space="0" w:color="auto"/>
              </w:divBdr>
            </w:div>
            <w:div w:id="1168129218">
              <w:marLeft w:val="0"/>
              <w:marRight w:val="0"/>
              <w:marTop w:val="0"/>
              <w:marBottom w:val="0"/>
              <w:divBdr>
                <w:top w:val="none" w:sz="0" w:space="0" w:color="auto"/>
                <w:left w:val="none" w:sz="0" w:space="0" w:color="auto"/>
                <w:bottom w:val="none" w:sz="0" w:space="0" w:color="auto"/>
                <w:right w:val="none" w:sz="0" w:space="0" w:color="auto"/>
              </w:divBdr>
            </w:div>
            <w:div w:id="1854028904">
              <w:marLeft w:val="0"/>
              <w:marRight w:val="0"/>
              <w:marTop w:val="0"/>
              <w:marBottom w:val="0"/>
              <w:divBdr>
                <w:top w:val="none" w:sz="0" w:space="0" w:color="auto"/>
                <w:left w:val="none" w:sz="0" w:space="0" w:color="auto"/>
                <w:bottom w:val="none" w:sz="0" w:space="0" w:color="auto"/>
                <w:right w:val="none" w:sz="0" w:space="0" w:color="auto"/>
              </w:divBdr>
            </w:div>
            <w:div w:id="1920745246">
              <w:marLeft w:val="0"/>
              <w:marRight w:val="0"/>
              <w:marTop w:val="0"/>
              <w:marBottom w:val="0"/>
              <w:divBdr>
                <w:top w:val="none" w:sz="0" w:space="0" w:color="auto"/>
                <w:left w:val="none" w:sz="0" w:space="0" w:color="auto"/>
                <w:bottom w:val="none" w:sz="0" w:space="0" w:color="auto"/>
                <w:right w:val="none" w:sz="0" w:space="0" w:color="auto"/>
              </w:divBdr>
            </w:div>
            <w:div w:id="18899479">
              <w:marLeft w:val="0"/>
              <w:marRight w:val="0"/>
              <w:marTop w:val="0"/>
              <w:marBottom w:val="0"/>
              <w:divBdr>
                <w:top w:val="none" w:sz="0" w:space="0" w:color="auto"/>
                <w:left w:val="none" w:sz="0" w:space="0" w:color="auto"/>
                <w:bottom w:val="none" w:sz="0" w:space="0" w:color="auto"/>
                <w:right w:val="none" w:sz="0" w:space="0" w:color="auto"/>
              </w:divBdr>
            </w:div>
            <w:div w:id="1082948747">
              <w:marLeft w:val="0"/>
              <w:marRight w:val="0"/>
              <w:marTop w:val="0"/>
              <w:marBottom w:val="0"/>
              <w:divBdr>
                <w:top w:val="none" w:sz="0" w:space="0" w:color="auto"/>
                <w:left w:val="none" w:sz="0" w:space="0" w:color="auto"/>
                <w:bottom w:val="none" w:sz="0" w:space="0" w:color="auto"/>
                <w:right w:val="none" w:sz="0" w:space="0" w:color="auto"/>
              </w:divBdr>
            </w:div>
            <w:div w:id="352347946">
              <w:marLeft w:val="0"/>
              <w:marRight w:val="0"/>
              <w:marTop w:val="0"/>
              <w:marBottom w:val="0"/>
              <w:divBdr>
                <w:top w:val="none" w:sz="0" w:space="0" w:color="auto"/>
                <w:left w:val="none" w:sz="0" w:space="0" w:color="auto"/>
                <w:bottom w:val="none" w:sz="0" w:space="0" w:color="auto"/>
                <w:right w:val="none" w:sz="0" w:space="0" w:color="auto"/>
              </w:divBdr>
            </w:div>
            <w:div w:id="1661812346">
              <w:marLeft w:val="0"/>
              <w:marRight w:val="0"/>
              <w:marTop w:val="0"/>
              <w:marBottom w:val="0"/>
              <w:divBdr>
                <w:top w:val="none" w:sz="0" w:space="0" w:color="auto"/>
                <w:left w:val="none" w:sz="0" w:space="0" w:color="auto"/>
                <w:bottom w:val="none" w:sz="0" w:space="0" w:color="auto"/>
                <w:right w:val="none" w:sz="0" w:space="0" w:color="auto"/>
              </w:divBdr>
            </w:div>
            <w:div w:id="1556116538">
              <w:marLeft w:val="0"/>
              <w:marRight w:val="0"/>
              <w:marTop w:val="0"/>
              <w:marBottom w:val="0"/>
              <w:divBdr>
                <w:top w:val="none" w:sz="0" w:space="0" w:color="auto"/>
                <w:left w:val="none" w:sz="0" w:space="0" w:color="auto"/>
                <w:bottom w:val="none" w:sz="0" w:space="0" w:color="auto"/>
                <w:right w:val="none" w:sz="0" w:space="0" w:color="auto"/>
              </w:divBdr>
            </w:div>
            <w:div w:id="2141607354">
              <w:marLeft w:val="0"/>
              <w:marRight w:val="0"/>
              <w:marTop w:val="0"/>
              <w:marBottom w:val="0"/>
              <w:divBdr>
                <w:top w:val="none" w:sz="0" w:space="0" w:color="auto"/>
                <w:left w:val="none" w:sz="0" w:space="0" w:color="auto"/>
                <w:bottom w:val="none" w:sz="0" w:space="0" w:color="auto"/>
                <w:right w:val="none" w:sz="0" w:space="0" w:color="auto"/>
              </w:divBdr>
            </w:div>
            <w:div w:id="1482965064">
              <w:marLeft w:val="0"/>
              <w:marRight w:val="0"/>
              <w:marTop w:val="0"/>
              <w:marBottom w:val="0"/>
              <w:divBdr>
                <w:top w:val="none" w:sz="0" w:space="0" w:color="auto"/>
                <w:left w:val="none" w:sz="0" w:space="0" w:color="auto"/>
                <w:bottom w:val="none" w:sz="0" w:space="0" w:color="auto"/>
                <w:right w:val="none" w:sz="0" w:space="0" w:color="auto"/>
              </w:divBdr>
            </w:div>
            <w:div w:id="502476321">
              <w:marLeft w:val="0"/>
              <w:marRight w:val="0"/>
              <w:marTop w:val="0"/>
              <w:marBottom w:val="0"/>
              <w:divBdr>
                <w:top w:val="none" w:sz="0" w:space="0" w:color="auto"/>
                <w:left w:val="none" w:sz="0" w:space="0" w:color="auto"/>
                <w:bottom w:val="none" w:sz="0" w:space="0" w:color="auto"/>
                <w:right w:val="none" w:sz="0" w:space="0" w:color="auto"/>
              </w:divBdr>
            </w:div>
            <w:div w:id="1016229009">
              <w:marLeft w:val="0"/>
              <w:marRight w:val="0"/>
              <w:marTop w:val="0"/>
              <w:marBottom w:val="0"/>
              <w:divBdr>
                <w:top w:val="none" w:sz="0" w:space="0" w:color="auto"/>
                <w:left w:val="none" w:sz="0" w:space="0" w:color="auto"/>
                <w:bottom w:val="none" w:sz="0" w:space="0" w:color="auto"/>
                <w:right w:val="none" w:sz="0" w:space="0" w:color="auto"/>
              </w:divBdr>
            </w:div>
            <w:div w:id="760687057">
              <w:marLeft w:val="0"/>
              <w:marRight w:val="0"/>
              <w:marTop w:val="0"/>
              <w:marBottom w:val="0"/>
              <w:divBdr>
                <w:top w:val="none" w:sz="0" w:space="0" w:color="auto"/>
                <w:left w:val="none" w:sz="0" w:space="0" w:color="auto"/>
                <w:bottom w:val="none" w:sz="0" w:space="0" w:color="auto"/>
                <w:right w:val="none" w:sz="0" w:space="0" w:color="auto"/>
              </w:divBdr>
            </w:div>
            <w:div w:id="1256521799">
              <w:marLeft w:val="0"/>
              <w:marRight w:val="0"/>
              <w:marTop w:val="0"/>
              <w:marBottom w:val="0"/>
              <w:divBdr>
                <w:top w:val="none" w:sz="0" w:space="0" w:color="auto"/>
                <w:left w:val="none" w:sz="0" w:space="0" w:color="auto"/>
                <w:bottom w:val="none" w:sz="0" w:space="0" w:color="auto"/>
                <w:right w:val="none" w:sz="0" w:space="0" w:color="auto"/>
              </w:divBdr>
            </w:div>
            <w:div w:id="1032610131">
              <w:marLeft w:val="0"/>
              <w:marRight w:val="0"/>
              <w:marTop w:val="0"/>
              <w:marBottom w:val="0"/>
              <w:divBdr>
                <w:top w:val="none" w:sz="0" w:space="0" w:color="auto"/>
                <w:left w:val="none" w:sz="0" w:space="0" w:color="auto"/>
                <w:bottom w:val="none" w:sz="0" w:space="0" w:color="auto"/>
                <w:right w:val="none" w:sz="0" w:space="0" w:color="auto"/>
              </w:divBdr>
            </w:div>
            <w:div w:id="1352880794">
              <w:marLeft w:val="0"/>
              <w:marRight w:val="0"/>
              <w:marTop w:val="0"/>
              <w:marBottom w:val="0"/>
              <w:divBdr>
                <w:top w:val="none" w:sz="0" w:space="0" w:color="auto"/>
                <w:left w:val="none" w:sz="0" w:space="0" w:color="auto"/>
                <w:bottom w:val="none" w:sz="0" w:space="0" w:color="auto"/>
                <w:right w:val="none" w:sz="0" w:space="0" w:color="auto"/>
              </w:divBdr>
            </w:div>
            <w:div w:id="165217569">
              <w:marLeft w:val="0"/>
              <w:marRight w:val="0"/>
              <w:marTop w:val="0"/>
              <w:marBottom w:val="0"/>
              <w:divBdr>
                <w:top w:val="none" w:sz="0" w:space="0" w:color="auto"/>
                <w:left w:val="none" w:sz="0" w:space="0" w:color="auto"/>
                <w:bottom w:val="none" w:sz="0" w:space="0" w:color="auto"/>
                <w:right w:val="none" w:sz="0" w:space="0" w:color="auto"/>
              </w:divBdr>
            </w:div>
            <w:div w:id="1476801634">
              <w:marLeft w:val="0"/>
              <w:marRight w:val="0"/>
              <w:marTop w:val="0"/>
              <w:marBottom w:val="0"/>
              <w:divBdr>
                <w:top w:val="none" w:sz="0" w:space="0" w:color="auto"/>
                <w:left w:val="none" w:sz="0" w:space="0" w:color="auto"/>
                <w:bottom w:val="none" w:sz="0" w:space="0" w:color="auto"/>
                <w:right w:val="none" w:sz="0" w:space="0" w:color="auto"/>
              </w:divBdr>
            </w:div>
            <w:div w:id="1013917179">
              <w:marLeft w:val="0"/>
              <w:marRight w:val="0"/>
              <w:marTop w:val="0"/>
              <w:marBottom w:val="0"/>
              <w:divBdr>
                <w:top w:val="none" w:sz="0" w:space="0" w:color="auto"/>
                <w:left w:val="none" w:sz="0" w:space="0" w:color="auto"/>
                <w:bottom w:val="none" w:sz="0" w:space="0" w:color="auto"/>
                <w:right w:val="none" w:sz="0" w:space="0" w:color="auto"/>
              </w:divBdr>
            </w:div>
            <w:div w:id="781462339">
              <w:marLeft w:val="0"/>
              <w:marRight w:val="0"/>
              <w:marTop w:val="0"/>
              <w:marBottom w:val="0"/>
              <w:divBdr>
                <w:top w:val="none" w:sz="0" w:space="0" w:color="auto"/>
                <w:left w:val="none" w:sz="0" w:space="0" w:color="auto"/>
                <w:bottom w:val="none" w:sz="0" w:space="0" w:color="auto"/>
                <w:right w:val="none" w:sz="0" w:space="0" w:color="auto"/>
              </w:divBdr>
            </w:div>
            <w:div w:id="1357610059">
              <w:marLeft w:val="0"/>
              <w:marRight w:val="0"/>
              <w:marTop w:val="0"/>
              <w:marBottom w:val="0"/>
              <w:divBdr>
                <w:top w:val="none" w:sz="0" w:space="0" w:color="auto"/>
                <w:left w:val="none" w:sz="0" w:space="0" w:color="auto"/>
                <w:bottom w:val="none" w:sz="0" w:space="0" w:color="auto"/>
                <w:right w:val="none" w:sz="0" w:space="0" w:color="auto"/>
              </w:divBdr>
            </w:div>
            <w:div w:id="54476268">
              <w:marLeft w:val="0"/>
              <w:marRight w:val="0"/>
              <w:marTop w:val="0"/>
              <w:marBottom w:val="0"/>
              <w:divBdr>
                <w:top w:val="none" w:sz="0" w:space="0" w:color="auto"/>
                <w:left w:val="none" w:sz="0" w:space="0" w:color="auto"/>
                <w:bottom w:val="none" w:sz="0" w:space="0" w:color="auto"/>
                <w:right w:val="none" w:sz="0" w:space="0" w:color="auto"/>
              </w:divBdr>
            </w:div>
            <w:div w:id="382096787">
              <w:marLeft w:val="0"/>
              <w:marRight w:val="0"/>
              <w:marTop w:val="0"/>
              <w:marBottom w:val="0"/>
              <w:divBdr>
                <w:top w:val="none" w:sz="0" w:space="0" w:color="auto"/>
                <w:left w:val="none" w:sz="0" w:space="0" w:color="auto"/>
                <w:bottom w:val="none" w:sz="0" w:space="0" w:color="auto"/>
                <w:right w:val="none" w:sz="0" w:space="0" w:color="auto"/>
              </w:divBdr>
            </w:div>
            <w:div w:id="483930546">
              <w:marLeft w:val="0"/>
              <w:marRight w:val="0"/>
              <w:marTop w:val="0"/>
              <w:marBottom w:val="0"/>
              <w:divBdr>
                <w:top w:val="none" w:sz="0" w:space="0" w:color="auto"/>
                <w:left w:val="none" w:sz="0" w:space="0" w:color="auto"/>
                <w:bottom w:val="none" w:sz="0" w:space="0" w:color="auto"/>
                <w:right w:val="none" w:sz="0" w:space="0" w:color="auto"/>
              </w:divBdr>
            </w:div>
            <w:div w:id="408969696">
              <w:marLeft w:val="0"/>
              <w:marRight w:val="0"/>
              <w:marTop w:val="0"/>
              <w:marBottom w:val="0"/>
              <w:divBdr>
                <w:top w:val="none" w:sz="0" w:space="0" w:color="auto"/>
                <w:left w:val="none" w:sz="0" w:space="0" w:color="auto"/>
                <w:bottom w:val="none" w:sz="0" w:space="0" w:color="auto"/>
                <w:right w:val="none" w:sz="0" w:space="0" w:color="auto"/>
              </w:divBdr>
            </w:div>
            <w:div w:id="1851024565">
              <w:marLeft w:val="0"/>
              <w:marRight w:val="0"/>
              <w:marTop w:val="0"/>
              <w:marBottom w:val="0"/>
              <w:divBdr>
                <w:top w:val="none" w:sz="0" w:space="0" w:color="auto"/>
                <w:left w:val="none" w:sz="0" w:space="0" w:color="auto"/>
                <w:bottom w:val="none" w:sz="0" w:space="0" w:color="auto"/>
                <w:right w:val="none" w:sz="0" w:space="0" w:color="auto"/>
              </w:divBdr>
            </w:div>
            <w:div w:id="401492162">
              <w:marLeft w:val="0"/>
              <w:marRight w:val="0"/>
              <w:marTop w:val="0"/>
              <w:marBottom w:val="0"/>
              <w:divBdr>
                <w:top w:val="none" w:sz="0" w:space="0" w:color="auto"/>
                <w:left w:val="none" w:sz="0" w:space="0" w:color="auto"/>
                <w:bottom w:val="none" w:sz="0" w:space="0" w:color="auto"/>
                <w:right w:val="none" w:sz="0" w:space="0" w:color="auto"/>
              </w:divBdr>
            </w:div>
            <w:div w:id="1355770513">
              <w:marLeft w:val="0"/>
              <w:marRight w:val="0"/>
              <w:marTop w:val="0"/>
              <w:marBottom w:val="0"/>
              <w:divBdr>
                <w:top w:val="none" w:sz="0" w:space="0" w:color="auto"/>
                <w:left w:val="none" w:sz="0" w:space="0" w:color="auto"/>
                <w:bottom w:val="none" w:sz="0" w:space="0" w:color="auto"/>
                <w:right w:val="none" w:sz="0" w:space="0" w:color="auto"/>
              </w:divBdr>
            </w:div>
            <w:div w:id="1948925212">
              <w:marLeft w:val="0"/>
              <w:marRight w:val="0"/>
              <w:marTop w:val="0"/>
              <w:marBottom w:val="0"/>
              <w:divBdr>
                <w:top w:val="none" w:sz="0" w:space="0" w:color="auto"/>
                <w:left w:val="none" w:sz="0" w:space="0" w:color="auto"/>
                <w:bottom w:val="none" w:sz="0" w:space="0" w:color="auto"/>
                <w:right w:val="none" w:sz="0" w:space="0" w:color="auto"/>
              </w:divBdr>
            </w:div>
            <w:div w:id="1714034309">
              <w:marLeft w:val="0"/>
              <w:marRight w:val="0"/>
              <w:marTop w:val="0"/>
              <w:marBottom w:val="0"/>
              <w:divBdr>
                <w:top w:val="none" w:sz="0" w:space="0" w:color="auto"/>
                <w:left w:val="none" w:sz="0" w:space="0" w:color="auto"/>
                <w:bottom w:val="none" w:sz="0" w:space="0" w:color="auto"/>
                <w:right w:val="none" w:sz="0" w:space="0" w:color="auto"/>
              </w:divBdr>
            </w:div>
            <w:div w:id="2039623204">
              <w:marLeft w:val="0"/>
              <w:marRight w:val="0"/>
              <w:marTop w:val="0"/>
              <w:marBottom w:val="0"/>
              <w:divBdr>
                <w:top w:val="none" w:sz="0" w:space="0" w:color="auto"/>
                <w:left w:val="none" w:sz="0" w:space="0" w:color="auto"/>
                <w:bottom w:val="none" w:sz="0" w:space="0" w:color="auto"/>
                <w:right w:val="none" w:sz="0" w:space="0" w:color="auto"/>
              </w:divBdr>
            </w:div>
            <w:div w:id="799762671">
              <w:marLeft w:val="0"/>
              <w:marRight w:val="0"/>
              <w:marTop w:val="0"/>
              <w:marBottom w:val="0"/>
              <w:divBdr>
                <w:top w:val="none" w:sz="0" w:space="0" w:color="auto"/>
                <w:left w:val="none" w:sz="0" w:space="0" w:color="auto"/>
                <w:bottom w:val="none" w:sz="0" w:space="0" w:color="auto"/>
                <w:right w:val="none" w:sz="0" w:space="0" w:color="auto"/>
              </w:divBdr>
            </w:div>
            <w:div w:id="1324041298">
              <w:marLeft w:val="0"/>
              <w:marRight w:val="0"/>
              <w:marTop w:val="0"/>
              <w:marBottom w:val="0"/>
              <w:divBdr>
                <w:top w:val="none" w:sz="0" w:space="0" w:color="auto"/>
                <w:left w:val="none" w:sz="0" w:space="0" w:color="auto"/>
                <w:bottom w:val="none" w:sz="0" w:space="0" w:color="auto"/>
                <w:right w:val="none" w:sz="0" w:space="0" w:color="auto"/>
              </w:divBdr>
            </w:div>
            <w:div w:id="122114627">
              <w:marLeft w:val="0"/>
              <w:marRight w:val="0"/>
              <w:marTop w:val="0"/>
              <w:marBottom w:val="0"/>
              <w:divBdr>
                <w:top w:val="none" w:sz="0" w:space="0" w:color="auto"/>
                <w:left w:val="none" w:sz="0" w:space="0" w:color="auto"/>
                <w:bottom w:val="none" w:sz="0" w:space="0" w:color="auto"/>
                <w:right w:val="none" w:sz="0" w:space="0" w:color="auto"/>
              </w:divBdr>
            </w:div>
            <w:div w:id="2067677701">
              <w:marLeft w:val="0"/>
              <w:marRight w:val="0"/>
              <w:marTop w:val="0"/>
              <w:marBottom w:val="0"/>
              <w:divBdr>
                <w:top w:val="none" w:sz="0" w:space="0" w:color="auto"/>
                <w:left w:val="none" w:sz="0" w:space="0" w:color="auto"/>
                <w:bottom w:val="none" w:sz="0" w:space="0" w:color="auto"/>
                <w:right w:val="none" w:sz="0" w:space="0" w:color="auto"/>
              </w:divBdr>
            </w:div>
            <w:div w:id="1197548456">
              <w:marLeft w:val="0"/>
              <w:marRight w:val="0"/>
              <w:marTop w:val="0"/>
              <w:marBottom w:val="0"/>
              <w:divBdr>
                <w:top w:val="none" w:sz="0" w:space="0" w:color="auto"/>
                <w:left w:val="none" w:sz="0" w:space="0" w:color="auto"/>
                <w:bottom w:val="none" w:sz="0" w:space="0" w:color="auto"/>
                <w:right w:val="none" w:sz="0" w:space="0" w:color="auto"/>
              </w:divBdr>
            </w:div>
            <w:div w:id="1886603302">
              <w:marLeft w:val="0"/>
              <w:marRight w:val="0"/>
              <w:marTop w:val="0"/>
              <w:marBottom w:val="0"/>
              <w:divBdr>
                <w:top w:val="none" w:sz="0" w:space="0" w:color="auto"/>
                <w:left w:val="none" w:sz="0" w:space="0" w:color="auto"/>
                <w:bottom w:val="none" w:sz="0" w:space="0" w:color="auto"/>
                <w:right w:val="none" w:sz="0" w:space="0" w:color="auto"/>
              </w:divBdr>
            </w:div>
            <w:div w:id="13638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498520">
      <w:bodyDiv w:val="1"/>
      <w:marLeft w:val="0"/>
      <w:marRight w:val="0"/>
      <w:marTop w:val="0"/>
      <w:marBottom w:val="0"/>
      <w:divBdr>
        <w:top w:val="none" w:sz="0" w:space="0" w:color="auto"/>
        <w:left w:val="none" w:sz="0" w:space="0" w:color="auto"/>
        <w:bottom w:val="none" w:sz="0" w:space="0" w:color="auto"/>
        <w:right w:val="none" w:sz="0" w:space="0" w:color="auto"/>
      </w:divBdr>
    </w:div>
    <w:div w:id="2016300959">
      <w:bodyDiv w:val="1"/>
      <w:marLeft w:val="0"/>
      <w:marRight w:val="0"/>
      <w:marTop w:val="0"/>
      <w:marBottom w:val="0"/>
      <w:divBdr>
        <w:top w:val="none" w:sz="0" w:space="0" w:color="auto"/>
        <w:left w:val="none" w:sz="0" w:space="0" w:color="auto"/>
        <w:bottom w:val="none" w:sz="0" w:space="0" w:color="auto"/>
        <w:right w:val="none" w:sz="0" w:space="0" w:color="auto"/>
      </w:divBdr>
      <w:divsChild>
        <w:div w:id="1018968031">
          <w:marLeft w:val="0"/>
          <w:marRight w:val="0"/>
          <w:marTop w:val="0"/>
          <w:marBottom w:val="0"/>
          <w:divBdr>
            <w:top w:val="none" w:sz="0" w:space="0" w:color="auto"/>
            <w:left w:val="none" w:sz="0" w:space="0" w:color="auto"/>
            <w:bottom w:val="none" w:sz="0" w:space="0" w:color="auto"/>
            <w:right w:val="none" w:sz="0" w:space="0" w:color="auto"/>
          </w:divBdr>
          <w:divsChild>
            <w:div w:id="1048916640">
              <w:marLeft w:val="0"/>
              <w:marRight w:val="0"/>
              <w:marTop w:val="0"/>
              <w:marBottom w:val="0"/>
              <w:divBdr>
                <w:top w:val="none" w:sz="0" w:space="0" w:color="auto"/>
                <w:left w:val="none" w:sz="0" w:space="0" w:color="auto"/>
                <w:bottom w:val="none" w:sz="0" w:space="0" w:color="auto"/>
                <w:right w:val="none" w:sz="0" w:space="0" w:color="auto"/>
              </w:divBdr>
            </w:div>
            <w:div w:id="955134720">
              <w:marLeft w:val="0"/>
              <w:marRight w:val="0"/>
              <w:marTop w:val="0"/>
              <w:marBottom w:val="0"/>
              <w:divBdr>
                <w:top w:val="none" w:sz="0" w:space="0" w:color="auto"/>
                <w:left w:val="none" w:sz="0" w:space="0" w:color="auto"/>
                <w:bottom w:val="none" w:sz="0" w:space="0" w:color="auto"/>
                <w:right w:val="none" w:sz="0" w:space="0" w:color="auto"/>
              </w:divBdr>
            </w:div>
            <w:div w:id="338046742">
              <w:marLeft w:val="0"/>
              <w:marRight w:val="0"/>
              <w:marTop w:val="0"/>
              <w:marBottom w:val="0"/>
              <w:divBdr>
                <w:top w:val="none" w:sz="0" w:space="0" w:color="auto"/>
                <w:left w:val="none" w:sz="0" w:space="0" w:color="auto"/>
                <w:bottom w:val="none" w:sz="0" w:space="0" w:color="auto"/>
                <w:right w:val="none" w:sz="0" w:space="0" w:color="auto"/>
              </w:divBdr>
            </w:div>
            <w:div w:id="2012173838">
              <w:marLeft w:val="0"/>
              <w:marRight w:val="0"/>
              <w:marTop w:val="0"/>
              <w:marBottom w:val="0"/>
              <w:divBdr>
                <w:top w:val="none" w:sz="0" w:space="0" w:color="auto"/>
                <w:left w:val="none" w:sz="0" w:space="0" w:color="auto"/>
                <w:bottom w:val="none" w:sz="0" w:space="0" w:color="auto"/>
                <w:right w:val="none" w:sz="0" w:space="0" w:color="auto"/>
              </w:divBdr>
            </w:div>
            <w:div w:id="2013100694">
              <w:marLeft w:val="0"/>
              <w:marRight w:val="0"/>
              <w:marTop w:val="0"/>
              <w:marBottom w:val="0"/>
              <w:divBdr>
                <w:top w:val="none" w:sz="0" w:space="0" w:color="auto"/>
                <w:left w:val="none" w:sz="0" w:space="0" w:color="auto"/>
                <w:bottom w:val="none" w:sz="0" w:space="0" w:color="auto"/>
                <w:right w:val="none" w:sz="0" w:space="0" w:color="auto"/>
              </w:divBdr>
            </w:div>
            <w:div w:id="30036806">
              <w:marLeft w:val="0"/>
              <w:marRight w:val="0"/>
              <w:marTop w:val="0"/>
              <w:marBottom w:val="0"/>
              <w:divBdr>
                <w:top w:val="none" w:sz="0" w:space="0" w:color="auto"/>
                <w:left w:val="none" w:sz="0" w:space="0" w:color="auto"/>
                <w:bottom w:val="none" w:sz="0" w:space="0" w:color="auto"/>
                <w:right w:val="none" w:sz="0" w:space="0" w:color="auto"/>
              </w:divBdr>
            </w:div>
            <w:div w:id="851410231">
              <w:marLeft w:val="0"/>
              <w:marRight w:val="0"/>
              <w:marTop w:val="0"/>
              <w:marBottom w:val="0"/>
              <w:divBdr>
                <w:top w:val="none" w:sz="0" w:space="0" w:color="auto"/>
                <w:left w:val="none" w:sz="0" w:space="0" w:color="auto"/>
                <w:bottom w:val="none" w:sz="0" w:space="0" w:color="auto"/>
                <w:right w:val="none" w:sz="0" w:space="0" w:color="auto"/>
              </w:divBdr>
            </w:div>
            <w:div w:id="1402361797">
              <w:marLeft w:val="0"/>
              <w:marRight w:val="0"/>
              <w:marTop w:val="0"/>
              <w:marBottom w:val="0"/>
              <w:divBdr>
                <w:top w:val="none" w:sz="0" w:space="0" w:color="auto"/>
                <w:left w:val="none" w:sz="0" w:space="0" w:color="auto"/>
                <w:bottom w:val="none" w:sz="0" w:space="0" w:color="auto"/>
                <w:right w:val="none" w:sz="0" w:space="0" w:color="auto"/>
              </w:divBdr>
            </w:div>
            <w:div w:id="849107140">
              <w:marLeft w:val="0"/>
              <w:marRight w:val="0"/>
              <w:marTop w:val="0"/>
              <w:marBottom w:val="0"/>
              <w:divBdr>
                <w:top w:val="none" w:sz="0" w:space="0" w:color="auto"/>
                <w:left w:val="none" w:sz="0" w:space="0" w:color="auto"/>
                <w:bottom w:val="none" w:sz="0" w:space="0" w:color="auto"/>
                <w:right w:val="none" w:sz="0" w:space="0" w:color="auto"/>
              </w:divBdr>
            </w:div>
            <w:div w:id="14689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447354">
      <w:bodyDiv w:val="1"/>
      <w:marLeft w:val="0"/>
      <w:marRight w:val="0"/>
      <w:marTop w:val="0"/>
      <w:marBottom w:val="0"/>
      <w:divBdr>
        <w:top w:val="none" w:sz="0" w:space="0" w:color="auto"/>
        <w:left w:val="none" w:sz="0" w:space="0" w:color="auto"/>
        <w:bottom w:val="none" w:sz="0" w:space="0" w:color="auto"/>
        <w:right w:val="none" w:sz="0" w:space="0" w:color="auto"/>
      </w:divBdr>
    </w:div>
    <w:div w:id="2047607570">
      <w:bodyDiv w:val="1"/>
      <w:marLeft w:val="0"/>
      <w:marRight w:val="0"/>
      <w:marTop w:val="0"/>
      <w:marBottom w:val="0"/>
      <w:divBdr>
        <w:top w:val="none" w:sz="0" w:space="0" w:color="auto"/>
        <w:left w:val="none" w:sz="0" w:space="0" w:color="auto"/>
        <w:bottom w:val="none" w:sz="0" w:space="0" w:color="auto"/>
        <w:right w:val="none" w:sz="0" w:space="0" w:color="auto"/>
      </w:divBdr>
    </w:div>
    <w:div w:id="2101364143">
      <w:bodyDiv w:val="1"/>
      <w:marLeft w:val="0"/>
      <w:marRight w:val="0"/>
      <w:marTop w:val="0"/>
      <w:marBottom w:val="0"/>
      <w:divBdr>
        <w:top w:val="none" w:sz="0" w:space="0" w:color="auto"/>
        <w:left w:val="none" w:sz="0" w:space="0" w:color="auto"/>
        <w:bottom w:val="none" w:sz="0" w:space="0" w:color="auto"/>
        <w:right w:val="none" w:sz="0" w:space="0" w:color="auto"/>
      </w:divBdr>
    </w:div>
    <w:div w:id="2126734382">
      <w:bodyDiv w:val="1"/>
      <w:marLeft w:val="0"/>
      <w:marRight w:val="0"/>
      <w:marTop w:val="0"/>
      <w:marBottom w:val="0"/>
      <w:divBdr>
        <w:top w:val="none" w:sz="0" w:space="0" w:color="auto"/>
        <w:left w:val="none" w:sz="0" w:space="0" w:color="auto"/>
        <w:bottom w:val="none" w:sz="0" w:space="0" w:color="auto"/>
        <w:right w:val="none" w:sz="0" w:space="0" w:color="auto"/>
      </w:divBdr>
    </w:div>
    <w:div w:id="2138406617">
      <w:bodyDiv w:val="1"/>
      <w:marLeft w:val="0"/>
      <w:marRight w:val="0"/>
      <w:marTop w:val="0"/>
      <w:marBottom w:val="0"/>
      <w:divBdr>
        <w:top w:val="none" w:sz="0" w:space="0" w:color="auto"/>
        <w:left w:val="none" w:sz="0" w:space="0" w:color="auto"/>
        <w:bottom w:val="none" w:sz="0" w:space="0" w:color="auto"/>
        <w:right w:val="none" w:sz="0" w:space="0" w:color="auto"/>
      </w:divBdr>
      <w:divsChild>
        <w:div w:id="593511322">
          <w:blockQuote w:val="1"/>
          <w:marLeft w:val="0"/>
          <w:marRight w:val="0"/>
          <w:marTop w:val="0"/>
          <w:marBottom w:val="270"/>
          <w:divBdr>
            <w:top w:val="none" w:sz="0" w:space="0" w:color="auto"/>
            <w:left w:val="single" w:sz="36" w:space="14" w:color="EEEEEE"/>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huji.ac.il/raumann/pdf/game%20theory.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424467-7EC3-4C41-A117-1B88ECF585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4501</Words>
  <Characters>24309</Characters>
  <Application>Microsoft Office Word</Application>
  <DocSecurity>0</DocSecurity>
  <Lines>202</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Thalyta</dc:creator>
  <cp:lastModifiedBy>Ícaro Carvalho</cp:lastModifiedBy>
  <cp:revision>2</cp:revision>
  <dcterms:created xsi:type="dcterms:W3CDTF">2015-12-10T14:34:00Z</dcterms:created>
  <dcterms:modified xsi:type="dcterms:W3CDTF">2015-12-10T14:34:00Z</dcterms:modified>
</cp:coreProperties>
</file>