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17" w:rsidRP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UNIVERSIDADE FEDERAL DE MINAS GERAIS</w:t>
      </w:r>
    </w:p>
    <w:p w:rsidR="00356417" w:rsidRP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FACULDADE DE DIREITO E CIÊNCIAS DO ESTADO</w:t>
      </w: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Presidencialismo de coa</w:t>
      </w:r>
      <w:r>
        <w:rPr>
          <w:rFonts w:ascii="Times New Roman" w:eastAsia="Calibri" w:hAnsi="Times New Roman" w:cs="Times New Roman"/>
          <w:b/>
          <w:sz w:val="28"/>
        </w:rPr>
        <w:t>lizão e tripartição dos poderes:</w:t>
      </w:r>
    </w:p>
    <w:p w:rsidR="00356417" w:rsidRP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Uma análise das justificativas do pedido de abertura do processo de impeachment à luz do princípio da taxatividade da lei penal</w:t>
      </w: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Anna Beatriz Abreu Otoni</w:t>
      </w:r>
    </w:p>
    <w:p w:rsidR="00356417" w:rsidRPr="00356417" w:rsidRDefault="00356417" w:rsidP="00356417">
      <w:pPr>
        <w:spacing w:after="0" w:line="360" w:lineRule="auto"/>
        <w:jc w:val="center"/>
        <w:rPr>
          <w:rFonts w:ascii="Times New Roman" w:eastAsia="Calibri" w:hAnsi="Times New Roman" w:cs="Times New Roman"/>
          <w:b/>
          <w:sz w:val="28"/>
        </w:rPr>
      </w:pPr>
      <w:r>
        <w:rPr>
          <w:rFonts w:ascii="Times New Roman" w:eastAsia="Calibri" w:hAnsi="Times New Roman" w:cs="Times New Roman"/>
          <w:b/>
          <w:sz w:val="28"/>
        </w:rPr>
        <w:t>Trabalho de Direito Constitucional II</w:t>
      </w: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p>
    <w:p w:rsidR="00356417" w:rsidRP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Belo Horizonte</w:t>
      </w:r>
    </w:p>
    <w:p w:rsidR="00356417" w:rsidRPr="00356417" w:rsidRDefault="00356417" w:rsidP="00356417">
      <w:pPr>
        <w:spacing w:after="0" w:line="360" w:lineRule="auto"/>
        <w:jc w:val="center"/>
        <w:rPr>
          <w:rFonts w:ascii="Times New Roman" w:eastAsia="Calibri" w:hAnsi="Times New Roman" w:cs="Times New Roman"/>
          <w:b/>
          <w:sz w:val="28"/>
        </w:rPr>
      </w:pPr>
      <w:r w:rsidRPr="00356417">
        <w:rPr>
          <w:rFonts w:ascii="Times New Roman" w:eastAsia="Calibri" w:hAnsi="Times New Roman" w:cs="Times New Roman"/>
          <w:b/>
          <w:sz w:val="28"/>
        </w:rPr>
        <w:t>2015</w:t>
      </w:r>
    </w:p>
    <w:p w:rsidR="00B73F45" w:rsidRPr="000B5D7F" w:rsidRDefault="007A1D35" w:rsidP="000B5D7F">
      <w:pPr>
        <w:spacing w:after="240" w:line="360" w:lineRule="auto"/>
        <w:jc w:val="center"/>
        <w:rPr>
          <w:rFonts w:ascii="Times New Roman" w:hAnsi="Times New Roman" w:cs="Times New Roman"/>
          <w:b/>
          <w:sz w:val="28"/>
        </w:rPr>
      </w:pPr>
      <w:r w:rsidRPr="000B5D7F">
        <w:rPr>
          <w:rFonts w:ascii="Times New Roman" w:hAnsi="Times New Roman" w:cs="Times New Roman"/>
          <w:b/>
          <w:sz w:val="28"/>
        </w:rPr>
        <w:lastRenderedPageBreak/>
        <w:t>Presidencialismo de coa</w:t>
      </w:r>
      <w:r w:rsidR="000B5D7F" w:rsidRPr="000B5D7F">
        <w:rPr>
          <w:rFonts w:ascii="Times New Roman" w:hAnsi="Times New Roman" w:cs="Times New Roman"/>
          <w:b/>
          <w:sz w:val="28"/>
        </w:rPr>
        <w:t xml:space="preserve">lizão e tripartição dos poderes – </w:t>
      </w:r>
      <w:r w:rsidRPr="000B5D7F">
        <w:rPr>
          <w:rFonts w:ascii="Times New Roman" w:hAnsi="Times New Roman" w:cs="Times New Roman"/>
          <w:b/>
          <w:sz w:val="28"/>
        </w:rPr>
        <w:t>Uma análise d</w:t>
      </w:r>
      <w:r w:rsidR="00356417">
        <w:rPr>
          <w:rFonts w:ascii="Times New Roman" w:hAnsi="Times New Roman" w:cs="Times New Roman"/>
          <w:b/>
          <w:sz w:val="28"/>
        </w:rPr>
        <w:t xml:space="preserve">as justificativas do pedido de abertura do processo de </w:t>
      </w:r>
      <w:r w:rsidR="00525EA6" w:rsidRPr="000B5D7F">
        <w:rPr>
          <w:rFonts w:ascii="Times New Roman" w:hAnsi="Times New Roman" w:cs="Times New Roman"/>
          <w:b/>
          <w:sz w:val="28"/>
        </w:rPr>
        <w:t>impeachment à luz do princípio da taxatividade da lei penal</w:t>
      </w:r>
    </w:p>
    <w:p w:rsidR="007A1D35" w:rsidRPr="000B5D7F" w:rsidRDefault="007A1D35" w:rsidP="006A064D">
      <w:pPr>
        <w:spacing w:after="240" w:line="360" w:lineRule="auto"/>
        <w:jc w:val="both"/>
        <w:rPr>
          <w:rFonts w:ascii="Times New Roman" w:hAnsi="Times New Roman" w:cs="Times New Roman"/>
          <w:sz w:val="24"/>
        </w:rPr>
      </w:pPr>
    </w:p>
    <w:p w:rsidR="00787034" w:rsidRPr="000B5D7F" w:rsidRDefault="00787034" w:rsidP="006A064D">
      <w:pPr>
        <w:spacing w:after="240" w:line="360" w:lineRule="auto"/>
        <w:jc w:val="right"/>
        <w:rPr>
          <w:rFonts w:ascii="Times New Roman" w:hAnsi="Times New Roman" w:cs="Times New Roman"/>
          <w:sz w:val="24"/>
        </w:rPr>
      </w:pPr>
      <w:r w:rsidRPr="000B5D7F">
        <w:rPr>
          <w:rFonts w:ascii="Times New Roman" w:hAnsi="Times New Roman" w:cs="Times New Roman"/>
          <w:sz w:val="24"/>
        </w:rPr>
        <w:t>Anna Beatriz Abreu Otoni</w:t>
      </w:r>
      <w:r w:rsidRPr="000B5D7F">
        <w:rPr>
          <w:rStyle w:val="Refdenotaderodap"/>
          <w:rFonts w:ascii="Times New Roman" w:hAnsi="Times New Roman" w:cs="Times New Roman"/>
          <w:sz w:val="24"/>
        </w:rPr>
        <w:footnoteReference w:id="1"/>
      </w:r>
    </w:p>
    <w:p w:rsidR="007A1D35" w:rsidRPr="000B5D7F" w:rsidRDefault="00356417" w:rsidP="006A064D">
      <w:pPr>
        <w:spacing w:after="240" w:line="360" w:lineRule="auto"/>
        <w:jc w:val="both"/>
        <w:rPr>
          <w:rFonts w:ascii="Times New Roman" w:hAnsi="Times New Roman" w:cs="Times New Roman"/>
          <w:b/>
          <w:sz w:val="24"/>
        </w:rPr>
      </w:pPr>
      <w:r>
        <w:rPr>
          <w:rFonts w:ascii="Times New Roman" w:hAnsi="Times New Roman" w:cs="Times New Roman"/>
          <w:b/>
          <w:sz w:val="24"/>
        </w:rPr>
        <w:t xml:space="preserve">1 </w:t>
      </w:r>
      <w:r w:rsidR="007A1D35" w:rsidRPr="000B5D7F">
        <w:rPr>
          <w:rFonts w:ascii="Times New Roman" w:hAnsi="Times New Roman" w:cs="Times New Roman"/>
          <w:b/>
          <w:sz w:val="24"/>
        </w:rPr>
        <w:t>INTRODUÇÃO</w:t>
      </w:r>
    </w:p>
    <w:p w:rsidR="00C86A68" w:rsidRPr="000B5D7F" w:rsidRDefault="00625034"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As eleições presidenciais de 2014 foram um marco </w:t>
      </w:r>
      <w:r w:rsidR="005F736E" w:rsidRPr="000B5D7F">
        <w:rPr>
          <w:rFonts w:ascii="Times New Roman" w:hAnsi="Times New Roman" w:cs="Times New Roman"/>
          <w:sz w:val="24"/>
        </w:rPr>
        <w:t>histórico</w:t>
      </w:r>
      <w:r w:rsidRPr="000B5D7F">
        <w:rPr>
          <w:rFonts w:ascii="Times New Roman" w:hAnsi="Times New Roman" w:cs="Times New Roman"/>
          <w:sz w:val="24"/>
        </w:rPr>
        <w:t xml:space="preserve">-político </w:t>
      </w:r>
      <w:r w:rsidR="005F736E" w:rsidRPr="000B5D7F">
        <w:rPr>
          <w:rFonts w:ascii="Times New Roman" w:hAnsi="Times New Roman" w:cs="Times New Roman"/>
          <w:sz w:val="24"/>
        </w:rPr>
        <w:t>para o</w:t>
      </w:r>
      <w:r w:rsidRPr="000B5D7F">
        <w:rPr>
          <w:rFonts w:ascii="Times New Roman" w:hAnsi="Times New Roman" w:cs="Times New Roman"/>
          <w:sz w:val="24"/>
        </w:rPr>
        <w:t xml:space="preserve"> Brasil. Pela primeira vez, o resultado de uma eleição causou tanto impacto nos brasileiros quanto o </w:t>
      </w:r>
      <w:r w:rsidR="005F736E" w:rsidRPr="000B5D7F">
        <w:rPr>
          <w:rFonts w:ascii="Times New Roman" w:hAnsi="Times New Roman" w:cs="Times New Roman"/>
          <w:sz w:val="24"/>
        </w:rPr>
        <w:t>resultado de uma Copa do Mundo. A decisão popular</w:t>
      </w:r>
      <w:r w:rsidRPr="000B5D7F">
        <w:rPr>
          <w:rFonts w:ascii="Times New Roman" w:hAnsi="Times New Roman" w:cs="Times New Roman"/>
          <w:sz w:val="24"/>
        </w:rPr>
        <w:t xml:space="preserve"> acirrad</w:t>
      </w:r>
      <w:r w:rsidR="005F736E" w:rsidRPr="000B5D7F">
        <w:rPr>
          <w:rFonts w:ascii="Times New Roman" w:hAnsi="Times New Roman" w:cs="Times New Roman"/>
          <w:sz w:val="24"/>
        </w:rPr>
        <w:t>a</w:t>
      </w:r>
      <w:r w:rsidRPr="000B5D7F">
        <w:rPr>
          <w:rFonts w:ascii="Times New Roman" w:hAnsi="Times New Roman" w:cs="Times New Roman"/>
          <w:sz w:val="24"/>
        </w:rPr>
        <w:t xml:space="preserve"> gerou em alguns a sensação de um país divido entre governo e oposição.</w:t>
      </w:r>
      <w:r w:rsidR="005F736E" w:rsidRPr="000B5D7F">
        <w:rPr>
          <w:rFonts w:ascii="Times New Roman" w:hAnsi="Times New Roman" w:cs="Times New Roman"/>
          <w:sz w:val="24"/>
        </w:rPr>
        <w:t xml:space="preserve"> </w:t>
      </w:r>
      <w:r w:rsidR="00C86A68" w:rsidRPr="000B5D7F">
        <w:rPr>
          <w:rFonts w:ascii="Times New Roman" w:hAnsi="Times New Roman" w:cs="Times New Roman"/>
          <w:sz w:val="24"/>
        </w:rPr>
        <w:t xml:space="preserve">De acordo com o site G1, a presidente Dilma </w:t>
      </w:r>
      <w:proofErr w:type="spellStart"/>
      <w:r w:rsidR="00C86A68" w:rsidRPr="000B5D7F">
        <w:rPr>
          <w:rFonts w:ascii="Times New Roman" w:hAnsi="Times New Roman" w:cs="Times New Roman"/>
          <w:sz w:val="24"/>
        </w:rPr>
        <w:t>Roussef</w:t>
      </w:r>
      <w:proofErr w:type="spellEnd"/>
      <w:r w:rsidR="00C86A68" w:rsidRPr="000B5D7F">
        <w:rPr>
          <w:rFonts w:ascii="Times New Roman" w:hAnsi="Times New Roman" w:cs="Times New Roman"/>
          <w:sz w:val="24"/>
        </w:rPr>
        <w:t xml:space="preserve"> foi reeleita p</w:t>
      </w:r>
      <w:r w:rsidR="005F736E" w:rsidRPr="000B5D7F">
        <w:rPr>
          <w:rFonts w:ascii="Times New Roman" w:hAnsi="Times New Roman" w:cs="Times New Roman"/>
          <w:sz w:val="24"/>
        </w:rPr>
        <w:t>or 51</w:t>
      </w:r>
      <w:r w:rsidR="00C86A68" w:rsidRPr="000B5D7F">
        <w:rPr>
          <w:rFonts w:ascii="Times New Roman" w:hAnsi="Times New Roman" w:cs="Times New Roman"/>
          <w:sz w:val="24"/>
        </w:rPr>
        <w:t>,64% dos votos válidos</w:t>
      </w:r>
      <w:r w:rsidR="005F736E" w:rsidRPr="000B5D7F">
        <w:rPr>
          <w:rFonts w:ascii="Times New Roman" w:hAnsi="Times New Roman" w:cs="Times New Roman"/>
          <w:sz w:val="24"/>
        </w:rPr>
        <w:t xml:space="preserve"> no segundo turno</w:t>
      </w:r>
      <w:r w:rsidR="00C86A68" w:rsidRPr="000B5D7F">
        <w:rPr>
          <w:rFonts w:ascii="Times New Roman" w:hAnsi="Times New Roman" w:cs="Times New Roman"/>
          <w:sz w:val="24"/>
        </w:rPr>
        <w:t xml:space="preserve">. Enquanto </w:t>
      </w:r>
      <w:r w:rsidR="00F81022">
        <w:rPr>
          <w:rFonts w:ascii="Times New Roman" w:hAnsi="Times New Roman" w:cs="Times New Roman"/>
          <w:sz w:val="24"/>
        </w:rPr>
        <w:t>seu oponente, Aécio Neves, do Partido da Social Democracia Brasileira (PSDB),</w:t>
      </w:r>
      <w:r w:rsidR="00C86A68" w:rsidRPr="000B5D7F">
        <w:rPr>
          <w:rFonts w:ascii="Times New Roman" w:hAnsi="Times New Roman" w:cs="Times New Roman"/>
          <w:sz w:val="24"/>
        </w:rPr>
        <w:t xml:space="preserve"> ficou com 48,36% dos votos. A decisão acirrada foi uma vitória para o Partido dos Trabalhadores (PT) após uma campanha eleitoral repleta de acusações e críticas ao governo anterior da Presidente Dilma. </w:t>
      </w:r>
    </w:p>
    <w:p w:rsidR="004B7EA1" w:rsidRPr="000B5D7F" w:rsidRDefault="005F736E"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No entanto, no âmbito do Congresso Nacional, o resultado das eleições não foi tão favorável para o PT. O partido perdeu 18 cadeiras na Câmara dos</w:t>
      </w:r>
      <w:r w:rsidR="004B7EA1" w:rsidRPr="000B5D7F">
        <w:rPr>
          <w:rFonts w:ascii="Times New Roman" w:hAnsi="Times New Roman" w:cs="Times New Roman"/>
          <w:sz w:val="24"/>
        </w:rPr>
        <w:t xml:space="preserve"> D</w:t>
      </w:r>
      <w:r w:rsidRPr="000B5D7F">
        <w:rPr>
          <w:rFonts w:ascii="Times New Roman" w:hAnsi="Times New Roman" w:cs="Times New Roman"/>
          <w:sz w:val="24"/>
        </w:rPr>
        <w:t xml:space="preserve">eputados enquanto o partido de oposição à presidente (PSDB) ganhou </w:t>
      </w:r>
      <w:r w:rsidR="00C86A68" w:rsidRPr="000B5D7F">
        <w:rPr>
          <w:rFonts w:ascii="Times New Roman" w:hAnsi="Times New Roman" w:cs="Times New Roman"/>
          <w:sz w:val="24"/>
        </w:rPr>
        <w:t>10</w:t>
      </w:r>
      <w:r w:rsidRPr="000B5D7F">
        <w:rPr>
          <w:rFonts w:ascii="Times New Roman" w:hAnsi="Times New Roman" w:cs="Times New Roman"/>
          <w:sz w:val="24"/>
        </w:rPr>
        <w:t xml:space="preserve"> cadeiras. </w:t>
      </w:r>
      <w:r w:rsidR="00C86A68" w:rsidRPr="000B5D7F">
        <w:rPr>
          <w:rFonts w:ascii="Times New Roman" w:hAnsi="Times New Roman" w:cs="Times New Roman"/>
          <w:sz w:val="24"/>
        </w:rPr>
        <w:t>O aumento da oposição na Câmara dos Deputados</w:t>
      </w:r>
      <w:r w:rsidR="00F81022">
        <w:rPr>
          <w:rFonts w:ascii="Times New Roman" w:hAnsi="Times New Roman" w:cs="Times New Roman"/>
          <w:sz w:val="24"/>
        </w:rPr>
        <w:t>.</w:t>
      </w:r>
      <w:r w:rsidR="00C86A68" w:rsidRPr="000B5D7F">
        <w:rPr>
          <w:rFonts w:ascii="Times New Roman" w:hAnsi="Times New Roman" w:cs="Times New Roman"/>
          <w:sz w:val="24"/>
        </w:rPr>
        <w:t xml:space="preserve"> </w:t>
      </w:r>
      <w:r w:rsidR="004B7EA1" w:rsidRPr="000B5D7F">
        <w:rPr>
          <w:rFonts w:ascii="Times New Roman" w:hAnsi="Times New Roman" w:cs="Times New Roman"/>
          <w:sz w:val="24"/>
        </w:rPr>
        <w:t>Esse resultado</w:t>
      </w:r>
      <w:r w:rsidR="00C86A68" w:rsidRPr="000B5D7F">
        <w:rPr>
          <w:rFonts w:ascii="Times New Roman" w:hAnsi="Times New Roman" w:cs="Times New Roman"/>
          <w:sz w:val="24"/>
        </w:rPr>
        <w:t xml:space="preserve"> </w:t>
      </w:r>
      <w:r w:rsidR="004B7EA1" w:rsidRPr="000B5D7F">
        <w:rPr>
          <w:rFonts w:ascii="Times New Roman" w:hAnsi="Times New Roman" w:cs="Times New Roman"/>
          <w:sz w:val="24"/>
        </w:rPr>
        <w:t>é amplamente desfavorável para o poder executivo</w:t>
      </w:r>
      <w:r w:rsidR="00C86A68" w:rsidRPr="000B5D7F">
        <w:rPr>
          <w:rFonts w:ascii="Times New Roman" w:hAnsi="Times New Roman" w:cs="Times New Roman"/>
          <w:sz w:val="24"/>
        </w:rPr>
        <w:t>, pois a construção de consensos entre as bancadas eleitas torna-se cada vez mais difícil</w:t>
      </w:r>
      <w:r w:rsidR="004B7EA1" w:rsidRPr="000B5D7F">
        <w:rPr>
          <w:rFonts w:ascii="Times New Roman" w:hAnsi="Times New Roman" w:cs="Times New Roman"/>
          <w:sz w:val="24"/>
        </w:rPr>
        <w:t xml:space="preserve">. Tal situação </w:t>
      </w:r>
      <w:r w:rsidR="00C86A68" w:rsidRPr="000B5D7F">
        <w:rPr>
          <w:rFonts w:ascii="Times New Roman" w:hAnsi="Times New Roman" w:cs="Times New Roman"/>
          <w:sz w:val="24"/>
        </w:rPr>
        <w:t xml:space="preserve">é consequência direta do </w:t>
      </w:r>
      <w:r w:rsidR="004B7EA1" w:rsidRPr="000B5D7F">
        <w:rPr>
          <w:rFonts w:ascii="Times New Roman" w:hAnsi="Times New Roman" w:cs="Times New Roman"/>
          <w:sz w:val="24"/>
        </w:rPr>
        <w:t xml:space="preserve">presidencialismo de coalizão pluripartidário, </w:t>
      </w:r>
      <w:r w:rsidR="00C86A68" w:rsidRPr="000B5D7F">
        <w:rPr>
          <w:rFonts w:ascii="Times New Roman" w:hAnsi="Times New Roman" w:cs="Times New Roman"/>
          <w:sz w:val="24"/>
        </w:rPr>
        <w:t xml:space="preserve">forma de governo na qual </w:t>
      </w:r>
      <w:r w:rsidR="004B7EA1" w:rsidRPr="000B5D7F">
        <w:rPr>
          <w:rFonts w:ascii="Times New Roman" w:hAnsi="Times New Roman" w:cs="Times New Roman"/>
          <w:sz w:val="24"/>
        </w:rPr>
        <w:t xml:space="preserve">o chefe do poder executivo precisa barganhar </w:t>
      </w:r>
      <w:r w:rsidR="00C86A68" w:rsidRPr="000B5D7F">
        <w:rPr>
          <w:rFonts w:ascii="Times New Roman" w:hAnsi="Times New Roman" w:cs="Times New Roman"/>
          <w:sz w:val="24"/>
        </w:rPr>
        <w:t xml:space="preserve">com os representantes a fim de se constituir </w:t>
      </w:r>
      <w:r w:rsidR="004B7EA1" w:rsidRPr="000B5D7F">
        <w:rPr>
          <w:rFonts w:ascii="Times New Roman" w:hAnsi="Times New Roman" w:cs="Times New Roman"/>
          <w:sz w:val="24"/>
        </w:rPr>
        <w:t xml:space="preserve">uma base aliada sólida. Sendo assim, </w:t>
      </w:r>
      <w:r w:rsidR="00C86A68" w:rsidRPr="000B5D7F">
        <w:rPr>
          <w:rFonts w:ascii="Times New Roman" w:hAnsi="Times New Roman" w:cs="Times New Roman"/>
          <w:sz w:val="24"/>
        </w:rPr>
        <w:t xml:space="preserve">verifica-se que, </w:t>
      </w:r>
      <w:r w:rsidR="004B7EA1" w:rsidRPr="000B5D7F">
        <w:rPr>
          <w:rFonts w:ascii="Times New Roman" w:hAnsi="Times New Roman" w:cs="Times New Roman"/>
          <w:sz w:val="24"/>
        </w:rPr>
        <w:t xml:space="preserve">em um Congresso Nacional no qual estão representados </w:t>
      </w:r>
      <w:r w:rsidR="00C86A68" w:rsidRPr="000B5D7F">
        <w:rPr>
          <w:rFonts w:ascii="Times New Roman" w:hAnsi="Times New Roman" w:cs="Times New Roman"/>
          <w:sz w:val="24"/>
        </w:rPr>
        <w:t>28</w:t>
      </w:r>
      <w:r w:rsidR="004B7EA1" w:rsidRPr="000B5D7F">
        <w:rPr>
          <w:rFonts w:ascii="Times New Roman" w:hAnsi="Times New Roman" w:cs="Times New Roman"/>
          <w:sz w:val="24"/>
        </w:rPr>
        <w:t xml:space="preserve"> partidos e no qual a oposição cresce amplamente, a </w:t>
      </w:r>
      <w:r w:rsidR="00E6395C" w:rsidRPr="000B5D7F">
        <w:rPr>
          <w:rFonts w:ascii="Times New Roman" w:hAnsi="Times New Roman" w:cs="Times New Roman"/>
          <w:sz w:val="24"/>
        </w:rPr>
        <w:t>governança</w:t>
      </w:r>
      <w:r w:rsidR="004B7EA1" w:rsidRPr="000B5D7F">
        <w:rPr>
          <w:rFonts w:ascii="Times New Roman" w:hAnsi="Times New Roman" w:cs="Times New Roman"/>
          <w:sz w:val="24"/>
        </w:rPr>
        <w:t xml:space="preserve"> torna-se uma realidade cada vez mais distante.</w:t>
      </w:r>
    </w:p>
    <w:p w:rsidR="0068120A" w:rsidRPr="000B5D7F" w:rsidRDefault="0068120A"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Diante disso, o</w:t>
      </w:r>
      <w:r w:rsidR="004B7EA1" w:rsidRPr="000B5D7F">
        <w:rPr>
          <w:rFonts w:ascii="Times New Roman" w:hAnsi="Times New Roman" w:cs="Times New Roman"/>
          <w:sz w:val="24"/>
        </w:rPr>
        <w:t xml:space="preserve"> presente artigo busca analisar como a fragmentação do Congresso Nacional é prejudicial para o equilíbrio entre os poderes executivo e </w:t>
      </w:r>
      <w:r w:rsidR="004B7EA1" w:rsidRPr="000B5D7F">
        <w:rPr>
          <w:rFonts w:ascii="Times New Roman" w:hAnsi="Times New Roman" w:cs="Times New Roman"/>
          <w:sz w:val="24"/>
        </w:rPr>
        <w:lastRenderedPageBreak/>
        <w:t xml:space="preserve">legislativo em um país que adota o presidencialismo de coalizão pluripartidário. </w:t>
      </w:r>
      <w:r w:rsidRPr="000B5D7F">
        <w:rPr>
          <w:rFonts w:ascii="Times New Roman" w:hAnsi="Times New Roman" w:cs="Times New Roman"/>
          <w:sz w:val="24"/>
        </w:rPr>
        <w:t xml:space="preserve">Não obstante, busca-se também analisar como o princípio da taxatividade se manifesta na Lei 1079/1950 (Lei do Impeachment) e como isso influencia no exercício das atribuições executivas no contexto brasileiro atual. </w:t>
      </w:r>
      <w:r w:rsidR="00356417">
        <w:rPr>
          <w:rFonts w:ascii="Times New Roman" w:hAnsi="Times New Roman" w:cs="Times New Roman"/>
          <w:sz w:val="24"/>
        </w:rPr>
        <w:t xml:space="preserve">Além disso, verificar-se-á se as justificativas do pedido de abertura do processo de impeachment contra a atual presidente são válidas no que tange à requisição do pedido de abertura do referido processo. </w:t>
      </w:r>
      <w:r w:rsidRPr="000B5D7F">
        <w:rPr>
          <w:rFonts w:ascii="Times New Roman" w:hAnsi="Times New Roman" w:cs="Times New Roman"/>
          <w:sz w:val="24"/>
        </w:rPr>
        <w:t>Desse modo, será possível analisar se o arranjo atual dos poderes executivo, legislativo e judiciário tem garantido o funcionamento indepen</w:t>
      </w:r>
      <w:r w:rsidR="009A74E5" w:rsidRPr="000B5D7F">
        <w:rPr>
          <w:rFonts w:ascii="Times New Roman" w:hAnsi="Times New Roman" w:cs="Times New Roman"/>
          <w:sz w:val="24"/>
        </w:rPr>
        <w:t>den</w:t>
      </w:r>
      <w:r w:rsidRPr="000B5D7F">
        <w:rPr>
          <w:rFonts w:ascii="Times New Roman" w:hAnsi="Times New Roman" w:cs="Times New Roman"/>
          <w:sz w:val="24"/>
        </w:rPr>
        <w:t>te e harmônico destes entre si.</w:t>
      </w:r>
    </w:p>
    <w:p w:rsidR="007A1D35" w:rsidRPr="000B5D7F" w:rsidRDefault="00356417" w:rsidP="006A064D">
      <w:pPr>
        <w:spacing w:after="240" w:line="360" w:lineRule="auto"/>
        <w:jc w:val="both"/>
        <w:rPr>
          <w:rFonts w:ascii="Times New Roman" w:hAnsi="Times New Roman" w:cs="Times New Roman"/>
          <w:b/>
          <w:sz w:val="24"/>
        </w:rPr>
      </w:pPr>
      <w:r>
        <w:rPr>
          <w:rFonts w:ascii="Times New Roman" w:hAnsi="Times New Roman" w:cs="Times New Roman"/>
          <w:b/>
          <w:sz w:val="24"/>
        </w:rPr>
        <w:t>2 PRESIDENCIALISMO DE COALIZÃO E TAXATIVIDADE PENAL</w:t>
      </w:r>
    </w:p>
    <w:p w:rsidR="007A1D35" w:rsidRPr="000B5D7F" w:rsidRDefault="009F7D91" w:rsidP="006A064D">
      <w:pPr>
        <w:spacing w:after="240" w:line="360" w:lineRule="auto"/>
        <w:jc w:val="both"/>
        <w:rPr>
          <w:rFonts w:ascii="Times New Roman" w:hAnsi="Times New Roman" w:cs="Times New Roman"/>
          <w:i/>
          <w:sz w:val="24"/>
        </w:rPr>
      </w:pPr>
      <w:r w:rsidRPr="000B5D7F">
        <w:rPr>
          <w:rFonts w:ascii="Times New Roman" w:hAnsi="Times New Roman" w:cs="Times New Roman"/>
          <w:i/>
          <w:sz w:val="24"/>
        </w:rPr>
        <w:t>O cenário político atual</w:t>
      </w:r>
    </w:p>
    <w:p w:rsidR="009F7D91" w:rsidRPr="000B5D7F" w:rsidRDefault="009F7D91"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Nas eleições de 2014</w:t>
      </w:r>
      <w:r w:rsidR="00F81022">
        <w:rPr>
          <w:rFonts w:ascii="Times New Roman" w:hAnsi="Times New Roman" w:cs="Times New Roman"/>
          <w:sz w:val="24"/>
        </w:rPr>
        <w:t>,</w:t>
      </w:r>
      <w:r w:rsidRPr="000B5D7F">
        <w:rPr>
          <w:rFonts w:ascii="Times New Roman" w:hAnsi="Times New Roman" w:cs="Times New Roman"/>
          <w:sz w:val="24"/>
        </w:rPr>
        <w:t xml:space="preserve"> os brasileiros votaram para eleger Presidente da República, Senadores, Deputados Federais, Governadores e Deputados Estaduais. De acordo com dados </w:t>
      </w:r>
      <w:r w:rsidR="00686E43" w:rsidRPr="000B5D7F">
        <w:rPr>
          <w:rFonts w:ascii="Times New Roman" w:hAnsi="Times New Roman" w:cs="Times New Roman"/>
          <w:sz w:val="24"/>
        </w:rPr>
        <w:t xml:space="preserve">do site “Congresso em Foco”, o número de deputados eleitos pelo Partido dos Trabalhadores caiu de 88 para 70 deputados federais. O segundo partido com maior número de cadeiras, PMDB, perdeu apenas 5 cadeiras, ficando agora com 66 deputados na Câmara. Já o PSDB teve um aumento de 10 cadeiras, </w:t>
      </w:r>
      <w:r w:rsidR="00A9069E" w:rsidRPr="000B5D7F">
        <w:rPr>
          <w:rFonts w:ascii="Times New Roman" w:hAnsi="Times New Roman" w:cs="Times New Roman"/>
          <w:sz w:val="24"/>
        </w:rPr>
        <w:t>resultando então</w:t>
      </w:r>
      <w:r w:rsidR="00686E43" w:rsidRPr="000B5D7F">
        <w:rPr>
          <w:rFonts w:ascii="Times New Roman" w:hAnsi="Times New Roman" w:cs="Times New Roman"/>
          <w:sz w:val="24"/>
        </w:rPr>
        <w:t xml:space="preserve"> 54 deputados. Através dos dados é possível notar que o partido pelo qual a chefe do executivo foi eleita </w:t>
      </w:r>
      <w:r w:rsidR="00F81022">
        <w:rPr>
          <w:rFonts w:ascii="Times New Roman" w:hAnsi="Times New Roman" w:cs="Times New Roman"/>
          <w:sz w:val="24"/>
        </w:rPr>
        <w:t xml:space="preserve">(PT) </w:t>
      </w:r>
      <w:r w:rsidR="00686E43" w:rsidRPr="000B5D7F">
        <w:rPr>
          <w:rFonts w:ascii="Times New Roman" w:hAnsi="Times New Roman" w:cs="Times New Roman"/>
          <w:sz w:val="24"/>
        </w:rPr>
        <w:t xml:space="preserve">ainda </w:t>
      </w:r>
      <w:r w:rsidR="00A9069E" w:rsidRPr="000B5D7F">
        <w:rPr>
          <w:rFonts w:ascii="Times New Roman" w:hAnsi="Times New Roman" w:cs="Times New Roman"/>
          <w:sz w:val="24"/>
        </w:rPr>
        <w:t>é</w:t>
      </w:r>
      <w:r w:rsidR="00686E43" w:rsidRPr="000B5D7F">
        <w:rPr>
          <w:rFonts w:ascii="Times New Roman" w:hAnsi="Times New Roman" w:cs="Times New Roman"/>
          <w:sz w:val="24"/>
        </w:rPr>
        <w:t xml:space="preserve"> o partido com o maior número de cadeiras na Câmara. No entanto, tal situação não é suficiente para conseguir a aprovação dos projetos de lei e medidas </w:t>
      </w:r>
      <w:r w:rsidR="00CF5CA2" w:rsidRPr="000B5D7F">
        <w:rPr>
          <w:rFonts w:ascii="Times New Roman" w:hAnsi="Times New Roman" w:cs="Times New Roman"/>
          <w:sz w:val="24"/>
        </w:rPr>
        <w:t>provisórias do poder executivo, tornando a governança inviável.</w:t>
      </w:r>
    </w:p>
    <w:p w:rsidR="00E6395C" w:rsidRPr="000B5D7F" w:rsidRDefault="00E6395C"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Para fins de análise contextual, entende-se por governança </w:t>
      </w:r>
      <w:r w:rsidR="00F81022">
        <w:rPr>
          <w:rFonts w:ascii="Times New Roman" w:hAnsi="Times New Roman" w:cs="Times New Roman"/>
          <w:sz w:val="24"/>
        </w:rPr>
        <w:t>a afirmação</w:t>
      </w:r>
      <w:r w:rsidRPr="000B5D7F">
        <w:rPr>
          <w:rFonts w:ascii="Times New Roman" w:hAnsi="Times New Roman" w:cs="Times New Roman"/>
          <w:sz w:val="24"/>
        </w:rPr>
        <w:t xml:space="preserve"> de Reis</w:t>
      </w:r>
      <w:r w:rsidR="006F3BBA" w:rsidRPr="000B5D7F">
        <w:rPr>
          <w:rFonts w:ascii="Times New Roman" w:hAnsi="Times New Roman" w:cs="Times New Roman"/>
          <w:sz w:val="24"/>
        </w:rPr>
        <w:t xml:space="preserve"> </w:t>
      </w:r>
      <w:r w:rsidR="006F3BBA" w:rsidRPr="000B5D7F">
        <w:rPr>
          <w:rFonts w:ascii="Times New Roman" w:hAnsi="Times New Roman" w:cs="Times New Roman"/>
          <w:i/>
          <w:sz w:val="24"/>
        </w:rPr>
        <w:t xml:space="preserve">apud </w:t>
      </w:r>
      <w:r w:rsidR="006F3BBA" w:rsidRPr="000B5D7F">
        <w:rPr>
          <w:rFonts w:ascii="Times New Roman" w:hAnsi="Times New Roman" w:cs="Times New Roman"/>
          <w:sz w:val="24"/>
        </w:rPr>
        <w:t>Domingues Filho (2004, p. 223)</w:t>
      </w:r>
      <w:r w:rsidRPr="000B5D7F">
        <w:rPr>
          <w:rFonts w:ascii="Times New Roman" w:hAnsi="Times New Roman" w:cs="Times New Roman"/>
          <w:sz w:val="24"/>
        </w:rPr>
        <w:t xml:space="preserve"> que define </w:t>
      </w:r>
      <w:r w:rsidR="00A9069E" w:rsidRPr="000B5D7F">
        <w:rPr>
          <w:rFonts w:ascii="Times New Roman" w:hAnsi="Times New Roman" w:cs="Times New Roman"/>
          <w:sz w:val="24"/>
        </w:rPr>
        <w:t>o conceito</w:t>
      </w:r>
      <w:r w:rsidRPr="000B5D7F">
        <w:rPr>
          <w:rFonts w:ascii="Times New Roman" w:hAnsi="Times New Roman" w:cs="Times New Roman"/>
          <w:sz w:val="24"/>
        </w:rPr>
        <w:t xml:space="preserve"> como </w:t>
      </w:r>
    </w:p>
    <w:p w:rsidR="00686E43" w:rsidRPr="000B5D7F" w:rsidRDefault="00E6395C" w:rsidP="006A064D">
      <w:pPr>
        <w:spacing w:after="240" w:line="240" w:lineRule="auto"/>
        <w:ind w:left="2268"/>
        <w:jc w:val="both"/>
        <w:rPr>
          <w:rFonts w:ascii="Times New Roman" w:hAnsi="Times New Roman" w:cs="Times New Roman"/>
          <w:sz w:val="20"/>
        </w:rPr>
      </w:pPr>
      <w:r w:rsidRPr="000B5D7F">
        <w:rPr>
          <w:rFonts w:ascii="Times New Roman" w:hAnsi="Times New Roman" w:cs="Times New Roman"/>
          <w:sz w:val="20"/>
        </w:rPr>
        <w:t>“</w:t>
      </w:r>
      <w:r w:rsidR="006F3BBA" w:rsidRPr="000B5D7F">
        <w:rPr>
          <w:rFonts w:ascii="Times New Roman" w:hAnsi="Times New Roman" w:cs="Times New Roman"/>
          <w:sz w:val="20"/>
        </w:rPr>
        <w:t>Sinônimo da capacidade estatal de governar. E mais, é a percepção de que o Estado se mostra mais ou menos capaz de governar – mais ou menos eficiente no exercício das funções governamentais. ”.</w:t>
      </w:r>
    </w:p>
    <w:p w:rsidR="00A9069E" w:rsidRPr="000B5D7F" w:rsidRDefault="00785680" w:rsidP="006A064D">
      <w:pPr>
        <w:spacing w:after="240" w:line="360" w:lineRule="auto"/>
        <w:jc w:val="both"/>
        <w:rPr>
          <w:rFonts w:ascii="Times New Roman" w:hAnsi="Times New Roman" w:cs="Times New Roman"/>
          <w:sz w:val="24"/>
        </w:rPr>
      </w:pPr>
      <w:r w:rsidRPr="000B5D7F">
        <w:rPr>
          <w:rFonts w:ascii="Times New Roman" w:hAnsi="Times New Roman" w:cs="Times New Roman"/>
          <w:sz w:val="24"/>
        </w:rPr>
        <w:t>Para que o chefe do poder executivo exerça sua função principal de administração, a Constituição de 1988 conferiu a ele os poderes descritos no artigo 84, CR/88. No entanto,</w:t>
      </w:r>
      <w:r w:rsidR="00357EFF" w:rsidRPr="000B5D7F">
        <w:rPr>
          <w:rFonts w:ascii="Times New Roman" w:hAnsi="Times New Roman" w:cs="Times New Roman"/>
          <w:sz w:val="24"/>
        </w:rPr>
        <w:t xml:space="preserve"> </w:t>
      </w:r>
      <w:r w:rsidR="00EB68C0" w:rsidRPr="000B5D7F">
        <w:rPr>
          <w:rFonts w:ascii="Times New Roman" w:hAnsi="Times New Roman" w:cs="Times New Roman"/>
          <w:sz w:val="24"/>
        </w:rPr>
        <w:t>a maioria</w:t>
      </w:r>
      <w:r w:rsidRPr="000B5D7F">
        <w:rPr>
          <w:rFonts w:ascii="Times New Roman" w:hAnsi="Times New Roman" w:cs="Times New Roman"/>
          <w:sz w:val="24"/>
        </w:rPr>
        <w:t xml:space="preserve"> </w:t>
      </w:r>
      <w:r w:rsidR="00EB68C0" w:rsidRPr="000B5D7F">
        <w:rPr>
          <w:rFonts w:ascii="Times New Roman" w:hAnsi="Times New Roman" w:cs="Times New Roman"/>
          <w:sz w:val="24"/>
        </w:rPr>
        <w:t>d</w:t>
      </w:r>
      <w:r w:rsidR="00357EFF" w:rsidRPr="000B5D7F">
        <w:rPr>
          <w:rFonts w:ascii="Times New Roman" w:hAnsi="Times New Roman" w:cs="Times New Roman"/>
          <w:sz w:val="24"/>
        </w:rPr>
        <w:t xml:space="preserve">os </w:t>
      </w:r>
      <w:r w:rsidRPr="000B5D7F">
        <w:rPr>
          <w:rFonts w:ascii="Times New Roman" w:hAnsi="Times New Roman" w:cs="Times New Roman"/>
          <w:sz w:val="24"/>
        </w:rPr>
        <w:t xml:space="preserve">atos </w:t>
      </w:r>
      <w:r w:rsidR="00EB68C0" w:rsidRPr="000B5D7F">
        <w:rPr>
          <w:rFonts w:ascii="Times New Roman" w:hAnsi="Times New Roman" w:cs="Times New Roman"/>
          <w:sz w:val="24"/>
        </w:rPr>
        <w:t>executivos</w:t>
      </w:r>
      <w:r w:rsidRPr="000B5D7F">
        <w:rPr>
          <w:rFonts w:ascii="Times New Roman" w:hAnsi="Times New Roman" w:cs="Times New Roman"/>
          <w:sz w:val="24"/>
        </w:rPr>
        <w:t xml:space="preserve"> passam pelo crivo do poder legislativo. </w:t>
      </w:r>
      <w:r w:rsidR="00EB68C0" w:rsidRPr="000B5D7F">
        <w:rPr>
          <w:rFonts w:ascii="Times New Roman" w:hAnsi="Times New Roman" w:cs="Times New Roman"/>
          <w:sz w:val="24"/>
        </w:rPr>
        <w:t>Apenas os</w:t>
      </w:r>
      <w:r w:rsidRPr="000B5D7F">
        <w:rPr>
          <w:rFonts w:ascii="Times New Roman" w:hAnsi="Times New Roman" w:cs="Times New Roman"/>
          <w:sz w:val="24"/>
        </w:rPr>
        <w:t xml:space="preserve"> decretos </w:t>
      </w:r>
      <w:r w:rsidR="009F015A" w:rsidRPr="000B5D7F">
        <w:rPr>
          <w:rFonts w:ascii="Times New Roman" w:hAnsi="Times New Roman" w:cs="Times New Roman"/>
          <w:sz w:val="24"/>
        </w:rPr>
        <w:t>autônomos</w:t>
      </w:r>
      <w:r w:rsidR="00EB68C0" w:rsidRPr="000B5D7F">
        <w:rPr>
          <w:rFonts w:ascii="Times New Roman" w:hAnsi="Times New Roman" w:cs="Times New Roman"/>
          <w:sz w:val="24"/>
        </w:rPr>
        <w:t xml:space="preserve"> –</w:t>
      </w:r>
      <w:r w:rsidRPr="000B5D7F">
        <w:rPr>
          <w:rFonts w:ascii="Times New Roman" w:hAnsi="Times New Roman" w:cs="Times New Roman"/>
          <w:sz w:val="24"/>
        </w:rPr>
        <w:t xml:space="preserve"> </w:t>
      </w:r>
      <w:r w:rsidR="00EB68C0" w:rsidRPr="000B5D7F">
        <w:rPr>
          <w:rFonts w:ascii="Times New Roman" w:hAnsi="Times New Roman" w:cs="Times New Roman"/>
          <w:sz w:val="24"/>
        </w:rPr>
        <w:t>n</w:t>
      </w:r>
      <w:r w:rsidR="009F015A" w:rsidRPr="000B5D7F">
        <w:rPr>
          <w:rFonts w:ascii="Times New Roman" w:hAnsi="Times New Roman" w:cs="Times New Roman"/>
          <w:sz w:val="24"/>
        </w:rPr>
        <w:t>ormas administrativas criad</w:t>
      </w:r>
      <w:r w:rsidR="00EB68C0" w:rsidRPr="000B5D7F">
        <w:rPr>
          <w:rFonts w:ascii="Times New Roman" w:hAnsi="Times New Roman" w:cs="Times New Roman"/>
          <w:sz w:val="24"/>
        </w:rPr>
        <w:t>a</w:t>
      </w:r>
      <w:r w:rsidR="009F015A" w:rsidRPr="000B5D7F">
        <w:rPr>
          <w:rFonts w:ascii="Times New Roman" w:hAnsi="Times New Roman" w:cs="Times New Roman"/>
          <w:sz w:val="24"/>
        </w:rPr>
        <w:t>s para regulamentar situações as quais a Constituição não determinou que fossem regulamentadas por lei (art. 84, VI)</w:t>
      </w:r>
      <w:r w:rsidR="00EB68C0" w:rsidRPr="000B5D7F">
        <w:rPr>
          <w:rFonts w:ascii="Times New Roman" w:hAnsi="Times New Roman" w:cs="Times New Roman"/>
          <w:sz w:val="24"/>
        </w:rPr>
        <w:t xml:space="preserve"> – não se submetem ao art. 49, V, CR/88</w:t>
      </w:r>
      <w:r w:rsidR="009F015A" w:rsidRPr="000B5D7F">
        <w:rPr>
          <w:rFonts w:ascii="Times New Roman" w:hAnsi="Times New Roman" w:cs="Times New Roman"/>
          <w:sz w:val="24"/>
        </w:rPr>
        <w:t xml:space="preserve">. Tais decretos competem exclusivamente ao </w:t>
      </w:r>
      <w:r w:rsidR="009F015A" w:rsidRPr="000B5D7F">
        <w:rPr>
          <w:rFonts w:ascii="Times New Roman" w:hAnsi="Times New Roman" w:cs="Times New Roman"/>
          <w:sz w:val="24"/>
        </w:rPr>
        <w:lastRenderedPageBreak/>
        <w:t xml:space="preserve">presidente da república, mas são passíveis de serem derrubados pelo poder legislativo. </w:t>
      </w:r>
      <w:r w:rsidRPr="000B5D7F">
        <w:rPr>
          <w:rFonts w:ascii="Times New Roman" w:hAnsi="Times New Roman" w:cs="Times New Roman"/>
          <w:sz w:val="24"/>
        </w:rPr>
        <w:t xml:space="preserve">Não é objetivo deste artigo afirmar que os atos presidenciais não deveriam ser submetidos à análise do poder legislativo, posto que este é a representação da vontade </w:t>
      </w:r>
      <w:r w:rsidR="00F81022">
        <w:rPr>
          <w:rFonts w:ascii="Times New Roman" w:hAnsi="Times New Roman" w:cs="Times New Roman"/>
          <w:sz w:val="24"/>
        </w:rPr>
        <w:t>popular</w:t>
      </w:r>
      <w:r w:rsidRPr="000B5D7F">
        <w:rPr>
          <w:rFonts w:ascii="Times New Roman" w:hAnsi="Times New Roman" w:cs="Times New Roman"/>
          <w:sz w:val="24"/>
        </w:rPr>
        <w:t xml:space="preserve"> no âmbito dos poderes da União. </w:t>
      </w:r>
      <w:r w:rsidR="00A9069E" w:rsidRPr="000B5D7F">
        <w:rPr>
          <w:rFonts w:ascii="Times New Roman" w:hAnsi="Times New Roman" w:cs="Times New Roman"/>
          <w:sz w:val="24"/>
        </w:rPr>
        <w:t>Contudo, d</w:t>
      </w:r>
      <w:r w:rsidRPr="000B5D7F">
        <w:rPr>
          <w:rFonts w:ascii="Times New Roman" w:hAnsi="Times New Roman" w:cs="Times New Roman"/>
          <w:sz w:val="24"/>
        </w:rPr>
        <w:t>eve-se salientar que esta é mais uma forma de atrelar os atos do poder executivo ao poder legislativo.</w:t>
      </w:r>
    </w:p>
    <w:p w:rsidR="005B57E1" w:rsidRPr="000B5D7F" w:rsidRDefault="005B57E1" w:rsidP="006A064D">
      <w:pPr>
        <w:spacing w:after="240" w:line="360" w:lineRule="auto"/>
        <w:ind w:firstLine="709"/>
        <w:jc w:val="both"/>
        <w:rPr>
          <w:rFonts w:ascii="Times New Roman" w:hAnsi="Times New Roman" w:cs="Times New Roman"/>
          <w:b/>
          <w:sz w:val="24"/>
        </w:rPr>
      </w:pPr>
      <w:r w:rsidRPr="000B5D7F">
        <w:rPr>
          <w:rFonts w:ascii="Times New Roman" w:hAnsi="Times New Roman" w:cs="Times New Roman"/>
          <w:sz w:val="24"/>
        </w:rPr>
        <w:t xml:space="preserve">Após o fim da acirrada eleição, a presidente Dilma </w:t>
      </w:r>
      <w:proofErr w:type="spellStart"/>
      <w:r w:rsidRPr="000B5D7F">
        <w:rPr>
          <w:rFonts w:ascii="Times New Roman" w:hAnsi="Times New Roman" w:cs="Times New Roman"/>
          <w:sz w:val="24"/>
        </w:rPr>
        <w:t>Roussef</w:t>
      </w:r>
      <w:proofErr w:type="spellEnd"/>
      <w:r w:rsidRPr="000B5D7F">
        <w:rPr>
          <w:rFonts w:ascii="Times New Roman" w:hAnsi="Times New Roman" w:cs="Times New Roman"/>
          <w:sz w:val="24"/>
        </w:rPr>
        <w:t xml:space="preserve"> tomou posse de seu segundo mandato no dia 1º de janeiro de 2015. Mandato este, que </w:t>
      </w:r>
      <w:r w:rsidR="00CF5CA2" w:rsidRPr="000B5D7F">
        <w:rPr>
          <w:rFonts w:ascii="Times New Roman" w:hAnsi="Times New Roman" w:cs="Times New Roman"/>
          <w:sz w:val="24"/>
        </w:rPr>
        <w:t>te</w:t>
      </w:r>
      <w:r w:rsidRPr="000B5D7F">
        <w:rPr>
          <w:rFonts w:ascii="Times New Roman" w:hAnsi="Times New Roman" w:cs="Times New Roman"/>
          <w:sz w:val="24"/>
        </w:rPr>
        <w:t>m sido repleto de acusações e críticas desde o primeiro momento. A investigação do chamado “</w:t>
      </w:r>
      <w:proofErr w:type="spellStart"/>
      <w:r w:rsidRPr="000B5D7F">
        <w:rPr>
          <w:rFonts w:ascii="Times New Roman" w:hAnsi="Times New Roman" w:cs="Times New Roman"/>
          <w:sz w:val="24"/>
        </w:rPr>
        <w:t>petrolão</w:t>
      </w:r>
      <w:proofErr w:type="spellEnd"/>
      <w:r w:rsidRPr="000B5D7F">
        <w:rPr>
          <w:rFonts w:ascii="Times New Roman" w:hAnsi="Times New Roman" w:cs="Times New Roman"/>
          <w:sz w:val="24"/>
        </w:rPr>
        <w:t xml:space="preserve">” pela CPI Lava-Jato, a descoberta das “pedaladas fiscais” e o fato de conhecidos e aliados políticos da presidente estarem envolvidos com os escândalos supracitados aumentaram ainda mais insatisfação popular e reduziram a base aliada do governo no Congresso Nacional. Não obstante, o aumento da cotação dólar tornou a insatisfação popular ainda maior, fazendo com a crise econômica desencadeasse uma crise política. Diante disso, diversos movimentos </w:t>
      </w:r>
      <w:r w:rsidR="00F81022">
        <w:rPr>
          <w:rFonts w:ascii="Times New Roman" w:hAnsi="Times New Roman" w:cs="Times New Roman"/>
          <w:sz w:val="24"/>
        </w:rPr>
        <w:t xml:space="preserve">sociais de oposição </w:t>
      </w:r>
      <w:r w:rsidRPr="000B5D7F">
        <w:rPr>
          <w:rFonts w:ascii="Times New Roman" w:hAnsi="Times New Roman" w:cs="Times New Roman"/>
          <w:sz w:val="24"/>
        </w:rPr>
        <w:t>mobilizaram a população a ir até as ruas expor seu descontentamento com o governo da presidente. Durante as manifestações, a grande maioria desejava que a presidente renunciasse ou que sofresse impeachment. O clamor da</w:t>
      </w:r>
      <w:r w:rsidRPr="000B5D7F">
        <w:rPr>
          <w:rFonts w:ascii="Times New Roman" w:hAnsi="Times New Roman" w:cs="Times New Roman"/>
          <w:i/>
          <w:sz w:val="24"/>
        </w:rPr>
        <w:t xml:space="preserve"> </w:t>
      </w:r>
      <w:proofErr w:type="spellStart"/>
      <w:r w:rsidRPr="000B5D7F">
        <w:rPr>
          <w:rFonts w:ascii="Times New Roman" w:hAnsi="Times New Roman" w:cs="Times New Roman"/>
          <w:i/>
          <w:sz w:val="24"/>
        </w:rPr>
        <w:t>vox</w:t>
      </w:r>
      <w:proofErr w:type="spellEnd"/>
      <w:r w:rsidRPr="000B5D7F">
        <w:rPr>
          <w:rFonts w:ascii="Times New Roman" w:hAnsi="Times New Roman" w:cs="Times New Roman"/>
          <w:i/>
          <w:sz w:val="24"/>
        </w:rPr>
        <w:t xml:space="preserve"> </w:t>
      </w:r>
      <w:proofErr w:type="spellStart"/>
      <w:r w:rsidRPr="000B5D7F">
        <w:rPr>
          <w:rFonts w:ascii="Times New Roman" w:hAnsi="Times New Roman" w:cs="Times New Roman"/>
          <w:i/>
          <w:sz w:val="24"/>
        </w:rPr>
        <w:t>populi</w:t>
      </w:r>
      <w:proofErr w:type="spellEnd"/>
      <w:r w:rsidRPr="000B5D7F">
        <w:rPr>
          <w:rFonts w:ascii="Times New Roman" w:hAnsi="Times New Roman" w:cs="Times New Roman"/>
          <w:sz w:val="24"/>
        </w:rPr>
        <w:t xml:space="preserve"> desfavor da presidente desestabiliz</w:t>
      </w:r>
      <w:r w:rsidR="00CF5CA2" w:rsidRPr="000B5D7F">
        <w:rPr>
          <w:rFonts w:ascii="Times New Roman" w:hAnsi="Times New Roman" w:cs="Times New Roman"/>
          <w:sz w:val="24"/>
        </w:rPr>
        <w:t>ou</w:t>
      </w:r>
      <w:r w:rsidRPr="000B5D7F">
        <w:rPr>
          <w:rFonts w:ascii="Times New Roman" w:hAnsi="Times New Roman" w:cs="Times New Roman"/>
          <w:sz w:val="24"/>
        </w:rPr>
        <w:t xml:space="preserve"> ainda mais as relações já fragilizadas entre o executivo e a base aliada no Congresso Nacional. </w:t>
      </w:r>
    </w:p>
    <w:p w:rsidR="005B57E1" w:rsidRPr="000B5D7F" w:rsidRDefault="005B57E1" w:rsidP="006A064D">
      <w:pPr>
        <w:spacing w:after="240" w:line="360" w:lineRule="auto"/>
        <w:jc w:val="both"/>
        <w:rPr>
          <w:rFonts w:ascii="Times New Roman" w:hAnsi="Times New Roman" w:cs="Times New Roman"/>
          <w:i/>
          <w:sz w:val="24"/>
        </w:rPr>
      </w:pPr>
      <w:r w:rsidRPr="000B5D7F">
        <w:rPr>
          <w:rFonts w:ascii="Times New Roman" w:hAnsi="Times New Roman" w:cs="Times New Roman"/>
          <w:i/>
          <w:sz w:val="24"/>
        </w:rPr>
        <w:t>Presidencialismo de coalizão</w:t>
      </w:r>
    </w:p>
    <w:p w:rsidR="008D3D65" w:rsidRPr="000B5D7F" w:rsidRDefault="00B146B9"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De acordo com </w:t>
      </w:r>
      <w:r w:rsidR="00837203" w:rsidRPr="000B5D7F">
        <w:rPr>
          <w:rFonts w:ascii="Times New Roman" w:hAnsi="Times New Roman" w:cs="Times New Roman"/>
          <w:sz w:val="24"/>
        </w:rPr>
        <w:t>Abranches, não</w:t>
      </w:r>
      <w:r w:rsidR="008D3D65" w:rsidRPr="000B5D7F">
        <w:rPr>
          <w:rFonts w:ascii="Times New Roman" w:hAnsi="Times New Roman" w:cs="Times New Roman"/>
          <w:sz w:val="24"/>
        </w:rPr>
        <w:t xml:space="preserve"> existe em outro lugar do mundo</w:t>
      </w:r>
      <w:r w:rsidR="00837203" w:rsidRPr="000B5D7F">
        <w:rPr>
          <w:rFonts w:ascii="Times New Roman" w:hAnsi="Times New Roman" w:cs="Times New Roman"/>
          <w:sz w:val="24"/>
        </w:rPr>
        <w:t xml:space="preserve"> uma combinação entre presidencialismo, pluripartidarismo e representação proporcional. O modelo de presidencialismo no Brasil é um arranjo </w:t>
      </w:r>
      <w:r w:rsidR="00837203" w:rsidRPr="000B5D7F">
        <w:rPr>
          <w:rFonts w:ascii="Times New Roman" w:hAnsi="Times New Roman" w:cs="Times New Roman"/>
          <w:i/>
          <w:sz w:val="24"/>
        </w:rPr>
        <w:t>suis generis</w:t>
      </w:r>
      <w:r w:rsidR="00837203" w:rsidRPr="000B5D7F">
        <w:rPr>
          <w:rFonts w:ascii="Times New Roman" w:hAnsi="Times New Roman" w:cs="Times New Roman"/>
          <w:sz w:val="24"/>
        </w:rPr>
        <w:t xml:space="preserve"> que requer especial análise para se compreender o exercício e o desenvolvimento da democracia no país. Abranches </w:t>
      </w:r>
      <w:r w:rsidR="008D3D65" w:rsidRPr="000B5D7F">
        <w:rPr>
          <w:rFonts w:ascii="Times New Roman" w:hAnsi="Times New Roman" w:cs="Times New Roman"/>
          <w:sz w:val="24"/>
        </w:rPr>
        <w:t>(1998) define que,</w:t>
      </w:r>
    </w:p>
    <w:p w:rsidR="005B57E1" w:rsidRPr="000B5D7F" w:rsidRDefault="00837203" w:rsidP="006A064D">
      <w:pPr>
        <w:spacing w:after="240" w:line="240" w:lineRule="auto"/>
        <w:ind w:left="2268"/>
        <w:jc w:val="both"/>
        <w:rPr>
          <w:rFonts w:ascii="Times New Roman" w:hAnsi="Times New Roman" w:cs="Times New Roman"/>
          <w:sz w:val="20"/>
        </w:rPr>
      </w:pPr>
      <w:r w:rsidRPr="000B5D7F">
        <w:rPr>
          <w:rFonts w:ascii="Times New Roman" w:hAnsi="Times New Roman" w:cs="Times New Roman"/>
          <w:sz w:val="20"/>
        </w:rPr>
        <w:t>“</w:t>
      </w:r>
      <w:r w:rsidR="008D3D65" w:rsidRPr="000B5D7F">
        <w:rPr>
          <w:rFonts w:ascii="Times New Roman" w:hAnsi="Times New Roman" w:cs="Times New Roman"/>
          <w:sz w:val="20"/>
        </w:rPr>
        <w:t>O</w:t>
      </w:r>
      <w:r w:rsidRPr="000B5D7F">
        <w:rPr>
          <w:rFonts w:ascii="Times New Roman" w:hAnsi="Times New Roman" w:cs="Times New Roman"/>
          <w:sz w:val="20"/>
        </w:rPr>
        <w:t xml:space="preserve"> Brasil é o único</w:t>
      </w:r>
      <w:r w:rsidR="008D3D65" w:rsidRPr="000B5D7F">
        <w:rPr>
          <w:rFonts w:ascii="Times New Roman" w:hAnsi="Times New Roman" w:cs="Times New Roman"/>
          <w:sz w:val="20"/>
        </w:rPr>
        <w:t xml:space="preserve"> </w:t>
      </w:r>
      <w:r w:rsidRPr="000B5D7F">
        <w:rPr>
          <w:rFonts w:ascii="Times New Roman" w:hAnsi="Times New Roman" w:cs="Times New Roman"/>
          <w:sz w:val="20"/>
        </w:rPr>
        <w:t>país que, além de combinar a proporcionalidade,</w:t>
      </w:r>
      <w:r w:rsidR="008D3D65" w:rsidRPr="000B5D7F">
        <w:rPr>
          <w:rFonts w:ascii="Times New Roman" w:hAnsi="Times New Roman" w:cs="Times New Roman"/>
          <w:sz w:val="20"/>
        </w:rPr>
        <w:t xml:space="preserve"> </w:t>
      </w:r>
      <w:r w:rsidRPr="000B5D7F">
        <w:rPr>
          <w:rFonts w:ascii="Times New Roman" w:hAnsi="Times New Roman" w:cs="Times New Roman"/>
          <w:sz w:val="20"/>
        </w:rPr>
        <w:t>o multipartidarismo e o "presidencialismo</w:t>
      </w:r>
      <w:r w:rsidR="008D3D65" w:rsidRPr="000B5D7F">
        <w:rPr>
          <w:rFonts w:ascii="Times New Roman" w:hAnsi="Times New Roman" w:cs="Times New Roman"/>
          <w:sz w:val="20"/>
        </w:rPr>
        <w:t xml:space="preserve"> </w:t>
      </w:r>
      <w:r w:rsidRPr="000B5D7F">
        <w:rPr>
          <w:rFonts w:ascii="Times New Roman" w:hAnsi="Times New Roman" w:cs="Times New Roman"/>
          <w:sz w:val="20"/>
        </w:rPr>
        <w:t>imperial", organiza o</w:t>
      </w:r>
      <w:r w:rsidR="008D3D65" w:rsidRPr="000B5D7F">
        <w:rPr>
          <w:rFonts w:ascii="Times New Roman" w:hAnsi="Times New Roman" w:cs="Times New Roman"/>
          <w:sz w:val="20"/>
        </w:rPr>
        <w:t xml:space="preserve"> </w:t>
      </w:r>
      <w:r w:rsidRPr="000B5D7F">
        <w:rPr>
          <w:rFonts w:ascii="Times New Roman" w:hAnsi="Times New Roman" w:cs="Times New Roman"/>
          <w:sz w:val="20"/>
        </w:rPr>
        <w:t>Executivo com base em grandes coalizões.</w:t>
      </w:r>
      <w:r w:rsidR="008D3D65" w:rsidRPr="000B5D7F">
        <w:rPr>
          <w:rFonts w:ascii="Times New Roman" w:hAnsi="Times New Roman" w:cs="Times New Roman"/>
          <w:sz w:val="20"/>
        </w:rPr>
        <w:t xml:space="preserve"> </w:t>
      </w:r>
      <w:r w:rsidRPr="000B5D7F">
        <w:rPr>
          <w:rFonts w:ascii="Times New Roman" w:hAnsi="Times New Roman" w:cs="Times New Roman"/>
          <w:sz w:val="20"/>
        </w:rPr>
        <w:t>A esse traço peculiar da institucionalidade</w:t>
      </w:r>
      <w:r w:rsidR="008D3D65" w:rsidRPr="000B5D7F">
        <w:rPr>
          <w:rFonts w:ascii="Times New Roman" w:hAnsi="Times New Roman" w:cs="Times New Roman"/>
          <w:sz w:val="20"/>
        </w:rPr>
        <w:t xml:space="preserve"> </w:t>
      </w:r>
      <w:r w:rsidRPr="000B5D7F">
        <w:rPr>
          <w:rFonts w:ascii="Times New Roman" w:hAnsi="Times New Roman" w:cs="Times New Roman"/>
          <w:sz w:val="20"/>
        </w:rPr>
        <w:t>concreta brasileira chamarei, à falta de melhor nome, "presidencialismo</w:t>
      </w:r>
      <w:r w:rsidR="008D3D65" w:rsidRPr="000B5D7F">
        <w:rPr>
          <w:rFonts w:ascii="Times New Roman" w:hAnsi="Times New Roman" w:cs="Times New Roman"/>
          <w:sz w:val="20"/>
        </w:rPr>
        <w:t xml:space="preserve"> </w:t>
      </w:r>
      <w:r w:rsidRPr="000B5D7F">
        <w:rPr>
          <w:rFonts w:ascii="Times New Roman" w:hAnsi="Times New Roman" w:cs="Times New Roman"/>
          <w:sz w:val="20"/>
        </w:rPr>
        <w:t>de coalizão"</w:t>
      </w:r>
      <w:r w:rsidR="008D3D65" w:rsidRPr="000B5D7F">
        <w:rPr>
          <w:rFonts w:ascii="Times New Roman" w:hAnsi="Times New Roman" w:cs="Times New Roman"/>
          <w:sz w:val="20"/>
        </w:rPr>
        <w:t>.</w:t>
      </w:r>
    </w:p>
    <w:p w:rsidR="008D3D65" w:rsidRPr="000B5D7F" w:rsidRDefault="008D3D65" w:rsidP="006A064D">
      <w:pPr>
        <w:spacing w:after="240" w:line="360" w:lineRule="auto"/>
        <w:jc w:val="both"/>
        <w:rPr>
          <w:rFonts w:ascii="Times New Roman" w:hAnsi="Times New Roman" w:cs="Times New Roman"/>
          <w:sz w:val="24"/>
        </w:rPr>
      </w:pPr>
      <w:r w:rsidRPr="000B5D7F">
        <w:rPr>
          <w:rFonts w:ascii="Times New Roman" w:hAnsi="Times New Roman" w:cs="Times New Roman"/>
          <w:sz w:val="24"/>
        </w:rPr>
        <w:t xml:space="preserve">O autor ainda afirma que a diferença entre o modelo brasileiro e o “presidencialismo imperial” é a hegemonia do poder executivo que predomina no primeiro modelo em face à necessidade de articulação executivo-legislativo, essencial ao exercício da administração, que vigora no segundo. Sendo assim, entende-se que, diferentemente do </w:t>
      </w:r>
      <w:r w:rsidRPr="000B5D7F">
        <w:rPr>
          <w:rFonts w:ascii="Times New Roman" w:hAnsi="Times New Roman" w:cs="Times New Roman"/>
          <w:sz w:val="24"/>
        </w:rPr>
        <w:lastRenderedPageBreak/>
        <w:t>presidencialismo tradicional, no modelo brasileiro, a independência dos poderes instituída pelo artigo 2º da CR/88 é fragilizada pelo presidencialismo de coalizão vigente.</w:t>
      </w:r>
    </w:p>
    <w:p w:rsidR="008D3D65" w:rsidRPr="000B5D7F" w:rsidRDefault="00EA1B15"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Desse modo</w:t>
      </w:r>
      <w:r w:rsidR="00D927BD" w:rsidRPr="000B5D7F">
        <w:rPr>
          <w:rFonts w:ascii="Times New Roman" w:hAnsi="Times New Roman" w:cs="Times New Roman"/>
          <w:sz w:val="24"/>
        </w:rPr>
        <w:t xml:space="preserve">, o fato de o Brasil ser um país que adota o presidencialismo de coalizão aliado ao crescimento da oposição governista no Congresso Nacional agrava ainda mais a crise de governança na qual o país se encontra. Tal situação se evidencia no momento em que, para que o chefe do poder executivo consiga colocar em prática as medidas necessárias à administração do país, é necessário que o legislativo aprove tais medidas. </w:t>
      </w:r>
      <w:r w:rsidRPr="000B5D7F">
        <w:rPr>
          <w:rFonts w:ascii="Times New Roman" w:hAnsi="Times New Roman" w:cs="Times New Roman"/>
          <w:sz w:val="24"/>
        </w:rPr>
        <w:t>Assim</w:t>
      </w:r>
      <w:r w:rsidR="00D927BD" w:rsidRPr="000B5D7F">
        <w:rPr>
          <w:rFonts w:ascii="Times New Roman" w:hAnsi="Times New Roman" w:cs="Times New Roman"/>
          <w:sz w:val="24"/>
        </w:rPr>
        <w:t xml:space="preserve">, a solução para que o presidente consiga dar prosseguimento a seu plano de governo é a barganhar cargos, ministérios e afins. Importante ressaltar que a troca de interesses entre os poderes não é crime </w:t>
      </w:r>
      <w:r w:rsidR="00787034" w:rsidRPr="000B5D7F">
        <w:rPr>
          <w:rFonts w:ascii="Times New Roman" w:hAnsi="Times New Roman" w:cs="Times New Roman"/>
          <w:sz w:val="24"/>
        </w:rPr>
        <w:t xml:space="preserve">e </w:t>
      </w:r>
      <w:r w:rsidR="00D927BD" w:rsidRPr="000B5D7F">
        <w:rPr>
          <w:rFonts w:ascii="Times New Roman" w:hAnsi="Times New Roman" w:cs="Times New Roman"/>
          <w:sz w:val="24"/>
        </w:rPr>
        <w:t>nem é vedada constitucionalmente. É a simples atribuição de cargos e funções</w:t>
      </w:r>
      <w:r w:rsidR="0068676E">
        <w:rPr>
          <w:rFonts w:ascii="Times New Roman" w:hAnsi="Times New Roman" w:cs="Times New Roman"/>
          <w:sz w:val="24"/>
        </w:rPr>
        <w:t>,</w:t>
      </w:r>
      <w:r w:rsidR="00D927BD" w:rsidRPr="000B5D7F">
        <w:rPr>
          <w:rFonts w:ascii="Times New Roman" w:hAnsi="Times New Roman" w:cs="Times New Roman"/>
          <w:sz w:val="24"/>
        </w:rPr>
        <w:t xml:space="preserve"> cuja distribuição compete ao executivo</w:t>
      </w:r>
      <w:r w:rsidR="0068676E">
        <w:rPr>
          <w:rFonts w:ascii="Times New Roman" w:hAnsi="Times New Roman" w:cs="Times New Roman"/>
          <w:sz w:val="24"/>
        </w:rPr>
        <w:t>,</w:t>
      </w:r>
      <w:r w:rsidR="00D927BD" w:rsidRPr="000B5D7F">
        <w:rPr>
          <w:rFonts w:ascii="Times New Roman" w:hAnsi="Times New Roman" w:cs="Times New Roman"/>
          <w:sz w:val="24"/>
        </w:rPr>
        <w:t xml:space="preserve"> em prol de se atingir a governança necessária ao desenvolvimento de um plano de governo.</w:t>
      </w:r>
    </w:p>
    <w:p w:rsidR="00787034" w:rsidRPr="000B5D7F" w:rsidRDefault="00787034" w:rsidP="006A064D">
      <w:pPr>
        <w:spacing w:after="240" w:line="360" w:lineRule="auto"/>
        <w:jc w:val="both"/>
        <w:rPr>
          <w:rFonts w:ascii="Times New Roman" w:hAnsi="Times New Roman" w:cs="Times New Roman"/>
          <w:i/>
          <w:sz w:val="24"/>
        </w:rPr>
      </w:pPr>
      <w:r w:rsidRPr="000B5D7F">
        <w:rPr>
          <w:rFonts w:ascii="Times New Roman" w:hAnsi="Times New Roman" w:cs="Times New Roman"/>
          <w:i/>
          <w:sz w:val="24"/>
        </w:rPr>
        <w:t>Lei do impeachment e princípio da taxatividade</w:t>
      </w:r>
    </w:p>
    <w:p w:rsidR="00372030" w:rsidRPr="000B5D7F" w:rsidRDefault="00372030"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O artigo 85 da CR/88 cita o rol de crimes de responsabilidade que podem ser cometidos pelo presidente da república. O referido rol é consubstanciado pela lei 1.079/1950, a Lei do Impeachment, que define efetivamente quais condutas são consideradas crime de responsabilidade. No entanto, a referida lei não atende aos requisitos do princípio da taxatividade, posto que alguns dos conceitos utilizados para definir a conduta criminosa são altamente indeterminados e amplos. Nesse contexto de baixa taxatividade dos crimes de responsabilidade, o julgamento do presidente da república torna-se mais uma amarra do executivo ao legislativo, posto que a adequação da conduta do presidente à conduta típica é construída através da argumentação dos parlamentares. </w:t>
      </w:r>
    </w:p>
    <w:p w:rsidR="002F6570" w:rsidRPr="000B5D7F" w:rsidRDefault="002F6570"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De acordo com</w:t>
      </w:r>
      <w:r w:rsidR="00372030" w:rsidRPr="000B5D7F">
        <w:rPr>
          <w:rFonts w:ascii="Times New Roman" w:hAnsi="Times New Roman" w:cs="Times New Roman"/>
          <w:sz w:val="24"/>
        </w:rPr>
        <w:t xml:space="preserve"> Pedroso (2008), o legislador </w:t>
      </w:r>
      <w:r w:rsidRPr="000B5D7F">
        <w:rPr>
          <w:rFonts w:ascii="Times New Roman" w:hAnsi="Times New Roman" w:cs="Times New Roman"/>
          <w:sz w:val="24"/>
        </w:rPr>
        <w:t xml:space="preserve">deve lançar mão </w:t>
      </w:r>
      <w:r w:rsidR="00372030" w:rsidRPr="000B5D7F">
        <w:rPr>
          <w:rFonts w:ascii="Times New Roman" w:hAnsi="Times New Roman" w:cs="Times New Roman"/>
          <w:sz w:val="24"/>
        </w:rPr>
        <w:t xml:space="preserve">de elementos objetivos, normativos e subjetivos do injusto, </w:t>
      </w:r>
      <w:r w:rsidRPr="000B5D7F">
        <w:rPr>
          <w:rFonts w:ascii="Times New Roman" w:hAnsi="Times New Roman" w:cs="Times New Roman"/>
          <w:sz w:val="24"/>
        </w:rPr>
        <w:t>para que seja possível</w:t>
      </w:r>
      <w:r w:rsidR="00372030" w:rsidRPr="000B5D7F">
        <w:rPr>
          <w:rFonts w:ascii="Times New Roman" w:hAnsi="Times New Roman" w:cs="Times New Roman"/>
          <w:sz w:val="24"/>
        </w:rPr>
        <w:t xml:space="preserve"> criar com exatidão a descrição do tipo</w:t>
      </w:r>
      <w:r w:rsidRPr="000B5D7F">
        <w:rPr>
          <w:rFonts w:ascii="Times New Roman" w:hAnsi="Times New Roman" w:cs="Times New Roman"/>
          <w:sz w:val="24"/>
        </w:rPr>
        <w:t xml:space="preserve">. </w:t>
      </w:r>
      <w:r w:rsidR="00EA1B15" w:rsidRPr="000B5D7F">
        <w:rPr>
          <w:rFonts w:ascii="Times New Roman" w:hAnsi="Times New Roman" w:cs="Times New Roman"/>
          <w:sz w:val="24"/>
        </w:rPr>
        <w:t>Assim</w:t>
      </w:r>
      <w:r w:rsidRPr="000B5D7F">
        <w:rPr>
          <w:rFonts w:ascii="Times New Roman" w:hAnsi="Times New Roman" w:cs="Times New Roman"/>
          <w:sz w:val="24"/>
        </w:rPr>
        <w:t>, t</w:t>
      </w:r>
      <w:r w:rsidR="00372030" w:rsidRPr="000B5D7F">
        <w:rPr>
          <w:rFonts w:ascii="Times New Roman" w:hAnsi="Times New Roman" w:cs="Times New Roman"/>
          <w:sz w:val="24"/>
        </w:rPr>
        <w:t xml:space="preserve">odo cidadão </w:t>
      </w:r>
      <w:r w:rsidRPr="000B5D7F">
        <w:rPr>
          <w:rFonts w:ascii="Times New Roman" w:hAnsi="Times New Roman" w:cs="Times New Roman"/>
          <w:sz w:val="24"/>
        </w:rPr>
        <w:t>poderá</w:t>
      </w:r>
      <w:r w:rsidR="00372030" w:rsidRPr="000B5D7F">
        <w:rPr>
          <w:rFonts w:ascii="Times New Roman" w:hAnsi="Times New Roman" w:cs="Times New Roman"/>
          <w:sz w:val="24"/>
        </w:rPr>
        <w:t xml:space="preserve"> conhecer, de antemão, </w:t>
      </w:r>
      <w:r w:rsidRPr="000B5D7F">
        <w:rPr>
          <w:rFonts w:ascii="Times New Roman" w:hAnsi="Times New Roman" w:cs="Times New Roman"/>
          <w:sz w:val="24"/>
        </w:rPr>
        <w:t>quais condutas são proibidas no convívio</w:t>
      </w:r>
      <w:r w:rsidR="00372030" w:rsidRPr="000B5D7F">
        <w:rPr>
          <w:rFonts w:ascii="Times New Roman" w:hAnsi="Times New Roman" w:cs="Times New Roman"/>
          <w:sz w:val="24"/>
        </w:rPr>
        <w:t xml:space="preserve"> </w:t>
      </w:r>
      <w:r w:rsidRPr="000B5D7F">
        <w:rPr>
          <w:rFonts w:ascii="Times New Roman" w:hAnsi="Times New Roman" w:cs="Times New Roman"/>
          <w:sz w:val="24"/>
        </w:rPr>
        <w:t>s</w:t>
      </w:r>
      <w:r w:rsidR="00372030" w:rsidRPr="000B5D7F">
        <w:rPr>
          <w:rFonts w:ascii="Times New Roman" w:hAnsi="Times New Roman" w:cs="Times New Roman"/>
          <w:sz w:val="24"/>
        </w:rPr>
        <w:t xml:space="preserve">ocial. </w:t>
      </w:r>
      <w:r w:rsidRPr="000B5D7F">
        <w:rPr>
          <w:rFonts w:ascii="Times New Roman" w:hAnsi="Times New Roman" w:cs="Times New Roman"/>
          <w:sz w:val="24"/>
        </w:rPr>
        <w:t>Logo</w:t>
      </w:r>
      <w:r w:rsidR="00372030" w:rsidRPr="000B5D7F">
        <w:rPr>
          <w:rFonts w:ascii="Times New Roman" w:hAnsi="Times New Roman" w:cs="Times New Roman"/>
          <w:sz w:val="24"/>
        </w:rPr>
        <w:t xml:space="preserve">, a taxatividade é um princípio </w:t>
      </w:r>
      <w:r w:rsidRPr="000B5D7F">
        <w:rPr>
          <w:rFonts w:ascii="Times New Roman" w:hAnsi="Times New Roman" w:cs="Times New Roman"/>
          <w:sz w:val="24"/>
        </w:rPr>
        <w:t>derivado</w:t>
      </w:r>
      <w:r w:rsidR="00372030" w:rsidRPr="000B5D7F">
        <w:rPr>
          <w:rFonts w:ascii="Times New Roman" w:hAnsi="Times New Roman" w:cs="Times New Roman"/>
          <w:sz w:val="24"/>
        </w:rPr>
        <w:t xml:space="preserve"> do princípio da Legalidade, que segundo Bonavides (2004): </w:t>
      </w:r>
    </w:p>
    <w:p w:rsidR="002F6570" w:rsidRPr="000B5D7F" w:rsidRDefault="00372030" w:rsidP="006A064D">
      <w:pPr>
        <w:spacing w:after="240" w:line="240" w:lineRule="auto"/>
        <w:ind w:left="2268"/>
        <w:jc w:val="both"/>
        <w:rPr>
          <w:rFonts w:ascii="Times New Roman" w:hAnsi="Times New Roman" w:cs="Times New Roman"/>
          <w:sz w:val="20"/>
        </w:rPr>
      </w:pPr>
      <w:r w:rsidRPr="000B5D7F">
        <w:rPr>
          <w:rFonts w:ascii="Times New Roman" w:hAnsi="Times New Roman" w:cs="Times New Roman"/>
          <w:sz w:val="20"/>
        </w:rPr>
        <w:t xml:space="preserve">“O princípio da legalidade nasceu do anseio de estabelecer na sociedade humana regras permanentes e válidas, que fossem obras da razão, e pudessem </w:t>
      </w:r>
      <w:r w:rsidRPr="000B5D7F">
        <w:rPr>
          <w:rFonts w:ascii="Times New Roman" w:hAnsi="Times New Roman" w:cs="Times New Roman"/>
          <w:sz w:val="20"/>
        </w:rPr>
        <w:lastRenderedPageBreak/>
        <w:t xml:space="preserve">abrigar os indivíduos de uma conduta arbitrária e imprevisível da parte dos </w:t>
      </w:r>
      <w:r w:rsidR="002F6570" w:rsidRPr="000B5D7F">
        <w:rPr>
          <w:rFonts w:ascii="Times New Roman" w:hAnsi="Times New Roman" w:cs="Times New Roman"/>
          <w:sz w:val="20"/>
        </w:rPr>
        <w:t>governantes. ”</w:t>
      </w:r>
      <w:r w:rsidRPr="000B5D7F">
        <w:rPr>
          <w:rFonts w:ascii="Times New Roman" w:hAnsi="Times New Roman" w:cs="Times New Roman"/>
          <w:sz w:val="20"/>
        </w:rPr>
        <w:t xml:space="preserve"> </w:t>
      </w:r>
    </w:p>
    <w:p w:rsidR="00372030" w:rsidRPr="000B5D7F" w:rsidRDefault="002F6570" w:rsidP="006A064D">
      <w:pPr>
        <w:spacing w:after="240" w:line="360" w:lineRule="auto"/>
        <w:jc w:val="both"/>
        <w:rPr>
          <w:rFonts w:ascii="Times New Roman" w:hAnsi="Times New Roman" w:cs="Times New Roman"/>
          <w:sz w:val="24"/>
        </w:rPr>
      </w:pPr>
      <w:r w:rsidRPr="000B5D7F">
        <w:rPr>
          <w:rFonts w:ascii="Times New Roman" w:hAnsi="Times New Roman" w:cs="Times New Roman"/>
          <w:sz w:val="24"/>
        </w:rPr>
        <w:t>Sendo assim</w:t>
      </w:r>
      <w:r w:rsidR="00372030" w:rsidRPr="000B5D7F">
        <w:rPr>
          <w:rFonts w:ascii="Times New Roman" w:hAnsi="Times New Roman" w:cs="Times New Roman"/>
          <w:sz w:val="24"/>
        </w:rPr>
        <w:t xml:space="preserve">, </w:t>
      </w:r>
      <w:r w:rsidRPr="000B5D7F">
        <w:rPr>
          <w:rFonts w:ascii="Times New Roman" w:hAnsi="Times New Roman" w:cs="Times New Roman"/>
          <w:sz w:val="24"/>
        </w:rPr>
        <w:t>o</w:t>
      </w:r>
      <w:r w:rsidR="00372030" w:rsidRPr="000B5D7F">
        <w:rPr>
          <w:rFonts w:ascii="Times New Roman" w:hAnsi="Times New Roman" w:cs="Times New Roman"/>
          <w:sz w:val="24"/>
        </w:rPr>
        <w:t xml:space="preserve"> princípio da legalidade </w:t>
      </w:r>
      <w:r w:rsidRPr="000B5D7F">
        <w:rPr>
          <w:rFonts w:ascii="Times New Roman" w:hAnsi="Times New Roman" w:cs="Times New Roman"/>
          <w:sz w:val="24"/>
        </w:rPr>
        <w:t xml:space="preserve">é </w:t>
      </w:r>
      <w:r w:rsidR="00372030" w:rsidRPr="000B5D7F">
        <w:rPr>
          <w:rFonts w:ascii="Times New Roman" w:hAnsi="Times New Roman" w:cs="Times New Roman"/>
          <w:sz w:val="24"/>
        </w:rPr>
        <w:t>constitutiv</w:t>
      </w:r>
      <w:r w:rsidRPr="000B5D7F">
        <w:rPr>
          <w:rFonts w:ascii="Times New Roman" w:hAnsi="Times New Roman" w:cs="Times New Roman"/>
          <w:sz w:val="24"/>
        </w:rPr>
        <w:t xml:space="preserve">o e se direciona </w:t>
      </w:r>
      <w:r w:rsidR="00372030" w:rsidRPr="000B5D7F">
        <w:rPr>
          <w:rFonts w:ascii="Times New Roman" w:hAnsi="Times New Roman" w:cs="Times New Roman"/>
          <w:sz w:val="24"/>
        </w:rPr>
        <w:t xml:space="preserve">à </w:t>
      </w:r>
      <w:r w:rsidRPr="000B5D7F">
        <w:rPr>
          <w:rFonts w:ascii="Times New Roman" w:hAnsi="Times New Roman" w:cs="Times New Roman"/>
          <w:sz w:val="24"/>
        </w:rPr>
        <w:t xml:space="preserve">criação da norma jurídico-penal. A norma então constituída determinará </w:t>
      </w:r>
      <w:r w:rsidR="00372030" w:rsidRPr="000B5D7F">
        <w:rPr>
          <w:rFonts w:ascii="Times New Roman" w:hAnsi="Times New Roman" w:cs="Times New Roman"/>
          <w:sz w:val="24"/>
        </w:rPr>
        <w:t xml:space="preserve">que somente o ato ilícito </w:t>
      </w:r>
      <w:r w:rsidRPr="000B5D7F">
        <w:rPr>
          <w:rFonts w:ascii="Times New Roman" w:hAnsi="Times New Roman" w:cs="Times New Roman"/>
          <w:sz w:val="24"/>
        </w:rPr>
        <w:t xml:space="preserve">legalmente </w:t>
      </w:r>
      <w:r w:rsidR="00372030" w:rsidRPr="000B5D7F">
        <w:rPr>
          <w:rFonts w:ascii="Times New Roman" w:hAnsi="Times New Roman" w:cs="Times New Roman"/>
          <w:sz w:val="24"/>
        </w:rPr>
        <w:t xml:space="preserve">tipificado </w:t>
      </w:r>
      <w:r w:rsidRPr="000B5D7F">
        <w:rPr>
          <w:rFonts w:ascii="Times New Roman" w:hAnsi="Times New Roman" w:cs="Times New Roman"/>
          <w:sz w:val="24"/>
        </w:rPr>
        <w:t>será punível</w:t>
      </w:r>
      <w:r w:rsidR="00372030" w:rsidRPr="000B5D7F">
        <w:rPr>
          <w:rFonts w:ascii="Times New Roman" w:hAnsi="Times New Roman" w:cs="Times New Roman"/>
          <w:sz w:val="24"/>
        </w:rPr>
        <w:t xml:space="preserve">. </w:t>
      </w:r>
      <w:r w:rsidRPr="000B5D7F">
        <w:rPr>
          <w:rFonts w:ascii="Times New Roman" w:hAnsi="Times New Roman" w:cs="Times New Roman"/>
          <w:sz w:val="24"/>
        </w:rPr>
        <w:t>O</w:t>
      </w:r>
      <w:r w:rsidR="00372030" w:rsidRPr="000B5D7F">
        <w:rPr>
          <w:rFonts w:ascii="Times New Roman" w:hAnsi="Times New Roman" w:cs="Times New Roman"/>
          <w:sz w:val="24"/>
        </w:rPr>
        <w:t xml:space="preserve"> princípio da taxatividade </w:t>
      </w:r>
      <w:r w:rsidRPr="000B5D7F">
        <w:rPr>
          <w:rFonts w:ascii="Times New Roman" w:hAnsi="Times New Roman" w:cs="Times New Roman"/>
          <w:sz w:val="24"/>
        </w:rPr>
        <w:t xml:space="preserve">reforça a incidência da legalidade no ponto em que determina que não pode haver </w:t>
      </w:r>
      <w:r w:rsidR="00372030" w:rsidRPr="000B5D7F">
        <w:rPr>
          <w:rFonts w:ascii="Times New Roman" w:hAnsi="Times New Roman" w:cs="Times New Roman"/>
          <w:sz w:val="24"/>
        </w:rPr>
        <w:t xml:space="preserve">entendimento contrário, omisso ou dúbio </w:t>
      </w:r>
      <w:r w:rsidRPr="000B5D7F">
        <w:rPr>
          <w:rFonts w:ascii="Times New Roman" w:hAnsi="Times New Roman" w:cs="Times New Roman"/>
          <w:sz w:val="24"/>
        </w:rPr>
        <w:t>ao texto da norma jurídica</w:t>
      </w:r>
      <w:r w:rsidR="00372030" w:rsidRPr="000B5D7F">
        <w:rPr>
          <w:rFonts w:ascii="Times New Roman" w:hAnsi="Times New Roman" w:cs="Times New Roman"/>
          <w:sz w:val="24"/>
        </w:rPr>
        <w:t>. (PEDROSO, 2008)</w:t>
      </w:r>
    </w:p>
    <w:p w:rsidR="000E521D" w:rsidRPr="000B5D7F" w:rsidRDefault="002F6570" w:rsidP="006A064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O jurista Carlos Roberto Bittencourt afirma que</w:t>
      </w:r>
      <w:r w:rsidR="000E521D" w:rsidRPr="000B5D7F">
        <w:rPr>
          <w:rFonts w:ascii="Times New Roman" w:hAnsi="Times New Roman" w:cs="Times New Roman"/>
          <w:sz w:val="24"/>
        </w:rPr>
        <w:t>:</w:t>
      </w:r>
      <w:r w:rsidRPr="000B5D7F">
        <w:rPr>
          <w:rFonts w:ascii="Times New Roman" w:hAnsi="Times New Roman" w:cs="Times New Roman"/>
          <w:sz w:val="24"/>
        </w:rPr>
        <w:t xml:space="preserve"> </w:t>
      </w:r>
    </w:p>
    <w:p w:rsidR="002F6570" w:rsidRPr="000B5D7F" w:rsidRDefault="000E521D" w:rsidP="006A064D">
      <w:pPr>
        <w:spacing w:after="240" w:line="240" w:lineRule="auto"/>
        <w:ind w:left="2268"/>
        <w:jc w:val="both"/>
        <w:rPr>
          <w:rFonts w:ascii="Times New Roman" w:hAnsi="Times New Roman" w:cs="Times New Roman"/>
          <w:sz w:val="20"/>
        </w:rPr>
      </w:pPr>
      <w:r w:rsidRPr="000B5D7F">
        <w:rPr>
          <w:rFonts w:ascii="Times New Roman" w:hAnsi="Times New Roman" w:cs="Times New Roman"/>
          <w:sz w:val="20"/>
        </w:rPr>
        <w:t>“O legislador não pode abandonar por completo os conceitos valorativos, expostos como cláusulas gerais, os quais permitem, de certa forma, uma melhor adequação da norma de proibição com o comportamento efetivado. ”</w:t>
      </w:r>
    </w:p>
    <w:p w:rsidR="000E521D" w:rsidRPr="000B5D7F" w:rsidRDefault="000E521D" w:rsidP="006A064D">
      <w:pPr>
        <w:spacing w:after="240" w:line="360" w:lineRule="auto"/>
        <w:jc w:val="both"/>
        <w:rPr>
          <w:rFonts w:ascii="Times New Roman" w:hAnsi="Times New Roman" w:cs="Times New Roman"/>
          <w:sz w:val="24"/>
        </w:rPr>
      </w:pPr>
      <w:r w:rsidRPr="000B5D7F">
        <w:rPr>
          <w:rFonts w:ascii="Times New Roman" w:hAnsi="Times New Roman" w:cs="Times New Roman"/>
          <w:sz w:val="24"/>
        </w:rPr>
        <w:t xml:space="preserve">Logo, é impossível evitar completamente termos que possuam ampla interpretação, posto que a lei penal deve ser compreensível a todos. Contudo, o mesmo doutrinador também define que: </w:t>
      </w:r>
    </w:p>
    <w:p w:rsidR="00372030" w:rsidRPr="000B5D7F" w:rsidRDefault="000E521D" w:rsidP="006A064D">
      <w:pPr>
        <w:spacing w:after="240" w:line="240" w:lineRule="auto"/>
        <w:ind w:left="2268"/>
        <w:jc w:val="both"/>
        <w:rPr>
          <w:rFonts w:ascii="Times New Roman" w:hAnsi="Times New Roman" w:cs="Times New Roman"/>
          <w:sz w:val="20"/>
        </w:rPr>
      </w:pPr>
      <w:r w:rsidRPr="000B5D7F">
        <w:rPr>
          <w:rFonts w:ascii="Times New Roman" w:hAnsi="Times New Roman" w:cs="Times New Roman"/>
          <w:sz w:val="20"/>
        </w:rPr>
        <w:t>“Ante o princípio da taxatividade, deve-se observar que em Direito Penal o sentido literal das palavras utilizadas pelo legislador exerce função de garantia e, por isso mesmo, nunca pode ser ignorado. ”</w:t>
      </w:r>
    </w:p>
    <w:p w:rsidR="000E521D" w:rsidRPr="000B5D7F" w:rsidRDefault="00EA1B15" w:rsidP="006A064D">
      <w:pPr>
        <w:spacing w:after="240" w:line="360" w:lineRule="auto"/>
        <w:jc w:val="both"/>
        <w:rPr>
          <w:rFonts w:ascii="Times New Roman" w:hAnsi="Times New Roman" w:cs="Times New Roman"/>
          <w:sz w:val="24"/>
        </w:rPr>
      </w:pPr>
      <w:r w:rsidRPr="000B5D7F">
        <w:rPr>
          <w:rFonts w:ascii="Times New Roman" w:hAnsi="Times New Roman" w:cs="Times New Roman"/>
          <w:sz w:val="24"/>
        </w:rPr>
        <w:t>Desse modo</w:t>
      </w:r>
      <w:r w:rsidR="000E521D" w:rsidRPr="000B5D7F">
        <w:rPr>
          <w:rFonts w:ascii="Times New Roman" w:hAnsi="Times New Roman" w:cs="Times New Roman"/>
          <w:sz w:val="24"/>
        </w:rPr>
        <w:t>, o princípio da taxatividade continua sendo essencial à interpretação dos crimes a fim de se garantir a segurança jurídica e, no contexto dos crimes de responsabilidade, a estabilidade democrática.</w:t>
      </w:r>
    </w:p>
    <w:p w:rsidR="00EF4A31" w:rsidRPr="000B5D7F" w:rsidRDefault="000E521D" w:rsidP="00EF4A31">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A Lei 1.079/1950 </w:t>
      </w:r>
      <w:r w:rsidR="00431E20" w:rsidRPr="000B5D7F">
        <w:rPr>
          <w:rFonts w:ascii="Times New Roman" w:hAnsi="Times New Roman" w:cs="Times New Roman"/>
          <w:sz w:val="24"/>
        </w:rPr>
        <w:t xml:space="preserve">– Lei do Impeachment – </w:t>
      </w:r>
      <w:r w:rsidRPr="000B5D7F">
        <w:rPr>
          <w:rFonts w:ascii="Times New Roman" w:hAnsi="Times New Roman" w:cs="Times New Roman"/>
          <w:sz w:val="24"/>
        </w:rPr>
        <w:t>define os crimes de responsabilidade do p</w:t>
      </w:r>
      <w:r w:rsidR="00431E20" w:rsidRPr="000B5D7F">
        <w:rPr>
          <w:rFonts w:ascii="Times New Roman" w:hAnsi="Times New Roman" w:cs="Times New Roman"/>
          <w:sz w:val="24"/>
        </w:rPr>
        <w:t xml:space="preserve">residente da república. O pedido de impeachment aceito pelo presidente da Câmara dos Deputados, Eduardo Cunha, no dia 02/12/2015 acusa a presidente de diversas condutas criminosas. </w:t>
      </w:r>
      <w:r w:rsidR="00EF4A31" w:rsidRPr="000B5D7F">
        <w:rPr>
          <w:rFonts w:ascii="Times New Roman" w:hAnsi="Times New Roman" w:cs="Times New Roman"/>
          <w:sz w:val="24"/>
        </w:rPr>
        <w:t xml:space="preserve">As justificativas para o pedido em questão são a necessidade de se investigar se os crimes foram efetivamente cometidos e o fato de que, nunca na história brasileira, houve tamanho clamor pelo impeachment por parte população. Ora, cabe aqui relembrar o instituto da CPI – Comissão Parlamentar de Inquérito – previsto no artigo </w:t>
      </w:r>
      <w:r w:rsidR="0068676E">
        <w:rPr>
          <w:rFonts w:ascii="Times New Roman" w:hAnsi="Times New Roman" w:cs="Times New Roman"/>
          <w:sz w:val="24"/>
        </w:rPr>
        <w:t>58, §3º</w:t>
      </w:r>
      <w:r w:rsidR="00EF4A31" w:rsidRPr="000B5D7F">
        <w:rPr>
          <w:rFonts w:ascii="Times New Roman" w:hAnsi="Times New Roman" w:cs="Times New Roman"/>
          <w:sz w:val="24"/>
        </w:rPr>
        <w:t xml:space="preserve"> da CR/88</w:t>
      </w:r>
      <w:r w:rsidR="0068676E">
        <w:rPr>
          <w:rFonts w:ascii="Times New Roman" w:hAnsi="Times New Roman" w:cs="Times New Roman"/>
          <w:sz w:val="24"/>
        </w:rPr>
        <w:t xml:space="preserve"> –</w:t>
      </w:r>
      <w:r w:rsidR="00EF4A31" w:rsidRPr="000B5D7F">
        <w:rPr>
          <w:rFonts w:ascii="Times New Roman" w:hAnsi="Times New Roman" w:cs="Times New Roman"/>
          <w:sz w:val="24"/>
        </w:rPr>
        <w:t xml:space="preserve"> cuja</w:t>
      </w:r>
      <w:r w:rsidR="0068676E">
        <w:rPr>
          <w:rFonts w:ascii="Times New Roman" w:hAnsi="Times New Roman" w:cs="Times New Roman"/>
          <w:sz w:val="24"/>
        </w:rPr>
        <w:t xml:space="preserve"> </w:t>
      </w:r>
      <w:r w:rsidR="00EF4A31" w:rsidRPr="000B5D7F">
        <w:rPr>
          <w:rFonts w:ascii="Times New Roman" w:hAnsi="Times New Roman" w:cs="Times New Roman"/>
          <w:sz w:val="24"/>
        </w:rPr>
        <w:t xml:space="preserve">finalidade é justamente conferir poderes investigativos ao poder legislativo para que este investigue atos em desconformidade com a probidade administrativa e o decoro parlamentar dos representantes eleitos. Sendo assim, o pedido de impeachment em questão deveria ser, na realidade, um pedido de abertura de Comissão Parlamentar de Inquérito. Não obstante, o clamor popular pela cassação do mandato da presidente não deve servir como justificativa para o impeachment, posto </w:t>
      </w:r>
      <w:r w:rsidR="00EF4A31" w:rsidRPr="000B5D7F">
        <w:rPr>
          <w:rFonts w:ascii="Times New Roman" w:hAnsi="Times New Roman" w:cs="Times New Roman"/>
          <w:sz w:val="24"/>
        </w:rPr>
        <w:lastRenderedPageBreak/>
        <w:t xml:space="preserve">que, o ordenamento jurídico pátrio não admite o </w:t>
      </w:r>
      <w:r w:rsidR="00EF4A31" w:rsidRPr="000B5D7F">
        <w:rPr>
          <w:rFonts w:ascii="Times New Roman" w:hAnsi="Times New Roman" w:cs="Times New Roman"/>
          <w:i/>
          <w:sz w:val="24"/>
        </w:rPr>
        <w:t xml:space="preserve">recall. </w:t>
      </w:r>
      <w:r w:rsidR="00EF4A31" w:rsidRPr="000B5D7F">
        <w:rPr>
          <w:rFonts w:ascii="Times New Roman" w:hAnsi="Times New Roman" w:cs="Times New Roman"/>
          <w:sz w:val="24"/>
        </w:rPr>
        <w:t xml:space="preserve">O </w:t>
      </w:r>
      <w:r w:rsidR="00EF4A31" w:rsidRPr="000B5D7F">
        <w:rPr>
          <w:rFonts w:ascii="Times New Roman" w:hAnsi="Times New Roman" w:cs="Times New Roman"/>
          <w:i/>
          <w:sz w:val="24"/>
        </w:rPr>
        <w:t>recall</w:t>
      </w:r>
      <w:r w:rsidR="00EF4A31" w:rsidRPr="000B5D7F">
        <w:rPr>
          <w:rFonts w:ascii="Times New Roman" w:hAnsi="Times New Roman" w:cs="Times New Roman"/>
          <w:sz w:val="24"/>
        </w:rPr>
        <w:t>,</w:t>
      </w:r>
      <w:r w:rsidR="00EF4A31" w:rsidRPr="000B5D7F">
        <w:rPr>
          <w:rFonts w:ascii="Times New Roman" w:hAnsi="Times New Roman" w:cs="Times New Roman"/>
          <w:i/>
          <w:sz w:val="24"/>
        </w:rPr>
        <w:t xml:space="preserve"> </w:t>
      </w:r>
      <w:r w:rsidR="00EF4A31" w:rsidRPr="000B5D7F">
        <w:rPr>
          <w:rFonts w:ascii="Times New Roman" w:hAnsi="Times New Roman" w:cs="Times New Roman"/>
          <w:sz w:val="24"/>
        </w:rPr>
        <w:t>de acordo com Paulo Bonavides</w:t>
      </w:r>
      <w:r w:rsidR="00401A09" w:rsidRPr="000B5D7F">
        <w:rPr>
          <w:rFonts w:ascii="Times New Roman" w:hAnsi="Times New Roman" w:cs="Times New Roman"/>
          <w:sz w:val="24"/>
        </w:rPr>
        <w:t xml:space="preserve"> (1978, p. 352)</w:t>
      </w:r>
      <w:r w:rsidR="00EF4A31" w:rsidRPr="000B5D7F">
        <w:rPr>
          <w:rFonts w:ascii="Times New Roman" w:hAnsi="Times New Roman" w:cs="Times New Roman"/>
          <w:sz w:val="24"/>
        </w:rPr>
        <w:t>, "é a forma de revogação individual. Capacita o eleitorado a destituir funcionários, cujo comportamento, por qualquer moti</w:t>
      </w:r>
      <w:r w:rsidR="00401A09" w:rsidRPr="000B5D7F">
        <w:rPr>
          <w:rFonts w:ascii="Times New Roman" w:hAnsi="Times New Roman" w:cs="Times New Roman"/>
          <w:sz w:val="24"/>
        </w:rPr>
        <w:t xml:space="preserve">vo, não lhe esteja agradando". Contudo, a </w:t>
      </w:r>
      <w:proofErr w:type="spellStart"/>
      <w:r w:rsidR="00401A09" w:rsidRPr="000B5D7F">
        <w:rPr>
          <w:rFonts w:ascii="Times New Roman" w:hAnsi="Times New Roman" w:cs="Times New Roman"/>
          <w:i/>
          <w:sz w:val="24"/>
        </w:rPr>
        <w:t>vox</w:t>
      </w:r>
      <w:proofErr w:type="spellEnd"/>
      <w:r w:rsidR="00401A09" w:rsidRPr="000B5D7F">
        <w:rPr>
          <w:rFonts w:ascii="Times New Roman" w:hAnsi="Times New Roman" w:cs="Times New Roman"/>
          <w:i/>
          <w:sz w:val="24"/>
        </w:rPr>
        <w:t xml:space="preserve"> </w:t>
      </w:r>
      <w:proofErr w:type="spellStart"/>
      <w:r w:rsidR="00401A09" w:rsidRPr="000B5D7F">
        <w:rPr>
          <w:rFonts w:ascii="Times New Roman" w:hAnsi="Times New Roman" w:cs="Times New Roman"/>
          <w:i/>
          <w:sz w:val="24"/>
        </w:rPr>
        <w:t>populi</w:t>
      </w:r>
      <w:proofErr w:type="spellEnd"/>
      <w:r w:rsidR="00401A09" w:rsidRPr="000B5D7F">
        <w:rPr>
          <w:rFonts w:ascii="Times New Roman" w:hAnsi="Times New Roman" w:cs="Times New Roman"/>
          <w:sz w:val="24"/>
        </w:rPr>
        <w:t xml:space="preserve"> não deve completamente desconsiderada, posto que é dever dos deputados eleitos representar àqueles que o elegeram. Sendo assim, o clamor popular deve servir de motivação para que os deputados cumpram os interesses do representado, mas, agindo sempre de acordo com as normas constitucionais existentes para balizar a atuação de todos. </w:t>
      </w:r>
    </w:p>
    <w:p w:rsidR="00EA1B15" w:rsidRPr="000B5D7F" w:rsidRDefault="0068676E" w:rsidP="00C45E6D">
      <w:pPr>
        <w:spacing w:after="240" w:line="360" w:lineRule="auto"/>
        <w:ind w:firstLine="709"/>
        <w:jc w:val="both"/>
        <w:rPr>
          <w:rFonts w:ascii="Times New Roman" w:hAnsi="Times New Roman" w:cs="Times New Roman"/>
          <w:sz w:val="24"/>
        </w:rPr>
      </w:pPr>
      <w:r>
        <w:rPr>
          <w:rFonts w:ascii="Times New Roman" w:hAnsi="Times New Roman" w:cs="Times New Roman"/>
          <w:sz w:val="24"/>
        </w:rPr>
        <w:t>O pedido de abertura de processo de impeachment acolhido pelo presidente da Câmara dos deputados afirma que</w:t>
      </w:r>
      <w:r w:rsidR="00B67786" w:rsidRPr="000B5D7F">
        <w:rPr>
          <w:rFonts w:ascii="Times New Roman" w:hAnsi="Times New Roman" w:cs="Times New Roman"/>
          <w:sz w:val="24"/>
        </w:rPr>
        <w:t>, o fato da presidente manter relações com pessoas acusadas no escândalo do “</w:t>
      </w:r>
      <w:proofErr w:type="spellStart"/>
      <w:r w:rsidR="00B67786" w:rsidRPr="000B5D7F">
        <w:rPr>
          <w:rFonts w:ascii="Times New Roman" w:hAnsi="Times New Roman" w:cs="Times New Roman"/>
          <w:sz w:val="24"/>
        </w:rPr>
        <w:t>petr</w:t>
      </w:r>
      <w:r w:rsidR="00401A09" w:rsidRPr="000B5D7F">
        <w:rPr>
          <w:rFonts w:ascii="Times New Roman" w:hAnsi="Times New Roman" w:cs="Times New Roman"/>
          <w:sz w:val="24"/>
        </w:rPr>
        <w:t>o</w:t>
      </w:r>
      <w:r w:rsidR="00B67786" w:rsidRPr="000B5D7F">
        <w:rPr>
          <w:rFonts w:ascii="Times New Roman" w:hAnsi="Times New Roman" w:cs="Times New Roman"/>
          <w:sz w:val="24"/>
        </w:rPr>
        <w:t>l</w:t>
      </w:r>
      <w:r w:rsidR="00401A09" w:rsidRPr="000B5D7F">
        <w:rPr>
          <w:rFonts w:ascii="Times New Roman" w:hAnsi="Times New Roman" w:cs="Times New Roman"/>
          <w:sz w:val="24"/>
        </w:rPr>
        <w:t>ão</w:t>
      </w:r>
      <w:proofErr w:type="spellEnd"/>
      <w:r w:rsidR="00B67786" w:rsidRPr="000B5D7F">
        <w:rPr>
          <w:rFonts w:ascii="Times New Roman" w:hAnsi="Times New Roman" w:cs="Times New Roman"/>
          <w:sz w:val="24"/>
        </w:rPr>
        <w:t xml:space="preserve">” e a administração duvidosa da Petrobrás configuram o crime de responsabilidade contra a probidade da administração descrito no artigo 9º, 3 e 7 da lei do impeachment. Não obstante, os requerentes do pedido de impeachment, Miguel </w:t>
      </w:r>
      <w:proofErr w:type="spellStart"/>
      <w:r w:rsidR="00B67786" w:rsidRPr="000B5D7F">
        <w:rPr>
          <w:rFonts w:ascii="Times New Roman" w:hAnsi="Times New Roman" w:cs="Times New Roman"/>
          <w:sz w:val="24"/>
        </w:rPr>
        <w:t>Reale</w:t>
      </w:r>
      <w:proofErr w:type="spellEnd"/>
      <w:r w:rsidR="00B67786" w:rsidRPr="000B5D7F">
        <w:rPr>
          <w:rFonts w:ascii="Times New Roman" w:hAnsi="Times New Roman" w:cs="Times New Roman"/>
          <w:sz w:val="24"/>
        </w:rPr>
        <w:t xml:space="preserve"> e </w:t>
      </w:r>
      <w:r>
        <w:rPr>
          <w:rFonts w:ascii="Times New Roman" w:hAnsi="Times New Roman" w:cs="Times New Roman"/>
          <w:sz w:val="24"/>
        </w:rPr>
        <w:t>Hélio</w:t>
      </w:r>
      <w:r w:rsidR="00B67786" w:rsidRPr="000B5D7F">
        <w:rPr>
          <w:rFonts w:ascii="Times New Roman" w:hAnsi="Times New Roman" w:cs="Times New Roman"/>
          <w:sz w:val="24"/>
        </w:rPr>
        <w:t xml:space="preserve"> Bicudo, afirmam que a conduta da chefe do executivo também viola os artigos 299, 359-A e 359-C. A presidente também é acusada de conduta prescrita no artigo 10, </w:t>
      </w:r>
      <w:r>
        <w:rPr>
          <w:rFonts w:ascii="Times New Roman" w:hAnsi="Times New Roman" w:cs="Times New Roman"/>
          <w:sz w:val="24"/>
        </w:rPr>
        <w:t xml:space="preserve">itens </w:t>
      </w:r>
      <w:r w:rsidR="00B67786" w:rsidRPr="000B5D7F">
        <w:rPr>
          <w:rFonts w:ascii="Times New Roman" w:hAnsi="Times New Roman" w:cs="Times New Roman"/>
          <w:sz w:val="24"/>
        </w:rPr>
        <w:t>4 e 6 da Lei 1079/1950.</w:t>
      </w:r>
      <w:r w:rsidR="006F0EAB" w:rsidRPr="000B5D7F">
        <w:rPr>
          <w:rFonts w:ascii="Times New Roman" w:hAnsi="Times New Roman" w:cs="Times New Roman"/>
          <w:sz w:val="24"/>
        </w:rPr>
        <w:t xml:space="preserve"> No que tange às “pedaladas fiscais”, estas são englobadas como: (a) crime contra a guarda legal e o emprego de dinheiro público (art. 11, </w:t>
      </w:r>
      <w:r>
        <w:rPr>
          <w:rFonts w:ascii="Times New Roman" w:hAnsi="Times New Roman" w:cs="Times New Roman"/>
          <w:sz w:val="24"/>
        </w:rPr>
        <w:t xml:space="preserve">itens </w:t>
      </w:r>
      <w:r w:rsidR="006F0EAB" w:rsidRPr="000B5D7F">
        <w:rPr>
          <w:rFonts w:ascii="Times New Roman" w:hAnsi="Times New Roman" w:cs="Times New Roman"/>
          <w:sz w:val="24"/>
        </w:rPr>
        <w:t>2 e 3); (b) Artigo 4</w:t>
      </w:r>
      <w:r w:rsidR="00097A05">
        <w:rPr>
          <w:rFonts w:ascii="Times New Roman" w:hAnsi="Times New Roman" w:cs="Times New Roman"/>
          <w:sz w:val="24"/>
        </w:rPr>
        <w:t>º</w:t>
      </w:r>
      <w:r w:rsidR="006F0EAB" w:rsidRPr="000B5D7F">
        <w:rPr>
          <w:rFonts w:ascii="Times New Roman" w:hAnsi="Times New Roman" w:cs="Times New Roman"/>
          <w:sz w:val="24"/>
        </w:rPr>
        <w:t xml:space="preserve">, V e VI; (c) crime contra a lei orçamentária (art. 10, </w:t>
      </w:r>
      <w:r w:rsidR="00097A05">
        <w:rPr>
          <w:rFonts w:ascii="Times New Roman" w:hAnsi="Times New Roman" w:cs="Times New Roman"/>
          <w:sz w:val="24"/>
        </w:rPr>
        <w:t xml:space="preserve">itens </w:t>
      </w:r>
      <w:r w:rsidR="006F0EAB" w:rsidRPr="000B5D7F">
        <w:rPr>
          <w:rFonts w:ascii="Times New Roman" w:hAnsi="Times New Roman" w:cs="Times New Roman"/>
          <w:sz w:val="24"/>
        </w:rPr>
        <w:t xml:space="preserve">6 </w:t>
      </w:r>
      <w:r w:rsidR="00097A05">
        <w:rPr>
          <w:rFonts w:ascii="Times New Roman" w:hAnsi="Times New Roman" w:cs="Times New Roman"/>
          <w:sz w:val="24"/>
        </w:rPr>
        <w:t>a</w:t>
      </w:r>
      <w:r w:rsidR="006F0EAB" w:rsidRPr="000B5D7F">
        <w:rPr>
          <w:rFonts w:ascii="Times New Roman" w:hAnsi="Times New Roman" w:cs="Times New Roman"/>
          <w:sz w:val="24"/>
        </w:rPr>
        <w:t xml:space="preserve"> 10).</w:t>
      </w:r>
      <w:r w:rsidR="00C45E6D" w:rsidRPr="000B5D7F">
        <w:rPr>
          <w:rFonts w:ascii="Times New Roman" w:hAnsi="Times New Roman" w:cs="Times New Roman"/>
          <w:sz w:val="24"/>
        </w:rPr>
        <w:t xml:space="preserve"> Contudo, o pedido acima foi aceito pel</w:t>
      </w:r>
      <w:r w:rsidR="00097A05">
        <w:rPr>
          <w:rFonts w:ascii="Times New Roman" w:hAnsi="Times New Roman" w:cs="Times New Roman"/>
          <w:sz w:val="24"/>
        </w:rPr>
        <w:t xml:space="preserve">o presidente da Câmara com base </w:t>
      </w:r>
      <w:r w:rsidR="00C45E6D" w:rsidRPr="000B5D7F">
        <w:rPr>
          <w:rFonts w:ascii="Times New Roman" w:hAnsi="Times New Roman" w:cs="Times New Roman"/>
          <w:sz w:val="24"/>
        </w:rPr>
        <w:t>nos crimes cometidos contra a lei orçamentária</w:t>
      </w:r>
      <w:r w:rsidR="00D066B2" w:rsidRPr="000B5D7F">
        <w:rPr>
          <w:rFonts w:ascii="Times New Roman" w:hAnsi="Times New Roman" w:cs="Times New Roman"/>
          <w:sz w:val="24"/>
        </w:rPr>
        <w:t xml:space="preserve"> (Art. 10, item 4</w:t>
      </w:r>
      <w:r w:rsidR="00C45E6D" w:rsidRPr="000B5D7F">
        <w:rPr>
          <w:rFonts w:ascii="Times New Roman" w:hAnsi="Times New Roman" w:cs="Times New Roman"/>
          <w:sz w:val="24"/>
        </w:rPr>
        <w:t>/Lei 1</w:t>
      </w:r>
      <w:r w:rsidR="00097A05">
        <w:rPr>
          <w:rFonts w:ascii="Times New Roman" w:hAnsi="Times New Roman" w:cs="Times New Roman"/>
          <w:sz w:val="24"/>
        </w:rPr>
        <w:t>.</w:t>
      </w:r>
      <w:r w:rsidR="00C45E6D" w:rsidRPr="000B5D7F">
        <w:rPr>
          <w:rFonts w:ascii="Times New Roman" w:hAnsi="Times New Roman" w:cs="Times New Roman"/>
          <w:sz w:val="24"/>
        </w:rPr>
        <w:t xml:space="preserve">079/1959). Assim, o presente artigo analisará </w:t>
      </w:r>
      <w:r w:rsidR="00D066B2" w:rsidRPr="000B5D7F">
        <w:rPr>
          <w:rFonts w:ascii="Times New Roman" w:hAnsi="Times New Roman" w:cs="Times New Roman"/>
          <w:sz w:val="24"/>
        </w:rPr>
        <w:t>a cláusula</w:t>
      </w:r>
      <w:r w:rsidR="00C45E6D" w:rsidRPr="000B5D7F">
        <w:rPr>
          <w:rFonts w:ascii="Times New Roman" w:hAnsi="Times New Roman" w:cs="Times New Roman"/>
          <w:sz w:val="24"/>
        </w:rPr>
        <w:t xml:space="preserve"> em questão a fim de estabelecer relação entre est</w:t>
      </w:r>
      <w:r w:rsidR="00D066B2" w:rsidRPr="000B5D7F">
        <w:rPr>
          <w:rFonts w:ascii="Times New Roman" w:hAnsi="Times New Roman" w:cs="Times New Roman"/>
          <w:sz w:val="24"/>
        </w:rPr>
        <w:t>a</w:t>
      </w:r>
      <w:r w:rsidR="00C45E6D" w:rsidRPr="000B5D7F">
        <w:rPr>
          <w:rFonts w:ascii="Times New Roman" w:hAnsi="Times New Roman" w:cs="Times New Roman"/>
          <w:sz w:val="24"/>
        </w:rPr>
        <w:t xml:space="preserve">, o princípio da taxatividade e o desequilíbrio de poderes existente entre o executivo e o legislativo. </w:t>
      </w:r>
    </w:p>
    <w:p w:rsidR="00C45E6D" w:rsidRPr="000B5D7F" w:rsidRDefault="00C45E6D" w:rsidP="00C45E6D">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O artigo 10 da lei 1</w:t>
      </w:r>
      <w:r w:rsidR="00097A05">
        <w:rPr>
          <w:rFonts w:ascii="Times New Roman" w:hAnsi="Times New Roman" w:cs="Times New Roman"/>
          <w:sz w:val="24"/>
        </w:rPr>
        <w:t>.</w:t>
      </w:r>
      <w:bookmarkStart w:id="0" w:name="_GoBack"/>
      <w:bookmarkEnd w:id="0"/>
      <w:r w:rsidRPr="000B5D7F">
        <w:rPr>
          <w:rFonts w:ascii="Times New Roman" w:hAnsi="Times New Roman" w:cs="Times New Roman"/>
          <w:sz w:val="24"/>
        </w:rPr>
        <w:t xml:space="preserve">079/1950 deriva do artigo 85, VI, CR/88 e afirma que: </w:t>
      </w:r>
    </w:p>
    <w:p w:rsidR="00C45E6D" w:rsidRPr="000B5D7F" w:rsidRDefault="00C45E6D" w:rsidP="00D066B2">
      <w:pPr>
        <w:spacing w:after="240" w:line="240" w:lineRule="auto"/>
        <w:ind w:left="2268"/>
        <w:jc w:val="both"/>
        <w:rPr>
          <w:rFonts w:ascii="Times New Roman" w:hAnsi="Times New Roman" w:cs="Times New Roman"/>
          <w:sz w:val="24"/>
        </w:rPr>
      </w:pPr>
      <w:r w:rsidRPr="000B5D7F">
        <w:rPr>
          <w:rFonts w:ascii="Times New Roman" w:hAnsi="Times New Roman" w:cs="Times New Roman"/>
          <w:sz w:val="24"/>
        </w:rPr>
        <w:t>“Art. 10. São crimes de responsabilidade contra a lei orçamentária: (...)</w:t>
      </w:r>
    </w:p>
    <w:p w:rsidR="00C45E6D" w:rsidRPr="000B5D7F" w:rsidRDefault="00C45E6D" w:rsidP="00D066B2">
      <w:pPr>
        <w:spacing w:after="240" w:line="240" w:lineRule="auto"/>
        <w:ind w:left="2268"/>
        <w:jc w:val="both"/>
        <w:rPr>
          <w:rFonts w:ascii="Times New Roman" w:hAnsi="Times New Roman" w:cs="Times New Roman"/>
          <w:sz w:val="24"/>
        </w:rPr>
      </w:pPr>
      <w:r w:rsidRPr="000B5D7F">
        <w:rPr>
          <w:rFonts w:ascii="Times New Roman" w:hAnsi="Times New Roman" w:cs="Times New Roman"/>
          <w:sz w:val="24"/>
        </w:rPr>
        <w:t>4 - Infringir, patentemente, e de qualquer modo, dispositivo da lei orçamentária.</w:t>
      </w:r>
    </w:p>
    <w:p w:rsidR="00C45E6D" w:rsidRPr="000B5D7F" w:rsidRDefault="00D066B2" w:rsidP="00D066B2">
      <w:pPr>
        <w:spacing w:after="240" w:line="360" w:lineRule="auto"/>
        <w:jc w:val="both"/>
        <w:rPr>
          <w:rFonts w:ascii="Times New Roman" w:hAnsi="Times New Roman" w:cs="Times New Roman"/>
          <w:sz w:val="24"/>
        </w:rPr>
      </w:pPr>
      <w:r w:rsidRPr="000B5D7F">
        <w:rPr>
          <w:rFonts w:ascii="Times New Roman" w:hAnsi="Times New Roman" w:cs="Times New Roman"/>
          <w:sz w:val="24"/>
        </w:rPr>
        <w:t xml:space="preserve">É certo que a expressão </w:t>
      </w:r>
      <w:r w:rsidRPr="000B5D7F">
        <w:rPr>
          <w:rFonts w:ascii="Times New Roman" w:hAnsi="Times New Roman" w:cs="Times New Roman"/>
          <w:i/>
          <w:sz w:val="24"/>
        </w:rPr>
        <w:t>“de qualquer modo”</w:t>
      </w:r>
      <w:r w:rsidRPr="000B5D7F">
        <w:rPr>
          <w:rFonts w:ascii="Times New Roman" w:hAnsi="Times New Roman" w:cs="Times New Roman"/>
          <w:sz w:val="24"/>
        </w:rPr>
        <w:t xml:space="preserve"> não possui definição em dicionário, doutrina ou qualquer outro método objetivo que sirva de parâmetro de definição. </w:t>
      </w:r>
      <w:r w:rsidR="00805B7A" w:rsidRPr="000B5D7F">
        <w:rPr>
          <w:rFonts w:ascii="Times New Roman" w:hAnsi="Times New Roman" w:cs="Times New Roman"/>
          <w:sz w:val="24"/>
        </w:rPr>
        <w:t xml:space="preserve">Diante de tamanha imprecisão e vacância do querer do legislador originário, a lacuna por ele deixada é preenchida através da argumentação utilizada por àqueles responsáveis por </w:t>
      </w:r>
      <w:r w:rsidR="00805B7A" w:rsidRPr="000B5D7F">
        <w:rPr>
          <w:rFonts w:ascii="Times New Roman" w:hAnsi="Times New Roman" w:cs="Times New Roman"/>
          <w:sz w:val="24"/>
        </w:rPr>
        <w:lastRenderedPageBreak/>
        <w:t>julgar cada caso concreto. Sendo assim, o</w:t>
      </w:r>
      <w:r w:rsidRPr="000B5D7F">
        <w:rPr>
          <w:rFonts w:ascii="Times New Roman" w:hAnsi="Times New Roman" w:cs="Times New Roman"/>
          <w:sz w:val="24"/>
        </w:rPr>
        <w:t xml:space="preserve"> único modo de se entender o que os juristas da atualidade têm entendido pelo uso da expressão é a consulta à jurisprudência. No entanto, </w:t>
      </w:r>
      <w:r w:rsidR="00805B7A" w:rsidRPr="000B5D7F">
        <w:rPr>
          <w:rFonts w:ascii="Times New Roman" w:hAnsi="Times New Roman" w:cs="Times New Roman"/>
          <w:sz w:val="24"/>
        </w:rPr>
        <w:t xml:space="preserve">trata-se de um crime de responsabilidade cometido pelo presidente da república. Em virtude desta situação, </w:t>
      </w:r>
      <w:r w:rsidRPr="000B5D7F">
        <w:rPr>
          <w:rFonts w:ascii="Times New Roman" w:hAnsi="Times New Roman" w:cs="Times New Roman"/>
          <w:sz w:val="24"/>
        </w:rPr>
        <w:t xml:space="preserve">a jurisprudência para o crime em questão é construída pelo poder legislativo, posto que compete </w:t>
      </w:r>
      <w:r w:rsidR="00805B7A" w:rsidRPr="000B5D7F">
        <w:rPr>
          <w:rFonts w:ascii="Times New Roman" w:hAnsi="Times New Roman" w:cs="Times New Roman"/>
          <w:sz w:val="24"/>
        </w:rPr>
        <w:t>a</w:t>
      </w:r>
      <w:r w:rsidRPr="000B5D7F">
        <w:rPr>
          <w:rFonts w:ascii="Times New Roman" w:hAnsi="Times New Roman" w:cs="Times New Roman"/>
          <w:sz w:val="24"/>
        </w:rPr>
        <w:t xml:space="preserve"> </w:t>
      </w:r>
      <w:r w:rsidR="00805B7A" w:rsidRPr="000B5D7F">
        <w:rPr>
          <w:rFonts w:ascii="Times New Roman" w:hAnsi="Times New Roman" w:cs="Times New Roman"/>
          <w:sz w:val="24"/>
        </w:rPr>
        <w:t>este poder</w:t>
      </w:r>
      <w:r w:rsidRPr="000B5D7F">
        <w:rPr>
          <w:rFonts w:ascii="Times New Roman" w:hAnsi="Times New Roman" w:cs="Times New Roman"/>
          <w:sz w:val="24"/>
        </w:rPr>
        <w:t xml:space="preserve"> julgar o presidente, o vice e seus ministros nos supostos crimes de responsabilidade. Desse modo, a </w:t>
      </w:r>
      <w:r w:rsidR="00805B7A" w:rsidRPr="000B5D7F">
        <w:rPr>
          <w:rFonts w:ascii="Times New Roman" w:hAnsi="Times New Roman" w:cs="Times New Roman"/>
          <w:sz w:val="24"/>
        </w:rPr>
        <w:t>pouca</w:t>
      </w:r>
      <w:r w:rsidRPr="000B5D7F">
        <w:rPr>
          <w:rFonts w:ascii="Times New Roman" w:hAnsi="Times New Roman" w:cs="Times New Roman"/>
          <w:sz w:val="24"/>
        </w:rPr>
        <w:t xml:space="preserve"> taxatividade </w:t>
      </w:r>
      <w:r w:rsidR="00805B7A" w:rsidRPr="000B5D7F">
        <w:rPr>
          <w:rFonts w:ascii="Times New Roman" w:hAnsi="Times New Roman" w:cs="Times New Roman"/>
          <w:sz w:val="24"/>
        </w:rPr>
        <w:t>presente n</w:t>
      </w:r>
      <w:r w:rsidRPr="000B5D7F">
        <w:rPr>
          <w:rFonts w:ascii="Times New Roman" w:hAnsi="Times New Roman" w:cs="Times New Roman"/>
          <w:sz w:val="24"/>
        </w:rPr>
        <w:t xml:space="preserve">o artigo 10, item 4 da lei 1079/1950 </w:t>
      </w:r>
      <w:r w:rsidR="00805B7A" w:rsidRPr="000B5D7F">
        <w:rPr>
          <w:rFonts w:ascii="Times New Roman" w:hAnsi="Times New Roman" w:cs="Times New Roman"/>
          <w:sz w:val="24"/>
        </w:rPr>
        <w:t xml:space="preserve">serve como instrumento de </w:t>
      </w:r>
      <w:r w:rsidRPr="000B5D7F">
        <w:rPr>
          <w:rFonts w:ascii="Times New Roman" w:hAnsi="Times New Roman" w:cs="Times New Roman"/>
          <w:sz w:val="24"/>
        </w:rPr>
        <w:t>aum</w:t>
      </w:r>
      <w:r w:rsidR="00D02D58" w:rsidRPr="000B5D7F">
        <w:rPr>
          <w:rFonts w:ascii="Times New Roman" w:hAnsi="Times New Roman" w:cs="Times New Roman"/>
          <w:sz w:val="24"/>
        </w:rPr>
        <w:t>ent</w:t>
      </w:r>
      <w:r w:rsidR="00805B7A" w:rsidRPr="000B5D7F">
        <w:rPr>
          <w:rFonts w:ascii="Times New Roman" w:hAnsi="Times New Roman" w:cs="Times New Roman"/>
          <w:sz w:val="24"/>
        </w:rPr>
        <w:t>o</w:t>
      </w:r>
      <w:r w:rsidR="00D02D58" w:rsidRPr="000B5D7F">
        <w:rPr>
          <w:rFonts w:ascii="Times New Roman" w:hAnsi="Times New Roman" w:cs="Times New Roman"/>
          <w:sz w:val="24"/>
        </w:rPr>
        <w:t xml:space="preserve"> </w:t>
      </w:r>
      <w:r w:rsidR="00805B7A" w:rsidRPr="000B5D7F">
        <w:rPr>
          <w:rFonts w:ascii="Times New Roman" w:hAnsi="Times New Roman" w:cs="Times New Roman"/>
          <w:sz w:val="24"/>
        </w:rPr>
        <w:t>d</w:t>
      </w:r>
      <w:r w:rsidR="00D02D58" w:rsidRPr="000B5D7F">
        <w:rPr>
          <w:rFonts w:ascii="Times New Roman" w:hAnsi="Times New Roman" w:cs="Times New Roman"/>
          <w:sz w:val="24"/>
        </w:rPr>
        <w:t xml:space="preserve">a esfera de influência do poder legislativo perante o executivo. </w:t>
      </w:r>
    </w:p>
    <w:p w:rsidR="00805B7A" w:rsidRPr="000B5D7F" w:rsidRDefault="00D02D58" w:rsidP="00D02D58">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A baixa </w:t>
      </w:r>
      <w:r w:rsidR="00805B7A" w:rsidRPr="000B5D7F">
        <w:rPr>
          <w:rFonts w:ascii="Times New Roman" w:hAnsi="Times New Roman" w:cs="Times New Roman"/>
          <w:sz w:val="24"/>
        </w:rPr>
        <w:t>incidência</w:t>
      </w:r>
      <w:r w:rsidRPr="000B5D7F">
        <w:rPr>
          <w:rFonts w:ascii="Times New Roman" w:hAnsi="Times New Roman" w:cs="Times New Roman"/>
          <w:sz w:val="24"/>
        </w:rPr>
        <w:t xml:space="preserve"> do princípio da taxatividade no artigo utilizado para capitular a conduta supostamente criminosa da presidente é fator de aumento da discricionariedade dos membros do poder legislativo no que tange à adequação do comportamento humano à determinada figura típica. Não obstante, a redução da base aliada no Congresso Nacional agregada à crise de representatividade na qual o país se encontra são instrumentos poderosíssimos nas mãos do poder legislativo e que podem ser utilizados contra o executivo a qualquer momento. Entende-se que há tamanha redução no poder de barganha do presidente para com os representantes populares que este encontra-se à mercê dos legisladores. Logo, em um contexto de tamanha instabilidade, o trâmite político entre os poderes supracitados </w:t>
      </w:r>
      <w:r w:rsidR="00CF5012" w:rsidRPr="000B5D7F">
        <w:rPr>
          <w:rFonts w:ascii="Times New Roman" w:hAnsi="Times New Roman" w:cs="Times New Roman"/>
          <w:sz w:val="24"/>
        </w:rPr>
        <w:t>põe em risco a segurança jurídica do ordenamento pátrio e fragiliza a base democrática brasileira há tão pouco tempo constituídas.</w:t>
      </w:r>
    </w:p>
    <w:p w:rsidR="007A1D35" w:rsidRPr="000B5D7F" w:rsidRDefault="00356417" w:rsidP="006A064D">
      <w:pPr>
        <w:spacing w:after="240" w:line="360" w:lineRule="auto"/>
        <w:jc w:val="both"/>
        <w:rPr>
          <w:rFonts w:ascii="Times New Roman" w:hAnsi="Times New Roman" w:cs="Times New Roman"/>
          <w:b/>
          <w:sz w:val="24"/>
        </w:rPr>
      </w:pPr>
      <w:r>
        <w:rPr>
          <w:rFonts w:ascii="Times New Roman" w:hAnsi="Times New Roman" w:cs="Times New Roman"/>
          <w:b/>
          <w:sz w:val="24"/>
        </w:rPr>
        <w:t xml:space="preserve">3 </w:t>
      </w:r>
      <w:r w:rsidR="007A1D35" w:rsidRPr="000B5D7F">
        <w:rPr>
          <w:rFonts w:ascii="Times New Roman" w:hAnsi="Times New Roman" w:cs="Times New Roman"/>
          <w:b/>
          <w:sz w:val="24"/>
        </w:rPr>
        <w:t>CONCLUSÃO</w:t>
      </w:r>
    </w:p>
    <w:p w:rsidR="00805B7A" w:rsidRPr="000B5D7F" w:rsidRDefault="00CF5012" w:rsidP="00CF5012">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Diante dos argumentos anteriormente citados entende-se que o fato do Brasil ser um país que adota o presidencialismo de coalizão – forma de governo que agrega o multipartidarismo ao presidencialismo e à representação proporcional de lista aberta – já é um fator de aumento de poder </w:t>
      </w:r>
      <w:r w:rsidR="00401A09" w:rsidRPr="000B5D7F">
        <w:rPr>
          <w:rFonts w:ascii="Times New Roman" w:hAnsi="Times New Roman" w:cs="Times New Roman"/>
          <w:sz w:val="24"/>
        </w:rPr>
        <w:t>no</w:t>
      </w:r>
      <w:r w:rsidRPr="000B5D7F">
        <w:rPr>
          <w:rFonts w:ascii="Times New Roman" w:hAnsi="Times New Roman" w:cs="Times New Roman"/>
          <w:sz w:val="24"/>
        </w:rPr>
        <w:t xml:space="preserve"> âmbito legislativo da União.</w:t>
      </w:r>
      <w:r w:rsidR="00401A09" w:rsidRPr="000B5D7F">
        <w:rPr>
          <w:rFonts w:ascii="Times New Roman" w:hAnsi="Times New Roman" w:cs="Times New Roman"/>
          <w:sz w:val="24"/>
        </w:rPr>
        <w:t xml:space="preserve"> </w:t>
      </w:r>
      <w:r w:rsidRPr="000B5D7F">
        <w:rPr>
          <w:rFonts w:ascii="Times New Roman" w:hAnsi="Times New Roman" w:cs="Times New Roman"/>
          <w:sz w:val="24"/>
        </w:rPr>
        <w:t xml:space="preserve">A necessidade de o chefe do executivo aglutinar partidos e deputados a seu favor </w:t>
      </w:r>
      <w:r w:rsidR="00401A09" w:rsidRPr="000B5D7F">
        <w:rPr>
          <w:rFonts w:ascii="Times New Roman" w:hAnsi="Times New Roman" w:cs="Times New Roman"/>
          <w:sz w:val="24"/>
        </w:rPr>
        <w:t xml:space="preserve">a fim de garantir o mínimo de governança – capacidade de executar o plano de governo e políticas públicas – </w:t>
      </w:r>
      <w:r w:rsidRPr="000B5D7F">
        <w:rPr>
          <w:rFonts w:ascii="Times New Roman" w:hAnsi="Times New Roman" w:cs="Times New Roman"/>
          <w:sz w:val="24"/>
        </w:rPr>
        <w:t>já</w:t>
      </w:r>
      <w:r w:rsidR="00401A09" w:rsidRPr="000B5D7F">
        <w:rPr>
          <w:rFonts w:ascii="Times New Roman" w:hAnsi="Times New Roman" w:cs="Times New Roman"/>
          <w:sz w:val="24"/>
        </w:rPr>
        <w:t xml:space="preserve"> </w:t>
      </w:r>
      <w:r w:rsidRPr="000B5D7F">
        <w:rPr>
          <w:rFonts w:ascii="Times New Roman" w:hAnsi="Times New Roman" w:cs="Times New Roman"/>
          <w:sz w:val="24"/>
        </w:rPr>
        <w:t>causa certo desequilíbrio entre os poderes</w:t>
      </w:r>
      <w:r w:rsidR="00401A09" w:rsidRPr="000B5D7F">
        <w:rPr>
          <w:rFonts w:ascii="Times New Roman" w:hAnsi="Times New Roman" w:cs="Times New Roman"/>
          <w:sz w:val="24"/>
        </w:rPr>
        <w:t>. Entretanto</w:t>
      </w:r>
      <w:r w:rsidRPr="000B5D7F">
        <w:rPr>
          <w:rFonts w:ascii="Times New Roman" w:hAnsi="Times New Roman" w:cs="Times New Roman"/>
          <w:sz w:val="24"/>
        </w:rPr>
        <w:t xml:space="preserve">, em um contexto de estabilidade democrática, </w:t>
      </w:r>
      <w:r w:rsidR="00401A09" w:rsidRPr="000B5D7F">
        <w:rPr>
          <w:rFonts w:ascii="Times New Roman" w:hAnsi="Times New Roman" w:cs="Times New Roman"/>
          <w:sz w:val="24"/>
        </w:rPr>
        <w:t xml:space="preserve">o desbalanceamento entre os poderes </w:t>
      </w:r>
      <w:r w:rsidRPr="000B5D7F">
        <w:rPr>
          <w:rFonts w:ascii="Times New Roman" w:hAnsi="Times New Roman" w:cs="Times New Roman"/>
          <w:sz w:val="24"/>
        </w:rPr>
        <w:t>é solucionado através da distribuição de cargos e ministérios entre os</w:t>
      </w:r>
      <w:r w:rsidR="00401A09" w:rsidRPr="000B5D7F">
        <w:rPr>
          <w:rFonts w:ascii="Times New Roman" w:hAnsi="Times New Roman" w:cs="Times New Roman"/>
          <w:sz w:val="24"/>
        </w:rPr>
        <w:t xml:space="preserve"> partidos e deputados</w:t>
      </w:r>
      <w:r w:rsidRPr="000B5D7F">
        <w:rPr>
          <w:rFonts w:ascii="Times New Roman" w:hAnsi="Times New Roman" w:cs="Times New Roman"/>
          <w:sz w:val="24"/>
        </w:rPr>
        <w:t xml:space="preserve"> aliados – prática que não é vedada constitucional ou penalmente. </w:t>
      </w:r>
    </w:p>
    <w:p w:rsidR="002229D0" w:rsidRPr="000B5D7F" w:rsidRDefault="00CF5012" w:rsidP="00EB1DD9">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lastRenderedPageBreak/>
        <w:t xml:space="preserve">No entanto, </w:t>
      </w:r>
      <w:r w:rsidR="00401A09" w:rsidRPr="000B5D7F">
        <w:rPr>
          <w:rFonts w:ascii="Times New Roman" w:hAnsi="Times New Roman" w:cs="Times New Roman"/>
          <w:sz w:val="24"/>
        </w:rPr>
        <w:t>o</w:t>
      </w:r>
      <w:r w:rsidRPr="000B5D7F">
        <w:rPr>
          <w:rFonts w:ascii="Times New Roman" w:hAnsi="Times New Roman" w:cs="Times New Roman"/>
          <w:sz w:val="24"/>
        </w:rPr>
        <w:t xml:space="preserve"> resultado das eleições para o poder legislativo do ano de 2014</w:t>
      </w:r>
      <w:r w:rsidR="00401A09" w:rsidRPr="000B5D7F">
        <w:rPr>
          <w:rFonts w:ascii="Times New Roman" w:hAnsi="Times New Roman" w:cs="Times New Roman"/>
          <w:sz w:val="24"/>
        </w:rPr>
        <w:t xml:space="preserve"> tornou ainda mais difícil a governança da presidente Dilma </w:t>
      </w:r>
      <w:proofErr w:type="spellStart"/>
      <w:r w:rsidR="00401A09" w:rsidRPr="000B5D7F">
        <w:rPr>
          <w:rFonts w:ascii="Times New Roman" w:hAnsi="Times New Roman" w:cs="Times New Roman"/>
          <w:sz w:val="24"/>
        </w:rPr>
        <w:t>Roussef</w:t>
      </w:r>
      <w:proofErr w:type="spellEnd"/>
      <w:r w:rsidR="00401A09" w:rsidRPr="000B5D7F">
        <w:rPr>
          <w:rFonts w:ascii="Times New Roman" w:hAnsi="Times New Roman" w:cs="Times New Roman"/>
          <w:sz w:val="24"/>
        </w:rPr>
        <w:t>.</w:t>
      </w:r>
      <w:r w:rsidRPr="000B5D7F">
        <w:rPr>
          <w:rFonts w:ascii="Times New Roman" w:hAnsi="Times New Roman" w:cs="Times New Roman"/>
          <w:sz w:val="24"/>
        </w:rPr>
        <w:t xml:space="preserve"> Após vencer as eleições por um baixo percentual de diferença, a presidente terá de encarar um novo governo no qual a o principal partido opositor cresceu e seu próprio partido perdeu cadeiras</w:t>
      </w:r>
      <w:r w:rsidR="00EB1DD9" w:rsidRPr="000B5D7F">
        <w:rPr>
          <w:rFonts w:ascii="Times New Roman" w:hAnsi="Times New Roman" w:cs="Times New Roman"/>
          <w:sz w:val="24"/>
        </w:rPr>
        <w:t xml:space="preserve"> no Congresso</w:t>
      </w:r>
      <w:r w:rsidRPr="000B5D7F">
        <w:rPr>
          <w:rFonts w:ascii="Times New Roman" w:hAnsi="Times New Roman" w:cs="Times New Roman"/>
          <w:sz w:val="24"/>
        </w:rPr>
        <w:t>, apesar de ainda constituir maioria. Nesse contexto, a construção da base aliada torna-se cada vez mais inviável</w:t>
      </w:r>
      <w:r w:rsidR="002229D0" w:rsidRPr="000B5D7F">
        <w:rPr>
          <w:rFonts w:ascii="Times New Roman" w:hAnsi="Times New Roman" w:cs="Times New Roman"/>
          <w:sz w:val="24"/>
        </w:rPr>
        <w:t xml:space="preserve"> e o conceito de governança parece uma realidade cada vez mais distante das mãos da chefe do poder executivo. Somado </w:t>
      </w:r>
      <w:r w:rsidR="00EB1DD9" w:rsidRPr="000B5D7F">
        <w:rPr>
          <w:rFonts w:ascii="Times New Roman" w:hAnsi="Times New Roman" w:cs="Times New Roman"/>
          <w:sz w:val="24"/>
        </w:rPr>
        <w:t>a esses fatores</w:t>
      </w:r>
      <w:r w:rsidR="002229D0" w:rsidRPr="000B5D7F">
        <w:rPr>
          <w:rFonts w:ascii="Times New Roman" w:hAnsi="Times New Roman" w:cs="Times New Roman"/>
          <w:sz w:val="24"/>
        </w:rPr>
        <w:t>, a crise econômica e os escândalos de corrupção, no qual aliados do governo são citados como envolvidos, tornam a imagem do governo cada vez mais negativa perante a população brasileira. O crescimento dos movimentos populares contra a então presidente surgem como justificativa para os membros do Congresso retirarem seu apoio à chefe do executivo. O poder de barganha perde ainda mais efeito, tornando o mandato da presidente cada vez mais frágil.</w:t>
      </w:r>
    </w:p>
    <w:p w:rsidR="00EF4A31" w:rsidRPr="000B5D7F" w:rsidRDefault="002229D0" w:rsidP="00CF5012">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A baixa taxatividade presente na lei que define os crimes de responsabilidade cai como uma luva nas mãos da oposição governista, que lança mão de todo seu poder argumentativo para enquadrar as condutas da presidente nos crimes de responsabilidade. A justificativa do pedido de abertura do processo de impeachment seria a investigação dos supostos crimes cometidos pela presidente. </w:t>
      </w:r>
      <w:r w:rsidR="00EB1DD9" w:rsidRPr="000B5D7F">
        <w:rPr>
          <w:rFonts w:ascii="Times New Roman" w:hAnsi="Times New Roman" w:cs="Times New Roman"/>
          <w:sz w:val="24"/>
        </w:rPr>
        <w:t>O</w:t>
      </w:r>
      <w:r w:rsidRPr="000B5D7F">
        <w:rPr>
          <w:rFonts w:ascii="Times New Roman" w:hAnsi="Times New Roman" w:cs="Times New Roman"/>
          <w:sz w:val="24"/>
        </w:rPr>
        <w:t xml:space="preserve"> instituto da CPI </w:t>
      </w:r>
      <w:r w:rsidR="00EB1DD9" w:rsidRPr="000B5D7F">
        <w:rPr>
          <w:rFonts w:ascii="Times New Roman" w:hAnsi="Times New Roman" w:cs="Times New Roman"/>
          <w:sz w:val="24"/>
        </w:rPr>
        <w:t xml:space="preserve">é completamente ignorado pela oposição, apesar de ter sido criado para </w:t>
      </w:r>
      <w:r w:rsidR="00EF4A31" w:rsidRPr="000B5D7F">
        <w:rPr>
          <w:rFonts w:ascii="Times New Roman" w:hAnsi="Times New Roman" w:cs="Times New Roman"/>
          <w:sz w:val="24"/>
        </w:rPr>
        <w:t>investigar os supostos atos em desconformidade com a probidade administrativa e o decoro parlamentar</w:t>
      </w:r>
      <w:r w:rsidR="00EB1DD9" w:rsidRPr="000B5D7F">
        <w:rPr>
          <w:rFonts w:ascii="Times New Roman" w:hAnsi="Times New Roman" w:cs="Times New Roman"/>
          <w:sz w:val="24"/>
        </w:rPr>
        <w:t xml:space="preserve"> – fator utilizado como justificativa do impeachment</w:t>
      </w:r>
      <w:r w:rsidR="00EF4A31" w:rsidRPr="000B5D7F">
        <w:rPr>
          <w:rFonts w:ascii="Times New Roman" w:hAnsi="Times New Roman" w:cs="Times New Roman"/>
          <w:sz w:val="24"/>
        </w:rPr>
        <w:t xml:space="preserve">. </w:t>
      </w:r>
      <w:r w:rsidR="00EB1DD9" w:rsidRPr="000B5D7F">
        <w:rPr>
          <w:rFonts w:ascii="Times New Roman" w:hAnsi="Times New Roman" w:cs="Times New Roman"/>
          <w:sz w:val="24"/>
        </w:rPr>
        <w:t xml:space="preserve">A segunda justificativa, a </w:t>
      </w:r>
      <w:proofErr w:type="spellStart"/>
      <w:r w:rsidR="00EB1DD9" w:rsidRPr="000B5D7F">
        <w:rPr>
          <w:rFonts w:ascii="Times New Roman" w:hAnsi="Times New Roman" w:cs="Times New Roman"/>
          <w:i/>
          <w:sz w:val="24"/>
        </w:rPr>
        <w:t>vox</w:t>
      </w:r>
      <w:proofErr w:type="spellEnd"/>
      <w:r w:rsidR="00EB1DD9" w:rsidRPr="000B5D7F">
        <w:rPr>
          <w:rFonts w:ascii="Times New Roman" w:hAnsi="Times New Roman" w:cs="Times New Roman"/>
          <w:i/>
          <w:sz w:val="24"/>
        </w:rPr>
        <w:t xml:space="preserve"> </w:t>
      </w:r>
      <w:proofErr w:type="spellStart"/>
      <w:r w:rsidR="00EB1DD9" w:rsidRPr="000B5D7F">
        <w:rPr>
          <w:rFonts w:ascii="Times New Roman" w:hAnsi="Times New Roman" w:cs="Times New Roman"/>
          <w:i/>
          <w:sz w:val="24"/>
        </w:rPr>
        <w:t>populi</w:t>
      </w:r>
      <w:proofErr w:type="spellEnd"/>
      <w:r w:rsidR="00EB1DD9" w:rsidRPr="000B5D7F">
        <w:rPr>
          <w:rFonts w:ascii="Times New Roman" w:hAnsi="Times New Roman" w:cs="Times New Roman"/>
          <w:i/>
          <w:sz w:val="24"/>
        </w:rPr>
        <w:t xml:space="preserve"> </w:t>
      </w:r>
      <w:r w:rsidR="00EB1DD9" w:rsidRPr="000B5D7F">
        <w:rPr>
          <w:rFonts w:ascii="Times New Roman" w:hAnsi="Times New Roman" w:cs="Times New Roman"/>
          <w:sz w:val="24"/>
        </w:rPr>
        <w:t xml:space="preserve">– é utilizada pelos parlamentares para legitimar o requerimento de abertura do processo de impeachment. No entanto, </w:t>
      </w:r>
      <w:r w:rsidR="00EF4A31" w:rsidRPr="000B5D7F">
        <w:rPr>
          <w:rFonts w:ascii="Times New Roman" w:hAnsi="Times New Roman" w:cs="Times New Roman"/>
          <w:sz w:val="24"/>
        </w:rPr>
        <w:t xml:space="preserve">o ordenamento jurídico brasileiro não admite o </w:t>
      </w:r>
      <w:r w:rsidR="00EF4A31" w:rsidRPr="000B5D7F">
        <w:rPr>
          <w:rFonts w:ascii="Times New Roman" w:hAnsi="Times New Roman" w:cs="Times New Roman"/>
          <w:i/>
          <w:sz w:val="24"/>
        </w:rPr>
        <w:t xml:space="preserve">recall </w:t>
      </w:r>
      <w:r w:rsidR="00EF4A31" w:rsidRPr="000B5D7F">
        <w:rPr>
          <w:rFonts w:ascii="Times New Roman" w:hAnsi="Times New Roman" w:cs="Times New Roman"/>
          <w:sz w:val="24"/>
        </w:rPr>
        <w:t xml:space="preserve">– instituto presente no ordenamento jurídico dos EUA que permite que um </w:t>
      </w:r>
      <w:r w:rsidR="00EB1DD9" w:rsidRPr="000B5D7F">
        <w:rPr>
          <w:rFonts w:ascii="Times New Roman" w:hAnsi="Times New Roman" w:cs="Times New Roman"/>
          <w:sz w:val="24"/>
        </w:rPr>
        <w:t>representante eleito</w:t>
      </w:r>
      <w:r w:rsidR="00EF4A31" w:rsidRPr="000B5D7F">
        <w:rPr>
          <w:rFonts w:ascii="Times New Roman" w:hAnsi="Times New Roman" w:cs="Times New Roman"/>
          <w:sz w:val="24"/>
        </w:rPr>
        <w:t xml:space="preserve"> seja retirado do poder caso seu governo não agrade a maioria da população –. Desse modo, a </w:t>
      </w:r>
      <w:proofErr w:type="spellStart"/>
      <w:r w:rsidR="00EF4A31" w:rsidRPr="000B5D7F">
        <w:rPr>
          <w:rFonts w:ascii="Times New Roman" w:hAnsi="Times New Roman" w:cs="Times New Roman"/>
          <w:i/>
          <w:sz w:val="24"/>
        </w:rPr>
        <w:t>vox</w:t>
      </w:r>
      <w:proofErr w:type="spellEnd"/>
      <w:r w:rsidR="00EF4A31" w:rsidRPr="000B5D7F">
        <w:rPr>
          <w:rFonts w:ascii="Times New Roman" w:hAnsi="Times New Roman" w:cs="Times New Roman"/>
          <w:i/>
          <w:sz w:val="24"/>
        </w:rPr>
        <w:t xml:space="preserve"> Populi </w:t>
      </w:r>
      <w:r w:rsidR="00EF4A31" w:rsidRPr="000B5D7F">
        <w:rPr>
          <w:rFonts w:ascii="Times New Roman" w:hAnsi="Times New Roman" w:cs="Times New Roman"/>
          <w:sz w:val="24"/>
        </w:rPr>
        <w:t xml:space="preserve">não deve ser utilizada para validar pedidos de impeachment que deveriam ser, na realidade, pedidos de abertura de CPI. </w:t>
      </w:r>
    </w:p>
    <w:p w:rsidR="002229D0" w:rsidRPr="000B5D7F" w:rsidRDefault="00EB1DD9" w:rsidP="000B5D7F">
      <w:pPr>
        <w:spacing w:after="240" w:line="360" w:lineRule="auto"/>
        <w:ind w:firstLine="709"/>
        <w:jc w:val="both"/>
        <w:rPr>
          <w:rFonts w:ascii="Times New Roman" w:hAnsi="Times New Roman" w:cs="Times New Roman"/>
          <w:sz w:val="24"/>
        </w:rPr>
      </w:pPr>
      <w:r w:rsidRPr="000B5D7F">
        <w:rPr>
          <w:rFonts w:ascii="Times New Roman" w:hAnsi="Times New Roman" w:cs="Times New Roman"/>
          <w:sz w:val="24"/>
        </w:rPr>
        <w:t xml:space="preserve">Diante do exposto, entende-se que os pedidos de abertura de impeachment são frutos de um </w:t>
      </w:r>
      <w:proofErr w:type="spellStart"/>
      <w:r w:rsidRPr="000B5D7F">
        <w:rPr>
          <w:rFonts w:ascii="Times New Roman" w:hAnsi="Times New Roman" w:cs="Times New Roman"/>
          <w:sz w:val="24"/>
        </w:rPr>
        <w:t>empo</w:t>
      </w:r>
      <w:r w:rsidR="000B5D7F" w:rsidRPr="000B5D7F">
        <w:rPr>
          <w:rFonts w:ascii="Times New Roman" w:hAnsi="Times New Roman" w:cs="Times New Roman"/>
          <w:sz w:val="24"/>
        </w:rPr>
        <w:t>de</w:t>
      </w:r>
      <w:r w:rsidRPr="000B5D7F">
        <w:rPr>
          <w:rFonts w:ascii="Times New Roman" w:hAnsi="Times New Roman" w:cs="Times New Roman"/>
          <w:sz w:val="24"/>
        </w:rPr>
        <w:t>ramento</w:t>
      </w:r>
      <w:proofErr w:type="spellEnd"/>
      <w:r w:rsidRPr="000B5D7F">
        <w:rPr>
          <w:rFonts w:ascii="Times New Roman" w:hAnsi="Times New Roman" w:cs="Times New Roman"/>
          <w:sz w:val="24"/>
        </w:rPr>
        <w:t xml:space="preserve"> exacerbado do poder legislativo em face ao executivo que se manifesta em casos nos quais o executivo perde seu poder de barganha no Congresso. Não é objetivo do presente trabalho afirmar que ao executivo devem ser atribuídas mais competências ou que competências devem ser retiradas do legislativo, posto que o equilíbrio entre os poderes da União é absolutamente necessário ao exercício da </w:t>
      </w:r>
      <w:r w:rsidRPr="000B5D7F">
        <w:rPr>
          <w:rFonts w:ascii="Times New Roman" w:hAnsi="Times New Roman" w:cs="Times New Roman"/>
          <w:sz w:val="24"/>
        </w:rPr>
        <w:lastRenderedPageBreak/>
        <w:t xml:space="preserve">democracia. No entanto, há de se repensar os princípios gerais de direito no que tange aos crimes de responsabilidade. </w:t>
      </w:r>
      <w:r w:rsidR="000B5D7F" w:rsidRPr="000B5D7F">
        <w:rPr>
          <w:rFonts w:ascii="Times New Roman" w:hAnsi="Times New Roman" w:cs="Times New Roman"/>
          <w:sz w:val="24"/>
        </w:rPr>
        <w:t xml:space="preserve">Sabe-se que a ausência total da indeterminabilidade é humanamente inviável, contudo, o máximo de precisão na determinação das condutas proibidas é requisito essencial ao exercício e à manutenção da democracia no Estado Democrático de Direito. Não obstante, deve-se ter clara a distinção entre investigação e processo. A investigação para averiguar a existência ou não dos crimes é objeto de CPI, comissão devidamente instituída com base em suspeitas fundamentadas e cujo objetivo é investigar a existência ou não dos delitos sobre os quais se conjecturam. O impeachment, por sua vez, é sanção política conferida àquele que efetivamente cometeu crimes de responsabilidade, devidamente tipificados e comprovadamente exercidos com base em provas e não em desconfianças e presunções, como é o caso do pedido de abertura aceito pelo Deputado Eduardo Cunha. Por fim, registra-se que é necessário que a lei constitucional seja seguida rigorosamente a fim de se manter a segurança jurídica e os princípios fundadores do Estado Democrático de Direito. </w:t>
      </w: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6857CF" w:rsidRDefault="006857CF" w:rsidP="006A064D">
      <w:pPr>
        <w:spacing w:after="240" w:line="360" w:lineRule="auto"/>
        <w:jc w:val="both"/>
        <w:rPr>
          <w:rFonts w:ascii="Times New Roman" w:hAnsi="Times New Roman" w:cs="Times New Roman"/>
          <w:b/>
          <w:sz w:val="24"/>
        </w:rPr>
      </w:pPr>
    </w:p>
    <w:p w:rsidR="00C86A68" w:rsidRPr="000B5D7F" w:rsidRDefault="00C86A68" w:rsidP="006A064D">
      <w:pPr>
        <w:spacing w:after="240" w:line="360" w:lineRule="auto"/>
        <w:jc w:val="both"/>
        <w:rPr>
          <w:rFonts w:ascii="Times New Roman" w:hAnsi="Times New Roman" w:cs="Times New Roman"/>
          <w:b/>
          <w:sz w:val="24"/>
        </w:rPr>
      </w:pPr>
      <w:r w:rsidRPr="000B5D7F">
        <w:rPr>
          <w:rFonts w:ascii="Times New Roman" w:hAnsi="Times New Roman" w:cs="Times New Roman"/>
          <w:b/>
          <w:sz w:val="24"/>
        </w:rPr>
        <w:lastRenderedPageBreak/>
        <w:t>REFERÊNCIAS BIBLIOGRÁFICAS</w:t>
      </w:r>
    </w:p>
    <w:p w:rsidR="006857CF" w:rsidRPr="000B5D7F" w:rsidRDefault="006857CF" w:rsidP="006857CF">
      <w:pPr>
        <w:spacing w:after="240" w:line="360" w:lineRule="auto"/>
        <w:jc w:val="both"/>
        <w:rPr>
          <w:rFonts w:ascii="Times New Roman" w:hAnsi="Times New Roman" w:cs="Times New Roman"/>
          <w:sz w:val="24"/>
        </w:rPr>
      </w:pPr>
      <w:r w:rsidRPr="000B5D7F">
        <w:rPr>
          <w:rFonts w:ascii="Times New Roman" w:hAnsi="Times New Roman" w:cs="Times New Roman"/>
          <w:sz w:val="24"/>
        </w:rPr>
        <w:t>ABRANCHES, Sérgio H. H. de.</w:t>
      </w:r>
      <w:r>
        <w:rPr>
          <w:rFonts w:ascii="Times New Roman" w:hAnsi="Times New Roman" w:cs="Times New Roman"/>
          <w:sz w:val="24"/>
        </w:rPr>
        <w:t xml:space="preserve"> </w:t>
      </w:r>
      <w:r w:rsidRPr="003A4099">
        <w:rPr>
          <w:rFonts w:ascii="Times New Roman" w:hAnsi="Times New Roman" w:cs="Times New Roman"/>
          <w:b/>
          <w:sz w:val="24"/>
        </w:rPr>
        <w:t xml:space="preserve">Presidencialismo de Coalizão: O Dilema </w:t>
      </w:r>
      <w:r>
        <w:rPr>
          <w:rFonts w:ascii="Times New Roman" w:hAnsi="Times New Roman" w:cs="Times New Roman"/>
          <w:b/>
          <w:sz w:val="24"/>
        </w:rPr>
        <w:t>Institucional Brasileiro</w:t>
      </w:r>
      <w:r w:rsidRPr="000B5D7F">
        <w:rPr>
          <w:rFonts w:ascii="Times New Roman" w:hAnsi="Times New Roman" w:cs="Times New Roman"/>
          <w:sz w:val="24"/>
        </w:rPr>
        <w:t>.</w:t>
      </w:r>
      <w:r>
        <w:rPr>
          <w:rFonts w:ascii="Times New Roman" w:hAnsi="Times New Roman" w:cs="Times New Roman"/>
          <w:sz w:val="24"/>
        </w:rPr>
        <w:t xml:space="preserve"> Vol. 31,</w:t>
      </w:r>
      <w:r w:rsidRPr="006857CF">
        <w:rPr>
          <w:rFonts w:ascii="Times New Roman" w:hAnsi="Times New Roman" w:cs="Times New Roman"/>
          <w:sz w:val="24"/>
        </w:rPr>
        <w:t xml:space="preserve"> </w:t>
      </w:r>
      <w:r w:rsidRPr="000B5D7F">
        <w:rPr>
          <w:rFonts w:ascii="Times New Roman" w:hAnsi="Times New Roman" w:cs="Times New Roman"/>
          <w:sz w:val="24"/>
        </w:rPr>
        <w:t xml:space="preserve">nº 1, </w:t>
      </w:r>
      <w:r>
        <w:rPr>
          <w:rFonts w:ascii="Times New Roman" w:hAnsi="Times New Roman" w:cs="Times New Roman"/>
          <w:sz w:val="24"/>
        </w:rPr>
        <w:t xml:space="preserve">p.5-33, </w:t>
      </w:r>
      <w:r w:rsidRPr="000B5D7F">
        <w:rPr>
          <w:rFonts w:ascii="Times New Roman" w:hAnsi="Times New Roman" w:cs="Times New Roman"/>
          <w:sz w:val="24"/>
        </w:rPr>
        <w:t>Dados</w:t>
      </w:r>
      <w:r>
        <w:rPr>
          <w:rFonts w:ascii="Times New Roman" w:hAnsi="Times New Roman" w:cs="Times New Roman"/>
          <w:sz w:val="24"/>
        </w:rPr>
        <w:t xml:space="preserve"> 1998</w:t>
      </w:r>
      <w:r w:rsidRPr="000B5D7F">
        <w:rPr>
          <w:rFonts w:ascii="Times New Roman" w:hAnsi="Times New Roman" w:cs="Times New Roman"/>
          <w:sz w:val="24"/>
        </w:rPr>
        <w:t xml:space="preserve"> </w:t>
      </w:r>
    </w:p>
    <w:p w:rsidR="006857CF" w:rsidRPr="000B5D7F" w:rsidRDefault="006857CF" w:rsidP="006857CF">
      <w:pPr>
        <w:spacing w:after="240" w:line="360" w:lineRule="auto"/>
        <w:jc w:val="both"/>
        <w:rPr>
          <w:rFonts w:ascii="Times New Roman" w:hAnsi="Times New Roman" w:cs="Times New Roman"/>
          <w:sz w:val="24"/>
        </w:rPr>
      </w:pPr>
      <w:r w:rsidRPr="000B5D7F">
        <w:rPr>
          <w:rFonts w:ascii="Times New Roman" w:hAnsi="Times New Roman" w:cs="Times New Roman"/>
          <w:sz w:val="24"/>
        </w:rPr>
        <w:t>BONAVIDES, Paulo</w:t>
      </w:r>
      <w:r>
        <w:rPr>
          <w:rFonts w:ascii="Times New Roman" w:hAnsi="Times New Roman" w:cs="Times New Roman"/>
          <w:sz w:val="24"/>
        </w:rPr>
        <w:t>.</w:t>
      </w:r>
      <w:r w:rsidRPr="000B5D7F">
        <w:rPr>
          <w:rFonts w:ascii="Times New Roman" w:hAnsi="Times New Roman" w:cs="Times New Roman"/>
          <w:sz w:val="24"/>
        </w:rPr>
        <w:t xml:space="preserve"> </w:t>
      </w:r>
      <w:r w:rsidRPr="006857CF">
        <w:rPr>
          <w:rFonts w:ascii="Times New Roman" w:hAnsi="Times New Roman" w:cs="Times New Roman"/>
          <w:b/>
          <w:sz w:val="24"/>
        </w:rPr>
        <w:t>Ciência Política</w:t>
      </w:r>
      <w:r>
        <w:rPr>
          <w:rFonts w:ascii="Times New Roman" w:hAnsi="Times New Roman" w:cs="Times New Roman"/>
          <w:sz w:val="24"/>
        </w:rPr>
        <w:t>.</w:t>
      </w:r>
      <w:r w:rsidRPr="000B5D7F">
        <w:rPr>
          <w:rFonts w:ascii="Times New Roman" w:hAnsi="Times New Roman" w:cs="Times New Roman"/>
          <w:sz w:val="24"/>
        </w:rPr>
        <w:t xml:space="preserve"> 4a Edição, p. 352, </w:t>
      </w:r>
      <w:proofErr w:type="gramStart"/>
      <w:r w:rsidRPr="000B5D7F">
        <w:rPr>
          <w:rFonts w:ascii="Times New Roman" w:hAnsi="Times New Roman" w:cs="Times New Roman"/>
          <w:sz w:val="24"/>
        </w:rPr>
        <w:t>Forense</w:t>
      </w:r>
      <w:proofErr w:type="gramEnd"/>
      <w:r w:rsidRPr="000B5D7F">
        <w:rPr>
          <w:rFonts w:ascii="Times New Roman" w:hAnsi="Times New Roman" w:cs="Times New Roman"/>
          <w:sz w:val="24"/>
        </w:rPr>
        <w:t>, 1978.</w:t>
      </w:r>
    </w:p>
    <w:p w:rsidR="006857CF" w:rsidRPr="003A4099" w:rsidRDefault="006857CF" w:rsidP="006857CF">
      <w:pPr>
        <w:spacing w:after="240" w:line="360" w:lineRule="auto"/>
        <w:jc w:val="both"/>
        <w:rPr>
          <w:rFonts w:ascii="Times New Roman" w:hAnsi="Times New Roman" w:cs="Times New Roman"/>
          <w:sz w:val="24"/>
        </w:rPr>
      </w:pPr>
      <w:r>
        <w:rPr>
          <w:rFonts w:ascii="Times New Roman" w:hAnsi="Times New Roman" w:cs="Times New Roman"/>
        </w:rPr>
        <w:t>CÂMARA-DOS-DEPUTADOS.</w:t>
      </w:r>
      <w:r>
        <w:rPr>
          <w:rFonts w:ascii="Times New Roman" w:hAnsi="Times New Roman" w:cs="Times New Roman"/>
          <w:b/>
        </w:rPr>
        <w:t xml:space="preserve"> Medida Provisória. </w:t>
      </w:r>
      <w:r>
        <w:rPr>
          <w:rFonts w:ascii="Times New Roman" w:hAnsi="Times New Roman" w:cs="Times New Roman"/>
        </w:rPr>
        <w:t xml:space="preserve">Disponível em: </w:t>
      </w:r>
      <w:hyperlink r:id="rId7" w:history="1">
        <w:r w:rsidRPr="000B5D7F">
          <w:rPr>
            <w:rStyle w:val="Hyperlink"/>
            <w:rFonts w:ascii="Times New Roman" w:hAnsi="Times New Roman" w:cs="Times New Roman"/>
            <w:sz w:val="24"/>
          </w:rPr>
          <w:t>http://www2.camara.leg.br/comunicacao/assessoria-de-imprensa/medida-provisoria</w:t>
        </w:r>
      </w:hyperlink>
      <w:r>
        <w:rPr>
          <w:rStyle w:val="Hyperlink"/>
          <w:rFonts w:ascii="Times New Roman" w:hAnsi="Times New Roman" w:cs="Times New Roman"/>
          <w:sz w:val="24"/>
          <w:u w:val="none"/>
        </w:rPr>
        <w:t xml:space="preserve"> </w:t>
      </w:r>
      <w:r>
        <w:rPr>
          <w:rStyle w:val="Hyperlink"/>
          <w:rFonts w:ascii="Times New Roman" w:hAnsi="Times New Roman" w:cs="Times New Roman"/>
          <w:color w:val="auto"/>
          <w:sz w:val="24"/>
          <w:u w:val="none"/>
        </w:rPr>
        <w:t>Acesso em 03 dez. 2015</w:t>
      </w:r>
    </w:p>
    <w:p w:rsidR="006857CF" w:rsidRPr="003A4099" w:rsidRDefault="006857CF" w:rsidP="006857CF">
      <w:pPr>
        <w:spacing w:after="240" w:line="360" w:lineRule="auto"/>
        <w:jc w:val="both"/>
        <w:rPr>
          <w:rFonts w:ascii="Times New Roman" w:hAnsi="Times New Roman" w:cs="Times New Roman"/>
          <w:sz w:val="24"/>
        </w:rPr>
      </w:pPr>
      <w:r>
        <w:rPr>
          <w:rFonts w:ascii="Times New Roman" w:hAnsi="Times New Roman" w:cs="Times New Roman"/>
        </w:rPr>
        <w:t xml:space="preserve">CONGRESSO-EM-FOCO. </w:t>
      </w:r>
      <w:r>
        <w:rPr>
          <w:rFonts w:ascii="Times New Roman" w:hAnsi="Times New Roman" w:cs="Times New Roman"/>
          <w:b/>
        </w:rPr>
        <w:t xml:space="preserve">A nova composição da Câmara dos Deputados. </w:t>
      </w:r>
      <w:r>
        <w:rPr>
          <w:rFonts w:ascii="Times New Roman" w:hAnsi="Times New Roman" w:cs="Times New Roman"/>
        </w:rPr>
        <w:t xml:space="preserve">Disponível em: </w:t>
      </w:r>
      <w:hyperlink r:id="rId8" w:history="1">
        <w:r w:rsidRPr="000B5D7F">
          <w:rPr>
            <w:rStyle w:val="Hyperlink"/>
            <w:rFonts w:ascii="Times New Roman" w:hAnsi="Times New Roman" w:cs="Times New Roman"/>
            <w:sz w:val="24"/>
          </w:rPr>
          <w:t>http://congressoemfoco.uol.com.br/noticias/a-nova-composicao-da-camara-dos-deputados/</w:t>
        </w:r>
      </w:hyperlink>
      <w:r>
        <w:rPr>
          <w:rStyle w:val="Hyperlink"/>
          <w:rFonts w:ascii="Times New Roman" w:hAnsi="Times New Roman" w:cs="Times New Roman"/>
          <w:sz w:val="24"/>
          <w:u w:val="none"/>
        </w:rPr>
        <w:t xml:space="preserve"> </w:t>
      </w:r>
      <w:r>
        <w:rPr>
          <w:rStyle w:val="Hyperlink"/>
          <w:rFonts w:ascii="Times New Roman" w:hAnsi="Times New Roman" w:cs="Times New Roman"/>
          <w:color w:val="auto"/>
          <w:sz w:val="24"/>
          <w:u w:val="none"/>
        </w:rPr>
        <w:t>Acesso em 03 dez. 2015</w:t>
      </w:r>
    </w:p>
    <w:p w:rsidR="006857CF" w:rsidRPr="000B5D7F" w:rsidRDefault="006857CF" w:rsidP="006857CF">
      <w:pPr>
        <w:spacing w:after="240" w:line="360" w:lineRule="auto"/>
        <w:jc w:val="both"/>
        <w:rPr>
          <w:rFonts w:ascii="Times New Roman" w:hAnsi="Times New Roman" w:cs="Times New Roman"/>
          <w:sz w:val="24"/>
        </w:rPr>
      </w:pPr>
      <w:r>
        <w:rPr>
          <w:rFonts w:ascii="Times New Roman" w:hAnsi="Times New Roman" w:cs="Times New Roman"/>
          <w:sz w:val="24"/>
        </w:rPr>
        <w:t>DOMINGUES FILHO, J. B</w:t>
      </w:r>
      <w:r w:rsidRPr="000B5D7F">
        <w:rPr>
          <w:rFonts w:ascii="Times New Roman" w:hAnsi="Times New Roman" w:cs="Times New Roman"/>
          <w:sz w:val="24"/>
        </w:rPr>
        <w:t xml:space="preserve">. </w:t>
      </w:r>
      <w:r w:rsidRPr="006857CF">
        <w:rPr>
          <w:rFonts w:ascii="Times New Roman" w:hAnsi="Times New Roman" w:cs="Times New Roman"/>
          <w:b/>
          <w:sz w:val="24"/>
        </w:rPr>
        <w:t>Reforma do Estado:</w:t>
      </w:r>
      <w:r w:rsidRPr="000B5D7F">
        <w:rPr>
          <w:rFonts w:ascii="Times New Roman" w:hAnsi="Times New Roman" w:cs="Times New Roman"/>
          <w:sz w:val="24"/>
        </w:rPr>
        <w:t xml:space="preserve"> Governança, Governabilidade e </w:t>
      </w:r>
      <w:proofErr w:type="spellStart"/>
      <w:r w:rsidRPr="000B5D7F">
        <w:rPr>
          <w:rFonts w:ascii="Times New Roman" w:hAnsi="Times New Roman" w:cs="Times New Roman"/>
          <w:sz w:val="24"/>
        </w:rPr>
        <w:t>Accountability</w:t>
      </w:r>
      <w:proofErr w:type="spellEnd"/>
      <w:r w:rsidRPr="000B5D7F">
        <w:rPr>
          <w:rFonts w:ascii="Times New Roman" w:hAnsi="Times New Roman" w:cs="Times New Roman"/>
          <w:sz w:val="24"/>
        </w:rPr>
        <w:t xml:space="preserve">. História &amp; </w:t>
      </w:r>
      <w:proofErr w:type="gramStart"/>
      <w:r w:rsidRPr="000B5D7F">
        <w:rPr>
          <w:rFonts w:ascii="Times New Roman" w:hAnsi="Times New Roman" w:cs="Times New Roman"/>
          <w:sz w:val="24"/>
        </w:rPr>
        <w:t>Perspectivas ,</w:t>
      </w:r>
      <w:proofErr w:type="gramEnd"/>
      <w:r w:rsidRPr="000B5D7F">
        <w:rPr>
          <w:rFonts w:ascii="Times New Roman" w:hAnsi="Times New Roman" w:cs="Times New Roman"/>
          <w:sz w:val="24"/>
        </w:rPr>
        <w:t xml:space="preserve"> Uberlândia, v. 31, p. 207-227, 2004.</w:t>
      </w:r>
    </w:p>
    <w:p w:rsidR="006857CF" w:rsidRPr="003A4099" w:rsidRDefault="006857CF" w:rsidP="006857CF">
      <w:pPr>
        <w:spacing w:after="240" w:line="360" w:lineRule="auto"/>
        <w:jc w:val="both"/>
        <w:rPr>
          <w:rFonts w:ascii="Times New Roman" w:hAnsi="Times New Roman" w:cs="Times New Roman"/>
          <w:sz w:val="24"/>
        </w:rPr>
      </w:pPr>
      <w:r>
        <w:rPr>
          <w:rFonts w:ascii="Times New Roman" w:hAnsi="Times New Roman" w:cs="Times New Roman"/>
        </w:rPr>
        <w:t xml:space="preserve">GLOBO.COM. </w:t>
      </w:r>
      <w:r>
        <w:rPr>
          <w:rFonts w:ascii="Times New Roman" w:hAnsi="Times New Roman" w:cs="Times New Roman"/>
          <w:b/>
        </w:rPr>
        <w:t xml:space="preserve">Eleições 2014 – Apuração de votos para presidente. </w:t>
      </w:r>
      <w:r>
        <w:rPr>
          <w:rFonts w:ascii="Times New Roman" w:hAnsi="Times New Roman" w:cs="Times New Roman"/>
        </w:rPr>
        <w:t xml:space="preserve">Disponível em: </w:t>
      </w:r>
      <w:hyperlink r:id="rId9" w:history="1">
        <w:r w:rsidRPr="000B5D7F">
          <w:rPr>
            <w:rStyle w:val="Hyperlink"/>
            <w:rFonts w:ascii="Times New Roman" w:hAnsi="Times New Roman" w:cs="Times New Roman"/>
            <w:sz w:val="24"/>
          </w:rPr>
          <w:t>http://g1.globo.com/politica/eleicoes/2014/apuracao-votos-presidente.html</w:t>
        </w:r>
      </w:hyperlink>
      <w:r>
        <w:rPr>
          <w:rStyle w:val="Hyperlink"/>
          <w:rFonts w:ascii="Times New Roman" w:hAnsi="Times New Roman" w:cs="Times New Roman"/>
          <w:sz w:val="24"/>
          <w:u w:val="none"/>
        </w:rPr>
        <w:t xml:space="preserve"> </w:t>
      </w:r>
      <w:r>
        <w:rPr>
          <w:rStyle w:val="Hyperlink"/>
          <w:rFonts w:ascii="Times New Roman" w:hAnsi="Times New Roman" w:cs="Times New Roman"/>
          <w:color w:val="auto"/>
          <w:sz w:val="24"/>
          <w:u w:val="none"/>
        </w:rPr>
        <w:t>Acesso em 02 dez. 2015</w:t>
      </w:r>
    </w:p>
    <w:p w:rsidR="006857CF" w:rsidRPr="003A4099" w:rsidRDefault="006857CF" w:rsidP="006857CF">
      <w:pPr>
        <w:spacing w:after="240" w:line="360" w:lineRule="auto"/>
        <w:jc w:val="both"/>
        <w:rPr>
          <w:rFonts w:ascii="Times New Roman" w:hAnsi="Times New Roman" w:cs="Times New Roman"/>
          <w:sz w:val="24"/>
        </w:rPr>
      </w:pPr>
      <w:r>
        <w:rPr>
          <w:rFonts w:ascii="Times New Roman" w:hAnsi="Times New Roman" w:cs="Times New Roman"/>
        </w:rPr>
        <w:t xml:space="preserve">GODOY, Natália. </w:t>
      </w:r>
      <w:r>
        <w:rPr>
          <w:rFonts w:ascii="Times New Roman" w:hAnsi="Times New Roman" w:cs="Times New Roman"/>
          <w:b/>
        </w:rPr>
        <w:t xml:space="preserve">Número de partidos na Câmara aumentará de 22 para 28 em 2015. </w:t>
      </w:r>
      <w:r>
        <w:rPr>
          <w:rFonts w:ascii="Times New Roman" w:hAnsi="Times New Roman" w:cs="Times New Roman"/>
        </w:rPr>
        <w:t xml:space="preserve">Disponível em: </w:t>
      </w:r>
      <w:hyperlink r:id="rId10" w:history="1">
        <w:r w:rsidRPr="000B5D7F">
          <w:rPr>
            <w:rStyle w:val="Hyperlink"/>
            <w:rFonts w:ascii="Times New Roman" w:hAnsi="Times New Roman" w:cs="Times New Roman"/>
            <w:sz w:val="24"/>
          </w:rPr>
          <w:t>http://g1.globo.com/politica/eleicoes/2014/noticia/2014/10/numero-de-partidos-na-camara-aumentara-de-22-para-28-em-2015.html</w:t>
        </w:r>
      </w:hyperlink>
      <w:r>
        <w:rPr>
          <w:rStyle w:val="Hyperlink"/>
          <w:rFonts w:ascii="Times New Roman" w:hAnsi="Times New Roman" w:cs="Times New Roman"/>
          <w:sz w:val="24"/>
          <w:u w:val="none"/>
        </w:rPr>
        <w:t xml:space="preserve"> </w:t>
      </w:r>
      <w:r>
        <w:rPr>
          <w:rStyle w:val="Hyperlink"/>
          <w:rFonts w:ascii="Times New Roman" w:hAnsi="Times New Roman" w:cs="Times New Roman"/>
          <w:color w:val="auto"/>
          <w:sz w:val="24"/>
          <w:u w:val="none"/>
        </w:rPr>
        <w:t>Acesso em 02 dez. 2015</w:t>
      </w:r>
    </w:p>
    <w:p w:rsidR="006857CF" w:rsidRPr="000B5D7F" w:rsidRDefault="006857CF" w:rsidP="006857CF">
      <w:pPr>
        <w:spacing w:after="240" w:line="360" w:lineRule="auto"/>
        <w:jc w:val="both"/>
        <w:rPr>
          <w:rFonts w:ascii="Times New Roman" w:hAnsi="Times New Roman" w:cs="Times New Roman"/>
          <w:sz w:val="24"/>
        </w:rPr>
      </w:pPr>
      <w:r w:rsidRPr="000B5D7F">
        <w:rPr>
          <w:rFonts w:ascii="Times New Roman" w:hAnsi="Times New Roman" w:cs="Times New Roman"/>
          <w:sz w:val="24"/>
        </w:rPr>
        <w:t xml:space="preserve">REIS, F. W. </w:t>
      </w:r>
      <w:r w:rsidRPr="006857CF">
        <w:rPr>
          <w:rFonts w:ascii="Times New Roman" w:hAnsi="Times New Roman" w:cs="Times New Roman"/>
          <w:b/>
          <w:sz w:val="24"/>
        </w:rPr>
        <w:t>Mercado e utopia.</w:t>
      </w:r>
      <w:r w:rsidRPr="000B5D7F">
        <w:rPr>
          <w:rFonts w:ascii="Times New Roman" w:hAnsi="Times New Roman" w:cs="Times New Roman"/>
          <w:sz w:val="24"/>
        </w:rPr>
        <w:t xml:space="preserve"> São Paulo: Edusp, 2000, p. 351.</w:t>
      </w:r>
    </w:p>
    <w:p w:rsidR="00401A09" w:rsidRPr="000B5D7F" w:rsidRDefault="00401A09" w:rsidP="006A064D">
      <w:pPr>
        <w:spacing w:after="240"/>
        <w:jc w:val="both"/>
        <w:rPr>
          <w:rFonts w:ascii="Times New Roman" w:hAnsi="Times New Roman" w:cs="Times New Roman"/>
          <w:sz w:val="24"/>
        </w:rPr>
      </w:pPr>
    </w:p>
    <w:sectPr w:rsidR="00401A09" w:rsidRPr="000B5D7F" w:rsidSect="00BB52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7B" w:rsidRDefault="0036527B" w:rsidP="00787034">
      <w:pPr>
        <w:spacing w:after="0" w:line="240" w:lineRule="auto"/>
      </w:pPr>
      <w:r>
        <w:separator/>
      </w:r>
    </w:p>
  </w:endnote>
  <w:endnote w:type="continuationSeparator" w:id="0">
    <w:p w:rsidR="0036527B" w:rsidRDefault="0036527B" w:rsidP="0078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7B" w:rsidRDefault="0036527B" w:rsidP="00787034">
      <w:pPr>
        <w:spacing w:after="0" w:line="240" w:lineRule="auto"/>
      </w:pPr>
      <w:r>
        <w:separator/>
      </w:r>
    </w:p>
  </w:footnote>
  <w:footnote w:type="continuationSeparator" w:id="0">
    <w:p w:rsidR="0036527B" w:rsidRDefault="0036527B" w:rsidP="00787034">
      <w:pPr>
        <w:spacing w:after="0" w:line="240" w:lineRule="auto"/>
      </w:pPr>
      <w:r>
        <w:continuationSeparator/>
      </w:r>
    </w:p>
  </w:footnote>
  <w:footnote w:id="1">
    <w:p w:rsidR="00787034" w:rsidRPr="00787034" w:rsidRDefault="00787034">
      <w:pPr>
        <w:pStyle w:val="Textodenotaderodap"/>
        <w:rPr>
          <w:rFonts w:ascii="Times New Roman" w:hAnsi="Times New Roman" w:cs="Times New Roman"/>
        </w:rPr>
      </w:pPr>
      <w:r w:rsidRPr="00787034">
        <w:rPr>
          <w:rStyle w:val="Refdenotaderodap"/>
          <w:rFonts w:ascii="Times New Roman" w:hAnsi="Times New Roman" w:cs="Times New Roman"/>
        </w:rPr>
        <w:footnoteRef/>
      </w:r>
      <w:r w:rsidRPr="00787034">
        <w:rPr>
          <w:rFonts w:ascii="Times New Roman" w:hAnsi="Times New Roman" w:cs="Times New Roman"/>
        </w:rPr>
        <w:t xml:space="preserve"> Aluna do </w:t>
      </w:r>
      <w:r>
        <w:rPr>
          <w:rFonts w:ascii="Times New Roman" w:hAnsi="Times New Roman" w:cs="Times New Roman"/>
        </w:rPr>
        <w:t>4º período diurno (turma B) do curso de Direito da UFMG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1D35"/>
    <w:rsid w:val="00097A05"/>
    <w:rsid w:val="000B5D7F"/>
    <w:rsid w:val="000E521D"/>
    <w:rsid w:val="000F3E11"/>
    <w:rsid w:val="001631AE"/>
    <w:rsid w:val="001D6EEF"/>
    <w:rsid w:val="002229D0"/>
    <w:rsid w:val="002F6570"/>
    <w:rsid w:val="00356417"/>
    <w:rsid w:val="00357EFF"/>
    <w:rsid w:val="0036527B"/>
    <w:rsid w:val="00372030"/>
    <w:rsid w:val="003A4099"/>
    <w:rsid w:val="00401A09"/>
    <w:rsid w:val="00431E20"/>
    <w:rsid w:val="004B7EA1"/>
    <w:rsid w:val="00525EA6"/>
    <w:rsid w:val="005B57E1"/>
    <w:rsid w:val="005F736E"/>
    <w:rsid w:val="00625034"/>
    <w:rsid w:val="0067305C"/>
    <w:rsid w:val="0068120A"/>
    <w:rsid w:val="006857CF"/>
    <w:rsid w:val="0068676E"/>
    <w:rsid w:val="00686E43"/>
    <w:rsid w:val="006A064D"/>
    <w:rsid w:val="006F0EAB"/>
    <w:rsid w:val="006F3BBA"/>
    <w:rsid w:val="00785680"/>
    <w:rsid w:val="00787034"/>
    <w:rsid w:val="007A1D35"/>
    <w:rsid w:val="00805B7A"/>
    <w:rsid w:val="00837203"/>
    <w:rsid w:val="008D3D65"/>
    <w:rsid w:val="00930347"/>
    <w:rsid w:val="009A74E5"/>
    <w:rsid w:val="009A773F"/>
    <w:rsid w:val="009B1E8C"/>
    <w:rsid w:val="009B3DF7"/>
    <w:rsid w:val="009F015A"/>
    <w:rsid w:val="009F7D91"/>
    <w:rsid w:val="00A9069E"/>
    <w:rsid w:val="00A9313D"/>
    <w:rsid w:val="00B146B9"/>
    <w:rsid w:val="00B67786"/>
    <w:rsid w:val="00BB5218"/>
    <w:rsid w:val="00C249B2"/>
    <w:rsid w:val="00C45E6D"/>
    <w:rsid w:val="00C86A68"/>
    <w:rsid w:val="00CC5A1F"/>
    <w:rsid w:val="00CF5012"/>
    <w:rsid w:val="00CF5CA2"/>
    <w:rsid w:val="00D02D58"/>
    <w:rsid w:val="00D066B2"/>
    <w:rsid w:val="00D64A58"/>
    <w:rsid w:val="00D927BD"/>
    <w:rsid w:val="00DD767E"/>
    <w:rsid w:val="00E6395C"/>
    <w:rsid w:val="00EA1B15"/>
    <w:rsid w:val="00EA49AB"/>
    <w:rsid w:val="00EB1DD9"/>
    <w:rsid w:val="00EB68C0"/>
    <w:rsid w:val="00EF4A31"/>
    <w:rsid w:val="00F5154C"/>
    <w:rsid w:val="00F81022"/>
    <w:rsid w:val="00FF4C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6892"/>
  <w15:docId w15:val="{0D423EEB-D732-49BB-B203-E38884A8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18"/>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86A68"/>
    <w:rPr>
      <w:color w:val="0563C1" w:themeColor="hyperlink"/>
      <w:u w:val="single"/>
    </w:rPr>
  </w:style>
  <w:style w:type="character" w:styleId="HiperlinkVisitado">
    <w:name w:val="FollowedHyperlink"/>
    <w:basedOn w:val="Fontepargpadro"/>
    <w:uiPriority w:val="99"/>
    <w:semiHidden/>
    <w:unhideWhenUsed/>
    <w:rsid w:val="00B146B9"/>
    <w:rPr>
      <w:color w:val="954F72" w:themeColor="followedHyperlink"/>
      <w:u w:val="single"/>
    </w:rPr>
  </w:style>
  <w:style w:type="paragraph" w:styleId="Textodenotaderodap">
    <w:name w:val="footnote text"/>
    <w:basedOn w:val="Normal"/>
    <w:link w:val="TextodenotaderodapChar"/>
    <w:uiPriority w:val="99"/>
    <w:semiHidden/>
    <w:unhideWhenUsed/>
    <w:rsid w:val="007870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7034"/>
    <w:rPr>
      <w:sz w:val="20"/>
      <w:szCs w:val="20"/>
      <w:lang w:val="pt-BR"/>
    </w:rPr>
  </w:style>
  <w:style w:type="character" w:styleId="Refdenotaderodap">
    <w:name w:val="footnote reference"/>
    <w:basedOn w:val="Fontepargpadro"/>
    <w:uiPriority w:val="99"/>
    <w:semiHidden/>
    <w:unhideWhenUsed/>
    <w:rsid w:val="00787034"/>
    <w:rPr>
      <w:vertAlign w:val="superscript"/>
    </w:rPr>
  </w:style>
  <w:style w:type="paragraph" w:styleId="Reviso">
    <w:name w:val="Revision"/>
    <w:hidden/>
    <w:uiPriority w:val="99"/>
    <w:semiHidden/>
    <w:rsid w:val="006857CF"/>
    <w:pPr>
      <w:spacing w:after="0"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gressoemfoco.uol.com.br/noticias/a-nova-composicao-da-camara-dos-deputados/" TargetMode="External"/><Relationship Id="rId3" Type="http://schemas.openxmlformats.org/officeDocument/2006/relationships/settings" Target="settings.xml"/><Relationship Id="rId7" Type="http://schemas.openxmlformats.org/officeDocument/2006/relationships/hyperlink" Target="http://www2.camara.leg.br/comunicacao/assessoria-de-imprensa/medida-provisor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g1.globo.com/politica/eleicoes/2014/noticia/2014/10/numero-de-partidos-na-camara-aumentara-de-22-para-28-em-2015.html" TargetMode="External"/><Relationship Id="rId4" Type="http://schemas.openxmlformats.org/officeDocument/2006/relationships/webSettings" Target="webSettings.xml"/><Relationship Id="rId9" Type="http://schemas.openxmlformats.org/officeDocument/2006/relationships/hyperlink" Target="http://g1.globo.com/politica/eleicoes/2014/apuracao-votos-presidente.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57DF-5FA0-4FFF-86CF-6AECA60E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11</Pages>
  <Words>3478</Words>
  <Characters>18783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 otoni</dc:creator>
  <cp:keywords/>
  <dc:description/>
  <cp:lastModifiedBy>bia otoni</cp:lastModifiedBy>
  <cp:revision>12</cp:revision>
  <dcterms:created xsi:type="dcterms:W3CDTF">2015-12-02T21:44:00Z</dcterms:created>
  <dcterms:modified xsi:type="dcterms:W3CDTF">2015-12-05T00:16:00Z</dcterms:modified>
</cp:coreProperties>
</file>