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49" w:rsidRPr="00BE7F49" w:rsidRDefault="00BE7F49" w:rsidP="00BE7F49">
      <w:pPr>
        <w:spacing w:after="0" w:line="360" w:lineRule="auto"/>
        <w:ind w:left="708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O DIREITO À MORADIA EM FACE DA PRESERVAÇÃO AMBIENTAL: O caso </w:t>
      </w:r>
      <w:r w:rsidR="00920D5D">
        <w:rPr>
          <w:rFonts w:ascii="Times New Roman" w:hAnsi="Times New Roman"/>
          <w:b/>
          <w:sz w:val="24"/>
          <w:szCs w:val="24"/>
        </w:rPr>
        <w:t xml:space="preserve">das famílias instaladas na </w:t>
      </w:r>
      <w:r w:rsidR="0071282E">
        <w:rPr>
          <w:rFonts w:ascii="Times New Roman" w:hAnsi="Times New Roman"/>
          <w:b/>
          <w:sz w:val="24"/>
          <w:szCs w:val="24"/>
        </w:rPr>
        <w:t xml:space="preserve">Área Leste 2 </w:t>
      </w:r>
      <w:r>
        <w:rPr>
          <w:rFonts w:ascii="Times New Roman" w:hAnsi="Times New Roman"/>
          <w:b/>
          <w:sz w:val="24"/>
          <w:szCs w:val="24"/>
        </w:rPr>
        <w:t>do</w:t>
      </w:r>
      <w:r w:rsidR="0071282E">
        <w:rPr>
          <w:rFonts w:ascii="Times New Roman" w:hAnsi="Times New Roman"/>
          <w:b/>
          <w:sz w:val="24"/>
          <w:szCs w:val="24"/>
        </w:rPr>
        <w:t xml:space="preserve"> Sítio do</w:t>
      </w:r>
      <w:r>
        <w:rPr>
          <w:rFonts w:ascii="Times New Roman" w:hAnsi="Times New Roman"/>
          <w:b/>
          <w:sz w:val="24"/>
          <w:szCs w:val="24"/>
        </w:rPr>
        <w:t xml:space="preserve"> Rangedor em São Luís</w:t>
      </w:r>
      <w:r w:rsidR="00EF17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EF17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</w:t>
      </w:r>
      <w:r w:rsidR="00C108D8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  <w:r w:rsidRPr="00391F17">
        <w:rPr>
          <w:rStyle w:val="Refdenotaderodap"/>
          <w:color w:val="000000"/>
          <w:sz w:val="18"/>
          <w:szCs w:val="18"/>
        </w:rPr>
        <w:t xml:space="preserve"> </w:t>
      </w:r>
    </w:p>
    <w:p w:rsidR="00BE7F49" w:rsidRPr="00825345" w:rsidRDefault="00BE7F49" w:rsidP="00BE7F49">
      <w:pPr>
        <w:pStyle w:val="NormalWeb"/>
        <w:tabs>
          <w:tab w:val="left" w:pos="3090"/>
        </w:tabs>
        <w:rPr>
          <w:b/>
        </w:rPr>
      </w:pPr>
    </w:p>
    <w:p w:rsidR="00C53CE7" w:rsidRDefault="00755807" w:rsidP="00C53CE7">
      <w:pPr>
        <w:pStyle w:val="NormalWeb"/>
        <w:spacing w:before="0" w:beforeAutospacing="0" w:after="0" w:afterAutospacing="0"/>
        <w:ind w:left="4961"/>
        <w:jc w:val="right"/>
        <w:rPr>
          <w:i/>
        </w:rPr>
      </w:pPr>
      <w:r w:rsidRPr="00825345">
        <w:rPr>
          <w:i/>
        </w:rPr>
        <w:t xml:space="preserve">Gustavo José Gomes </w:t>
      </w:r>
      <w:r w:rsidR="00825345">
        <w:rPr>
          <w:i/>
        </w:rPr>
        <w:t>Azeved</w:t>
      </w:r>
      <w:r w:rsidRPr="00825345">
        <w:rPr>
          <w:i/>
        </w:rPr>
        <w:t xml:space="preserve">o e </w:t>
      </w:r>
    </w:p>
    <w:p w:rsidR="00C53CE7" w:rsidRDefault="00C108D8" w:rsidP="00BE7F49">
      <w:pPr>
        <w:pStyle w:val="NormalWeb"/>
        <w:spacing w:before="0" w:beforeAutospacing="0" w:after="0" w:afterAutospacing="0" w:line="276" w:lineRule="auto"/>
        <w:ind w:left="4961"/>
        <w:jc w:val="right"/>
        <w:rPr>
          <w:i/>
        </w:rPr>
      </w:pPr>
      <w:r>
        <w:rPr>
          <w:i/>
        </w:rPr>
        <w:t>João Alves Bezerra Junior</w:t>
      </w:r>
      <w:r>
        <w:rPr>
          <w:rStyle w:val="Refdenotaderodap"/>
          <w:i/>
        </w:rPr>
        <w:footnoteReference w:id="2"/>
      </w:r>
      <w:r>
        <w:rPr>
          <w:i/>
        </w:rPr>
        <w:t xml:space="preserve"> </w:t>
      </w:r>
    </w:p>
    <w:p w:rsidR="008C75F0" w:rsidRDefault="00BE7F49" w:rsidP="00BE7F49">
      <w:pPr>
        <w:pStyle w:val="NormalWeb"/>
        <w:spacing w:before="0" w:beforeAutospacing="0" w:after="0" w:afterAutospacing="0" w:line="276" w:lineRule="auto"/>
        <w:ind w:left="4961"/>
        <w:jc w:val="right"/>
        <w:rPr>
          <w:i/>
        </w:rPr>
      </w:pPr>
      <w:r>
        <w:rPr>
          <w:i/>
        </w:rPr>
        <w:t>Thaís Emília de Sousa Viegas</w:t>
      </w:r>
      <w:r w:rsidR="00C108D8">
        <w:rPr>
          <w:rStyle w:val="Refdenotaderodap"/>
          <w:i/>
        </w:rPr>
        <w:footnoteReference w:id="3"/>
      </w:r>
    </w:p>
    <w:p w:rsidR="00C53CE7" w:rsidRDefault="00C53CE7" w:rsidP="00C53CE7">
      <w:pPr>
        <w:pStyle w:val="NormalWeb"/>
        <w:spacing w:before="0" w:beforeAutospacing="0" w:after="0" w:afterAutospacing="0"/>
        <w:jc w:val="right"/>
        <w:rPr>
          <w:i/>
        </w:rPr>
      </w:pPr>
    </w:p>
    <w:p w:rsidR="003F62C4" w:rsidRDefault="003F62C4" w:rsidP="00C53CE7">
      <w:pPr>
        <w:pStyle w:val="NormalWeb"/>
        <w:spacing w:before="0" w:beforeAutospacing="0" w:after="0" w:afterAutospacing="0"/>
        <w:jc w:val="right"/>
        <w:rPr>
          <w:i/>
        </w:rPr>
      </w:pPr>
    </w:p>
    <w:p w:rsidR="003F62C4" w:rsidRPr="00825345" w:rsidRDefault="003F62C4" w:rsidP="003F62C4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391F17">
        <w:rPr>
          <w:b/>
          <w:sz w:val="20"/>
          <w:szCs w:val="20"/>
        </w:rPr>
        <w:t>Sumário:</w:t>
      </w:r>
      <w:r>
        <w:rPr>
          <w:sz w:val="20"/>
          <w:szCs w:val="20"/>
        </w:rPr>
        <w:t xml:space="preserve"> Introdução;</w:t>
      </w:r>
      <w:r w:rsidR="009E7556">
        <w:rPr>
          <w:sz w:val="20"/>
          <w:szCs w:val="20"/>
        </w:rPr>
        <w:t xml:space="preserve"> 1 </w:t>
      </w:r>
      <w:r w:rsidR="00780D63">
        <w:rPr>
          <w:sz w:val="20"/>
          <w:szCs w:val="20"/>
        </w:rPr>
        <w:t xml:space="preserve">Abordagem sobre a Área Leste 2 e sua ocupação; 2 </w:t>
      </w:r>
      <w:r w:rsidR="00CC4A49">
        <w:rPr>
          <w:sz w:val="20"/>
          <w:szCs w:val="20"/>
        </w:rPr>
        <w:t>Análise da</w:t>
      </w:r>
      <w:r w:rsidR="00C476BF">
        <w:rPr>
          <w:sz w:val="20"/>
          <w:szCs w:val="20"/>
        </w:rPr>
        <w:t>s</w:t>
      </w:r>
      <w:r w:rsidR="00CC4A49">
        <w:rPr>
          <w:sz w:val="20"/>
          <w:szCs w:val="20"/>
        </w:rPr>
        <w:t xml:space="preserve"> </w:t>
      </w:r>
      <w:r w:rsidR="00CC4A49" w:rsidRPr="00CC4A49">
        <w:rPr>
          <w:sz w:val="20"/>
          <w:szCs w:val="20"/>
        </w:rPr>
        <w:t>Lei</w:t>
      </w:r>
      <w:r w:rsidR="00C476BF">
        <w:rPr>
          <w:sz w:val="20"/>
          <w:szCs w:val="20"/>
        </w:rPr>
        <w:t>s n° 9985/00 e n°</w:t>
      </w:r>
      <w:r w:rsidR="00CC4A49" w:rsidRPr="00CC4A49">
        <w:rPr>
          <w:sz w:val="20"/>
          <w:szCs w:val="20"/>
        </w:rPr>
        <w:t xml:space="preserve"> </w:t>
      </w:r>
      <w:r w:rsidR="00CC4A49" w:rsidRPr="00CC4A49">
        <w:rPr>
          <w:bCs/>
          <w:sz w:val="20"/>
          <w:szCs w:val="20"/>
        </w:rPr>
        <w:t>12.651/12</w:t>
      </w:r>
      <w:r w:rsidR="00780D63" w:rsidRPr="00CC4A49">
        <w:rPr>
          <w:sz w:val="20"/>
          <w:szCs w:val="20"/>
        </w:rPr>
        <w:t xml:space="preserve"> </w:t>
      </w:r>
      <w:r w:rsidR="00780D63">
        <w:rPr>
          <w:sz w:val="20"/>
          <w:szCs w:val="20"/>
        </w:rPr>
        <w:t>quanto à proteção ambiental da Área Leste 2; 3</w:t>
      </w:r>
      <w:r w:rsidR="008E606A">
        <w:rPr>
          <w:sz w:val="20"/>
          <w:szCs w:val="20"/>
        </w:rPr>
        <w:t xml:space="preserve"> O</w:t>
      </w:r>
      <w:r w:rsidR="00920D5D">
        <w:rPr>
          <w:sz w:val="20"/>
          <w:szCs w:val="20"/>
        </w:rPr>
        <w:t xml:space="preserve"> direito à moradia</w:t>
      </w:r>
      <w:r w:rsidR="00780D63">
        <w:rPr>
          <w:sz w:val="20"/>
          <w:szCs w:val="20"/>
        </w:rPr>
        <w:t xml:space="preserve"> e o problema habitacional</w:t>
      </w:r>
      <w:r w:rsidRPr="00825345">
        <w:rPr>
          <w:sz w:val="20"/>
          <w:szCs w:val="20"/>
        </w:rPr>
        <w:t xml:space="preserve">; </w:t>
      </w:r>
      <w:r w:rsidR="00780D63">
        <w:rPr>
          <w:sz w:val="20"/>
          <w:szCs w:val="20"/>
        </w:rPr>
        <w:t>4</w:t>
      </w:r>
      <w:r w:rsidR="00920D5D">
        <w:rPr>
          <w:sz w:val="20"/>
          <w:szCs w:val="20"/>
        </w:rPr>
        <w:t xml:space="preserve"> O direito ao meio ambie</w:t>
      </w:r>
      <w:r w:rsidR="008E606A">
        <w:rPr>
          <w:sz w:val="20"/>
          <w:szCs w:val="20"/>
        </w:rPr>
        <w:t>nte ecologicamente equilibrado</w:t>
      </w:r>
      <w:r w:rsidR="00091466">
        <w:rPr>
          <w:sz w:val="20"/>
          <w:szCs w:val="20"/>
        </w:rPr>
        <w:t xml:space="preserve"> e a preservação da Área Leste 2</w:t>
      </w:r>
      <w:r w:rsidR="00780D63">
        <w:rPr>
          <w:sz w:val="20"/>
          <w:szCs w:val="20"/>
        </w:rPr>
        <w:t>; 5</w:t>
      </w:r>
      <w:r w:rsidR="0087049E">
        <w:rPr>
          <w:sz w:val="20"/>
          <w:szCs w:val="20"/>
        </w:rPr>
        <w:t xml:space="preserve"> Conflito entre</w:t>
      </w:r>
      <w:r w:rsidR="00780D63">
        <w:rPr>
          <w:sz w:val="20"/>
          <w:szCs w:val="20"/>
        </w:rPr>
        <w:t xml:space="preserve"> direitos fundamentais:</w:t>
      </w:r>
      <w:r w:rsidR="00874C29">
        <w:rPr>
          <w:sz w:val="20"/>
          <w:szCs w:val="20"/>
        </w:rPr>
        <w:t xml:space="preserve"> direito à moradia e o direito ao meio ambiente ecologicamente equilibrado.</w:t>
      </w:r>
      <w:r w:rsidR="0087049E">
        <w:rPr>
          <w:sz w:val="20"/>
          <w:szCs w:val="20"/>
        </w:rPr>
        <w:t xml:space="preserve"> </w:t>
      </w:r>
      <w:r w:rsidRPr="00825345">
        <w:rPr>
          <w:sz w:val="20"/>
          <w:szCs w:val="20"/>
        </w:rPr>
        <w:t xml:space="preserve">Conclusão; Referências. </w:t>
      </w:r>
    </w:p>
    <w:p w:rsidR="003F62C4" w:rsidRDefault="003F62C4" w:rsidP="003F62C4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4723B2" w:rsidRDefault="004723B2" w:rsidP="003F62C4">
      <w:pPr>
        <w:pStyle w:val="NormalWeb"/>
        <w:spacing w:before="0" w:beforeAutospacing="0" w:after="0" w:afterAutospacing="0"/>
        <w:ind w:left="2268"/>
        <w:jc w:val="both"/>
      </w:pPr>
    </w:p>
    <w:p w:rsidR="004723B2" w:rsidRDefault="004723B2" w:rsidP="004723B2">
      <w:pPr>
        <w:tabs>
          <w:tab w:val="left" w:pos="1470"/>
          <w:tab w:val="left" w:pos="1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5E42">
        <w:rPr>
          <w:rFonts w:ascii="Times New Roman" w:hAnsi="Times New Roman"/>
          <w:sz w:val="24"/>
          <w:szCs w:val="24"/>
        </w:rPr>
        <w:t>RESUMO</w:t>
      </w:r>
    </w:p>
    <w:p w:rsidR="004723B2" w:rsidRPr="00FA5010" w:rsidRDefault="004723B2" w:rsidP="004723B2">
      <w:pPr>
        <w:tabs>
          <w:tab w:val="left" w:pos="1470"/>
          <w:tab w:val="left" w:pos="1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3E6F" w:rsidRDefault="004723B2" w:rsidP="004723B2">
      <w:pPr>
        <w:pStyle w:val="NormalWeb"/>
        <w:spacing w:before="0" w:beforeAutospacing="0" w:after="0" w:afterAutospacing="0"/>
        <w:jc w:val="both"/>
      </w:pPr>
      <w:r>
        <w:t>O presente trabal</w:t>
      </w:r>
      <w:r w:rsidR="000D75E9">
        <w:t>ho tem como escopo abordar</w:t>
      </w:r>
      <w:r>
        <w:t xml:space="preserve"> o caso das famílias instaladas na Área Leste 2 </w:t>
      </w:r>
      <w:proofErr w:type="gramStart"/>
      <w:r>
        <w:t>do</w:t>
      </w:r>
      <w:proofErr w:type="gramEnd"/>
      <w:r>
        <w:t xml:space="preserve"> Sítio do Rangedor, localizado no município de São </w:t>
      </w:r>
      <w:proofErr w:type="spellStart"/>
      <w:r>
        <w:t>Luís</w:t>
      </w:r>
      <w:r w:rsidR="000D75E9">
        <w:t>-MA</w:t>
      </w:r>
      <w:proofErr w:type="spellEnd"/>
      <w:r w:rsidR="000D75E9">
        <w:t xml:space="preserve">. A partir do caso em análise, </w:t>
      </w:r>
      <w:r w:rsidR="009B3E6F">
        <w:t>discorrer-se-á sobre a referida área e sua ocupação. Analisar-se-á a legislação pertinente para o assunto, além dos dispositivos que tutelam os direitos envolvidos em questão, o direito à moradia e o direito ao meio ambiente ecologicamente equilibrado. Debater-se-á qual direito fundamental deve prevale</w:t>
      </w:r>
      <w:r w:rsidR="00D93A4A">
        <w:t>cer. Para isto, abordar-se-á sobre a questão habitacional no Brasil, dando enfoque para a capital maranhense, onde a área em tela se localiza, assim como a preservação de áreas ambientais com foco na região objeto de estudo.</w:t>
      </w:r>
    </w:p>
    <w:p w:rsidR="00D93A4A" w:rsidRDefault="00D93A4A" w:rsidP="004723B2">
      <w:pPr>
        <w:pStyle w:val="NormalWeb"/>
        <w:spacing w:before="0" w:beforeAutospacing="0" w:after="0" w:afterAutospacing="0"/>
        <w:jc w:val="both"/>
      </w:pPr>
    </w:p>
    <w:p w:rsidR="00D93A4A" w:rsidRPr="00D93A4A" w:rsidRDefault="00D93A4A" w:rsidP="004723B2">
      <w:pPr>
        <w:pStyle w:val="NormalWeb"/>
        <w:spacing w:before="0" w:beforeAutospacing="0" w:after="0" w:afterAutospacing="0"/>
        <w:jc w:val="both"/>
      </w:pPr>
      <w:r w:rsidRPr="00D93A4A">
        <w:rPr>
          <w:b/>
        </w:rPr>
        <w:t>Palavras-chave:</w:t>
      </w:r>
      <w:r>
        <w:rPr>
          <w:b/>
        </w:rPr>
        <w:t xml:space="preserve"> </w:t>
      </w:r>
      <w:r>
        <w:t xml:space="preserve">Área Leste 2; Direito à moradia; Direito ao meio ambiente equilibrado; Questão habitacional; preservação de áreas </w:t>
      </w:r>
      <w:r w:rsidR="000F57F0">
        <w:t>ambientais.</w:t>
      </w:r>
    </w:p>
    <w:p w:rsidR="003F62C4" w:rsidRDefault="003F62C4" w:rsidP="003F62C4">
      <w:pPr>
        <w:tabs>
          <w:tab w:val="left" w:pos="1470"/>
          <w:tab w:val="left" w:pos="16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C4" w:rsidRDefault="003F62C4" w:rsidP="003F62C4">
      <w:pPr>
        <w:tabs>
          <w:tab w:val="left" w:pos="1470"/>
          <w:tab w:val="left" w:pos="16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C4" w:rsidRDefault="003F62C4" w:rsidP="003F62C4">
      <w:pPr>
        <w:tabs>
          <w:tab w:val="left" w:pos="1470"/>
          <w:tab w:val="left" w:pos="16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0C98">
        <w:rPr>
          <w:rFonts w:ascii="Times New Roman" w:hAnsi="Times New Roman"/>
          <w:b/>
          <w:sz w:val="24"/>
          <w:szCs w:val="24"/>
        </w:rPr>
        <w:t>INTRODUÇÃO</w:t>
      </w:r>
    </w:p>
    <w:p w:rsidR="00E26155" w:rsidRDefault="00E26155" w:rsidP="003F62C4">
      <w:pPr>
        <w:tabs>
          <w:tab w:val="left" w:pos="1470"/>
          <w:tab w:val="left" w:pos="16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316D" w:rsidRDefault="00E26155" w:rsidP="00E26155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E26155">
        <w:t>A questão habitacional consiste em um grave problema enfrentado em todo o território nacional. Devido à falta de moradias, algumas famílias acabam se instaland</w:t>
      </w:r>
      <w:r w:rsidR="00A24596">
        <w:t>o em áreas de proteção ecológica</w:t>
      </w:r>
      <w:r w:rsidRPr="00E26155">
        <w:t>,</w:t>
      </w:r>
      <w:r w:rsidR="00342E4A">
        <w:t xml:space="preserve"> </w:t>
      </w:r>
      <w:r w:rsidR="0080316D">
        <w:t>na busca do</w:t>
      </w:r>
      <w:r w:rsidR="00353745">
        <w:t xml:space="preserve"> direito a um loc</w:t>
      </w:r>
      <w:r w:rsidR="008E606A">
        <w:t>al digno para seu abrigo</w:t>
      </w:r>
      <w:r w:rsidR="00723DCD">
        <w:t>. No entanto, a concretização deste direito</w:t>
      </w:r>
      <w:r w:rsidR="008E606A">
        <w:t>,</w:t>
      </w:r>
      <w:r w:rsidR="00723DCD">
        <w:t xml:space="preserve"> contraposto à preservação ambiental, enseja</w:t>
      </w:r>
      <w:r w:rsidR="00342E4A">
        <w:t xml:space="preserve"> </w:t>
      </w:r>
      <w:r w:rsidR="0080316D">
        <w:t>uma tensão</w:t>
      </w:r>
      <w:r w:rsidR="00342E4A">
        <w:t xml:space="preserve"> entre</w:t>
      </w:r>
      <w:r w:rsidR="0080316D">
        <w:t xml:space="preserve"> </w:t>
      </w:r>
      <w:r w:rsidR="00EA2C25">
        <w:t xml:space="preserve">dois </w:t>
      </w:r>
      <w:r w:rsidR="0080316D">
        <w:t xml:space="preserve">direitos fundamentais: o direito à moradia </w:t>
      </w:r>
      <w:r w:rsidR="00342E4A">
        <w:t>e o direito ao meio ambiente ecologicamente equilibrado</w:t>
      </w:r>
      <w:r w:rsidR="0080316D">
        <w:t>.</w:t>
      </w:r>
      <w:r w:rsidRPr="00E26155">
        <w:t xml:space="preserve"> </w:t>
      </w:r>
    </w:p>
    <w:p w:rsidR="00353745" w:rsidRDefault="00E26155" w:rsidP="0035374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3745">
        <w:rPr>
          <w:rFonts w:ascii="Times New Roman" w:hAnsi="Times New Roman"/>
          <w:sz w:val="24"/>
          <w:szCs w:val="24"/>
        </w:rPr>
        <w:lastRenderedPageBreak/>
        <w:t>Neste contexto, abordar-se-á</w:t>
      </w:r>
      <w:r w:rsidR="0080316D" w:rsidRPr="00353745">
        <w:rPr>
          <w:rFonts w:ascii="Times New Roman" w:hAnsi="Times New Roman"/>
          <w:sz w:val="24"/>
          <w:szCs w:val="24"/>
        </w:rPr>
        <w:t>, neste trabalho,</w:t>
      </w:r>
      <w:r w:rsidRPr="00353745">
        <w:rPr>
          <w:rFonts w:ascii="Times New Roman" w:hAnsi="Times New Roman"/>
          <w:sz w:val="24"/>
          <w:szCs w:val="24"/>
        </w:rPr>
        <w:t xml:space="preserve"> sobre um caso de ocupação </w:t>
      </w:r>
      <w:r w:rsidR="0080316D" w:rsidRPr="00353745">
        <w:rPr>
          <w:rFonts w:ascii="Times New Roman" w:hAnsi="Times New Roman"/>
          <w:sz w:val="24"/>
          <w:szCs w:val="24"/>
        </w:rPr>
        <w:t xml:space="preserve">que envolve os direitos fundamentais em questão, que se trata </w:t>
      </w:r>
      <w:r w:rsidRPr="00353745">
        <w:rPr>
          <w:rFonts w:ascii="Times New Roman" w:hAnsi="Times New Roman"/>
          <w:sz w:val="24"/>
          <w:szCs w:val="24"/>
        </w:rPr>
        <w:t>da</w:t>
      </w:r>
      <w:r w:rsidR="0080316D" w:rsidRPr="00353745">
        <w:rPr>
          <w:rFonts w:ascii="Times New Roman" w:hAnsi="Times New Roman"/>
          <w:sz w:val="24"/>
          <w:szCs w:val="24"/>
        </w:rPr>
        <w:t xml:space="preserve"> instalação de famílias na</w:t>
      </w:r>
      <w:r w:rsidR="0071282E">
        <w:rPr>
          <w:rFonts w:ascii="Times New Roman" w:hAnsi="Times New Roman"/>
          <w:sz w:val="24"/>
          <w:szCs w:val="24"/>
        </w:rPr>
        <w:t xml:space="preserve"> Área Leste 2 do Sítio do Rangedor</w:t>
      </w:r>
      <w:r w:rsidRPr="00353745">
        <w:rPr>
          <w:rFonts w:ascii="Times New Roman" w:hAnsi="Times New Roman"/>
          <w:sz w:val="24"/>
          <w:szCs w:val="24"/>
        </w:rPr>
        <w:t>, localizada na zona</w:t>
      </w:r>
      <w:r w:rsidR="002A3083">
        <w:rPr>
          <w:rFonts w:ascii="Times New Roman" w:hAnsi="Times New Roman"/>
          <w:sz w:val="24"/>
          <w:szCs w:val="24"/>
        </w:rPr>
        <w:t xml:space="preserve"> urbana de São Luís</w:t>
      </w:r>
      <w:r w:rsidR="00AD292C">
        <w:rPr>
          <w:rFonts w:ascii="Times New Roman" w:hAnsi="Times New Roman"/>
          <w:sz w:val="24"/>
          <w:szCs w:val="24"/>
        </w:rPr>
        <w:t>.</w:t>
      </w:r>
    </w:p>
    <w:p w:rsidR="00C0371F" w:rsidRDefault="002A3083" w:rsidP="00C0371F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A3083">
        <w:rPr>
          <w:rFonts w:ascii="Times New Roman" w:hAnsi="Times New Roman"/>
          <w:sz w:val="24"/>
          <w:szCs w:val="24"/>
        </w:rPr>
        <w:t xml:space="preserve"> referido sítio divide-se em duas regiões: Área 1 compreende a</w:t>
      </w:r>
      <w:r w:rsidR="00A96D52">
        <w:rPr>
          <w:rFonts w:ascii="Times New Roman" w:hAnsi="Times New Roman"/>
          <w:sz w:val="24"/>
          <w:szCs w:val="24"/>
        </w:rPr>
        <w:t xml:space="preserve"> Estação Ecológica do próprio sí</w:t>
      </w:r>
      <w:r w:rsidRPr="002A3083">
        <w:rPr>
          <w:rFonts w:ascii="Times New Roman" w:hAnsi="Times New Roman"/>
          <w:sz w:val="24"/>
          <w:szCs w:val="24"/>
        </w:rPr>
        <w:t>tio e é protegido pelo decreto 21.797</w:t>
      </w:r>
      <w:r>
        <w:rPr>
          <w:rFonts w:ascii="Times New Roman" w:hAnsi="Times New Roman"/>
          <w:sz w:val="24"/>
          <w:szCs w:val="24"/>
        </w:rPr>
        <w:t xml:space="preserve">/05, classificado na categoria Unidade de Proteção Integral, em conformidade com a Lei n° 9985/00 (Lei do SNUC); Área Leste </w:t>
      </w:r>
      <w:smartTag w:uri="urn:schemas-microsoft-com:office:smarttags" w:element="metricconverter">
        <w:smartTagPr>
          <w:attr w:name="ProductID" w:val="2, a"/>
        </w:smartTagPr>
        <w:r>
          <w:rPr>
            <w:rFonts w:ascii="Times New Roman" w:hAnsi="Times New Roman"/>
            <w:sz w:val="24"/>
            <w:szCs w:val="24"/>
          </w:rPr>
          <w:t>2</w:t>
        </w:r>
        <w:r w:rsidR="00620FD5">
          <w:rPr>
            <w:rFonts w:ascii="Times New Roman" w:hAnsi="Times New Roman"/>
            <w:sz w:val="24"/>
            <w:szCs w:val="24"/>
          </w:rPr>
          <w:t>, a</w:t>
        </w:r>
      </w:smartTag>
      <w:r w:rsidR="00620FD5">
        <w:rPr>
          <w:rFonts w:ascii="Times New Roman" w:hAnsi="Times New Roman"/>
          <w:sz w:val="24"/>
          <w:szCs w:val="24"/>
        </w:rPr>
        <w:t xml:space="preserve"> qual será o foco da pesquisa,</w:t>
      </w:r>
      <w:r>
        <w:rPr>
          <w:rFonts w:ascii="Times New Roman" w:hAnsi="Times New Roman"/>
          <w:sz w:val="24"/>
          <w:szCs w:val="24"/>
        </w:rPr>
        <w:t xml:space="preserve"> é </w:t>
      </w:r>
      <w:r w:rsidR="00EA2C25">
        <w:rPr>
          <w:rFonts w:ascii="Times New Roman" w:hAnsi="Times New Roman"/>
          <w:sz w:val="24"/>
          <w:szCs w:val="24"/>
        </w:rPr>
        <w:t>considerada</w:t>
      </w:r>
      <w:r w:rsidR="00353745">
        <w:rPr>
          <w:rFonts w:ascii="Times New Roman" w:hAnsi="Times New Roman"/>
          <w:sz w:val="24"/>
          <w:szCs w:val="24"/>
        </w:rPr>
        <w:t xml:space="preserve"> </w:t>
      </w:r>
      <w:r w:rsidR="00DA6280">
        <w:rPr>
          <w:rFonts w:ascii="Times New Roman" w:hAnsi="Times New Roman"/>
          <w:sz w:val="24"/>
          <w:szCs w:val="24"/>
        </w:rPr>
        <w:t>Zona de Amortecimento da Estação Ecológica, com base na mesma lei, e Área</w:t>
      </w:r>
      <w:r w:rsidR="005D4A65">
        <w:rPr>
          <w:rFonts w:ascii="Times New Roman" w:hAnsi="Times New Roman"/>
          <w:sz w:val="24"/>
          <w:szCs w:val="24"/>
        </w:rPr>
        <w:t xml:space="preserve"> </w:t>
      </w:r>
      <w:r w:rsidR="00181D8B">
        <w:rPr>
          <w:rFonts w:ascii="Times New Roman" w:hAnsi="Times New Roman"/>
          <w:sz w:val="24"/>
          <w:szCs w:val="24"/>
        </w:rPr>
        <w:t xml:space="preserve">de </w:t>
      </w:r>
      <w:r w:rsidR="005D4A65">
        <w:rPr>
          <w:rFonts w:ascii="Times New Roman" w:hAnsi="Times New Roman"/>
          <w:sz w:val="24"/>
          <w:szCs w:val="24"/>
        </w:rPr>
        <w:t>Preservação</w:t>
      </w:r>
      <w:r w:rsidR="0071282E">
        <w:rPr>
          <w:rFonts w:ascii="Times New Roman" w:hAnsi="Times New Roman"/>
          <w:sz w:val="24"/>
          <w:szCs w:val="24"/>
        </w:rPr>
        <w:t xml:space="preserve"> Permanente</w:t>
      </w:r>
      <w:r w:rsidR="00DA6280">
        <w:rPr>
          <w:rFonts w:ascii="Times New Roman" w:hAnsi="Times New Roman"/>
          <w:sz w:val="24"/>
          <w:szCs w:val="24"/>
        </w:rPr>
        <w:t xml:space="preserve"> conforme a</w:t>
      </w:r>
      <w:r w:rsidR="005D4A65">
        <w:rPr>
          <w:rFonts w:ascii="Times New Roman" w:hAnsi="Times New Roman"/>
          <w:sz w:val="24"/>
          <w:szCs w:val="24"/>
        </w:rPr>
        <w:t xml:space="preserve"> Lei n</w:t>
      </w:r>
      <w:proofErr w:type="gramStart"/>
      <w:r w:rsidR="00CC4A49">
        <w:rPr>
          <w:rFonts w:ascii="Times New Roman" w:hAnsi="Times New Roman"/>
          <w:sz w:val="24"/>
          <w:szCs w:val="24"/>
        </w:rPr>
        <w:t>°</w:t>
      </w:r>
      <w:r w:rsidR="005D4A65">
        <w:rPr>
          <w:rFonts w:ascii="Times New Roman" w:hAnsi="Times New Roman"/>
          <w:sz w:val="24"/>
          <w:szCs w:val="24"/>
        </w:rPr>
        <w:t xml:space="preserve"> </w:t>
      </w:r>
      <w:r w:rsidR="00A96D52">
        <w:rPr>
          <w:rFonts w:ascii="Times New Roman" w:hAnsi="Times New Roman"/>
          <w:sz w:val="24"/>
          <w:szCs w:val="24"/>
        </w:rPr>
        <w:t xml:space="preserve"> </w:t>
      </w:r>
      <w:r w:rsidR="005D4A65" w:rsidRPr="005D4A65">
        <w:rPr>
          <w:rFonts w:ascii="Times New Roman" w:hAnsi="Times New Roman"/>
          <w:bCs/>
          <w:sz w:val="24"/>
          <w:szCs w:val="24"/>
        </w:rPr>
        <w:t>12.651</w:t>
      </w:r>
      <w:proofErr w:type="gramEnd"/>
      <w:r w:rsidR="005D4A65">
        <w:rPr>
          <w:rFonts w:ascii="Times New Roman" w:hAnsi="Times New Roman"/>
          <w:bCs/>
          <w:sz w:val="24"/>
          <w:szCs w:val="24"/>
        </w:rPr>
        <w:t>/12</w:t>
      </w:r>
      <w:r w:rsidR="00C0371F">
        <w:rPr>
          <w:rFonts w:ascii="Times New Roman" w:hAnsi="Times New Roman"/>
          <w:sz w:val="24"/>
          <w:szCs w:val="24"/>
        </w:rPr>
        <w:t>.</w:t>
      </w:r>
    </w:p>
    <w:p w:rsidR="00EA2C25" w:rsidRDefault="00521B1E" w:rsidP="00C0371F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 segunda região</w:t>
      </w:r>
      <w:r w:rsidR="00EA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abriga cerca</w:t>
      </w:r>
      <w:r w:rsidR="00155900">
        <w:rPr>
          <w:rFonts w:ascii="Times New Roman" w:hAnsi="Times New Roman"/>
          <w:sz w:val="24"/>
          <w:szCs w:val="24"/>
        </w:rPr>
        <w:t xml:space="preserve"> de 3.700</w:t>
      </w:r>
      <w:r w:rsidR="00826BDD">
        <w:rPr>
          <w:rFonts w:ascii="Times New Roman" w:hAnsi="Times New Roman"/>
          <w:sz w:val="24"/>
          <w:szCs w:val="24"/>
        </w:rPr>
        <w:t xml:space="preserve"> famílias e </w:t>
      </w:r>
      <w:r w:rsidR="00EA2C25">
        <w:rPr>
          <w:rFonts w:ascii="Times New Roman" w:hAnsi="Times New Roman"/>
          <w:sz w:val="24"/>
          <w:szCs w:val="24"/>
        </w:rPr>
        <w:t>é alvo constante d</w:t>
      </w:r>
      <w:r w:rsidR="003F7F1C">
        <w:rPr>
          <w:rFonts w:ascii="Times New Roman" w:hAnsi="Times New Roman"/>
          <w:sz w:val="24"/>
          <w:szCs w:val="24"/>
        </w:rPr>
        <w:t>e desmatamento e poluição, servindo como depósito de lixo e esgoto, os quais atingem também as nascentes do</w:t>
      </w:r>
      <w:r w:rsidR="00A33C46">
        <w:rPr>
          <w:rFonts w:ascii="Times New Roman" w:hAnsi="Times New Roman"/>
          <w:sz w:val="24"/>
          <w:szCs w:val="24"/>
        </w:rPr>
        <w:t>s</w:t>
      </w:r>
      <w:r w:rsidR="003F7F1C">
        <w:rPr>
          <w:rFonts w:ascii="Times New Roman" w:hAnsi="Times New Roman"/>
          <w:sz w:val="24"/>
          <w:szCs w:val="24"/>
        </w:rPr>
        <w:t xml:space="preserve"> Rio</w:t>
      </w:r>
      <w:r w:rsidR="00A33C46">
        <w:rPr>
          <w:rFonts w:ascii="Times New Roman" w:hAnsi="Times New Roman"/>
          <w:sz w:val="24"/>
          <w:szCs w:val="24"/>
        </w:rPr>
        <w:t>s</w:t>
      </w:r>
      <w:r w:rsidR="003F7F1C">
        <w:rPr>
          <w:rFonts w:ascii="Times New Roman" w:hAnsi="Times New Roman"/>
          <w:sz w:val="24"/>
          <w:szCs w:val="24"/>
        </w:rPr>
        <w:t xml:space="preserve"> Calhau</w:t>
      </w:r>
      <w:r w:rsidR="00A33C46">
        <w:rPr>
          <w:rFonts w:ascii="Times New Roman" w:hAnsi="Times New Roman"/>
          <w:sz w:val="24"/>
          <w:szCs w:val="24"/>
        </w:rPr>
        <w:t xml:space="preserve"> e Pimenta</w:t>
      </w:r>
      <w:r w:rsidR="003F7F1C">
        <w:rPr>
          <w:rFonts w:ascii="Times New Roman" w:hAnsi="Times New Roman"/>
          <w:sz w:val="24"/>
          <w:szCs w:val="24"/>
        </w:rPr>
        <w:t xml:space="preserve">, ali localizadas. </w:t>
      </w:r>
      <w:r>
        <w:rPr>
          <w:rFonts w:ascii="Times New Roman" w:hAnsi="Times New Roman"/>
          <w:sz w:val="24"/>
          <w:szCs w:val="24"/>
        </w:rPr>
        <w:t>Esta área</w:t>
      </w:r>
      <w:r w:rsidR="00826BDD">
        <w:rPr>
          <w:rFonts w:ascii="Times New Roman" w:hAnsi="Times New Roman"/>
          <w:sz w:val="24"/>
          <w:szCs w:val="24"/>
        </w:rPr>
        <w:t xml:space="preserve"> é também palco de uma</w:t>
      </w:r>
      <w:r w:rsidR="003F7F1C">
        <w:rPr>
          <w:rFonts w:ascii="Times New Roman" w:hAnsi="Times New Roman"/>
          <w:sz w:val="24"/>
          <w:szCs w:val="24"/>
        </w:rPr>
        <w:t xml:space="preserve"> série de conflitos entre ambientalistas</w:t>
      </w:r>
      <w:r w:rsidR="001F0093">
        <w:rPr>
          <w:rFonts w:ascii="Times New Roman" w:hAnsi="Times New Roman"/>
          <w:sz w:val="24"/>
          <w:szCs w:val="24"/>
        </w:rPr>
        <w:t>, que visam à</w:t>
      </w:r>
      <w:r w:rsidR="00220E67">
        <w:rPr>
          <w:rFonts w:ascii="Times New Roman" w:hAnsi="Times New Roman"/>
          <w:sz w:val="24"/>
          <w:szCs w:val="24"/>
        </w:rPr>
        <w:t xml:space="preserve"> proteção do local</w:t>
      </w:r>
      <w:r w:rsidR="00C27800">
        <w:rPr>
          <w:rFonts w:ascii="Times New Roman" w:hAnsi="Times New Roman"/>
          <w:sz w:val="24"/>
          <w:szCs w:val="24"/>
        </w:rPr>
        <w:t>,</w:t>
      </w:r>
      <w:r w:rsidR="003F7F1C">
        <w:rPr>
          <w:rFonts w:ascii="Times New Roman" w:hAnsi="Times New Roman"/>
          <w:sz w:val="24"/>
          <w:szCs w:val="24"/>
        </w:rPr>
        <w:t xml:space="preserve"> </w:t>
      </w:r>
      <w:r w:rsidR="00220E67">
        <w:rPr>
          <w:rFonts w:ascii="Times New Roman" w:hAnsi="Times New Roman"/>
          <w:sz w:val="24"/>
          <w:szCs w:val="24"/>
        </w:rPr>
        <w:t>e empresas imobiliárias</w:t>
      </w:r>
      <w:r w:rsidR="00C27800">
        <w:rPr>
          <w:rFonts w:ascii="Times New Roman" w:hAnsi="Times New Roman"/>
          <w:sz w:val="24"/>
          <w:szCs w:val="24"/>
        </w:rPr>
        <w:t xml:space="preserve">, que desejam utilizá-lo para a realização de seus </w:t>
      </w:r>
      <w:r w:rsidR="00220E67">
        <w:rPr>
          <w:rFonts w:ascii="Times New Roman" w:hAnsi="Times New Roman"/>
          <w:sz w:val="24"/>
          <w:szCs w:val="24"/>
        </w:rPr>
        <w:t>empreendimentos.</w:t>
      </w:r>
    </w:p>
    <w:p w:rsidR="00404629" w:rsidRPr="00353745" w:rsidRDefault="00110425" w:rsidP="00521B1E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tocante ao desenvolver deste trabalho</w:t>
      </w:r>
      <w:r w:rsidR="00E47C05">
        <w:rPr>
          <w:rFonts w:ascii="Times New Roman" w:hAnsi="Times New Roman"/>
          <w:sz w:val="24"/>
          <w:szCs w:val="24"/>
        </w:rPr>
        <w:t>, em um primeiro momento,</w:t>
      </w:r>
      <w:r w:rsidR="00404629">
        <w:rPr>
          <w:rFonts w:ascii="Times New Roman" w:hAnsi="Times New Roman"/>
          <w:sz w:val="24"/>
          <w:szCs w:val="24"/>
        </w:rPr>
        <w:t xml:space="preserve"> </w:t>
      </w:r>
      <w:r w:rsidR="00780D63">
        <w:rPr>
          <w:rFonts w:ascii="Times New Roman" w:hAnsi="Times New Roman"/>
          <w:sz w:val="24"/>
          <w:szCs w:val="24"/>
        </w:rPr>
        <w:t xml:space="preserve">discorrer-se-á sobre a Área Leste 2 do Sítio do Rangedor </w:t>
      </w:r>
      <w:r w:rsidR="00091466">
        <w:rPr>
          <w:rFonts w:ascii="Times New Roman" w:hAnsi="Times New Roman"/>
          <w:sz w:val="24"/>
          <w:szCs w:val="24"/>
        </w:rPr>
        <w:t>e a instalação de famílias na região. Em seguida,</w:t>
      </w:r>
      <w:r w:rsidR="00765FF4">
        <w:rPr>
          <w:rFonts w:ascii="Times New Roman" w:hAnsi="Times New Roman"/>
          <w:sz w:val="24"/>
          <w:szCs w:val="24"/>
        </w:rPr>
        <w:t xml:space="preserve"> </w:t>
      </w:r>
      <w:r w:rsidR="00404629">
        <w:rPr>
          <w:rFonts w:ascii="Times New Roman" w:hAnsi="Times New Roman"/>
          <w:sz w:val="24"/>
          <w:szCs w:val="24"/>
        </w:rPr>
        <w:t>anal</w:t>
      </w:r>
      <w:r w:rsidR="00DA6280">
        <w:rPr>
          <w:rFonts w:ascii="Times New Roman" w:hAnsi="Times New Roman"/>
          <w:sz w:val="24"/>
          <w:szCs w:val="24"/>
        </w:rPr>
        <w:t>isar-se-á</w:t>
      </w:r>
      <w:r w:rsidR="00153D9A">
        <w:rPr>
          <w:rFonts w:ascii="Times New Roman" w:hAnsi="Times New Roman"/>
          <w:sz w:val="24"/>
          <w:szCs w:val="24"/>
        </w:rPr>
        <w:t xml:space="preserve"> </w:t>
      </w:r>
      <w:r w:rsidR="00DA6280">
        <w:rPr>
          <w:rFonts w:ascii="Times New Roman" w:hAnsi="Times New Roman"/>
          <w:sz w:val="24"/>
          <w:szCs w:val="24"/>
        </w:rPr>
        <w:t>a Lei n° 9985/00 (Lei do SNUC), que institui sobre Unidades de Conservação, dando enfoque à qualidade de Zon</w:t>
      </w:r>
      <w:r w:rsidR="00181D8B">
        <w:rPr>
          <w:rFonts w:ascii="Times New Roman" w:hAnsi="Times New Roman"/>
          <w:sz w:val="24"/>
          <w:szCs w:val="24"/>
        </w:rPr>
        <w:t>a de Amortecimento que exerce a Leste</w:t>
      </w:r>
      <w:r w:rsidR="00A96D52">
        <w:rPr>
          <w:rFonts w:ascii="Times New Roman" w:hAnsi="Times New Roman"/>
          <w:sz w:val="24"/>
          <w:szCs w:val="24"/>
        </w:rPr>
        <w:t xml:space="preserve"> 2</w:t>
      </w:r>
      <w:r w:rsidR="00181D8B">
        <w:rPr>
          <w:rFonts w:ascii="Times New Roman" w:hAnsi="Times New Roman"/>
          <w:sz w:val="24"/>
          <w:szCs w:val="24"/>
        </w:rPr>
        <w:t xml:space="preserve"> em razão da Área 1</w:t>
      </w:r>
      <w:r w:rsidR="00DA6280">
        <w:rPr>
          <w:rFonts w:ascii="Times New Roman" w:hAnsi="Times New Roman"/>
          <w:sz w:val="24"/>
          <w:szCs w:val="24"/>
        </w:rPr>
        <w:t>, além da Lei</w:t>
      </w:r>
      <w:r w:rsidR="00153D9A" w:rsidRPr="00153D9A">
        <w:rPr>
          <w:rFonts w:ascii="Times New Roman" w:hAnsi="Times New Roman"/>
          <w:sz w:val="24"/>
          <w:szCs w:val="24"/>
        </w:rPr>
        <w:t xml:space="preserve"> </w:t>
      </w:r>
      <w:r w:rsidR="00DA6280">
        <w:rPr>
          <w:rFonts w:ascii="Times New Roman" w:hAnsi="Times New Roman"/>
          <w:sz w:val="24"/>
          <w:szCs w:val="24"/>
        </w:rPr>
        <w:t xml:space="preserve">n° </w:t>
      </w:r>
      <w:r w:rsidR="00153D9A" w:rsidRPr="00153D9A">
        <w:rPr>
          <w:rFonts w:ascii="Times New Roman" w:hAnsi="Times New Roman"/>
          <w:bCs/>
          <w:sz w:val="24"/>
          <w:szCs w:val="24"/>
        </w:rPr>
        <w:t>12.651/12</w:t>
      </w:r>
      <w:r w:rsidR="00153D9A">
        <w:rPr>
          <w:rFonts w:ascii="Times New Roman" w:hAnsi="Times New Roman"/>
          <w:sz w:val="24"/>
          <w:szCs w:val="24"/>
        </w:rPr>
        <w:t>, que dispõe, entre outras questões, sobre Áreas de Preservação</w:t>
      </w:r>
      <w:r w:rsidR="00521B1E">
        <w:rPr>
          <w:rFonts w:ascii="Times New Roman" w:hAnsi="Times New Roman"/>
          <w:sz w:val="24"/>
          <w:szCs w:val="24"/>
        </w:rPr>
        <w:t xml:space="preserve"> Permanente (APP)</w:t>
      </w:r>
      <w:r w:rsidR="00153D9A">
        <w:rPr>
          <w:rFonts w:ascii="Times New Roman" w:hAnsi="Times New Roman"/>
          <w:sz w:val="24"/>
          <w:szCs w:val="24"/>
        </w:rPr>
        <w:t>, categoria na qual está inserida</w:t>
      </w:r>
      <w:r w:rsidR="00404629">
        <w:rPr>
          <w:rFonts w:ascii="Times New Roman" w:hAnsi="Times New Roman"/>
          <w:sz w:val="24"/>
          <w:szCs w:val="24"/>
        </w:rPr>
        <w:t xml:space="preserve"> a </w:t>
      </w:r>
      <w:r w:rsidR="00DA6280">
        <w:rPr>
          <w:rFonts w:ascii="Times New Roman" w:hAnsi="Times New Roman"/>
          <w:sz w:val="24"/>
          <w:szCs w:val="24"/>
        </w:rPr>
        <w:t>referida região.</w:t>
      </w:r>
    </w:p>
    <w:p w:rsidR="00877E51" w:rsidRDefault="00091466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Adiante,</w:t>
      </w:r>
      <w:r w:rsidR="00521B1E">
        <w:rPr>
          <w:rFonts w:ascii="Times New Roman" w:hAnsi="Times New Roman"/>
          <w:sz w:val="24"/>
          <w:szCs w:val="24"/>
        </w:rPr>
        <w:t xml:space="preserve"> </w:t>
      </w:r>
      <w:r w:rsidR="00110425">
        <w:rPr>
          <w:rFonts w:ascii="Times New Roman" w:hAnsi="Times New Roman"/>
          <w:sz w:val="24"/>
          <w:szCs w:val="24"/>
        </w:rPr>
        <w:t>discutir-se-á sobre o direito à moradia, previsto no artigo 6°</w:t>
      </w:r>
      <w:r w:rsidR="000422BC">
        <w:rPr>
          <w:rFonts w:ascii="Times New Roman" w:hAnsi="Times New Roman"/>
          <w:sz w:val="24"/>
          <w:szCs w:val="24"/>
        </w:rPr>
        <w:t xml:space="preserve"> da Constituição Federal</w:t>
      </w:r>
      <w:r w:rsidR="00110425">
        <w:rPr>
          <w:rFonts w:ascii="Times New Roman" w:hAnsi="Times New Roman"/>
          <w:sz w:val="24"/>
          <w:szCs w:val="24"/>
        </w:rPr>
        <w:t xml:space="preserve">, </w:t>
      </w:r>
      <w:r w:rsidR="00521B1E">
        <w:rPr>
          <w:rFonts w:ascii="Times New Roman" w:hAnsi="Times New Roman"/>
          <w:sz w:val="24"/>
          <w:szCs w:val="24"/>
        </w:rPr>
        <w:t>tendo em vista a ocupação realizada no local, relacionada</w:t>
      </w:r>
      <w:r w:rsidR="00110425">
        <w:rPr>
          <w:rFonts w:ascii="Times New Roman" w:hAnsi="Times New Roman"/>
          <w:sz w:val="24"/>
          <w:szCs w:val="24"/>
        </w:rPr>
        <w:t xml:space="preserve"> aos problemas de ha</w:t>
      </w:r>
      <w:r w:rsidR="000422BC">
        <w:rPr>
          <w:rFonts w:ascii="Times New Roman" w:hAnsi="Times New Roman"/>
          <w:sz w:val="24"/>
          <w:szCs w:val="24"/>
        </w:rPr>
        <w:t>bitação enfrentados pelo Brasil, em especial por São Luís do Maranhão, cidade onde está lo</w:t>
      </w:r>
      <w:r w:rsidR="00521B1E">
        <w:rPr>
          <w:rFonts w:ascii="Times New Roman" w:hAnsi="Times New Roman"/>
          <w:sz w:val="24"/>
          <w:szCs w:val="24"/>
        </w:rPr>
        <w:t xml:space="preserve">calizado o Sítio do </w:t>
      </w:r>
      <w:r w:rsidR="000422BC">
        <w:rPr>
          <w:rFonts w:ascii="Times New Roman" w:hAnsi="Times New Roman"/>
          <w:sz w:val="24"/>
          <w:szCs w:val="24"/>
        </w:rPr>
        <w:t>Rangedor</w:t>
      </w:r>
      <w:r w:rsidR="00620FD5">
        <w:rPr>
          <w:rFonts w:ascii="Times New Roman" w:hAnsi="Times New Roman"/>
          <w:sz w:val="24"/>
          <w:szCs w:val="24"/>
        </w:rPr>
        <w:t>. Ademais,</w:t>
      </w:r>
      <w:r w:rsidR="000422BC">
        <w:rPr>
          <w:rFonts w:ascii="Times New Roman" w:hAnsi="Times New Roman"/>
          <w:sz w:val="24"/>
          <w:szCs w:val="24"/>
        </w:rPr>
        <w:t xml:space="preserve"> abordar-se-á sobre o direito ao meio ambiente ecologicamente equilibrado, arrolado no artigo 225 da nossa Carta Magna, trazendo à tona a relação deste com a proteção ambiental da região em tela. </w:t>
      </w:r>
    </w:p>
    <w:p w:rsidR="00620FD5" w:rsidRDefault="00620FD5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tange </w:t>
      </w:r>
      <w:r w:rsidR="00B80A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conflito de direitos fundamentais envolvidos no caso, debater-se-</w:t>
      </w:r>
      <w:r w:rsidR="00AD292C">
        <w:rPr>
          <w:rFonts w:ascii="Times New Roman" w:hAnsi="Times New Roman"/>
          <w:sz w:val="24"/>
          <w:szCs w:val="24"/>
        </w:rPr>
        <w:t>á a seguinte questão</w:t>
      </w:r>
      <w:r>
        <w:rPr>
          <w:rFonts w:ascii="Times New Roman" w:hAnsi="Times New Roman"/>
          <w:sz w:val="24"/>
          <w:szCs w:val="24"/>
        </w:rPr>
        <w:t>: Qual dos dois deverá prevalecer</w:t>
      </w:r>
      <w:r w:rsidR="00AD292C">
        <w:rPr>
          <w:rFonts w:ascii="Times New Roman" w:hAnsi="Times New Roman"/>
          <w:sz w:val="24"/>
          <w:szCs w:val="24"/>
        </w:rPr>
        <w:t>: o direito à moradia ou o direito ao meio ambiente ecologicamente equilibrado? A proposta do trabalho será responder a esta pergunta, avaliando-se o caso das famílias instaladas na Área Leste 2 do Sítio do Rangedor.</w:t>
      </w:r>
    </w:p>
    <w:p w:rsidR="00620FD5" w:rsidRDefault="00620FD5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57F0" w:rsidRDefault="000F57F0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57F0" w:rsidRDefault="000F57F0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57F0" w:rsidRPr="00E26155" w:rsidRDefault="000F57F0" w:rsidP="00E26155">
      <w:pPr>
        <w:tabs>
          <w:tab w:val="left" w:pos="1470"/>
          <w:tab w:val="left" w:pos="160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55807" w:rsidRDefault="007F51B2" w:rsidP="00E2615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7F51B2">
        <w:rPr>
          <w:b/>
        </w:rPr>
        <w:lastRenderedPageBreak/>
        <w:t>1. ABORDAGEM SOBRE A ÁREA LESTE 2 E SUA OCUPAÇÃO</w:t>
      </w:r>
    </w:p>
    <w:p w:rsidR="00A96D52" w:rsidRDefault="00A96D52" w:rsidP="00E2615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</w:p>
    <w:p w:rsidR="00A2104F" w:rsidRDefault="00A2104F" w:rsidP="00A2104F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Conforme expõe Coelho (2010, p.11), a Área Leste 2 compreende aproximadamente </w:t>
      </w:r>
      <w:smartTag w:uri="urn:schemas-microsoft-com:office:smarttags" w:element="metricconverter">
        <w:smartTagPr>
          <w:attr w:name="ProductID" w:val="80 hectares"/>
        </w:smartTagPr>
        <w:r>
          <w:t>80 hectares</w:t>
        </w:r>
      </w:smartTag>
      <w:r>
        <w:t xml:space="preserve"> na Região Metropolitana de São Luís e “é uma das principais reservas florestais e de água doce de São Luís, incluindo as nascentes do Rio Calhau, o maior rio da Bacia Oceânica da Ilha”. </w:t>
      </w:r>
    </w:p>
    <w:p w:rsidR="00A2104F" w:rsidRDefault="00A2104F" w:rsidP="00A2104F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Para compreender a localização da referida região, toma-se por referência o Grande Santuário Ecol</w:t>
      </w:r>
      <w:r w:rsidR="008D6A2F">
        <w:t>ógico do Rangedor, situado entre</w:t>
      </w:r>
      <w:r>
        <w:t xml:space="preserve"> as Avenidas Jerônimo de Albuquerque, Holandeses e Eduardo Magalhães, sendo esta última a que separa a Área Leste 2 da Área 1 (Estação Ecológica do Rangedor).</w:t>
      </w:r>
    </w:p>
    <w:p w:rsidR="00A2104F" w:rsidRDefault="00A2104F" w:rsidP="0068759F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Segundo Coelho (2010, p.11), a Leste 2 é Área de Preservação Permanente, </w:t>
      </w:r>
      <w:r w:rsidR="0068759F" w:rsidRPr="00FA5043">
        <w:t xml:space="preserve">devido às </w:t>
      </w:r>
      <w:r w:rsidR="0068759F" w:rsidRPr="005C4829">
        <w:t xml:space="preserve">“suas nascentes e grande riqueza de olhos d’água, igarapés, riachos, córregos, condição que foi confirmada pelo IBAMA/MA </w:t>
      </w:r>
      <w:proofErr w:type="gramStart"/>
      <w:r w:rsidR="0068759F" w:rsidRPr="005C4829">
        <w:t>em  relatório</w:t>
      </w:r>
      <w:proofErr w:type="gramEnd"/>
      <w:r w:rsidR="0068759F" w:rsidRPr="005C4829">
        <w:t xml:space="preserve"> de vistoria realizado </w:t>
      </w:r>
      <w:r w:rsidR="0068759F">
        <w:t xml:space="preserve">em </w:t>
      </w:r>
      <w:smartTag w:uri="urn:schemas-microsoft-com:office:smarttags" w:element="metricconverter">
        <w:smartTagPr>
          <w:attr w:name="ProductID" w:val="2007”"/>
        </w:smartTagPr>
        <w:r w:rsidR="0068759F">
          <w:t>2007”</w:t>
        </w:r>
      </w:smartTag>
      <w:r>
        <w:t>.</w:t>
      </w:r>
      <w:r w:rsidR="0068759F">
        <w:t xml:space="preserve"> É poss</w:t>
      </w:r>
      <w:r w:rsidR="00A33C46">
        <w:t>ível</w:t>
      </w:r>
      <w:r w:rsidR="00DB61D4">
        <w:t xml:space="preserve"> observar</w:t>
      </w:r>
      <w:r w:rsidR="00A33C46">
        <w:t xml:space="preserve"> ainda</w:t>
      </w:r>
      <w:r w:rsidR="00DB61D4">
        <w:t xml:space="preserve"> que na região existem</w:t>
      </w:r>
      <w:r w:rsidR="0068759F">
        <w:t xml:space="preserve"> várias espécies da fauna </w:t>
      </w:r>
      <w:r w:rsidR="00326768">
        <w:t xml:space="preserve">(macacos </w:t>
      </w:r>
      <w:proofErr w:type="spellStart"/>
      <w:r w:rsidR="00326768">
        <w:t>capijubas</w:t>
      </w:r>
      <w:proofErr w:type="spellEnd"/>
      <w:r w:rsidR="00326768">
        <w:t xml:space="preserve">, jacarés, borboletas, pássaros, etc.) </w:t>
      </w:r>
      <w:r w:rsidR="0068759F">
        <w:t>e da flora</w:t>
      </w:r>
      <w:r w:rsidR="00326768">
        <w:t xml:space="preserve"> (</w:t>
      </w:r>
      <w:proofErr w:type="spellStart"/>
      <w:r w:rsidR="00326768">
        <w:t>juçareiras</w:t>
      </w:r>
      <w:proofErr w:type="spellEnd"/>
      <w:r w:rsidR="00326768">
        <w:t>, buritizeiros, babaçuais, cajueiros, etc.)</w:t>
      </w:r>
      <w:r w:rsidR="00DB61D4">
        <w:t xml:space="preserve">, incrementando a beleza cênica do lugar. </w:t>
      </w:r>
    </w:p>
    <w:p w:rsidR="008D6A2F" w:rsidRDefault="00DB61D4" w:rsidP="00DB61D4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Atualmente, a área em questão abriga a Vila Nossa Senhora da Conceição e </w:t>
      </w:r>
      <w:proofErr w:type="spellStart"/>
      <w:r>
        <w:t>Portelinha</w:t>
      </w:r>
      <w:proofErr w:type="spellEnd"/>
      <w:r>
        <w:t>, ocupações populares espontâneas que somam cerca de 3.700 famílias (COELHO, 2010, p.11). Cita ainda a autora, que essas famílias construíram suas casas em “terra rodeada por vasta vegetação</w:t>
      </w:r>
      <w:r w:rsidR="00F0719A">
        <w:t>”</w:t>
      </w:r>
      <w:r>
        <w:t>,</w:t>
      </w:r>
      <w:r w:rsidR="00F0719A">
        <w:t xml:space="preserve"> tendo que devastar boa parte da área verde existente ali. </w:t>
      </w:r>
    </w:p>
    <w:p w:rsidR="00DB61D4" w:rsidRDefault="00F0719A" w:rsidP="00DB61D4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Curiosamente, a Área Leste 2 do Rangedor seria </w:t>
      </w:r>
      <w:r w:rsidR="008E7041">
        <w:t>também o local onde se pretenderia</w:t>
      </w:r>
      <w:r>
        <w:t xml:space="preserve"> construir um hospital de emergência, o </w:t>
      </w:r>
      <w:proofErr w:type="spellStart"/>
      <w:r>
        <w:t>S</w:t>
      </w:r>
      <w:r w:rsidR="00A33C46">
        <w:t>ocorrão</w:t>
      </w:r>
      <w:proofErr w:type="spellEnd"/>
      <w:r w:rsidR="00A33C46">
        <w:t xml:space="preserve"> III, além de </w:t>
      </w:r>
      <w:r w:rsidR="008E7041">
        <w:t>ser</w:t>
      </w:r>
      <w:r>
        <w:t xml:space="preserve"> alvo de interesse de grandes empresas de construção civil, que desejam realizar </w:t>
      </w:r>
      <w:r w:rsidR="008E7041">
        <w:t xml:space="preserve">ali </w:t>
      </w:r>
      <w:r>
        <w:t>seus empreendimentos imobiliários.</w:t>
      </w:r>
      <w:r w:rsidR="008E7041">
        <w:t xml:space="preserve"> Ambas as pretensões resultariam em uma devastação ainda maior da Área de Preservação Permanente, destruindo as riquezas naturais ali existentes. </w:t>
      </w:r>
    </w:p>
    <w:p w:rsidR="007F51B2" w:rsidRDefault="007F51B2" w:rsidP="005C4829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5D64C5" w:rsidRDefault="000048D0" w:rsidP="005D64C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0048D0">
        <w:rPr>
          <w:b/>
        </w:rPr>
        <w:t xml:space="preserve">2. </w:t>
      </w:r>
      <w:r w:rsidR="0092503F" w:rsidRPr="0092503F">
        <w:rPr>
          <w:b/>
        </w:rPr>
        <w:t>ANÁLISE DA</w:t>
      </w:r>
      <w:r w:rsidR="00C476BF">
        <w:rPr>
          <w:b/>
        </w:rPr>
        <w:t>S</w:t>
      </w:r>
      <w:r w:rsidR="0092503F" w:rsidRPr="0092503F">
        <w:rPr>
          <w:b/>
        </w:rPr>
        <w:t xml:space="preserve"> LEI</w:t>
      </w:r>
      <w:r w:rsidR="00C476BF">
        <w:rPr>
          <w:b/>
        </w:rPr>
        <w:t>S</w:t>
      </w:r>
      <w:r w:rsidR="0092503F" w:rsidRPr="0092503F">
        <w:rPr>
          <w:b/>
        </w:rPr>
        <w:t xml:space="preserve"> </w:t>
      </w:r>
      <w:r w:rsidR="0092503F" w:rsidRPr="0092503F">
        <w:rPr>
          <w:b/>
          <w:bCs/>
        </w:rPr>
        <w:t>N°</w:t>
      </w:r>
      <w:r w:rsidR="00C476BF">
        <w:rPr>
          <w:b/>
          <w:bCs/>
        </w:rPr>
        <w:t xml:space="preserve"> 9985/00 E</w:t>
      </w:r>
      <w:r w:rsidR="0092503F" w:rsidRPr="0092503F">
        <w:rPr>
          <w:b/>
          <w:bCs/>
        </w:rPr>
        <w:t xml:space="preserve"> </w:t>
      </w:r>
      <w:r w:rsidR="00C476BF">
        <w:rPr>
          <w:b/>
          <w:bCs/>
        </w:rPr>
        <w:t xml:space="preserve">N° </w:t>
      </w:r>
      <w:r w:rsidR="0092503F" w:rsidRPr="0092503F">
        <w:rPr>
          <w:b/>
          <w:bCs/>
        </w:rPr>
        <w:t>12.651/12</w:t>
      </w:r>
      <w:r w:rsidR="0092503F" w:rsidRPr="0092503F">
        <w:rPr>
          <w:b/>
        </w:rPr>
        <w:t xml:space="preserve"> </w:t>
      </w:r>
      <w:r w:rsidRPr="0092503F">
        <w:rPr>
          <w:b/>
        </w:rPr>
        <w:t>QUANTO À PROTEÇÃO AMBIENTAL DA ÁREA LESTE 2</w:t>
      </w:r>
    </w:p>
    <w:p w:rsidR="008927EF" w:rsidRDefault="008927EF" w:rsidP="005D64C5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2A79CF" w:rsidRDefault="008C22BF" w:rsidP="005D64C5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ab/>
      </w:r>
      <w:r w:rsidR="007A0296">
        <w:t xml:space="preserve"> A</w:t>
      </w:r>
      <w:r w:rsidR="00E4302A">
        <w:t xml:space="preserve"> Lei n° 9985/00</w:t>
      </w:r>
      <w:r w:rsidR="00381941">
        <w:t xml:space="preserve"> (SNUC)</w:t>
      </w:r>
      <w:r w:rsidR="00E4302A">
        <w:t xml:space="preserve">, que institui sobre o Sistema Nacional de Unidades de </w:t>
      </w:r>
      <w:r w:rsidR="00E4302A" w:rsidRPr="003A7084">
        <w:t>Conservação da Natureza,</w:t>
      </w:r>
      <w:r w:rsidR="003A7084" w:rsidRPr="003A7084">
        <w:t xml:space="preserve"> </w:t>
      </w:r>
      <w:r w:rsidR="007A0296">
        <w:t>dispõe em seu artigo 25 que “</w:t>
      </w:r>
      <w:r w:rsidR="003A7084" w:rsidRPr="003A7084">
        <w:t xml:space="preserve">as </w:t>
      </w:r>
      <w:r w:rsidR="007A0296">
        <w:t>unidades de conservação, exceto</w:t>
      </w:r>
      <w:r w:rsidR="003A7084" w:rsidRPr="003A7084">
        <w:t xml:space="preserve"> Área de Proteção Ambiental e Reserva Particular do Patrimônio Natural, devem possuir uma </w:t>
      </w:r>
      <w:r w:rsidR="003A7084" w:rsidRPr="00EE3DFA">
        <w:rPr>
          <w:b/>
        </w:rPr>
        <w:t>zona de amortecimento</w:t>
      </w:r>
      <w:r w:rsidR="003A7084" w:rsidRPr="003A7084">
        <w:t xml:space="preserve"> e, quando conveniente, corredores ecológicos</w:t>
      </w:r>
      <w:r w:rsidR="007A0296">
        <w:t>”. (</w:t>
      </w:r>
      <w:proofErr w:type="gramStart"/>
      <w:r w:rsidR="007A0296">
        <w:t>grifo</w:t>
      </w:r>
      <w:proofErr w:type="gramEnd"/>
      <w:r w:rsidR="007A0296">
        <w:t xml:space="preserve"> nosso). </w:t>
      </w:r>
    </w:p>
    <w:p w:rsidR="008D6A2F" w:rsidRDefault="007A0296" w:rsidP="003819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4BCB">
        <w:rPr>
          <w:rFonts w:ascii="Times New Roman" w:hAnsi="Times New Roman"/>
          <w:sz w:val="24"/>
          <w:szCs w:val="24"/>
        </w:rPr>
        <w:t xml:space="preserve">Ante essa questão, </w:t>
      </w:r>
      <w:r w:rsidR="00A33C46">
        <w:rPr>
          <w:rFonts w:ascii="Times New Roman" w:hAnsi="Times New Roman"/>
          <w:sz w:val="24"/>
          <w:szCs w:val="24"/>
        </w:rPr>
        <w:t>considera-se a Área Leste 2</w:t>
      </w:r>
      <w:r w:rsidRPr="00454BCB">
        <w:rPr>
          <w:rFonts w:ascii="Times New Roman" w:hAnsi="Times New Roman"/>
          <w:sz w:val="24"/>
          <w:szCs w:val="24"/>
        </w:rPr>
        <w:t xml:space="preserve"> zona de amortecimento da Área 1 que corresponde à Estação Ecológica do Rangedor,</w:t>
      </w:r>
      <w:r w:rsidR="002A79CF" w:rsidRPr="00454BCB">
        <w:rPr>
          <w:rFonts w:ascii="Times New Roman" w:hAnsi="Times New Roman"/>
          <w:sz w:val="24"/>
          <w:szCs w:val="24"/>
        </w:rPr>
        <w:t xml:space="preserve"> unidade de conservação na categoria de unidade de proteção integral,</w:t>
      </w:r>
      <w:r w:rsidRPr="00454BCB">
        <w:rPr>
          <w:rFonts w:ascii="Times New Roman" w:hAnsi="Times New Roman"/>
          <w:sz w:val="24"/>
          <w:szCs w:val="24"/>
        </w:rPr>
        <w:t xml:space="preserve"> criada pelo Governo do Estado por Decreto Estadual n° 2</w:t>
      </w:r>
      <w:r w:rsidR="002A79CF" w:rsidRPr="00454BCB">
        <w:rPr>
          <w:rFonts w:ascii="Times New Roman" w:hAnsi="Times New Roman"/>
          <w:sz w:val="24"/>
          <w:szCs w:val="24"/>
        </w:rPr>
        <w:t xml:space="preserve">1.797 de 15 de novembro de 2005. </w:t>
      </w:r>
    </w:p>
    <w:p w:rsidR="002A79CF" w:rsidRDefault="00454BCB" w:rsidP="003819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4BCB">
        <w:rPr>
          <w:rFonts w:ascii="Times New Roman" w:hAnsi="Times New Roman"/>
          <w:sz w:val="24"/>
          <w:szCs w:val="24"/>
        </w:rPr>
        <w:t>Ressalta-se que o tal decreto não discorre</w:t>
      </w:r>
      <w:r w:rsidR="002A79CF" w:rsidRPr="00454BCB">
        <w:rPr>
          <w:rFonts w:ascii="Times New Roman" w:hAnsi="Times New Roman"/>
          <w:sz w:val="24"/>
          <w:szCs w:val="24"/>
        </w:rPr>
        <w:t xml:space="preserve"> sobre zona de amortecimento, </w:t>
      </w:r>
      <w:r>
        <w:rPr>
          <w:rFonts w:ascii="Times New Roman" w:hAnsi="Times New Roman"/>
          <w:sz w:val="24"/>
          <w:szCs w:val="24"/>
        </w:rPr>
        <w:t>contudo o artigo 2°</w:t>
      </w:r>
      <w:r w:rsidR="00381941">
        <w:rPr>
          <w:rFonts w:ascii="Times New Roman" w:hAnsi="Times New Roman"/>
          <w:sz w:val="24"/>
          <w:szCs w:val="24"/>
        </w:rPr>
        <w:t xml:space="preserve"> da Lei do SNUC</w:t>
      </w:r>
      <w:r>
        <w:rPr>
          <w:rFonts w:ascii="Times New Roman" w:hAnsi="Times New Roman"/>
          <w:sz w:val="24"/>
          <w:szCs w:val="24"/>
        </w:rPr>
        <w:t xml:space="preserve">, inciso </w:t>
      </w:r>
      <w:r w:rsidR="00381941">
        <w:rPr>
          <w:rFonts w:ascii="Times New Roman" w:hAnsi="Times New Roman"/>
          <w:sz w:val="24"/>
          <w:szCs w:val="24"/>
        </w:rPr>
        <w:t>XVIII a define como “</w:t>
      </w:r>
      <w:r w:rsidR="002A79CF" w:rsidRPr="00454BCB">
        <w:rPr>
          <w:rFonts w:ascii="Times New Roman" w:hAnsi="Times New Roman"/>
          <w:sz w:val="24"/>
          <w:szCs w:val="24"/>
        </w:rPr>
        <w:t>o entorno da área de unidade de conservação</w:t>
      </w:r>
      <w:r w:rsidRPr="00454BCB">
        <w:rPr>
          <w:rFonts w:ascii="Times New Roman" w:hAnsi="Times New Roman"/>
          <w:sz w:val="24"/>
          <w:szCs w:val="24"/>
        </w:rPr>
        <w:t xml:space="preserve">, </w:t>
      </w:r>
      <w:r w:rsidR="00381941" w:rsidRPr="00381941">
        <w:rPr>
          <w:rFonts w:ascii="Times New Roman" w:hAnsi="Times New Roman"/>
          <w:sz w:val="24"/>
          <w:szCs w:val="24"/>
        </w:rPr>
        <w:t>onde as atividades humanas estão sujeitas a normas e restrições específicas, com o propósito de minimizar os impactos negativos sobre a unidade</w:t>
      </w:r>
      <w:r w:rsidR="005E348C">
        <w:rPr>
          <w:rFonts w:ascii="Times New Roman" w:hAnsi="Times New Roman"/>
          <w:sz w:val="24"/>
          <w:szCs w:val="24"/>
        </w:rPr>
        <w:t>”</w:t>
      </w:r>
      <w:r w:rsidR="006250B3">
        <w:rPr>
          <w:rFonts w:ascii="Times New Roman" w:hAnsi="Times New Roman"/>
          <w:sz w:val="24"/>
          <w:szCs w:val="24"/>
        </w:rPr>
        <w:t>. Dessa forma,</w:t>
      </w:r>
      <w:r w:rsidR="00381941">
        <w:rPr>
          <w:rFonts w:ascii="Times New Roman" w:hAnsi="Times New Roman"/>
          <w:sz w:val="24"/>
          <w:szCs w:val="24"/>
        </w:rPr>
        <w:t xml:space="preserve"> </w:t>
      </w:r>
      <w:r w:rsidR="00A33C46">
        <w:rPr>
          <w:rFonts w:ascii="Times New Roman" w:hAnsi="Times New Roman"/>
          <w:sz w:val="24"/>
          <w:szCs w:val="24"/>
        </w:rPr>
        <w:t>reforça-se a condição da</w:t>
      </w:r>
      <w:r w:rsidR="006250B3">
        <w:rPr>
          <w:rFonts w:ascii="Times New Roman" w:hAnsi="Times New Roman"/>
          <w:sz w:val="24"/>
          <w:szCs w:val="24"/>
        </w:rPr>
        <w:t xml:space="preserve"> Leste 2 como zona de amortecimento</w:t>
      </w:r>
      <w:r w:rsidR="0052213F">
        <w:rPr>
          <w:rFonts w:ascii="Times New Roman" w:hAnsi="Times New Roman"/>
          <w:sz w:val="24"/>
          <w:szCs w:val="24"/>
        </w:rPr>
        <w:t>, por ser inerente à Estação Ecológica (Unidade de Conservação).</w:t>
      </w:r>
    </w:p>
    <w:p w:rsidR="00A33C46" w:rsidRPr="0027550B" w:rsidRDefault="006250B3" w:rsidP="002755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</w:t>
      </w:r>
      <w:r w:rsidR="00FF710E">
        <w:rPr>
          <w:rFonts w:ascii="Times New Roman" w:hAnsi="Times New Roman"/>
          <w:sz w:val="24"/>
          <w:szCs w:val="24"/>
        </w:rPr>
        <w:t>nto à</w:t>
      </w:r>
      <w:r>
        <w:rPr>
          <w:rFonts w:ascii="Times New Roman" w:hAnsi="Times New Roman"/>
          <w:sz w:val="24"/>
          <w:szCs w:val="24"/>
        </w:rPr>
        <w:t xml:space="preserve"> preservação ambiental</w:t>
      </w:r>
      <w:r w:rsidR="00FF710E">
        <w:rPr>
          <w:rFonts w:ascii="Times New Roman" w:hAnsi="Times New Roman"/>
          <w:sz w:val="24"/>
          <w:szCs w:val="24"/>
        </w:rPr>
        <w:t xml:space="preserve"> das zonas de amortecimento</w:t>
      </w:r>
      <w:r>
        <w:rPr>
          <w:rFonts w:ascii="Times New Roman" w:hAnsi="Times New Roman"/>
          <w:sz w:val="24"/>
          <w:szCs w:val="24"/>
        </w:rPr>
        <w:t xml:space="preserve">, </w:t>
      </w:r>
      <w:r w:rsidR="00CB1B1C">
        <w:rPr>
          <w:rFonts w:ascii="Times New Roman" w:hAnsi="Times New Roman"/>
          <w:sz w:val="24"/>
          <w:szCs w:val="24"/>
        </w:rPr>
        <w:t>estende</w:t>
      </w:r>
      <w:r w:rsidR="00FF710E">
        <w:rPr>
          <w:rFonts w:ascii="Times New Roman" w:hAnsi="Times New Roman"/>
          <w:sz w:val="24"/>
          <w:szCs w:val="24"/>
        </w:rPr>
        <w:t>-se a elas a proteção dispensada às unidades de conservação</w:t>
      </w:r>
      <w:r w:rsidR="00CB1B1C">
        <w:rPr>
          <w:rFonts w:ascii="Times New Roman" w:hAnsi="Times New Roman"/>
          <w:sz w:val="24"/>
          <w:szCs w:val="24"/>
        </w:rPr>
        <w:t>,</w:t>
      </w:r>
      <w:r w:rsidR="00FF710E">
        <w:rPr>
          <w:rFonts w:ascii="Times New Roman" w:hAnsi="Times New Roman"/>
          <w:sz w:val="24"/>
          <w:szCs w:val="24"/>
        </w:rPr>
        <w:t xml:space="preserve"> como se observa no seguinte dispositivo da lei em análise: </w:t>
      </w:r>
    </w:p>
    <w:p w:rsidR="00FF710E" w:rsidRDefault="00FF710E" w:rsidP="00FF71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FF710E">
        <w:rPr>
          <w:rFonts w:ascii="Times New Roman" w:hAnsi="Times New Roman"/>
          <w:sz w:val="20"/>
          <w:szCs w:val="20"/>
        </w:rPr>
        <w:t>Art. 5</w:t>
      </w:r>
      <w:r w:rsidRPr="00FF710E">
        <w:rPr>
          <w:rFonts w:ascii="Times New Roman" w:hAnsi="Times New Roman"/>
          <w:sz w:val="20"/>
          <w:szCs w:val="20"/>
          <w:u w:val="single"/>
          <w:vertAlign w:val="superscript"/>
        </w:rPr>
        <w:t>o</w:t>
      </w:r>
      <w:r w:rsidRPr="00FF710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F710E">
        <w:rPr>
          <w:rFonts w:ascii="Times New Roman" w:hAnsi="Times New Roman"/>
          <w:sz w:val="20"/>
          <w:szCs w:val="20"/>
        </w:rPr>
        <w:t xml:space="preserve">O SNUC será regido por diretrizes que: </w:t>
      </w:r>
    </w:p>
    <w:p w:rsidR="00FF710E" w:rsidRPr="00FF710E" w:rsidRDefault="00FF710E" w:rsidP="00FF71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B1B1C" w:rsidRPr="00CB1B1C" w:rsidRDefault="00FF710E" w:rsidP="0027550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FF710E">
        <w:rPr>
          <w:rFonts w:ascii="Times New Roman" w:hAnsi="Times New Roman"/>
          <w:sz w:val="20"/>
          <w:szCs w:val="20"/>
        </w:rPr>
        <w:t xml:space="preserve">XIII - busquem proteger grandes áreas por meio de um conjunto integrado de unidades de conservação de diferentes categorias, próximas ou contíguas, e suas respectivas </w:t>
      </w:r>
      <w:r w:rsidRPr="00EE3DFA">
        <w:rPr>
          <w:rFonts w:ascii="Times New Roman" w:hAnsi="Times New Roman"/>
          <w:b/>
          <w:sz w:val="20"/>
          <w:szCs w:val="20"/>
        </w:rPr>
        <w:t>zonas de amortecimento</w:t>
      </w:r>
      <w:r w:rsidRPr="00FF710E">
        <w:rPr>
          <w:rFonts w:ascii="Times New Roman" w:hAnsi="Times New Roman"/>
          <w:sz w:val="20"/>
          <w:szCs w:val="20"/>
        </w:rPr>
        <w:t xml:space="preserve"> e corredores ecológicos, integrando as diferentes atividades de preservação da natureza, uso sustentável dos recursos naturais e restauração e recuperação dos ecossistemas.</w:t>
      </w:r>
      <w:r w:rsidR="00CB1B1C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CB1B1C">
        <w:rPr>
          <w:rFonts w:ascii="Times New Roman" w:hAnsi="Times New Roman"/>
          <w:sz w:val="20"/>
          <w:szCs w:val="20"/>
        </w:rPr>
        <w:t>grifo</w:t>
      </w:r>
      <w:proofErr w:type="gramEnd"/>
      <w:r w:rsidR="00CB1B1C">
        <w:rPr>
          <w:rFonts w:ascii="Times New Roman" w:hAnsi="Times New Roman"/>
          <w:sz w:val="20"/>
          <w:szCs w:val="20"/>
        </w:rPr>
        <w:t xml:space="preserve"> nosso).</w:t>
      </w:r>
    </w:p>
    <w:p w:rsidR="00CB1B1C" w:rsidRDefault="00CB1B1C" w:rsidP="00FF71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52213F" w:rsidRDefault="00CB1B1C" w:rsidP="00CB1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Merece destaque também o artigo 49, </w:t>
      </w:r>
      <w:r w:rsidR="00DD1CA6">
        <w:rPr>
          <w:rFonts w:ascii="Times New Roman" w:hAnsi="Times New Roman"/>
          <w:sz w:val="24"/>
          <w:szCs w:val="24"/>
          <w:lang w:eastAsia="pt-BR"/>
        </w:rPr>
        <w:t xml:space="preserve">parágrafo único, o qual diz que </w:t>
      </w:r>
      <w:r w:rsidR="001B127B">
        <w:rPr>
          <w:rFonts w:ascii="Times New Roman" w:hAnsi="Times New Roman"/>
          <w:sz w:val="24"/>
          <w:szCs w:val="24"/>
          <w:lang w:eastAsia="pt-BR"/>
        </w:rPr>
        <w:t>“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CB1B1C">
        <w:rPr>
          <w:rFonts w:ascii="Times New Roman" w:hAnsi="Times New Roman"/>
          <w:sz w:val="24"/>
          <w:szCs w:val="24"/>
        </w:rPr>
        <w:t xml:space="preserve"> zona de amortecimento das unidades de conservação, uma vez definida formalmente, não pode ser transformada em zona urbana</w:t>
      </w:r>
      <w:r w:rsidR="001B127B">
        <w:rPr>
          <w:rFonts w:ascii="Times New Roman" w:hAnsi="Times New Roman"/>
          <w:sz w:val="24"/>
          <w:szCs w:val="24"/>
        </w:rPr>
        <w:t>”</w:t>
      </w:r>
      <w:r w:rsidRPr="00CB1B1C">
        <w:rPr>
          <w:rFonts w:ascii="Times New Roman" w:hAnsi="Times New Roman"/>
          <w:sz w:val="24"/>
          <w:szCs w:val="24"/>
        </w:rPr>
        <w:t>.</w:t>
      </w:r>
      <w:r w:rsidR="00DD1CA6">
        <w:rPr>
          <w:rFonts w:ascii="Times New Roman" w:hAnsi="Times New Roman"/>
          <w:sz w:val="24"/>
          <w:szCs w:val="24"/>
        </w:rPr>
        <w:t xml:space="preserve"> É importante abordar este dispositivo, ao tratar da Leste 2, pois percebe-se que a área em tela sofre com um processo de urbanização, que já devastou grande parte da sua vegetação e a tendência, caso sejam concretizados os projetos de construção para o local, é que a zona de amortecimento</w:t>
      </w:r>
      <w:r w:rsidR="0052213F">
        <w:rPr>
          <w:rFonts w:ascii="Times New Roman" w:hAnsi="Times New Roman"/>
          <w:sz w:val="24"/>
          <w:szCs w:val="24"/>
        </w:rPr>
        <w:t xml:space="preserve"> em questão</w:t>
      </w:r>
      <w:r w:rsidR="00DD1CA6">
        <w:rPr>
          <w:rFonts w:ascii="Times New Roman" w:hAnsi="Times New Roman"/>
          <w:sz w:val="24"/>
          <w:szCs w:val="24"/>
        </w:rPr>
        <w:t xml:space="preserve"> seja destruída integralmente.</w:t>
      </w:r>
    </w:p>
    <w:p w:rsidR="003C0A20" w:rsidRPr="0027550B" w:rsidRDefault="00E4540E" w:rsidP="002755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Outra classificação da Área Leste 2, além</w:t>
      </w:r>
      <w:r w:rsidR="0052213F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e zona de amortecimento, consiste na condição de </w:t>
      </w:r>
      <w:r w:rsidR="0052213F">
        <w:rPr>
          <w:rFonts w:ascii="Times New Roman" w:hAnsi="Times New Roman"/>
          <w:sz w:val="24"/>
          <w:szCs w:val="24"/>
        </w:rPr>
        <w:t xml:space="preserve">Área de Preservação Permanente – APP, como </w:t>
      </w:r>
      <w:r w:rsidR="003C0A20">
        <w:rPr>
          <w:rFonts w:ascii="Times New Roman" w:hAnsi="Times New Roman"/>
          <w:sz w:val="24"/>
          <w:szCs w:val="24"/>
        </w:rPr>
        <w:t>já mencionado nest</w:t>
      </w:r>
      <w:r w:rsidR="0052213F">
        <w:rPr>
          <w:rFonts w:ascii="Times New Roman" w:hAnsi="Times New Roman"/>
          <w:sz w:val="24"/>
          <w:szCs w:val="24"/>
        </w:rPr>
        <w:t xml:space="preserve">e trabalho. </w:t>
      </w:r>
      <w:r w:rsidR="0013531B">
        <w:rPr>
          <w:rFonts w:ascii="Times New Roman" w:hAnsi="Times New Roman"/>
          <w:sz w:val="24"/>
          <w:szCs w:val="24"/>
        </w:rPr>
        <w:t xml:space="preserve">Conforme a Lei </w:t>
      </w:r>
      <w:r w:rsidR="0013531B" w:rsidRPr="0013531B">
        <w:rPr>
          <w:rFonts w:ascii="Times New Roman" w:hAnsi="Times New Roman"/>
          <w:bCs/>
          <w:sz w:val="24"/>
          <w:szCs w:val="24"/>
        </w:rPr>
        <w:t>n° 12.651/12</w:t>
      </w:r>
      <w:r w:rsidR="0013531B">
        <w:rPr>
          <w:rFonts w:ascii="Times New Roman" w:hAnsi="Times New Roman"/>
          <w:sz w:val="24"/>
          <w:szCs w:val="24"/>
        </w:rPr>
        <w:t>, que instituiu o novo Código Florestal</w:t>
      </w:r>
      <w:r w:rsidR="003C0A20">
        <w:rPr>
          <w:rFonts w:ascii="Times New Roman" w:hAnsi="Times New Roman"/>
          <w:sz w:val="24"/>
          <w:szCs w:val="24"/>
        </w:rPr>
        <w:t>, considera-se Área de Preservação Permanente:</w:t>
      </w:r>
    </w:p>
    <w:p w:rsidR="0013531B" w:rsidRDefault="003C0A20" w:rsidP="003C0A2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C0A20">
        <w:rPr>
          <w:rFonts w:ascii="Times New Roman" w:hAnsi="Times New Roman"/>
          <w:sz w:val="20"/>
          <w:szCs w:val="20"/>
        </w:rPr>
        <w:t xml:space="preserve">Art. 3°, II: </w:t>
      </w:r>
      <w:r w:rsidR="0013531B" w:rsidRPr="003C0A20">
        <w:rPr>
          <w:rFonts w:ascii="Times New Roman" w:hAnsi="Times New Roman"/>
          <w:sz w:val="20"/>
          <w:szCs w:val="20"/>
        </w:rPr>
        <w:t xml:space="preserve">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humanas. </w:t>
      </w:r>
    </w:p>
    <w:p w:rsidR="003C0A20" w:rsidRDefault="003C0A20" w:rsidP="003C0A2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1B127B" w:rsidRDefault="003C0A20" w:rsidP="000F57F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4°, I: </w:t>
      </w:r>
      <w:r w:rsidRPr="003C0A20">
        <w:rPr>
          <w:rFonts w:ascii="Times New Roman" w:hAnsi="Times New Roman"/>
          <w:color w:val="000000"/>
          <w:sz w:val="20"/>
          <w:szCs w:val="20"/>
        </w:rPr>
        <w:t>As faixas marginais de qualquer curso d’água natural perene e inter</w:t>
      </w:r>
      <w:r w:rsidR="005E348C">
        <w:rPr>
          <w:rFonts w:ascii="Times New Roman" w:hAnsi="Times New Roman"/>
          <w:color w:val="000000"/>
          <w:sz w:val="20"/>
          <w:szCs w:val="20"/>
        </w:rPr>
        <w:t xml:space="preserve">mitente, </w:t>
      </w:r>
      <w:r w:rsidRPr="003C0A20">
        <w:rPr>
          <w:rFonts w:ascii="Times New Roman" w:hAnsi="Times New Roman"/>
          <w:color w:val="000000"/>
          <w:sz w:val="20"/>
          <w:szCs w:val="20"/>
        </w:rPr>
        <w:t>excluídos os efêmeros, desde a borda da calha do leito regular, em largura mínima de</w:t>
      </w:r>
      <w:r w:rsidR="005E348C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3C0A20">
        <w:rPr>
          <w:rFonts w:ascii="Times New Roman" w:hAnsi="Times New Roman"/>
          <w:color w:val="000000"/>
          <w:sz w:val="20"/>
          <w:szCs w:val="20"/>
        </w:rPr>
        <w:t>a) 30 (trinta) metros, para os cursos d’água de menos de 10 (dez) metros de largura</w:t>
      </w:r>
      <w:r w:rsidR="005E348C">
        <w:rPr>
          <w:rFonts w:ascii="Times New Roman" w:hAnsi="Times New Roman"/>
          <w:color w:val="000000"/>
          <w:sz w:val="20"/>
          <w:szCs w:val="20"/>
        </w:rPr>
        <w:t>.</w:t>
      </w:r>
    </w:p>
    <w:p w:rsidR="003E0CA0" w:rsidRDefault="00970198" w:rsidP="001B127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Cumpre salientar que a Leste 2</w:t>
      </w:r>
      <w:r w:rsidR="00525ADC">
        <w:rPr>
          <w:rFonts w:ascii="Times New Roman" w:hAnsi="Times New Roman"/>
          <w:color w:val="000000"/>
          <w:sz w:val="24"/>
          <w:szCs w:val="24"/>
        </w:rPr>
        <w:t xml:space="preserve"> é rica em mananciais, onde estão presentes as nascentes do Rio Pimenta e Rio Calhau. O próprio Plano Diretor de São Luís a classifica como Área de Mananciais e Fundo de Vales</w:t>
      </w:r>
      <w:r w:rsidR="00A857C5">
        <w:rPr>
          <w:rFonts w:ascii="Times New Roman" w:hAnsi="Times New Roman"/>
          <w:color w:val="000000"/>
          <w:sz w:val="24"/>
          <w:szCs w:val="24"/>
        </w:rPr>
        <w:t>. Contudo, percebe-se na região, que as nascentes dos rios supramencionados estão contaminadas por esgoto vindo de residências de bairros de classe médi</w:t>
      </w:r>
      <w:r w:rsidR="00D96A7F">
        <w:rPr>
          <w:rFonts w:ascii="Times New Roman" w:hAnsi="Times New Roman"/>
          <w:color w:val="000000"/>
          <w:sz w:val="24"/>
          <w:szCs w:val="24"/>
        </w:rPr>
        <w:t xml:space="preserve">a e alta, um grande desrespeito à proteção e legislação ambiental, pois a Resolução CONAMA n° 375/2006, prevê em seu artigo 15, que não será permitida a aplicação de lodo de esgoto ou produto derivado: II – em Área de Preservação Permanente – APP; III – em Áreas de Proteção aos Mananciais – </w:t>
      </w:r>
      <w:proofErr w:type="spellStart"/>
      <w:r w:rsidR="00D96A7F">
        <w:rPr>
          <w:rFonts w:ascii="Times New Roman" w:hAnsi="Times New Roman"/>
          <w:color w:val="000000"/>
          <w:sz w:val="24"/>
          <w:szCs w:val="24"/>
        </w:rPr>
        <w:t>APMs</w:t>
      </w:r>
      <w:proofErr w:type="spellEnd"/>
      <w:r w:rsidR="00D96A7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83641" w:rsidRPr="001B127B" w:rsidRDefault="00783641" w:rsidP="001B127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0CA0" w:rsidRPr="00EB61C1" w:rsidRDefault="003E0CA0" w:rsidP="003E0CA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  <w:r w:rsidRPr="00EB61C1">
        <w:rPr>
          <w:b/>
        </w:rPr>
        <w:t>3. O DIREITO À MORADIA E A QUESTÃO HABITACIONAL</w:t>
      </w:r>
    </w:p>
    <w:p w:rsidR="009424E7" w:rsidRDefault="009424E7" w:rsidP="00C0371F">
      <w:pPr>
        <w:pStyle w:val="Corpodetexto2"/>
        <w:spacing w:before="0" w:beforeAutospacing="0" w:after="0" w:afterAutospacing="0" w:line="360" w:lineRule="auto"/>
        <w:ind w:firstLine="851"/>
        <w:jc w:val="both"/>
      </w:pPr>
    </w:p>
    <w:p w:rsidR="009424E7" w:rsidRDefault="00C0371F" w:rsidP="00C0371F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Prescreve o </w:t>
      </w:r>
      <w:r w:rsidR="009424E7">
        <w:t>Art. 6</w:t>
      </w:r>
      <w:r>
        <w:t>°</w:t>
      </w:r>
      <w:r w:rsidR="009424E7">
        <w:t xml:space="preserve"> da CF</w:t>
      </w:r>
      <w:r>
        <w:t>: São direitos sociais a educação, a saúde,</w:t>
      </w:r>
      <w:r w:rsidR="009424E7">
        <w:t xml:space="preserve"> o trabalho, a moradia, o lazer, a segurança, a previdência social, a proteção à maternidade e à infância, a assistência aos desamparados, na forma desta Constituição.</w:t>
      </w:r>
    </w:p>
    <w:p w:rsidR="003E0CA0" w:rsidRDefault="009424E7" w:rsidP="00C0371F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O direito à moradia, é então, direito social de 2° dimensão, os quais caracterizam-se por sua dimensão positiva, ou seja, precisam ser efetivados, assegurados pelo Estado. (HENKES, 2006, p. 873):</w:t>
      </w:r>
    </w:p>
    <w:p w:rsidR="00D934F3" w:rsidRDefault="004F0921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Conforme assinala </w:t>
      </w:r>
      <w:r w:rsidR="009424E7">
        <w:t>ainda o referido autor</w:t>
      </w:r>
      <w:r>
        <w:t xml:space="preserve"> (2006, p. 866): </w:t>
      </w:r>
    </w:p>
    <w:p w:rsidR="003E0CA0" w:rsidRDefault="004F0921" w:rsidP="004F0921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4F0921">
        <w:rPr>
          <w:sz w:val="20"/>
          <w:szCs w:val="20"/>
        </w:rPr>
        <w:t>“O direito à moradia foi incluído na Carta Constitucional brasileira como um direito fundamental social (art. 6</w:t>
      </w:r>
      <w:r w:rsidRPr="004F0921">
        <w:rPr>
          <w:rFonts w:cs="Calibri"/>
          <w:sz w:val="20"/>
          <w:szCs w:val="20"/>
        </w:rPr>
        <w:t>°</w:t>
      </w:r>
      <w:r w:rsidRPr="004F0921">
        <w:rPr>
          <w:sz w:val="20"/>
          <w:szCs w:val="20"/>
        </w:rPr>
        <w:t>) através da Emenda Constitucional n</w:t>
      </w:r>
      <w:r w:rsidRPr="004F0921">
        <w:rPr>
          <w:rFonts w:cs="Calibri"/>
          <w:sz w:val="20"/>
          <w:szCs w:val="20"/>
        </w:rPr>
        <w:t>°</w:t>
      </w:r>
      <w:r w:rsidRPr="004F0921">
        <w:rPr>
          <w:sz w:val="20"/>
          <w:szCs w:val="20"/>
        </w:rPr>
        <w:t xml:space="preserve"> 26, de 14 de fevereiro de 2000, haja vista a adesão do Brasil a inúmeros documentos internacionais</w:t>
      </w:r>
      <w:r>
        <w:rPr>
          <w:sz w:val="20"/>
          <w:szCs w:val="20"/>
        </w:rPr>
        <w:t>.”</w:t>
      </w:r>
    </w:p>
    <w:p w:rsidR="00275251" w:rsidRDefault="00275251" w:rsidP="0027550B">
      <w:pPr>
        <w:pStyle w:val="Corpodetexto2"/>
        <w:spacing w:before="0" w:beforeAutospacing="0" w:after="0" w:afterAutospacing="0" w:line="360" w:lineRule="auto"/>
        <w:jc w:val="both"/>
      </w:pPr>
    </w:p>
    <w:p w:rsidR="00275251" w:rsidRDefault="00275251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Dentre os documentos do qual a autora se refere, está a Declaração Universal dos Direitos Humanos, “fonte inspiradora dos sistemas de proteção internacional dos direitos humanos.” (SAULE JUNIOR </w:t>
      </w:r>
      <w:r w:rsidRPr="00275251">
        <w:rPr>
          <w:i/>
        </w:rPr>
        <w:t>apud</w:t>
      </w:r>
      <w:r>
        <w:rPr>
          <w:i/>
        </w:rPr>
        <w:t xml:space="preserve"> </w:t>
      </w:r>
      <w:r w:rsidR="00AD4781">
        <w:t>HENKES</w:t>
      </w:r>
      <w:r>
        <w:t>, 2006, p. 872). Em seu artigo XXV, dispõe</w:t>
      </w:r>
      <w:r w:rsidR="00D934F3">
        <w:t xml:space="preserve"> que</w:t>
      </w:r>
      <w:r>
        <w:t xml:space="preserve">: </w:t>
      </w:r>
    </w:p>
    <w:p w:rsidR="00275251" w:rsidRDefault="00275251" w:rsidP="00275251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4F0921">
        <w:rPr>
          <w:sz w:val="20"/>
          <w:szCs w:val="20"/>
        </w:rPr>
        <w:t>“</w:t>
      </w:r>
      <w:r>
        <w:rPr>
          <w:sz w:val="20"/>
          <w:szCs w:val="20"/>
        </w:rPr>
        <w:t>Toda pessoa tem direito a um padrão de vida capaz de assegurar a si e a sua família, saúde, bem-estar, inclusive alimentação, vestuário, habitação, cuidados médicos e os serviços sociais indispensáveis, o direito à segurança</w:t>
      </w:r>
      <w:r w:rsidR="00D934F3">
        <w:rPr>
          <w:sz w:val="20"/>
          <w:szCs w:val="20"/>
        </w:rPr>
        <w:t xml:space="preserve"> e em caso de desemprego, doença, invalidez, velhice, ou outros casos de perda dos meios de subsistência em circunstâncias fora do seu controle”.</w:t>
      </w:r>
      <w:r w:rsidR="00CF2034">
        <w:rPr>
          <w:sz w:val="20"/>
          <w:szCs w:val="20"/>
        </w:rPr>
        <w:t xml:space="preserve"> </w:t>
      </w:r>
    </w:p>
    <w:p w:rsidR="00D934F3" w:rsidRDefault="00D934F3" w:rsidP="00836402">
      <w:pPr>
        <w:pStyle w:val="Corpodetexto2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CF2034" w:rsidRDefault="00D934F3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 w:rsidRPr="00836402">
        <w:t>Outro documento que deu</w:t>
      </w:r>
      <w:r w:rsidR="00CF2034">
        <w:t xml:space="preserve"> ensejo à</w:t>
      </w:r>
      <w:r w:rsidR="00836402" w:rsidRPr="00836402">
        <w:t xml:space="preserve"> inclusão do direito à moradia em nossa Carta Magna, através da emenda supracitada, foi o Pacto Internacional de Direitos Econômicos, Sociais e Culturais, </w:t>
      </w:r>
      <w:r w:rsidR="00CF2034">
        <w:t xml:space="preserve">que prevê: </w:t>
      </w:r>
    </w:p>
    <w:p w:rsidR="00D934F3" w:rsidRPr="00CF2034" w:rsidRDefault="00CF2034" w:rsidP="00CF203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CF2034">
        <w:rPr>
          <w:rFonts w:ascii="Times New Roman" w:hAnsi="Times New Roman"/>
          <w:sz w:val="20"/>
          <w:szCs w:val="20"/>
        </w:rPr>
        <w:t xml:space="preserve">Art. </w:t>
      </w:r>
      <w:r w:rsidR="00836402" w:rsidRPr="00CF2034">
        <w:rPr>
          <w:rFonts w:ascii="Times New Roman" w:hAnsi="Times New Roman"/>
          <w:sz w:val="20"/>
          <w:szCs w:val="20"/>
        </w:rPr>
        <w:t xml:space="preserve">11, </w:t>
      </w:r>
      <w:r>
        <w:rPr>
          <w:rFonts w:ascii="Times New Roman" w:hAnsi="Times New Roman"/>
          <w:sz w:val="20"/>
          <w:szCs w:val="20"/>
        </w:rPr>
        <w:t>§1°: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CF2034">
        <w:rPr>
          <w:rFonts w:ascii="Times New Roman" w:hAnsi="Times New Roman"/>
          <w:sz w:val="20"/>
          <w:szCs w:val="20"/>
          <w:lang w:eastAsia="pt-BR"/>
        </w:rPr>
        <w:t>Os Estados-partes no presente Pacto reconhecem o direito de toda pessoa a um nível de vida adequado para si próprio e para sua família, inclusive à alimentação, vestimenta e moradia adequadas, assim como uma melhoria contínua de suas condições de vida. Os Estados-partes tomarão medidas apropriadas para assegurar a consecução desse direito, reconhecendo, nesse sentido, a importância essencial da cooperação internacional fundada no livre consentimento.</w:t>
      </w:r>
    </w:p>
    <w:p w:rsidR="00D934F3" w:rsidRDefault="00D934F3" w:rsidP="00CF2034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D934F3" w:rsidRDefault="00C40FF0" w:rsidP="00D934F3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Elencados os principais</w:t>
      </w:r>
      <w:r w:rsidR="00213229">
        <w:t xml:space="preserve"> documentos que tratam dos direitos humanos e da efetivação destes pelo Estado, faz</w:t>
      </w:r>
      <w:r>
        <w:t>-se pertinente explanar sobre o direito à moradia, tutelado nos documentos</w:t>
      </w:r>
      <w:r w:rsidR="00EB61C1">
        <w:t xml:space="preserve"> acima</w:t>
      </w:r>
      <w:r>
        <w:t xml:space="preserve">, relacionando-o com o Brasil e o problema habitacional por este enfrentado. Ademais, será elucidada também a situação da cidade de São Luís, Maranhão, </w:t>
      </w:r>
      <w:r w:rsidR="007C6089">
        <w:t>a qual abriga a área estudada neste trabalho. Ressalta-se que o Maranhão é o estado que</w:t>
      </w:r>
      <w:r>
        <w:t xml:space="preserve"> apresenta, em percentuais, </w:t>
      </w:r>
      <w:r w:rsidR="007C6089">
        <w:t xml:space="preserve">o déficit mais relevante entre as unidades da Federação. </w:t>
      </w:r>
    </w:p>
    <w:p w:rsidR="007C6089" w:rsidRDefault="007C6089" w:rsidP="00D934F3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Assinala </w:t>
      </w:r>
      <w:proofErr w:type="spellStart"/>
      <w:r w:rsidR="009424E7">
        <w:t>Henkes</w:t>
      </w:r>
      <w:proofErr w:type="spellEnd"/>
      <w:r>
        <w:t xml:space="preserve"> (2006, p. 866) que a efetivação do Direito à Moradia está relacionada diretamente a solução de dois problemas: o primeiro trata-se do acesso à moradia, do alto índice de déficit habitacional; </w:t>
      </w:r>
      <w:r w:rsidR="0041691C">
        <w:t>o segundo refere-se à “inadequação das moradias existentes, ou seja, quanto ao elevado</w:t>
      </w:r>
      <w:r>
        <w:t xml:space="preserve"> número de</w:t>
      </w:r>
      <w:r w:rsidR="0041691C">
        <w:t xml:space="preserve"> moradias precárias, insalubres, irregulares”. Tais problemas são facilmente observados no Brasil, como salienta </w:t>
      </w:r>
      <w:proofErr w:type="spellStart"/>
      <w:r w:rsidR="0041691C">
        <w:t>Milaré</w:t>
      </w:r>
      <w:proofErr w:type="spellEnd"/>
      <w:r w:rsidR="0041691C">
        <w:t xml:space="preserve"> (2011, p. 616): </w:t>
      </w:r>
    </w:p>
    <w:p w:rsidR="0041691C" w:rsidRDefault="0041691C" w:rsidP="0041691C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“[...] Em países de modernidade tardia, como o Brasil, a transição de um país rural</w:t>
      </w:r>
      <w:r w:rsidR="005C0F3D">
        <w:rPr>
          <w:sz w:val="20"/>
          <w:szCs w:val="20"/>
        </w:rPr>
        <w:t xml:space="preserve"> para um país urbano, em um quadro de profundas desigualdades, tornou ainda mais agudo o déficit habitacional, levando muitas vezes a população mais pobre a viver em lugares não alcançados pela propriedade formal, como morros, áreas públicas abandonadas e áreas protegidas ambientalmente.”</w:t>
      </w:r>
    </w:p>
    <w:p w:rsidR="009424E7" w:rsidRDefault="009424E7" w:rsidP="0041691C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7E40D0" w:rsidRPr="007E40D0" w:rsidRDefault="00B33E9C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Importa destacar que os direitos humanos de segunda geração, assim como o direito à moradia, deixam de </w:t>
      </w:r>
      <w:r w:rsidR="007E40D0">
        <w:t>ser</w:t>
      </w:r>
      <w:r>
        <w:t xml:space="preserve"> concretiz</w:t>
      </w:r>
      <w:r w:rsidR="00771A7C">
        <w:t>ados devido ao Estado não cumprir as prestações que lhe são devidas, seja por razão de</w:t>
      </w:r>
      <w:r w:rsidR="007E40D0">
        <w:t xml:space="preserve"> </w:t>
      </w:r>
      <w:r w:rsidR="00771A7C">
        <w:t>escassez orçamentária, seja pela própria</w:t>
      </w:r>
      <w:r w:rsidR="007E40D0">
        <w:t xml:space="preserve"> corrupção que assola o nosso país. É o que explica </w:t>
      </w:r>
      <w:proofErr w:type="spellStart"/>
      <w:r w:rsidR="007E40D0">
        <w:t>Milaré</w:t>
      </w:r>
      <w:proofErr w:type="spellEnd"/>
      <w:r w:rsidR="007E40D0">
        <w:t xml:space="preserve"> (2011, p. 624) ao tratar dos problemas de eficácia </w:t>
      </w:r>
      <w:r w:rsidR="00771A7C">
        <w:t xml:space="preserve">desses direitos </w:t>
      </w:r>
      <w:r w:rsidR="007E40D0">
        <w:t>nos países subdesenvolvidos:</w:t>
      </w:r>
    </w:p>
    <w:p w:rsidR="005C0F3D" w:rsidRDefault="007E40D0" w:rsidP="007E40D0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7E40D0">
        <w:rPr>
          <w:sz w:val="20"/>
          <w:szCs w:val="20"/>
        </w:rPr>
        <w:t xml:space="preserve">“O direito a moradia, bem como outros direitos fundamentais em países subdesenvolvidos, enfrenta problemas de eficácia. Existem importantes documentos constitucionais e infraconstitucionais que lhes garantem proteção, contudo se estabelece um fosso entre o ser e o dever ser, fato que se observa especialmente em relação a direitos humanos de segunda geração, já que exigem prestações materiais poucas vezes cumpridas, às vezes por limites orçamentários, </w:t>
      </w:r>
      <w:r w:rsidR="00F12A6C">
        <w:rPr>
          <w:sz w:val="20"/>
          <w:szCs w:val="20"/>
        </w:rPr>
        <w:t>outras pelo desvio de recursos”</w:t>
      </w:r>
      <w:r w:rsidR="00C168C6">
        <w:rPr>
          <w:sz w:val="20"/>
          <w:szCs w:val="20"/>
        </w:rPr>
        <w:t xml:space="preserve">. </w:t>
      </w:r>
    </w:p>
    <w:p w:rsidR="00771A7C" w:rsidRDefault="00771A7C" w:rsidP="007E40D0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771A7C" w:rsidRDefault="00771A7C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Ressalta ainda o autor, </w:t>
      </w:r>
      <w:r w:rsidR="00F12A6C">
        <w:t>que tais direitos amparados constitucionalmente e infraconstitucionalmente, são reconhecidos apenas formalmente, não sendo efetivados na prática por falta de meios adequados para sua realização:</w:t>
      </w:r>
    </w:p>
    <w:p w:rsidR="00C168C6" w:rsidRDefault="00F12A6C" w:rsidP="00F12A6C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="00771A7C" w:rsidRPr="007E40D0">
        <w:rPr>
          <w:sz w:val="20"/>
          <w:szCs w:val="20"/>
        </w:rPr>
        <w:t>Nos direitos sociais a situação é especialmente delicada, quando se considera que, neste âmbito, a efetividade não se apresenta como condição ulterior do direito, mas antes como condição de existência do próprio direito. Não basta, pois, o reconhecimento formal dos direitos fundamentais, imprescindível existir</w:t>
      </w:r>
      <w:r w:rsidR="00771A7C">
        <w:rPr>
          <w:sz w:val="20"/>
          <w:szCs w:val="20"/>
        </w:rPr>
        <w:t>em</w:t>
      </w:r>
      <w:r w:rsidR="00771A7C" w:rsidRPr="007E40D0">
        <w:rPr>
          <w:sz w:val="20"/>
          <w:szCs w:val="20"/>
        </w:rPr>
        <w:t xml:space="preserve"> meios para concretizá-los”.  </w:t>
      </w:r>
    </w:p>
    <w:p w:rsidR="00C168C6" w:rsidRDefault="00C168C6" w:rsidP="0027550B">
      <w:pPr>
        <w:pStyle w:val="Corpodetexto2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02708B" w:rsidRDefault="00892676" w:rsidP="00892676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Quanto ao acesso à moradia, </w:t>
      </w:r>
      <w:proofErr w:type="spellStart"/>
      <w:r w:rsidR="009424E7">
        <w:t>Henkes</w:t>
      </w:r>
      <w:proofErr w:type="spellEnd"/>
      <w:r>
        <w:t xml:space="preserve"> (2006, p. 868) assevera que a não efetivação desse direito </w:t>
      </w:r>
      <w:r w:rsidR="00BC3EB8">
        <w:t>“</w:t>
      </w:r>
      <w:r>
        <w:t>propicia graves e inúmeras violações à vida, à saúde e a dignidade das pessoas atingidas, alé</w:t>
      </w:r>
      <w:r w:rsidR="00BC3EB8">
        <w:t>m de violar outros direitos, tais como: a identidade, a qualidade de vida, a segurança, as oportunidades de trabalho, a inclusão social e a cidadania”. Isto significa que o direito</w:t>
      </w:r>
      <w:r w:rsidR="00D60C4F">
        <w:t xml:space="preserve"> à moradia está atrelado à aquisição e exercício de outros direitos, pois </w:t>
      </w:r>
      <w:r w:rsidR="00783641">
        <w:t>ao ser negado</w:t>
      </w:r>
      <w:r w:rsidR="00D60C4F">
        <w:t xml:space="preserve"> ao indivíduo uma moradia</w:t>
      </w:r>
      <w:r w:rsidR="0002708B">
        <w:t xml:space="preserve">, ou moradia adequada, estará </w:t>
      </w:r>
      <w:r w:rsidR="00D60C4F">
        <w:t xml:space="preserve">sendo </w:t>
      </w:r>
      <w:r w:rsidR="0002708B">
        <w:t>violada uma série de direitos, como os já mencionados acima.</w:t>
      </w:r>
    </w:p>
    <w:p w:rsidR="00A82F94" w:rsidRDefault="0002708B" w:rsidP="00B3191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2C04">
        <w:rPr>
          <w:rFonts w:ascii="Times New Roman" w:hAnsi="Times New Roman"/>
          <w:sz w:val="24"/>
          <w:szCs w:val="24"/>
        </w:rPr>
        <w:t xml:space="preserve">No tocante a questão habitacional voltada para São Luís do Maranhão, assinala-se que a capital maranhense apresenta os mesmos problemas da maioria das </w:t>
      </w:r>
      <w:r w:rsidR="001B56A6" w:rsidRPr="00F12C04">
        <w:rPr>
          <w:rFonts w:ascii="Times New Roman" w:hAnsi="Times New Roman"/>
          <w:sz w:val="24"/>
          <w:szCs w:val="24"/>
        </w:rPr>
        <w:t>capitais do país</w:t>
      </w:r>
      <w:r w:rsidR="00F12C04" w:rsidRPr="00F12C04">
        <w:rPr>
          <w:rFonts w:ascii="Times New Roman" w:hAnsi="Times New Roman"/>
          <w:sz w:val="24"/>
          <w:szCs w:val="24"/>
        </w:rPr>
        <w:t>, podendo ser observados através da</w:t>
      </w:r>
      <w:r w:rsidR="001B56A6" w:rsidRPr="00F12C04">
        <w:rPr>
          <w:rFonts w:ascii="Times New Roman" w:hAnsi="Times New Roman"/>
          <w:sz w:val="24"/>
          <w:szCs w:val="24"/>
        </w:rPr>
        <w:t>s inúmeras ocupações espontân</w:t>
      </w:r>
      <w:r w:rsidR="00B31911">
        <w:rPr>
          <w:rFonts w:ascii="Times New Roman" w:hAnsi="Times New Roman"/>
          <w:sz w:val="24"/>
          <w:szCs w:val="24"/>
        </w:rPr>
        <w:t>eas em vários bairros da cidad</w:t>
      </w:r>
      <w:r w:rsidR="00EB61C1">
        <w:rPr>
          <w:rFonts w:ascii="Times New Roman" w:hAnsi="Times New Roman"/>
          <w:sz w:val="24"/>
          <w:szCs w:val="24"/>
        </w:rPr>
        <w:t>e, como se pode citar</w:t>
      </w:r>
      <w:r w:rsidR="00A82F94">
        <w:rPr>
          <w:rFonts w:ascii="Times New Roman" w:hAnsi="Times New Roman"/>
          <w:sz w:val="24"/>
          <w:szCs w:val="24"/>
        </w:rPr>
        <w:t xml:space="preserve"> as aqui trabalhadas: Vila Nossa Senhora da Conceição e </w:t>
      </w:r>
      <w:proofErr w:type="spellStart"/>
      <w:r w:rsidR="00A82F94">
        <w:rPr>
          <w:rFonts w:ascii="Times New Roman" w:hAnsi="Times New Roman"/>
          <w:sz w:val="24"/>
          <w:szCs w:val="24"/>
        </w:rPr>
        <w:t>Portelinha</w:t>
      </w:r>
      <w:proofErr w:type="spellEnd"/>
      <w:r w:rsidR="00A82F94">
        <w:rPr>
          <w:rFonts w:ascii="Times New Roman" w:hAnsi="Times New Roman"/>
          <w:sz w:val="24"/>
          <w:szCs w:val="24"/>
        </w:rPr>
        <w:t xml:space="preserve">, localizadas na Área Leste 2 do Rangedor, no bairro Alto do Calhau. </w:t>
      </w:r>
    </w:p>
    <w:p w:rsidR="00B31911" w:rsidRDefault="00A82F94" w:rsidP="0027550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F12C04" w:rsidRPr="00F12C04">
        <w:rPr>
          <w:rFonts w:ascii="Times New Roman" w:hAnsi="Times New Roman"/>
          <w:sz w:val="24"/>
          <w:szCs w:val="24"/>
        </w:rPr>
        <w:t>uanto ao</w:t>
      </w:r>
      <w:r w:rsidR="00B31911">
        <w:rPr>
          <w:rFonts w:ascii="Times New Roman" w:hAnsi="Times New Roman"/>
          <w:sz w:val="24"/>
          <w:szCs w:val="24"/>
        </w:rPr>
        <w:t xml:space="preserve"> direito à moradia</w:t>
      </w:r>
      <w:r>
        <w:rPr>
          <w:rFonts w:ascii="Times New Roman" w:hAnsi="Times New Roman"/>
          <w:sz w:val="24"/>
          <w:szCs w:val="24"/>
        </w:rPr>
        <w:t xml:space="preserve"> em São Luís</w:t>
      </w:r>
      <w:r w:rsidR="00B319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seu Plano Diretor (Lei n° 4.669 de 11 de outubro de 2006) </w:t>
      </w:r>
      <w:r w:rsidR="00B31911">
        <w:rPr>
          <w:rFonts w:ascii="Times New Roman" w:hAnsi="Times New Roman"/>
          <w:sz w:val="24"/>
          <w:szCs w:val="24"/>
        </w:rPr>
        <w:t>estabelece o</w:t>
      </w:r>
      <w:r w:rsidR="00F12C04" w:rsidRPr="00F12C04">
        <w:rPr>
          <w:rFonts w:ascii="Times New Roman" w:hAnsi="Times New Roman"/>
          <w:sz w:val="24"/>
          <w:szCs w:val="24"/>
        </w:rPr>
        <w:t xml:space="preserve">s seguintes </w:t>
      </w:r>
      <w:r w:rsidR="00B31911">
        <w:rPr>
          <w:rFonts w:ascii="Times New Roman" w:hAnsi="Times New Roman"/>
          <w:sz w:val="24"/>
          <w:szCs w:val="24"/>
        </w:rPr>
        <w:t xml:space="preserve">objetivos e </w:t>
      </w:r>
      <w:r w:rsidR="00F12C04" w:rsidRPr="00F12C04">
        <w:rPr>
          <w:rFonts w:ascii="Times New Roman" w:hAnsi="Times New Roman"/>
          <w:sz w:val="24"/>
          <w:szCs w:val="24"/>
        </w:rPr>
        <w:t>diretrizes</w:t>
      </w:r>
      <w:r w:rsidR="00B31911">
        <w:rPr>
          <w:rFonts w:ascii="Times New Roman" w:hAnsi="Times New Roman"/>
          <w:sz w:val="24"/>
          <w:szCs w:val="24"/>
        </w:rPr>
        <w:t xml:space="preserve"> gerais, respectivamente</w:t>
      </w:r>
      <w:r w:rsidR="00F12C04" w:rsidRPr="00F12C04">
        <w:rPr>
          <w:rFonts w:ascii="Times New Roman" w:hAnsi="Times New Roman"/>
          <w:sz w:val="24"/>
          <w:szCs w:val="24"/>
        </w:rPr>
        <w:t xml:space="preserve">: </w:t>
      </w:r>
    </w:p>
    <w:p w:rsidR="00B31911" w:rsidRDefault="00B31911" w:rsidP="00B319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B31911">
        <w:rPr>
          <w:rFonts w:ascii="Times New Roman" w:hAnsi="Times New Roman"/>
          <w:sz w:val="20"/>
          <w:szCs w:val="20"/>
          <w:lang w:eastAsia="pt-BR"/>
        </w:rPr>
        <w:t xml:space="preserve">Art. 3º, </w:t>
      </w:r>
      <w:r w:rsidR="00F12C04" w:rsidRPr="00B31911">
        <w:rPr>
          <w:rFonts w:ascii="Times New Roman" w:hAnsi="Times New Roman"/>
          <w:sz w:val="20"/>
          <w:szCs w:val="20"/>
          <w:lang w:eastAsia="pt-BR"/>
        </w:rPr>
        <w:t>I - garantir o cumprimento das funções sociais da cidade e da</w:t>
      </w:r>
      <w:r w:rsidRPr="00B31911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F12C04" w:rsidRPr="00B31911">
        <w:rPr>
          <w:rFonts w:ascii="Times New Roman" w:hAnsi="Times New Roman"/>
          <w:sz w:val="20"/>
          <w:szCs w:val="20"/>
          <w:lang w:eastAsia="pt-BR"/>
        </w:rPr>
        <w:t xml:space="preserve">propriedade urbana e rural, através </w:t>
      </w:r>
      <w:r w:rsidR="00F12C04" w:rsidRPr="00C0371F">
        <w:rPr>
          <w:rFonts w:ascii="Times New Roman" w:hAnsi="Times New Roman"/>
          <w:sz w:val="20"/>
          <w:szCs w:val="20"/>
          <w:lang w:eastAsia="pt-BR"/>
        </w:rPr>
        <w:t>do</w:t>
      </w:r>
      <w:r w:rsidR="00F12C04" w:rsidRPr="00EE3DFA">
        <w:rPr>
          <w:rFonts w:ascii="Times New Roman" w:hAnsi="Times New Roman"/>
          <w:b/>
          <w:sz w:val="20"/>
          <w:szCs w:val="20"/>
          <w:lang w:eastAsia="pt-BR"/>
        </w:rPr>
        <w:t xml:space="preserve"> direito à moradia digna</w:t>
      </w:r>
      <w:r w:rsidR="00F12C04" w:rsidRPr="00B31911">
        <w:rPr>
          <w:rFonts w:ascii="Times New Roman" w:hAnsi="Times New Roman"/>
          <w:sz w:val="20"/>
          <w:szCs w:val="20"/>
          <w:lang w:eastAsia="pt-BR"/>
        </w:rPr>
        <w:t>, ao</w:t>
      </w:r>
      <w:r w:rsidRPr="00B31911">
        <w:rPr>
          <w:rFonts w:ascii="Times New Roman" w:hAnsi="Times New Roman"/>
          <w:sz w:val="20"/>
          <w:szCs w:val="20"/>
          <w:lang w:eastAsia="pt-BR"/>
        </w:rPr>
        <w:t xml:space="preserve"> saneamento ambiental, à infra</w:t>
      </w:r>
      <w:r w:rsidR="00F12C04" w:rsidRPr="00B31911">
        <w:rPr>
          <w:rFonts w:ascii="Times New Roman" w:hAnsi="Times New Roman"/>
          <w:sz w:val="20"/>
          <w:szCs w:val="20"/>
          <w:lang w:eastAsia="pt-BR"/>
        </w:rPr>
        <w:t>estrutura urbana, ao transporte e serviços</w:t>
      </w:r>
      <w:r w:rsidRPr="00B31911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F12C04" w:rsidRPr="00B31911">
        <w:rPr>
          <w:rFonts w:ascii="Times New Roman" w:hAnsi="Times New Roman"/>
          <w:sz w:val="20"/>
          <w:szCs w:val="20"/>
          <w:lang w:eastAsia="pt-BR"/>
        </w:rPr>
        <w:t>públicos de qualidade para todos os cidadãos;</w:t>
      </w:r>
      <w:r w:rsidRPr="00B31911">
        <w:rPr>
          <w:rFonts w:ascii="Times New Roman" w:hAnsi="Times New Roman"/>
          <w:sz w:val="20"/>
          <w:szCs w:val="20"/>
          <w:lang w:eastAsia="pt-BR"/>
        </w:rPr>
        <w:t xml:space="preserve"> (grifo nosso); </w:t>
      </w:r>
    </w:p>
    <w:p w:rsidR="00B31911" w:rsidRDefault="00B31911" w:rsidP="00B319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C168C6" w:rsidRDefault="00B31911" w:rsidP="00B319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B31911">
        <w:rPr>
          <w:rFonts w:ascii="Times New Roman" w:hAnsi="Times New Roman"/>
          <w:sz w:val="20"/>
          <w:szCs w:val="20"/>
          <w:lang w:eastAsia="pt-BR"/>
        </w:rPr>
        <w:t xml:space="preserve">Art. 4º, I - promover políticas públicas que elevem a qualidade de vida da população, particularmente no que se refere à saúde, à educação, à cultura, esporte e lazer, às </w:t>
      </w:r>
      <w:r w:rsidRPr="00EE3DFA">
        <w:rPr>
          <w:rFonts w:ascii="Times New Roman" w:hAnsi="Times New Roman"/>
          <w:b/>
          <w:sz w:val="20"/>
          <w:szCs w:val="20"/>
          <w:lang w:eastAsia="pt-BR"/>
        </w:rPr>
        <w:t>condições habitacionais</w:t>
      </w:r>
      <w:r w:rsidRPr="00B31911">
        <w:rPr>
          <w:rFonts w:ascii="Times New Roman" w:hAnsi="Times New Roman"/>
          <w:sz w:val="20"/>
          <w:szCs w:val="20"/>
          <w:lang w:eastAsia="pt-BR"/>
        </w:rPr>
        <w:t>, à infraestrutura, saneamento básico e aos serviços públicos, promovendo a inclusão e reduzindo as desigualdades sociais; (grifo nosso)</w:t>
      </w:r>
      <w:r>
        <w:rPr>
          <w:rFonts w:ascii="Times New Roman" w:hAnsi="Times New Roman"/>
          <w:sz w:val="20"/>
          <w:szCs w:val="20"/>
          <w:lang w:eastAsia="pt-BR"/>
        </w:rPr>
        <w:t>.</w:t>
      </w:r>
    </w:p>
    <w:p w:rsidR="00A82F94" w:rsidRDefault="00A82F94" w:rsidP="00B319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A82F94" w:rsidRDefault="00A82F94" w:rsidP="0027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B61C1" w:rsidRPr="00EB61C1" w:rsidRDefault="00EB61C1" w:rsidP="00EB61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EB61C1">
        <w:rPr>
          <w:rFonts w:ascii="Times New Roman" w:hAnsi="Times New Roman"/>
          <w:b/>
          <w:sz w:val="24"/>
          <w:szCs w:val="24"/>
          <w:lang w:eastAsia="pt-BR"/>
        </w:rPr>
        <w:t>4. O DIREITO AO MEIO AMBIENTE ECOLOGICAMENTE EQUILIBRADO E A PRESERVAÇÃO DA ÁREA LESTE 2</w:t>
      </w:r>
    </w:p>
    <w:p w:rsidR="00B31911" w:rsidRPr="00B31911" w:rsidRDefault="00B31911" w:rsidP="00B31911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E2FBE" w:rsidRDefault="007308EB" w:rsidP="0027550B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Para tratar sobre o meio ambiente, a Constituição Federal de 1988, previu um capítulo com um único artigo, que traz a seguinte redação, em seu </w:t>
      </w:r>
      <w:r w:rsidRPr="007308EB">
        <w:rPr>
          <w:i/>
        </w:rPr>
        <w:t>caput</w:t>
      </w:r>
      <w:r w:rsidR="00DE2FBE">
        <w:t xml:space="preserve">: </w:t>
      </w:r>
    </w:p>
    <w:p w:rsidR="00DE2FBE" w:rsidRDefault="00DE2FBE" w:rsidP="00DE2FBE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Art. 225, CF: Todos têm direito ao meio ambiente ecologicamente equilibrado, bem de uso comum do povo e essencial à sadia qualidade de vida, impondo-se ao Poder Público e à coletividade o dever de defendê-la e preservá-lo para as presentes e futuras gerações.</w:t>
      </w:r>
    </w:p>
    <w:p w:rsidR="007308EB" w:rsidRPr="007308EB" w:rsidRDefault="007308EB" w:rsidP="0027550B">
      <w:pPr>
        <w:pStyle w:val="Corpodetexto2"/>
        <w:spacing w:before="0" w:beforeAutospacing="0" w:after="0" w:afterAutospacing="0"/>
        <w:jc w:val="both"/>
        <w:rPr>
          <w:sz w:val="20"/>
          <w:szCs w:val="20"/>
        </w:rPr>
      </w:pPr>
    </w:p>
    <w:p w:rsidR="006B6B75" w:rsidRDefault="006B6B75" w:rsidP="006B6B75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De forma a estabelecer um melhor entendimento sobre o dispositivo em questão, é importante, a princípio, discorrer</w:t>
      </w:r>
      <w:r w:rsidR="00D1437F">
        <w:t xml:space="preserve"> brevemente</w:t>
      </w:r>
      <w:r>
        <w:t xml:space="preserve"> sobre a noção de meio ambiente. Segundo José Afonso da Silva (2007, p. 20): “O meio ambiente é a interação do conjunto de elementos naturais, artificiais e culturais que propiciem o desenvolvimento equilibrado da vida em todas as suas formas”. </w:t>
      </w:r>
      <w:r w:rsidR="00D1437F">
        <w:t xml:space="preserve">Como se pode perceber, o conceito de meio ambiente abrange não só aspectos naturais, como o solo, água, flora, mas também artificiais e culturais, como o meio urbanístico, patrimônio histórico, turístico e arqueológico, assim completa o autor. </w:t>
      </w:r>
    </w:p>
    <w:p w:rsidR="00E01336" w:rsidRDefault="00E01336" w:rsidP="006B6B75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Ressalta-se que o direito em análise</w:t>
      </w:r>
      <w:r w:rsidR="004A0C2D">
        <w:t>, anteriormente à previsão</w:t>
      </w:r>
      <w:r w:rsidR="00CD6953">
        <w:t xml:space="preserve"> pela nossa Carta Magna em 1988,</w:t>
      </w:r>
      <w:r>
        <w:t xml:space="preserve"> foi reconhecido como direit</w:t>
      </w:r>
      <w:r w:rsidR="00354318">
        <w:t xml:space="preserve">o fundamental a partir da Conferência de Estocolmo em 1972, quando se estabeleceu, no primeiro princípio, que o </w:t>
      </w:r>
      <w:r w:rsidR="00BB4D24">
        <w:t>“</w:t>
      </w:r>
      <w:r w:rsidR="00354318">
        <w:t xml:space="preserve">direito ao meio ambiente ecologicamente equilibrado era indispensável para </w:t>
      </w:r>
      <w:r w:rsidR="00CD6953">
        <w:t>o gozo do direito à vida</w:t>
      </w:r>
      <w:r w:rsidR="00BB4D24">
        <w:t>”.</w:t>
      </w:r>
      <w:r w:rsidR="00CD6953">
        <w:t xml:space="preserve"> (MILARÉ</w:t>
      </w:r>
      <w:r w:rsidR="00354318">
        <w:t>, 2011, p. 622). Adiante, em 1981, foi instituída a Política Nacional do Meio ambiente, através da Lei n° 6.938</w:t>
      </w:r>
      <w:r w:rsidR="00CD6953">
        <w:t>,</w:t>
      </w:r>
      <w:r w:rsidR="00354318">
        <w:t xml:space="preserve"> e em 1985, criou-se a Ação Civil Pública através da Lei n° 7.347</w:t>
      </w:r>
      <w:r w:rsidR="00CD6953">
        <w:t>, “a qual institucionalizou a tutela processual moldada à natureza dos direitos e interesses difusos” (</w:t>
      </w:r>
      <w:r w:rsidR="00AD4781">
        <w:t>HENKES</w:t>
      </w:r>
      <w:r w:rsidR="00CD6953">
        <w:t>, 2006, p. 875).</w:t>
      </w:r>
    </w:p>
    <w:p w:rsidR="00B802F7" w:rsidRDefault="004A0C2D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Em relação à proteção da Área Leste 2 do Rangedor e os danos ambientais presenciados na região já citados no teor deste trabalho</w:t>
      </w:r>
      <w:r w:rsidR="00447017">
        <w:t>, faz-se necessário citar o que o artigo em questão trata sobre o assunto em seus par</w:t>
      </w:r>
      <w:r w:rsidR="00B802F7">
        <w:t xml:space="preserve">ágrafos e incisos: </w:t>
      </w:r>
    </w:p>
    <w:p w:rsidR="00B802F7" w:rsidRDefault="00447017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§ 1º - Para assegurar a efetividade desse direito, incumbe ao Poder Público:</w:t>
      </w:r>
      <w:bookmarkStart w:id="1" w:name="art225§1i"/>
      <w:bookmarkEnd w:id="1"/>
      <w:r>
        <w:t xml:space="preserve"> </w:t>
      </w:r>
    </w:p>
    <w:p w:rsidR="00B802F7" w:rsidRDefault="00447017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I - preservar e restaurar os processos ecológicos essenciais e prover o manejo ecológico das espécies e ecossistemas; </w:t>
      </w:r>
    </w:p>
    <w:p w:rsidR="00447017" w:rsidRDefault="00447017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VII - proteger a fauna e a flora, vedadas, na forma da lei, as práticas que coloquem em risco sua função ecológica, provoquem a extinção de espécies ou </w:t>
      </w:r>
      <w:r w:rsidR="00B802F7">
        <w:t>submetam os animais a crueldade;</w:t>
      </w:r>
    </w:p>
    <w:p w:rsidR="00B802F7" w:rsidRDefault="00B802F7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§ 3º - As condutas e atividades consideradas lesivas ao meio ambiente sujeitarão os infratores, pessoas físicas ou jurídicas, a sanções penais e administrativas, independentemente da obrigação de reparar os danos causados.</w:t>
      </w:r>
    </w:p>
    <w:p w:rsidR="00B802F7" w:rsidRDefault="00B802F7" w:rsidP="00447017">
      <w:pPr>
        <w:pStyle w:val="Corpodetexto2"/>
        <w:spacing w:before="0" w:beforeAutospacing="0" w:after="0" w:afterAutospacing="0" w:line="360" w:lineRule="auto"/>
        <w:ind w:firstLine="851"/>
        <w:jc w:val="both"/>
      </w:pPr>
    </w:p>
    <w:p w:rsidR="00B802F7" w:rsidRDefault="008164F0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  <w:r w:rsidRPr="008164F0">
        <w:rPr>
          <w:b/>
        </w:rPr>
        <w:t>5. CONFLITO ENTRE DIREITOS FUNDAMENTAIS: DIREITO À MORADIA E O DIREITO AO MEIO AMBIENTE ECOLOGICAMENTE EQUILIBRADO</w:t>
      </w:r>
    </w:p>
    <w:p w:rsidR="008D6A2F" w:rsidRDefault="008D6A2F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617361" w:rsidRDefault="006A49A4" w:rsidP="001213E4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“Haverá autêntica colisão de direitos quando o exercício de um direito fundamental por parte do seu titular colide com o exercício do direito fundamental por parte de outro titular”. (</w:t>
      </w:r>
      <w:proofErr w:type="spellStart"/>
      <w:r>
        <w:t>Canotilho</w:t>
      </w:r>
      <w:proofErr w:type="spellEnd"/>
      <w:r>
        <w:t xml:space="preserve"> </w:t>
      </w:r>
      <w:r w:rsidRPr="006A49A4">
        <w:rPr>
          <w:i/>
        </w:rPr>
        <w:t>apud</w:t>
      </w:r>
      <w:r>
        <w:rPr>
          <w:i/>
        </w:rPr>
        <w:t xml:space="preserve"> </w:t>
      </w:r>
      <w:r>
        <w:t xml:space="preserve">Viegas, 2004, p. 328). </w:t>
      </w:r>
    </w:p>
    <w:p w:rsidR="008D6A2F" w:rsidRDefault="006A49A4" w:rsidP="001213E4">
      <w:pPr>
        <w:pStyle w:val="Corpodetexto2"/>
        <w:spacing w:before="0" w:beforeAutospacing="0" w:after="0" w:afterAutospacing="0" w:line="360" w:lineRule="auto"/>
        <w:ind w:firstLine="851"/>
        <w:jc w:val="both"/>
        <w:rPr>
          <w:b/>
        </w:rPr>
      </w:pPr>
      <w:r>
        <w:t>Contudo, percebe-se que o conflito em quest</w:t>
      </w:r>
      <w:r w:rsidR="00CD78A4">
        <w:t>ão apresenta natureza diversa</w:t>
      </w:r>
      <w:r>
        <w:t xml:space="preserve"> da maioria dos conflitos de direitos fundamentais</w:t>
      </w:r>
      <w:r w:rsidR="00617361">
        <w:t xml:space="preserve">, no que concerne a titularidade difusa e intergeracional do direito ao meio ambiente ecologicamente equilibrado, “difusa porque pertencente a toda </w:t>
      </w:r>
      <w:proofErr w:type="gramStart"/>
      <w:r w:rsidR="00617361">
        <w:t>coletividade</w:t>
      </w:r>
      <w:proofErr w:type="gramEnd"/>
      <w:r w:rsidR="00617361">
        <w:t xml:space="preserve"> indistintamente; intergeracional porque pertenc</w:t>
      </w:r>
      <w:r w:rsidR="00DD06F0">
        <w:t>e</w:t>
      </w:r>
      <w:r w:rsidR="00617361">
        <w:t xml:space="preserve"> às atuais e futuras gerações”. (</w:t>
      </w:r>
      <w:r w:rsidR="00AD4781">
        <w:t>HENKES</w:t>
      </w:r>
      <w:r w:rsidR="00617361">
        <w:t>, 2006, p. 881)</w:t>
      </w:r>
      <w:r w:rsidR="00617361">
        <w:rPr>
          <w:b/>
        </w:rPr>
        <w:t>.</w:t>
      </w:r>
      <w:r w:rsidR="001213E4">
        <w:rPr>
          <w:b/>
        </w:rPr>
        <w:t xml:space="preserve"> </w:t>
      </w:r>
    </w:p>
    <w:p w:rsidR="008D6A2F" w:rsidRDefault="001213E4" w:rsidP="001213E4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Cumpre salientar ainda que existem decisões da jurisprudência brasileira afirmando que não se verifica conflito entre os direitos envolvidos em análise</w:t>
      </w:r>
      <w:r w:rsidR="00CD78A4">
        <w:t>.</w:t>
      </w:r>
      <w:r>
        <w:t xml:space="preserve"> (MIRALÉ, 2011, p. 633). Cita o autor o trecho do voto do Relator Torres de Carvalho:</w:t>
      </w:r>
    </w:p>
    <w:p w:rsidR="001213E4" w:rsidRDefault="001213E4" w:rsidP="00484EB5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“Não há conflito entre o direito à moradia e o direito ao meio ambiente; </w:t>
      </w:r>
      <w:r w:rsidR="00484EB5">
        <w:rPr>
          <w:sz w:val="20"/>
          <w:szCs w:val="20"/>
        </w:rPr>
        <w:t>isto porque o direito à moradia</w:t>
      </w:r>
      <w:r>
        <w:rPr>
          <w:sz w:val="20"/>
          <w:szCs w:val="20"/>
        </w:rPr>
        <w:t xml:space="preserve"> há de ser exercido sem o sacrifício da natureza</w:t>
      </w:r>
      <w:r w:rsidR="00484EB5">
        <w:rPr>
          <w:sz w:val="20"/>
          <w:szCs w:val="20"/>
        </w:rPr>
        <w:t xml:space="preserve">, que beneficia também, e principalmente, as pessoas de baixa renda. Sem fugir ao truísmo, o art. 225 da CF/1988 estabelece que a preservação da natureza é de dever de todos, e isso inclui a população menos favorecida, uma vez que a dificuldade econômica não confere direito à destruição da natureza” (TJSP, Voto do Relator Torres de Carvalho na </w:t>
      </w:r>
      <w:proofErr w:type="spellStart"/>
      <w:r w:rsidR="00484EB5">
        <w:rPr>
          <w:sz w:val="20"/>
          <w:szCs w:val="20"/>
        </w:rPr>
        <w:t>ApCiv</w:t>
      </w:r>
      <w:proofErr w:type="spellEnd"/>
      <w:r w:rsidR="00484EB5">
        <w:rPr>
          <w:sz w:val="20"/>
          <w:szCs w:val="20"/>
        </w:rPr>
        <w:t xml:space="preserve"> 99409357951-8, Câmara Especial de Meio Ambiente, 08.04.2010)</w:t>
      </w:r>
    </w:p>
    <w:p w:rsidR="00484EB5" w:rsidRDefault="00484EB5" w:rsidP="00484EB5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AD4781" w:rsidRDefault="00484EB5" w:rsidP="000F57F0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Portanto, não havendo conflito, segundo </w:t>
      </w:r>
      <w:proofErr w:type="spellStart"/>
      <w:r>
        <w:t>Miralé</w:t>
      </w:r>
      <w:proofErr w:type="spellEnd"/>
      <w:r>
        <w:t xml:space="preserve"> (2011, p. 633) configuraria “ato</w:t>
      </w:r>
      <w:r w:rsidR="00CD78A4">
        <w:t xml:space="preserve"> ilícito, originado</w:t>
      </w:r>
      <w:r>
        <w:t xml:space="preserve"> a maior parte das vezes por omissão dos Municípios, que permitem construções em locais de alto risco”. </w:t>
      </w:r>
      <w:r w:rsidR="00CD78A4">
        <w:t>Importa mencionar que os Estados têm flexibilizado a ocupação de famílias em locais inadequados, “bem como tem legalizado situações até então ilegais” (</w:t>
      </w:r>
      <w:r w:rsidR="00AD4781">
        <w:t>HENKES</w:t>
      </w:r>
      <w:r w:rsidR="00CD78A4">
        <w:t>, 2006, p. 876)</w:t>
      </w:r>
      <w:r w:rsidR="009E19B6">
        <w:t xml:space="preserve">. Nesse mister, Turra (apud </w:t>
      </w:r>
      <w:r w:rsidR="00AD4781">
        <w:t>HENKES</w:t>
      </w:r>
      <w:r w:rsidR="009E19B6">
        <w:t>, 2006, p.876) constata também que:</w:t>
      </w:r>
    </w:p>
    <w:p w:rsidR="009E19B6" w:rsidRDefault="009E19B6" w:rsidP="00AD4781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“O tratamento dado aos moradores da favela variou historicamente de acordo com fatores políticos, sociais e culturais. Pouco a pouco, a favela foi deixando de ser um território de bandidos, de caos e desordem para ser tolerada, tendo por fim, sido reconhecido aos seus habitantes o direito de nela permanecerem”.</w:t>
      </w:r>
    </w:p>
    <w:p w:rsidR="009E19B6" w:rsidRPr="009E19B6" w:rsidRDefault="009E19B6" w:rsidP="009E19B6">
      <w:pPr>
        <w:pStyle w:val="Corpodetexto2"/>
        <w:spacing w:before="0" w:beforeAutospacing="0" w:after="0" w:afterAutospacing="0" w:line="360" w:lineRule="auto"/>
        <w:ind w:left="2268"/>
        <w:jc w:val="both"/>
        <w:rPr>
          <w:sz w:val="20"/>
          <w:szCs w:val="20"/>
        </w:rPr>
      </w:pPr>
    </w:p>
    <w:p w:rsidR="00C25342" w:rsidRDefault="003C0ED9" w:rsidP="00C25342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“Outro </w:t>
      </w:r>
      <w:r w:rsidR="00AD4781">
        <w:t>fenômeno de incomensurável gravidade que vem se consolidando no Brasil</w:t>
      </w:r>
      <w:r>
        <w:t>, é a urbanização das áreas ambientais protegidas,</w:t>
      </w:r>
      <w:r w:rsidR="00AD4781">
        <w:t>” (HENKES, 2006, p. 877)</w:t>
      </w:r>
      <w:r>
        <w:t>, na busca da efetivação do direito à moradia. Foi o que ocorreu na Área Leste 2, a partir da instalação de famílias na região.</w:t>
      </w:r>
    </w:p>
    <w:p w:rsidR="00CD78A4" w:rsidRDefault="00AD4781" w:rsidP="00C25342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Menciona ainda a autora que as </w:t>
      </w:r>
      <w:r w:rsidR="00C25342">
        <w:t>“</w:t>
      </w:r>
      <w:r>
        <w:t>áreas ambientais protegidas têm uma tutela legal em decorrência das suas especificidades, ou seja, em razão da sua importância para o equilíbrio ambiental, seja por serem ecossistemas frágeis ou áreas que abrigam espécies em extinção”</w:t>
      </w:r>
      <w:r w:rsidR="00C25342">
        <w:t xml:space="preserve">. </w:t>
      </w:r>
    </w:p>
    <w:p w:rsidR="00DD06F0" w:rsidRDefault="00DD06F0" w:rsidP="00C25342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Quanto à efetivação do direito à moradia em áreas de preservação ambiental, </w:t>
      </w:r>
      <w:proofErr w:type="spellStart"/>
      <w:r>
        <w:t>Henkes</w:t>
      </w:r>
      <w:proofErr w:type="spellEnd"/>
      <w:r>
        <w:t xml:space="preserve"> (2006, p. 881) constata que:</w:t>
      </w:r>
    </w:p>
    <w:p w:rsidR="00DD06F0" w:rsidRDefault="00DD06F0" w:rsidP="00DD06F0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23720A">
        <w:rPr>
          <w:sz w:val="20"/>
          <w:szCs w:val="20"/>
        </w:rPr>
        <w:t>“Os casos de colisão de direitos fundamentais devem ser resolvidos de acordo com a proporcionalidade dos valores em confronto, razão pela qual, o direito ao meio ambiente equilib</w:t>
      </w:r>
      <w:r w:rsidR="0023720A" w:rsidRPr="0023720A">
        <w:rPr>
          <w:sz w:val="20"/>
          <w:szCs w:val="20"/>
        </w:rPr>
        <w:t>rado pertencente às presentes e futuras gerações, número indeterminado de pessoas, deve prevalecer sobre o direito dos moradores da área protegida, número determinado de pessoas, ainda que de grande proporção, no que tange a sua permanência no local</w:t>
      </w:r>
      <w:r w:rsidR="005C197F">
        <w:rPr>
          <w:sz w:val="20"/>
          <w:szCs w:val="20"/>
        </w:rPr>
        <w:t xml:space="preserve">, se possível e viável a manutenção e ou reparação das características ecológicas do local, não obstante a efetivação do direito à moradia neste caso, deve-se dar em outro local, sob pena de lesar o art. 6°, da CF/88”. </w:t>
      </w:r>
    </w:p>
    <w:p w:rsidR="0023720A" w:rsidRDefault="0023720A" w:rsidP="00DD06F0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5C197F" w:rsidRDefault="0023720A" w:rsidP="00F55653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No entanto, a autora faz uma ressalva: </w:t>
      </w:r>
      <w:r w:rsidR="005C197F">
        <w:t>a</w:t>
      </w:r>
      <w:r>
        <w:t xml:space="preserve"> efetivaç</w:t>
      </w:r>
      <w:r w:rsidR="005C197F">
        <w:t>ão do direito à moradia pode se</w:t>
      </w:r>
      <w:r>
        <w:t xml:space="preserve"> dar em </w:t>
      </w:r>
      <w:r w:rsidR="005C197F">
        <w:t xml:space="preserve">áreas ambientais se </w:t>
      </w:r>
      <w:r>
        <w:t>for inviável a reparação das características do local protegido</w:t>
      </w:r>
      <w:r w:rsidR="005C197F">
        <w:t xml:space="preserve">, “caso o local esteja habilitado à habitação”, não pondo em risco a vida dos moradores. </w:t>
      </w:r>
    </w:p>
    <w:p w:rsidR="00AB39DA" w:rsidRDefault="005C197F" w:rsidP="00F55653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No caso da Área Leste 2, o que se percebe é que a região onde estão localizadas as famílias, já foi bastante danificada, o que torna inviável a reparação de suas características</w:t>
      </w:r>
      <w:r w:rsidR="00AB39DA">
        <w:t>. Logo</w:t>
      </w:r>
      <w:r w:rsidR="00F55653">
        <w:t>, embora não sejam moradias dignas diante do que foi exposto em relação ao direito à moradia</w:t>
      </w:r>
      <w:r w:rsidR="00AB39DA">
        <w:t>, por não ser um local de risco evidente como morros, por exemplo, e devido ao problema habitacional, o Estado acaba por permitir este tipo de ocupação.</w:t>
      </w:r>
      <w:r w:rsidR="00F55653">
        <w:t xml:space="preserve"> </w:t>
      </w:r>
    </w:p>
    <w:p w:rsidR="0023720A" w:rsidRDefault="00AB39DA" w:rsidP="00F55653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>Vale destacar que</w:t>
      </w:r>
      <w:r w:rsidR="00F55653">
        <w:t xml:space="preserve"> há uma região bem preservada, que ainda mantém as características de Área de Preservação Permanente, embora seja possível observar vestígios de desmatamento, assim como contaminação das nascentes dos Rios ali presentes. </w:t>
      </w:r>
      <w:r>
        <w:t>Em prol da preservação da Leste 2, a</w:t>
      </w:r>
      <w:r w:rsidR="003C0ED9">
        <w:t>mbientalistas reuniram-se em</w:t>
      </w:r>
      <w:r w:rsidR="00F55653">
        <w:t xml:space="preserve"> defesa da área, realizando um projeto de replantação de árvores e conscientização dos moradores quanto à impo</w:t>
      </w:r>
      <w:r>
        <w:t>rtância da preservação do local, além de impedir as inúmeras tentativas</w:t>
      </w:r>
      <w:r w:rsidR="00E937F2">
        <w:t xml:space="preserve"> de utilização do local </w:t>
      </w:r>
      <w:proofErr w:type="gramStart"/>
      <w:r w:rsidR="00E937F2">
        <w:t xml:space="preserve">por </w:t>
      </w:r>
      <w:r>
        <w:t xml:space="preserve"> empresas</w:t>
      </w:r>
      <w:proofErr w:type="gramEnd"/>
      <w:r>
        <w:t xml:space="preserve"> de construção civil</w:t>
      </w:r>
      <w:r w:rsidR="00E937F2">
        <w:t>, para que</w:t>
      </w:r>
      <w:r>
        <w:t xml:space="preserve"> realizem seus empreendimentos, destruindo a área tão rica em recursos naturais e de exuberante beleza cênica.</w:t>
      </w:r>
    </w:p>
    <w:p w:rsidR="000F57F0" w:rsidRDefault="000F57F0" w:rsidP="00E937F2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E937F2" w:rsidRPr="00E72D77" w:rsidRDefault="00E937F2" w:rsidP="00E937F2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  <w:r w:rsidRPr="00E72D77">
        <w:rPr>
          <w:b/>
        </w:rPr>
        <w:t>CONCLUSÃO</w:t>
      </w:r>
    </w:p>
    <w:p w:rsidR="00E959C7" w:rsidRDefault="00E959C7" w:rsidP="00CC3BB3">
      <w:pPr>
        <w:pStyle w:val="Corpodetexto2"/>
        <w:spacing w:before="0" w:beforeAutospacing="0" w:after="0" w:afterAutospacing="0" w:line="360" w:lineRule="auto"/>
        <w:jc w:val="both"/>
      </w:pPr>
    </w:p>
    <w:p w:rsidR="00CC3BB3" w:rsidRDefault="00B9239B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  <w:r>
        <w:t xml:space="preserve">À luz do exposto neste trabalho, foi </w:t>
      </w:r>
      <w:r w:rsidR="00CC3BB3">
        <w:t xml:space="preserve">possível observar </w:t>
      </w:r>
      <w:r>
        <w:t>que t</w:t>
      </w:r>
      <w:r w:rsidR="00E937F2">
        <w:t>an</w:t>
      </w:r>
      <w:r w:rsidR="00E959C7">
        <w:t xml:space="preserve">to em relação ao direito à moradia quanto ao direito ao meio ambiente equilibrado, </w:t>
      </w:r>
      <w:r w:rsidR="00965308">
        <w:t>há</w:t>
      </w:r>
      <w:r w:rsidR="00E959C7">
        <w:t xml:space="preserve"> inúmeros dispositivos constitucionais e infraconstitucionais que asseguram ambos os direitos em análise</w:t>
      </w:r>
      <w:r w:rsidR="00CC3BB3">
        <w:t>. No entanto a omissão do Estado e o não cumprimento das prestações a ele devidas</w:t>
      </w:r>
      <w:r w:rsidR="00395533">
        <w:t>,</w:t>
      </w:r>
      <w:r w:rsidR="00352DD4">
        <w:t xml:space="preserve"> enseja</w:t>
      </w:r>
      <w:r w:rsidR="00965308">
        <w:t>m</w:t>
      </w:r>
      <w:r w:rsidR="00CC3BB3">
        <w:t xml:space="preserve"> no conflito desses direitos, pois se fosse concretizado o direito à moradia não seria necessária a ocupação de áreas ambientalmente protegi</w:t>
      </w:r>
      <w:r w:rsidR="00395533">
        <w:t>das, afetando o direito ao meio ambiente ecologicamente equilibrado.</w:t>
      </w:r>
    </w:p>
    <w:p w:rsidR="00352DD4" w:rsidRDefault="00395533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  <w:r>
        <w:t>Quanto às famílias instaladas na Área Leste 2 do Rangedor, verificou-se que a ocupação ali realizada, já alterou bastante as características de área ambiental, sendo inviável reparação. Desse modo, não cabe mais considerar esta parte da Leste 2 como Área de Preservação Permanente, devido à urbanização oco</w:t>
      </w:r>
      <w:r w:rsidR="00565645">
        <w:t>rrida no local.</w:t>
      </w:r>
      <w:r w:rsidR="00352DD4">
        <w:t xml:space="preserve"> Neste caso então, prevaleceria o direito à moradia, embora não seja o ideal de concretização deste direito arrolado nos dispositivos supracitado</w:t>
      </w:r>
      <w:r w:rsidR="00E72D77">
        <w:t>s</w:t>
      </w:r>
      <w:r w:rsidR="00352DD4">
        <w:t xml:space="preserve">. </w:t>
      </w:r>
    </w:p>
    <w:p w:rsidR="00395533" w:rsidRDefault="00352DD4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  <w:r>
        <w:t>Porém, na área onde há presença de vegetação preservada, apesar dos vestígios de desmatamento, deverá prevalecer o direito ao meio ambiente ecologicamente equilibrado, visto que tal área funciona como zona de amortecimento da Estação Ecológica, sendo descarga de aquíferos, assim como Área de Preservação Permanente, dispon</w:t>
      </w:r>
      <w:r w:rsidR="00C67770">
        <w:t>do de nascentes de importantes r</w:t>
      </w:r>
      <w:r>
        <w:t>ios para a capital maranhense, além da diversific</w:t>
      </w:r>
      <w:r w:rsidR="00965308">
        <w:t>ada fauna e flora ali existente</w:t>
      </w:r>
      <w:r>
        <w:t>.</w:t>
      </w:r>
    </w:p>
    <w:p w:rsidR="000F57F0" w:rsidRDefault="000F57F0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A5429E" w:rsidRDefault="00A5429E" w:rsidP="00565645">
      <w:pPr>
        <w:pStyle w:val="NormalWeb"/>
        <w:spacing w:before="0" w:beforeAutospacing="0" w:after="0" w:afterAutospacing="0" w:line="360" w:lineRule="auto"/>
        <w:jc w:val="center"/>
      </w:pPr>
    </w:p>
    <w:p w:rsidR="00565645" w:rsidRDefault="00565645" w:rsidP="00565645">
      <w:pPr>
        <w:pStyle w:val="NormalWeb"/>
        <w:spacing w:before="0" w:beforeAutospacing="0" w:after="0" w:afterAutospacing="0" w:line="360" w:lineRule="auto"/>
        <w:jc w:val="center"/>
      </w:pPr>
      <w:r>
        <w:t>REFERÊNCIAS</w:t>
      </w:r>
    </w:p>
    <w:p w:rsidR="004E1C78" w:rsidRDefault="004E1C78" w:rsidP="00565645">
      <w:pPr>
        <w:pStyle w:val="NormalWeb"/>
        <w:spacing w:before="0" w:beforeAutospacing="0" w:after="0" w:afterAutospacing="0"/>
      </w:pPr>
    </w:p>
    <w:p w:rsidR="00565645" w:rsidRDefault="00565645" w:rsidP="00276658">
      <w:pPr>
        <w:pStyle w:val="NormalWeb"/>
        <w:spacing w:before="0" w:beforeAutospacing="0" w:after="0" w:afterAutospacing="0"/>
      </w:pPr>
      <w:r w:rsidRPr="00A512A8">
        <w:t xml:space="preserve">COELHO, A. G. S. </w:t>
      </w:r>
      <w:r w:rsidRPr="00A512A8">
        <w:rPr>
          <w:b/>
        </w:rPr>
        <w:t>Para Que Serve A Legislação Ambiental</w:t>
      </w:r>
      <w:r w:rsidRPr="00A512A8">
        <w:t xml:space="preserve">: um estudo de caso da Estação Ecológica do Rangedor na cidade de São Luis- MA. In: </w:t>
      </w:r>
      <w:r w:rsidRPr="00A512A8">
        <w:rPr>
          <w:b/>
        </w:rPr>
        <w:t>IV Encontro Nacional da Associação Nacional de Pesquisa e Pós-Graduação em Ambiente e Sociedade, 2010</w:t>
      </w:r>
      <w:r w:rsidRPr="00A512A8">
        <w:t>. Anais eletrônicos. Florianópolis, 2010.</w:t>
      </w:r>
      <w:r>
        <w:t xml:space="preserve"> Disponível em: </w:t>
      </w:r>
      <w:hyperlink r:id="rId8" w:history="1">
        <w:r w:rsidRPr="007E746F">
          <w:rPr>
            <w:rStyle w:val="Hyperlink"/>
          </w:rPr>
          <w:t>http://www.anppas.org.br/encontro5/cd/artigos/GT16-714-739-20100902153937.pdf</w:t>
        </w:r>
      </w:hyperlink>
      <w:r>
        <w:t>. Acesso em 03 set. 2012.</w:t>
      </w:r>
    </w:p>
    <w:p w:rsidR="00276658" w:rsidRDefault="00276658" w:rsidP="00276658">
      <w:pPr>
        <w:pStyle w:val="NormalWeb"/>
        <w:spacing w:before="0" w:beforeAutospacing="0" w:after="0" w:afterAutospacing="0"/>
      </w:pPr>
    </w:p>
    <w:p w:rsidR="00565645" w:rsidRDefault="00565645" w:rsidP="00276658">
      <w:pPr>
        <w:pStyle w:val="Default"/>
      </w:pPr>
      <w:r w:rsidRPr="00573B6F">
        <w:t xml:space="preserve">HENKES, </w:t>
      </w:r>
      <w:proofErr w:type="spellStart"/>
      <w:r w:rsidRPr="00573B6F">
        <w:t>Silviana</w:t>
      </w:r>
      <w:proofErr w:type="spellEnd"/>
      <w:r w:rsidRPr="00573B6F">
        <w:t xml:space="preserve"> L. </w:t>
      </w:r>
      <w:r w:rsidRPr="00276658">
        <w:t>Colisão de Direitos Fundamentais</w:t>
      </w:r>
      <w:r w:rsidRPr="00573B6F">
        <w:t>: meio ambiente ecologicamente equilibrado e acesso à moradia em áreas protegidas. In: BENJAMIN, Antônio Herman (</w:t>
      </w:r>
      <w:proofErr w:type="spellStart"/>
      <w:r w:rsidRPr="00573B6F">
        <w:t>Orgs</w:t>
      </w:r>
      <w:proofErr w:type="spellEnd"/>
      <w:r w:rsidRPr="00573B6F">
        <w:t xml:space="preserve">.). </w:t>
      </w:r>
      <w:r w:rsidRPr="00573B6F">
        <w:rPr>
          <w:b/>
          <w:bCs/>
        </w:rPr>
        <w:t>Direitos humanos e meio ambiente</w:t>
      </w:r>
      <w:r w:rsidRPr="00573B6F">
        <w:t>. São Paulo</w:t>
      </w:r>
      <w:r>
        <w:t>: Imprensa Oficial do Estado de São Paulo, 2006. 2v.</w:t>
      </w:r>
      <w:r w:rsidRPr="00573B6F">
        <w:t xml:space="preserve"> </w:t>
      </w:r>
    </w:p>
    <w:p w:rsidR="00276658" w:rsidRDefault="00276658" w:rsidP="00276658">
      <w:pPr>
        <w:pStyle w:val="Default"/>
      </w:pPr>
    </w:p>
    <w:p w:rsidR="00565645" w:rsidRDefault="004E1C78" w:rsidP="00565645">
      <w:pPr>
        <w:pStyle w:val="NormalWeb"/>
        <w:spacing w:before="0" w:beforeAutospacing="0" w:after="0" w:afterAutospacing="0"/>
      </w:pPr>
      <w:r>
        <w:t>SANTIAGO, Alex F</w:t>
      </w:r>
      <w:r w:rsidR="00565645">
        <w:t>.</w:t>
      </w:r>
      <w:r>
        <w:t xml:space="preserve"> O Direito à Moradia e o Direito ao Meio Ambiente Ecologicamente Equilibrado.</w:t>
      </w:r>
      <w:r w:rsidR="00276658">
        <w:t xml:space="preserve"> Ocupação de Áreas Protegidas: Conflito Entre Direitos Fundamentais?</w:t>
      </w:r>
      <w:r w:rsidR="00565645">
        <w:t xml:space="preserve"> In: MILARÉ, E; MACHADO, P. A. L. (Org.). </w:t>
      </w:r>
      <w:r w:rsidR="00565645" w:rsidRPr="0050235D">
        <w:rPr>
          <w:b/>
        </w:rPr>
        <w:t>Direito Ambiental: fundamentos do direito ambiental</w:t>
      </w:r>
      <w:r w:rsidR="00565645">
        <w:t>. São Paulo. Editora Revista dos Tribunais, 2011.</w:t>
      </w:r>
    </w:p>
    <w:p w:rsidR="00276658" w:rsidRDefault="00276658" w:rsidP="00565645">
      <w:pPr>
        <w:pStyle w:val="NormalWeb"/>
        <w:spacing w:before="0" w:beforeAutospacing="0" w:after="0" w:afterAutospacing="0"/>
      </w:pPr>
    </w:p>
    <w:p w:rsidR="00565645" w:rsidRDefault="004E1C78" w:rsidP="00565645">
      <w:pPr>
        <w:pStyle w:val="NormalWeb"/>
        <w:spacing w:before="0" w:beforeAutospacing="0" w:after="0" w:afterAutospacing="0"/>
      </w:pPr>
      <w:r w:rsidRPr="004E1C78">
        <w:t xml:space="preserve">SILVA, José Afonso da. </w:t>
      </w:r>
      <w:r w:rsidRPr="004E1C78">
        <w:rPr>
          <w:b/>
        </w:rPr>
        <w:t>Direito ambiental constitucional.</w:t>
      </w:r>
      <w:r w:rsidRPr="004E1C78">
        <w:t xml:space="preserve"> 9. ed. atual. São Paulo: Malheiros, 2011.</w:t>
      </w:r>
    </w:p>
    <w:p w:rsidR="00276658" w:rsidRDefault="00276658" w:rsidP="00565645">
      <w:pPr>
        <w:pStyle w:val="NormalWeb"/>
        <w:spacing w:before="0" w:beforeAutospacing="0" w:after="0" w:afterAutospacing="0"/>
      </w:pPr>
    </w:p>
    <w:p w:rsidR="00276658" w:rsidRDefault="00276658" w:rsidP="00276658">
      <w:pPr>
        <w:pStyle w:val="NormalWeb"/>
        <w:spacing w:before="0" w:beforeAutospacing="0" w:after="0" w:afterAutospacing="0"/>
      </w:pPr>
      <w:r>
        <w:t>VIEGAS, Thaís E.</w:t>
      </w:r>
      <w:r w:rsidR="00C512F4">
        <w:t xml:space="preserve"> S.</w:t>
      </w:r>
      <w:r>
        <w:t xml:space="preserve"> Zoneamento Ambiental e Colisão de Direitos no Espaço Urbano. In: BELLO FILHO, Ney de Barros, LEITE, José Rubens Morato (</w:t>
      </w:r>
      <w:proofErr w:type="spellStart"/>
      <w:r>
        <w:t>orgs</w:t>
      </w:r>
      <w:proofErr w:type="spellEnd"/>
      <w:r>
        <w:t xml:space="preserve">.). </w:t>
      </w:r>
      <w:r w:rsidRPr="00276658">
        <w:rPr>
          <w:b/>
        </w:rPr>
        <w:t>Direito ambiental contemporâneo</w:t>
      </w:r>
      <w:r>
        <w:t>. Manole, 2004.</w:t>
      </w:r>
    </w:p>
    <w:p w:rsidR="00276658" w:rsidRPr="004E1C78" w:rsidRDefault="00276658" w:rsidP="00565645">
      <w:pPr>
        <w:pStyle w:val="NormalWeb"/>
        <w:spacing w:before="0" w:beforeAutospacing="0" w:after="0" w:afterAutospacing="0"/>
      </w:pPr>
    </w:p>
    <w:p w:rsidR="00565645" w:rsidRPr="004E1C78" w:rsidRDefault="00565645" w:rsidP="00565645">
      <w:pPr>
        <w:pStyle w:val="NormalWeb"/>
        <w:spacing w:before="0" w:beforeAutospacing="0" w:after="0" w:afterAutospacing="0" w:line="360" w:lineRule="auto"/>
      </w:pPr>
    </w:p>
    <w:p w:rsidR="00565645" w:rsidRDefault="00565645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</w:p>
    <w:p w:rsidR="00CC3BB3" w:rsidRDefault="00CC3BB3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</w:p>
    <w:p w:rsidR="0023720A" w:rsidRDefault="00E959C7" w:rsidP="00B9239B">
      <w:pPr>
        <w:pStyle w:val="Corpodetexto2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:rsidR="0023720A" w:rsidRPr="0023720A" w:rsidRDefault="0023720A" w:rsidP="005C197F">
      <w:pPr>
        <w:pStyle w:val="Corpodetexto2"/>
        <w:spacing w:before="0" w:beforeAutospacing="0" w:after="0" w:afterAutospacing="0" w:line="360" w:lineRule="auto"/>
        <w:ind w:left="2268" w:firstLine="709"/>
      </w:pPr>
    </w:p>
    <w:p w:rsidR="00DD06F0" w:rsidRPr="00484EB5" w:rsidRDefault="00DD06F0" w:rsidP="00C25342">
      <w:pPr>
        <w:pStyle w:val="Corpodetexto2"/>
        <w:spacing w:before="0" w:beforeAutospacing="0" w:after="0" w:afterAutospacing="0" w:line="360" w:lineRule="auto"/>
        <w:ind w:firstLine="851"/>
        <w:jc w:val="both"/>
      </w:pPr>
      <w:r>
        <w:t xml:space="preserve"> </w:t>
      </w:r>
    </w:p>
    <w:p w:rsidR="008D6A2F" w:rsidRDefault="008D6A2F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8D6A2F" w:rsidRDefault="008D6A2F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8D6A2F" w:rsidRDefault="008D6A2F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8164F0" w:rsidRDefault="008164F0" w:rsidP="008164F0">
      <w:pPr>
        <w:pStyle w:val="Corpodetexto2"/>
        <w:spacing w:before="0" w:beforeAutospacing="0" w:after="0" w:afterAutospacing="0" w:line="360" w:lineRule="auto"/>
        <w:jc w:val="both"/>
        <w:rPr>
          <w:b/>
        </w:rPr>
      </w:pPr>
    </w:p>
    <w:p w:rsidR="008164F0" w:rsidRPr="008164F0" w:rsidRDefault="008164F0" w:rsidP="008164F0">
      <w:pPr>
        <w:pStyle w:val="Corpodetexto2"/>
        <w:spacing w:before="0" w:beforeAutospacing="0" w:after="0" w:afterAutospacing="0" w:line="360" w:lineRule="auto"/>
        <w:jc w:val="both"/>
      </w:pPr>
      <w:r>
        <w:tab/>
      </w:r>
    </w:p>
    <w:p w:rsidR="00447017" w:rsidRDefault="00447017" w:rsidP="006B6B75">
      <w:pPr>
        <w:pStyle w:val="Corpodetexto2"/>
        <w:spacing w:before="0" w:beforeAutospacing="0" w:after="0" w:afterAutospacing="0" w:line="360" w:lineRule="auto"/>
        <w:ind w:firstLine="851"/>
        <w:jc w:val="both"/>
      </w:pPr>
    </w:p>
    <w:p w:rsidR="004A0C2D" w:rsidRPr="007308EB" w:rsidRDefault="004A0C2D" w:rsidP="006B6B75">
      <w:pPr>
        <w:pStyle w:val="Corpodetexto2"/>
        <w:spacing w:before="0" w:beforeAutospacing="0" w:after="0" w:afterAutospacing="0" w:line="360" w:lineRule="auto"/>
        <w:ind w:firstLine="851"/>
        <w:jc w:val="both"/>
      </w:pPr>
    </w:p>
    <w:p w:rsidR="00DE2FBE" w:rsidRPr="00DE2FBE" w:rsidRDefault="00DE2FBE" w:rsidP="00DE2FBE">
      <w:pPr>
        <w:pStyle w:val="Corpodetexto2"/>
        <w:spacing w:before="0" w:beforeAutospacing="0" w:after="0" w:afterAutospacing="0"/>
        <w:ind w:left="567"/>
        <w:jc w:val="both"/>
      </w:pPr>
    </w:p>
    <w:p w:rsidR="00C168C6" w:rsidRDefault="00C168C6" w:rsidP="00F12A6C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771A7C" w:rsidRPr="00771A7C" w:rsidRDefault="00771A7C" w:rsidP="00F12A6C">
      <w:pPr>
        <w:pStyle w:val="Corpodetexto2"/>
        <w:spacing w:before="0" w:beforeAutospacing="0" w:after="0" w:afterAutospacing="0"/>
        <w:ind w:left="2268"/>
        <w:jc w:val="both"/>
      </w:pPr>
      <w:r w:rsidRPr="007E40D0">
        <w:rPr>
          <w:sz w:val="20"/>
          <w:szCs w:val="20"/>
        </w:rPr>
        <w:t xml:space="preserve"> </w:t>
      </w:r>
    </w:p>
    <w:p w:rsidR="00771A7C" w:rsidRDefault="00771A7C" w:rsidP="007E40D0">
      <w:pPr>
        <w:pStyle w:val="Corpodetexto2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771A7C" w:rsidRDefault="00771A7C" w:rsidP="00771A7C">
      <w:pPr>
        <w:pStyle w:val="Corpodetexto2"/>
        <w:spacing w:before="0" w:beforeAutospacing="0" w:after="0" w:afterAutospacing="0"/>
        <w:ind w:firstLine="851"/>
        <w:rPr>
          <w:sz w:val="20"/>
          <w:szCs w:val="20"/>
        </w:rPr>
      </w:pPr>
    </w:p>
    <w:p w:rsidR="00771A7C" w:rsidRPr="00771A7C" w:rsidRDefault="00771A7C" w:rsidP="00771A7C">
      <w:pPr>
        <w:pStyle w:val="Corpodetexto2"/>
        <w:spacing w:before="0" w:beforeAutospacing="0" w:after="0" w:afterAutospacing="0" w:line="360" w:lineRule="auto"/>
        <w:ind w:firstLine="851"/>
        <w:jc w:val="both"/>
      </w:pPr>
    </w:p>
    <w:p w:rsidR="00275251" w:rsidRPr="00275251" w:rsidRDefault="00275251" w:rsidP="00275251">
      <w:pPr>
        <w:pStyle w:val="Corpodetexto2"/>
        <w:spacing w:before="0" w:beforeAutospacing="0" w:after="0" w:afterAutospacing="0" w:line="360" w:lineRule="auto"/>
        <w:ind w:firstLine="709"/>
        <w:jc w:val="both"/>
      </w:pPr>
    </w:p>
    <w:p w:rsidR="004F0921" w:rsidRDefault="004F0921" w:rsidP="00275251">
      <w:pPr>
        <w:pStyle w:val="Corpodetexto2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4F0921" w:rsidRPr="004F0921" w:rsidRDefault="004F0921" w:rsidP="004F0921">
      <w:pPr>
        <w:pStyle w:val="Corpodetexto2"/>
        <w:spacing w:before="0" w:beforeAutospacing="0" w:after="0" w:afterAutospacing="0" w:line="360" w:lineRule="auto"/>
        <w:ind w:left="709"/>
      </w:pPr>
    </w:p>
    <w:p w:rsidR="00C622B7" w:rsidRPr="00C622B7" w:rsidRDefault="00C622B7" w:rsidP="00C622B7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0048D0" w:rsidRDefault="000048D0" w:rsidP="005D64C5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0048D0" w:rsidRPr="000048D0" w:rsidRDefault="000048D0" w:rsidP="005D64C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</w:p>
    <w:sectPr w:rsidR="000048D0" w:rsidRPr="000048D0" w:rsidSect="00F80382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15" w:rsidRDefault="00273715" w:rsidP="00825345">
      <w:pPr>
        <w:spacing w:after="0" w:line="240" w:lineRule="auto"/>
      </w:pPr>
      <w:r>
        <w:separator/>
      </w:r>
    </w:p>
  </w:endnote>
  <w:endnote w:type="continuationSeparator" w:id="0">
    <w:p w:rsidR="00273715" w:rsidRDefault="00273715" w:rsidP="0082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47" w:rsidRDefault="00DD5147">
    <w:pPr>
      <w:pStyle w:val="Rodap"/>
    </w:pPr>
  </w:p>
  <w:p w:rsidR="00DD5147" w:rsidRDefault="00DD5147" w:rsidP="00825345">
    <w:pPr>
      <w:pStyle w:val="Rodap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15" w:rsidRDefault="00273715" w:rsidP="00825345">
      <w:pPr>
        <w:spacing w:after="0" w:line="240" w:lineRule="auto"/>
      </w:pPr>
      <w:r>
        <w:separator/>
      </w:r>
    </w:p>
  </w:footnote>
  <w:footnote w:type="continuationSeparator" w:id="0">
    <w:p w:rsidR="00273715" w:rsidRDefault="00273715" w:rsidP="00825345">
      <w:pPr>
        <w:spacing w:after="0" w:line="240" w:lineRule="auto"/>
      </w:pPr>
      <w:r>
        <w:continuationSeparator/>
      </w:r>
    </w:p>
  </w:footnote>
  <w:footnote w:id="1">
    <w:p w:rsidR="00C108D8" w:rsidRPr="00C108D8" w:rsidRDefault="00C108D8" w:rsidP="00C108D8">
      <w:pPr>
        <w:pStyle w:val="Rodap"/>
        <w:jc w:val="both"/>
        <w:rPr>
          <w:rFonts w:ascii="Times New Roman" w:hAnsi="Times New Roman"/>
          <w:sz w:val="20"/>
          <w:szCs w:val="20"/>
        </w:rPr>
      </w:pPr>
      <w:r w:rsidRPr="00C108D8">
        <w:rPr>
          <w:rStyle w:val="Refdenotaderodap"/>
          <w:rFonts w:ascii="Times New Roman" w:hAnsi="Times New Roman"/>
          <w:sz w:val="20"/>
          <w:szCs w:val="20"/>
        </w:rPr>
        <w:footnoteRef/>
      </w:r>
      <w:r w:rsidRPr="00C108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08D8">
        <w:rPr>
          <w:rFonts w:ascii="Times New Roman" w:hAnsi="Times New Roman"/>
          <w:sz w:val="20"/>
          <w:szCs w:val="20"/>
        </w:rPr>
        <w:t>Paper</w:t>
      </w:r>
      <w:proofErr w:type="spellEnd"/>
      <w:r w:rsidRPr="00C108D8">
        <w:rPr>
          <w:rFonts w:ascii="Times New Roman" w:hAnsi="Times New Roman"/>
          <w:sz w:val="20"/>
          <w:szCs w:val="20"/>
        </w:rPr>
        <w:t xml:space="preserve"> apresentado à disciplina de Direito Ambiental</w:t>
      </w:r>
      <w:r w:rsidR="003555F3">
        <w:rPr>
          <w:rFonts w:ascii="Times New Roman" w:hAnsi="Times New Roman"/>
          <w:sz w:val="20"/>
          <w:szCs w:val="20"/>
        </w:rPr>
        <w:t>.</w:t>
      </w:r>
    </w:p>
  </w:footnote>
  <w:footnote w:id="2">
    <w:p w:rsidR="00C108D8" w:rsidRPr="00C108D8" w:rsidRDefault="00C108D8">
      <w:pPr>
        <w:pStyle w:val="Textodenotaderodap"/>
        <w:rPr>
          <w:rFonts w:ascii="Times New Roman" w:hAnsi="Times New Roman"/>
        </w:rPr>
      </w:pPr>
      <w:r w:rsidRPr="00C108D8">
        <w:rPr>
          <w:rStyle w:val="Refdenotaderodap"/>
          <w:rFonts w:ascii="Times New Roman" w:hAnsi="Times New Roman"/>
        </w:rPr>
        <w:footnoteRef/>
      </w:r>
      <w:r w:rsidRPr="00C108D8">
        <w:rPr>
          <w:rFonts w:ascii="Times New Roman" w:hAnsi="Times New Roman"/>
        </w:rPr>
        <w:t xml:space="preserve"> Discentes do 4º Período do curso de Direito, da UNDB</w:t>
      </w:r>
      <w:r>
        <w:rPr>
          <w:rFonts w:ascii="Times New Roman" w:hAnsi="Times New Roman"/>
        </w:rPr>
        <w:t>.</w:t>
      </w:r>
    </w:p>
  </w:footnote>
  <w:footnote w:id="3">
    <w:p w:rsidR="00C108D8" w:rsidRPr="00C108D8" w:rsidRDefault="00C108D8" w:rsidP="00C108D8">
      <w:r w:rsidRPr="00C108D8">
        <w:rPr>
          <w:rStyle w:val="Refdenotaderodap"/>
          <w:rFonts w:ascii="Times New Roman" w:hAnsi="Times New Roman"/>
          <w:sz w:val="20"/>
          <w:szCs w:val="20"/>
        </w:rPr>
        <w:footnoteRef/>
      </w:r>
      <w:r w:rsidRPr="00C108D8">
        <w:rPr>
          <w:rFonts w:ascii="Times New Roman" w:hAnsi="Times New Roman"/>
          <w:sz w:val="20"/>
          <w:szCs w:val="20"/>
        </w:rPr>
        <w:t xml:space="preserve"> Professora mestre, orientadora</w:t>
      </w:r>
      <w:r>
        <w:rPr>
          <w:rFonts w:ascii="Times New Roman" w:hAnsi="Times New Roman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2E" w:rsidRDefault="00A9342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648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04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16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72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7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1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36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504" w:hanging="1584"/>
      </w:pPr>
    </w:lvl>
  </w:abstractNum>
  <w:abstractNum w:abstractNumId="1">
    <w:nsid w:val="78511807"/>
    <w:multiLevelType w:val="hybridMultilevel"/>
    <w:tmpl w:val="A57E5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003"/>
    <w:rsid w:val="000048D0"/>
    <w:rsid w:val="00006561"/>
    <w:rsid w:val="0001207C"/>
    <w:rsid w:val="000249F6"/>
    <w:rsid w:val="0002708B"/>
    <w:rsid w:val="000422BC"/>
    <w:rsid w:val="0007667C"/>
    <w:rsid w:val="0008132A"/>
    <w:rsid w:val="00091466"/>
    <w:rsid w:val="00093C68"/>
    <w:rsid w:val="000973F8"/>
    <w:rsid w:val="000C2986"/>
    <w:rsid w:val="000C3A8C"/>
    <w:rsid w:val="000C526E"/>
    <w:rsid w:val="000D4579"/>
    <w:rsid w:val="000D75E9"/>
    <w:rsid w:val="000E4E13"/>
    <w:rsid w:val="000F57F0"/>
    <w:rsid w:val="000F61F8"/>
    <w:rsid w:val="001055C5"/>
    <w:rsid w:val="00110425"/>
    <w:rsid w:val="001213E4"/>
    <w:rsid w:val="00121E29"/>
    <w:rsid w:val="0012354D"/>
    <w:rsid w:val="00131283"/>
    <w:rsid w:val="001345F8"/>
    <w:rsid w:val="0013531B"/>
    <w:rsid w:val="00144006"/>
    <w:rsid w:val="00153D9A"/>
    <w:rsid w:val="00155900"/>
    <w:rsid w:val="0017547E"/>
    <w:rsid w:val="001805B4"/>
    <w:rsid w:val="00180676"/>
    <w:rsid w:val="00181D8B"/>
    <w:rsid w:val="001964A4"/>
    <w:rsid w:val="001971BA"/>
    <w:rsid w:val="001A0D51"/>
    <w:rsid w:val="001B127B"/>
    <w:rsid w:val="001B1D55"/>
    <w:rsid w:val="001B56A6"/>
    <w:rsid w:val="001B70D1"/>
    <w:rsid w:val="001D70AD"/>
    <w:rsid w:val="001F0093"/>
    <w:rsid w:val="00213229"/>
    <w:rsid w:val="00213F91"/>
    <w:rsid w:val="00220E67"/>
    <w:rsid w:val="0022343A"/>
    <w:rsid w:val="0023720A"/>
    <w:rsid w:val="002656CD"/>
    <w:rsid w:val="00266654"/>
    <w:rsid w:val="0026789C"/>
    <w:rsid w:val="00270C98"/>
    <w:rsid w:val="00273715"/>
    <w:rsid w:val="00274F29"/>
    <w:rsid w:val="00275251"/>
    <w:rsid w:val="0027550B"/>
    <w:rsid w:val="00276658"/>
    <w:rsid w:val="002852F5"/>
    <w:rsid w:val="00297387"/>
    <w:rsid w:val="002A3083"/>
    <w:rsid w:val="002A6FB4"/>
    <w:rsid w:val="002A79CF"/>
    <w:rsid w:val="002B04E3"/>
    <w:rsid w:val="002B530E"/>
    <w:rsid w:val="002B793E"/>
    <w:rsid w:val="002D4019"/>
    <w:rsid w:val="002F2AF3"/>
    <w:rsid w:val="002F5C66"/>
    <w:rsid w:val="00326768"/>
    <w:rsid w:val="00327953"/>
    <w:rsid w:val="00330BE7"/>
    <w:rsid w:val="00332F55"/>
    <w:rsid w:val="00342E4A"/>
    <w:rsid w:val="0035234F"/>
    <w:rsid w:val="00352DD4"/>
    <w:rsid w:val="00353745"/>
    <w:rsid w:val="00354318"/>
    <w:rsid w:val="003555F3"/>
    <w:rsid w:val="003621C2"/>
    <w:rsid w:val="00365243"/>
    <w:rsid w:val="00365E45"/>
    <w:rsid w:val="0036747C"/>
    <w:rsid w:val="00377267"/>
    <w:rsid w:val="00381941"/>
    <w:rsid w:val="00385EE9"/>
    <w:rsid w:val="00391F17"/>
    <w:rsid w:val="00395533"/>
    <w:rsid w:val="003A5794"/>
    <w:rsid w:val="003A7084"/>
    <w:rsid w:val="003C0A20"/>
    <w:rsid w:val="003C0ED9"/>
    <w:rsid w:val="003C23E0"/>
    <w:rsid w:val="003D3FED"/>
    <w:rsid w:val="003D49E7"/>
    <w:rsid w:val="003D5B51"/>
    <w:rsid w:val="003E0CA0"/>
    <w:rsid w:val="003F412D"/>
    <w:rsid w:val="003F62C4"/>
    <w:rsid w:val="003F7F1C"/>
    <w:rsid w:val="00404629"/>
    <w:rsid w:val="0041691C"/>
    <w:rsid w:val="00432145"/>
    <w:rsid w:val="00447017"/>
    <w:rsid w:val="00454BCB"/>
    <w:rsid w:val="004723B2"/>
    <w:rsid w:val="004758CB"/>
    <w:rsid w:val="00484EB5"/>
    <w:rsid w:val="0048665D"/>
    <w:rsid w:val="00491929"/>
    <w:rsid w:val="004929E9"/>
    <w:rsid w:val="004945AA"/>
    <w:rsid w:val="00497C14"/>
    <w:rsid w:val="004A0C2D"/>
    <w:rsid w:val="004A48AF"/>
    <w:rsid w:val="004B3262"/>
    <w:rsid w:val="004C0468"/>
    <w:rsid w:val="004C1D7F"/>
    <w:rsid w:val="004C2A42"/>
    <w:rsid w:val="004C3098"/>
    <w:rsid w:val="004D29D8"/>
    <w:rsid w:val="004D48FA"/>
    <w:rsid w:val="004D68E3"/>
    <w:rsid w:val="004E17B5"/>
    <w:rsid w:val="004E1C78"/>
    <w:rsid w:val="004F0921"/>
    <w:rsid w:val="0050235D"/>
    <w:rsid w:val="00521B1E"/>
    <w:rsid w:val="0052213F"/>
    <w:rsid w:val="00525ADC"/>
    <w:rsid w:val="0053157F"/>
    <w:rsid w:val="0054009C"/>
    <w:rsid w:val="00541CD4"/>
    <w:rsid w:val="00565645"/>
    <w:rsid w:val="00573B6F"/>
    <w:rsid w:val="005A04A8"/>
    <w:rsid w:val="005A4F39"/>
    <w:rsid w:val="005A6CDA"/>
    <w:rsid w:val="005C0F3D"/>
    <w:rsid w:val="005C197F"/>
    <w:rsid w:val="005C4829"/>
    <w:rsid w:val="005D4A65"/>
    <w:rsid w:val="005D64C5"/>
    <w:rsid w:val="005E2FC0"/>
    <w:rsid w:val="005E348C"/>
    <w:rsid w:val="00605BDB"/>
    <w:rsid w:val="00610105"/>
    <w:rsid w:val="0061181E"/>
    <w:rsid w:val="00615225"/>
    <w:rsid w:val="00617361"/>
    <w:rsid w:val="00620FD5"/>
    <w:rsid w:val="006250B3"/>
    <w:rsid w:val="006348C4"/>
    <w:rsid w:val="00663634"/>
    <w:rsid w:val="00681145"/>
    <w:rsid w:val="00685CD4"/>
    <w:rsid w:val="0068759F"/>
    <w:rsid w:val="00696DAB"/>
    <w:rsid w:val="00697CEE"/>
    <w:rsid w:val="006A49A4"/>
    <w:rsid w:val="006A6EDB"/>
    <w:rsid w:val="006B6B75"/>
    <w:rsid w:val="006D32A3"/>
    <w:rsid w:val="006D47A1"/>
    <w:rsid w:val="006D4B6F"/>
    <w:rsid w:val="006D69F0"/>
    <w:rsid w:val="006E59DF"/>
    <w:rsid w:val="006F0B35"/>
    <w:rsid w:val="0071282E"/>
    <w:rsid w:val="00717EEA"/>
    <w:rsid w:val="007216FB"/>
    <w:rsid w:val="00723DCD"/>
    <w:rsid w:val="007308EB"/>
    <w:rsid w:val="007360B5"/>
    <w:rsid w:val="007368E5"/>
    <w:rsid w:val="0074005C"/>
    <w:rsid w:val="00743FF6"/>
    <w:rsid w:val="00755807"/>
    <w:rsid w:val="00760FDF"/>
    <w:rsid w:val="00765FF4"/>
    <w:rsid w:val="00771A7C"/>
    <w:rsid w:val="00780D63"/>
    <w:rsid w:val="00781F19"/>
    <w:rsid w:val="00783641"/>
    <w:rsid w:val="007A0296"/>
    <w:rsid w:val="007B5528"/>
    <w:rsid w:val="007B5E98"/>
    <w:rsid w:val="007C2A6D"/>
    <w:rsid w:val="007C6089"/>
    <w:rsid w:val="007D4D34"/>
    <w:rsid w:val="007E40D0"/>
    <w:rsid w:val="007F51B2"/>
    <w:rsid w:val="0080120D"/>
    <w:rsid w:val="0080316D"/>
    <w:rsid w:val="00806521"/>
    <w:rsid w:val="00815FA8"/>
    <w:rsid w:val="008164F0"/>
    <w:rsid w:val="00816717"/>
    <w:rsid w:val="00825345"/>
    <w:rsid w:val="00826BDD"/>
    <w:rsid w:val="00836402"/>
    <w:rsid w:val="008629E3"/>
    <w:rsid w:val="00865184"/>
    <w:rsid w:val="0087049E"/>
    <w:rsid w:val="00874C29"/>
    <w:rsid w:val="00877E51"/>
    <w:rsid w:val="00892676"/>
    <w:rsid w:val="008927EF"/>
    <w:rsid w:val="00893989"/>
    <w:rsid w:val="00893C6E"/>
    <w:rsid w:val="00897DD7"/>
    <w:rsid w:val="008B3BEE"/>
    <w:rsid w:val="008B4A88"/>
    <w:rsid w:val="008B7137"/>
    <w:rsid w:val="008B7A10"/>
    <w:rsid w:val="008C22BF"/>
    <w:rsid w:val="008C25F4"/>
    <w:rsid w:val="008C75F0"/>
    <w:rsid w:val="008C7C50"/>
    <w:rsid w:val="008D6A2F"/>
    <w:rsid w:val="008E606A"/>
    <w:rsid w:val="008E7041"/>
    <w:rsid w:val="008F6458"/>
    <w:rsid w:val="008F7DC7"/>
    <w:rsid w:val="009125D7"/>
    <w:rsid w:val="00913804"/>
    <w:rsid w:val="009154BD"/>
    <w:rsid w:val="00917E4B"/>
    <w:rsid w:val="00920D5D"/>
    <w:rsid w:val="00921756"/>
    <w:rsid w:val="0092503F"/>
    <w:rsid w:val="00934CAE"/>
    <w:rsid w:val="00937873"/>
    <w:rsid w:val="00941E7E"/>
    <w:rsid w:val="009424E7"/>
    <w:rsid w:val="00944131"/>
    <w:rsid w:val="009517B4"/>
    <w:rsid w:val="00963677"/>
    <w:rsid w:val="00963A90"/>
    <w:rsid w:val="00965308"/>
    <w:rsid w:val="00970198"/>
    <w:rsid w:val="0097281A"/>
    <w:rsid w:val="00972E8A"/>
    <w:rsid w:val="00975F3D"/>
    <w:rsid w:val="009854F4"/>
    <w:rsid w:val="0099246F"/>
    <w:rsid w:val="00994E81"/>
    <w:rsid w:val="009B0F1D"/>
    <w:rsid w:val="009B3E6F"/>
    <w:rsid w:val="009C1A1D"/>
    <w:rsid w:val="009C6A9B"/>
    <w:rsid w:val="009D11EB"/>
    <w:rsid w:val="009D5E5F"/>
    <w:rsid w:val="009E19B6"/>
    <w:rsid w:val="009E4E35"/>
    <w:rsid w:val="009E7556"/>
    <w:rsid w:val="009F01E6"/>
    <w:rsid w:val="009F6A76"/>
    <w:rsid w:val="00A0036F"/>
    <w:rsid w:val="00A05F7E"/>
    <w:rsid w:val="00A2104F"/>
    <w:rsid w:val="00A24596"/>
    <w:rsid w:val="00A25F0F"/>
    <w:rsid w:val="00A3091B"/>
    <w:rsid w:val="00A33C46"/>
    <w:rsid w:val="00A3520F"/>
    <w:rsid w:val="00A365AD"/>
    <w:rsid w:val="00A37344"/>
    <w:rsid w:val="00A41C28"/>
    <w:rsid w:val="00A43CDD"/>
    <w:rsid w:val="00A512A8"/>
    <w:rsid w:val="00A52333"/>
    <w:rsid w:val="00A530E1"/>
    <w:rsid w:val="00A5429E"/>
    <w:rsid w:val="00A702A7"/>
    <w:rsid w:val="00A71BB2"/>
    <w:rsid w:val="00A72671"/>
    <w:rsid w:val="00A73381"/>
    <w:rsid w:val="00A82F94"/>
    <w:rsid w:val="00A84A88"/>
    <w:rsid w:val="00A857C5"/>
    <w:rsid w:val="00A86B81"/>
    <w:rsid w:val="00A9342E"/>
    <w:rsid w:val="00A96D52"/>
    <w:rsid w:val="00AA1FA1"/>
    <w:rsid w:val="00AA43D6"/>
    <w:rsid w:val="00AA4546"/>
    <w:rsid w:val="00AA4DFE"/>
    <w:rsid w:val="00AB2329"/>
    <w:rsid w:val="00AB39DA"/>
    <w:rsid w:val="00AB4026"/>
    <w:rsid w:val="00AD292C"/>
    <w:rsid w:val="00AD4781"/>
    <w:rsid w:val="00AE6799"/>
    <w:rsid w:val="00AF1088"/>
    <w:rsid w:val="00B01681"/>
    <w:rsid w:val="00B07FD7"/>
    <w:rsid w:val="00B17405"/>
    <w:rsid w:val="00B31911"/>
    <w:rsid w:val="00B33E9C"/>
    <w:rsid w:val="00B50FA3"/>
    <w:rsid w:val="00B52D81"/>
    <w:rsid w:val="00B802F7"/>
    <w:rsid w:val="00B80A8B"/>
    <w:rsid w:val="00B91F41"/>
    <w:rsid w:val="00B9239B"/>
    <w:rsid w:val="00B93AE2"/>
    <w:rsid w:val="00B97B61"/>
    <w:rsid w:val="00BB4D24"/>
    <w:rsid w:val="00BC2F93"/>
    <w:rsid w:val="00BC3EB8"/>
    <w:rsid w:val="00BE2489"/>
    <w:rsid w:val="00BE7115"/>
    <w:rsid w:val="00BE7F49"/>
    <w:rsid w:val="00BF4329"/>
    <w:rsid w:val="00BF4EF8"/>
    <w:rsid w:val="00BF6B43"/>
    <w:rsid w:val="00C0371F"/>
    <w:rsid w:val="00C043B2"/>
    <w:rsid w:val="00C05E42"/>
    <w:rsid w:val="00C05E44"/>
    <w:rsid w:val="00C108D8"/>
    <w:rsid w:val="00C168C6"/>
    <w:rsid w:val="00C25342"/>
    <w:rsid w:val="00C26480"/>
    <w:rsid w:val="00C27800"/>
    <w:rsid w:val="00C310F8"/>
    <w:rsid w:val="00C40FF0"/>
    <w:rsid w:val="00C44DF2"/>
    <w:rsid w:val="00C44E85"/>
    <w:rsid w:val="00C476BF"/>
    <w:rsid w:val="00C512F4"/>
    <w:rsid w:val="00C53CE7"/>
    <w:rsid w:val="00C622B7"/>
    <w:rsid w:val="00C67770"/>
    <w:rsid w:val="00C745EE"/>
    <w:rsid w:val="00C80A9F"/>
    <w:rsid w:val="00C90F03"/>
    <w:rsid w:val="00CA3700"/>
    <w:rsid w:val="00CB0934"/>
    <w:rsid w:val="00CB1B1C"/>
    <w:rsid w:val="00CB5507"/>
    <w:rsid w:val="00CC07D8"/>
    <w:rsid w:val="00CC1814"/>
    <w:rsid w:val="00CC3BB3"/>
    <w:rsid w:val="00CC48DD"/>
    <w:rsid w:val="00CC4A49"/>
    <w:rsid w:val="00CC5841"/>
    <w:rsid w:val="00CD29AB"/>
    <w:rsid w:val="00CD6953"/>
    <w:rsid w:val="00CD78A4"/>
    <w:rsid w:val="00CE0267"/>
    <w:rsid w:val="00CF107B"/>
    <w:rsid w:val="00CF2034"/>
    <w:rsid w:val="00D1437F"/>
    <w:rsid w:val="00D171AB"/>
    <w:rsid w:val="00D349A3"/>
    <w:rsid w:val="00D4551D"/>
    <w:rsid w:val="00D45C59"/>
    <w:rsid w:val="00D50BAF"/>
    <w:rsid w:val="00D60C4F"/>
    <w:rsid w:val="00D6217A"/>
    <w:rsid w:val="00D71FAD"/>
    <w:rsid w:val="00D934F3"/>
    <w:rsid w:val="00D93A4A"/>
    <w:rsid w:val="00D96A7F"/>
    <w:rsid w:val="00D97D23"/>
    <w:rsid w:val="00DA2003"/>
    <w:rsid w:val="00DA3E42"/>
    <w:rsid w:val="00DA6280"/>
    <w:rsid w:val="00DB61D4"/>
    <w:rsid w:val="00DD06F0"/>
    <w:rsid w:val="00DD0BE7"/>
    <w:rsid w:val="00DD1CA6"/>
    <w:rsid w:val="00DD5147"/>
    <w:rsid w:val="00DE2FBE"/>
    <w:rsid w:val="00E0132E"/>
    <w:rsid w:val="00E01336"/>
    <w:rsid w:val="00E16071"/>
    <w:rsid w:val="00E24128"/>
    <w:rsid w:val="00E26155"/>
    <w:rsid w:val="00E4302A"/>
    <w:rsid w:val="00E4540E"/>
    <w:rsid w:val="00E47C05"/>
    <w:rsid w:val="00E50B2D"/>
    <w:rsid w:val="00E535A9"/>
    <w:rsid w:val="00E72D77"/>
    <w:rsid w:val="00E84AE4"/>
    <w:rsid w:val="00E85D0D"/>
    <w:rsid w:val="00E92BD4"/>
    <w:rsid w:val="00E937F2"/>
    <w:rsid w:val="00E959C7"/>
    <w:rsid w:val="00EA2C25"/>
    <w:rsid w:val="00EB61C1"/>
    <w:rsid w:val="00ED1253"/>
    <w:rsid w:val="00EE1759"/>
    <w:rsid w:val="00EE3233"/>
    <w:rsid w:val="00EE3DFA"/>
    <w:rsid w:val="00EF174D"/>
    <w:rsid w:val="00EF1E4A"/>
    <w:rsid w:val="00F03DE5"/>
    <w:rsid w:val="00F0719A"/>
    <w:rsid w:val="00F1033A"/>
    <w:rsid w:val="00F12A6C"/>
    <w:rsid w:val="00F12C04"/>
    <w:rsid w:val="00F165E0"/>
    <w:rsid w:val="00F16F60"/>
    <w:rsid w:val="00F2043F"/>
    <w:rsid w:val="00F21D04"/>
    <w:rsid w:val="00F33065"/>
    <w:rsid w:val="00F4559A"/>
    <w:rsid w:val="00F51EE7"/>
    <w:rsid w:val="00F55653"/>
    <w:rsid w:val="00F57BB0"/>
    <w:rsid w:val="00F604D2"/>
    <w:rsid w:val="00F6320F"/>
    <w:rsid w:val="00F80382"/>
    <w:rsid w:val="00F92BCF"/>
    <w:rsid w:val="00F94611"/>
    <w:rsid w:val="00F97542"/>
    <w:rsid w:val="00FA5043"/>
    <w:rsid w:val="00FC7B30"/>
    <w:rsid w:val="00FD6144"/>
    <w:rsid w:val="00FE3EB1"/>
    <w:rsid w:val="00FE6CC2"/>
    <w:rsid w:val="00FF09A8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11355CA-9BDD-48CC-8CFB-8D82EF26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C2F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745EE"/>
  </w:style>
  <w:style w:type="character" w:customStyle="1" w:styleId="apple-converted-space">
    <w:name w:val="apple-converted-space"/>
    <w:basedOn w:val="Fontepargpadro"/>
    <w:rsid w:val="00B07FD7"/>
  </w:style>
  <w:style w:type="paragraph" w:styleId="NormalWeb">
    <w:name w:val="Normal (Web)"/>
    <w:basedOn w:val="Normal"/>
    <w:uiPriority w:val="99"/>
    <w:unhideWhenUsed/>
    <w:rsid w:val="00365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qterm">
    <w:name w:val="qterm"/>
    <w:basedOn w:val="Fontepargpadro"/>
    <w:rsid w:val="00365E45"/>
  </w:style>
  <w:style w:type="character" w:styleId="nfase">
    <w:name w:val="Emphasis"/>
    <w:basedOn w:val="Fontepargpadro"/>
    <w:uiPriority w:val="20"/>
    <w:qFormat/>
    <w:rsid w:val="00B01681"/>
    <w:rPr>
      <w:i/>
      <w:iCs/>
    </w:rPr>
  </w:style>
  <w:style w:type="character" w:styleId="Forte">
    <w:name w:val="Strong"/>
    <w:basedOn w:val="Fontepargpadro"/>
    <w:uiPriority w:val="22"/>
    <w:qFormat/>
    <w:rsid w:val="001055C5"/>
    <w:rPr>
      <w:b/>
      <w:bCs/>
    </w:rPr>
  </w:style>
  <w:style w:type="character" w:customStyle="1" w:styleId="url">
    <w:name w:val="url"/>
    <w:basedOn w:val="Fontepargpadro"/>
    <w:rsid w:val="001055C5"/>
  </w:style>
  <w:style w:type="character" w:styleId="Hyperlink">
    <w:name w:val="Hyperlink"/>
    <w:basedOn w:val="Fontepargpadro"/>
    <w:uiPriority w:val="99"/>
    <w:unhideWhenUsed/>
    <w:rsid w:val="001055C5"/>
    <w:rPr>
      <w:color w:val="0000FF"/>
      <w:u w:val="single"/>
    </w:rPr>
  </w:style>
  <w:style w:type="character" w:customStyle="1" w:styleId="timeaccess">
    <w:name w:val="timeaccess"/>
    <w:basedOn w:val="Fontepargpadro"/>
    <w:rsid w:val="001055C5"/>
  </w:style>
  <w:style w:type="paragraph" w:styleId="Cabealho">
    <w:name w:val="header"/>
    <w:basedOn w:val="Normal"/>
    <w:link w:val="CabealhoChar"/>
    <w:uiPriority w:val="99"/>
    <w:semiHidden/>
    <w:unhideWhenUsed/>
    <w:rsid w:val="00825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5345"/>
  </w:style>
  <w:style w:type="paragraph" w:styleId="Rodap">
    <w:name w:val="footer"/>
    <w:basedOn w:val="Normal"/>
    <w:link w:val="RodapChar"/>
    <w:uiPriority w:val="99"/>
    <w:unhideWhenUsed/>
    <w:rsid w:val="00825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345"/>
  </w:style>
  <w:style w:type="paragraph" w:styleId="Textodebalo">
    <w:name w:val="Balloon Text"/>
    <w:basedOn w:val="Normal"/>
    <w:link w:val="TextodebaloChar"/>
    <w:uiPriority w:val="99"/>
    <w:semiHidden/>
    <w:unhideWhenUsed/>
    <w:rsid w:val="0082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34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53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53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5345"/>
    <w:rPr>
      <w:vertAlign w:val="superscript"/>
    </w:rPr>
  </w:style>
  <w:style w:type="character" w:customStyle="1" w:styleId="st">
    <w:name w:val="st"/>
    <w:basedOn w:val="Fontepargpadro"/>
    <w:rsid w:val="009C6A9B"/>
  </w:style>
  <w:style w:type="character" w:customStyle="1" w:styleId="Ttulo1Char">
    <w:name w:val="Título 1 Char"/>
    <w:basedOn w:val="Fontepargpadro"/>
    <w:link w:val="Ttulo1"/>
    <w:uiPriority w:val="9"/>
    <w:rsid w:val="00BC2F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53CE7"/>
    <w:pPr>
      <w:ind w:left="720"/>
      <w:contextualSpacing/>
    </w:pPr>
  </w:style>
  <w:style w:type="paragraph" w:customStyle="1" w:styleId="Default">
    <w:name w:val="Default"/>
    <w:rsid w:val="00573B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CB5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B5507"/>
    <w:rPr>
      <w:rFonts w:ascii="Times New Roman" w:eastAsia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6367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63677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963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pas.org.br/encontro5/cd/artigos/GT16-714-739-2010090215393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94028-995E-4BD5-94CD-01FB6F8F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4252</Words>
  <Characters>22965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DIREITO À MORADIA EM FACE DA PRESERVAÇÃO AMBIENTAL: O caso das famílias instaladas na Área Leste 2 do Sítio do Rangedor em São Luís - MA</vt:lpstr>
    </vt:vector>
  </TitlesOfParts>
  <Company/>
  <LinksUpToDate>false</LinksUpToDate>
  <CharactersWithSpaces>27163</CharactersWithSpaces>
  <SharedDoc>false</SharedDoc>
  <HLinks>
    <vt:vector size="6" baseType="variant">
      <vt:variant>
        <vt:i4>5505041</vt:i4>
      </vt:variant>
      <vt:variant>
        <vt:i4>0</vt:i4>
      </vt:variant>
      <vt:variant>
        <vt:i4>0</vt:i4>
      </vt:variant>
      <vt:variant>
        <vt:i4>5</vt:i4>
      </vt:variant>
      <vt:variant>
        <vt:lpwstr>http://www.anppas.org.br/encontro5/cd/artigos/GT16-714-739-20100902153937.pdf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DIREITO À MORADIA EM FACE DA PRESERVAÇÃO AMBIENTAL: O caso das famílias instaladas na Área Leste 2 do Sítio do Rangedor em São Luís - MA</dc:title>
  <dc:subject/>
  <dc:creator>João</dc:creator>
  <cp:keywords/>
  <cp:lastModifiedBy>gustavo</cp:lastModifiedBy>
  <cp:revision>2</cp:revision>
  <dcterms:created xsi:type="dcterms:W3CDTF">2015-10-03T10:49:00Z</dcterms:created>
  <dcterms:modified xsi:type="dcterms:W3CDTF">2015-10-03T10:49:00Z</dcterms:modified>
</cp:coreProperties>
</file>