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8E" w:rsidRDefault="00FB5AE7" w:rsidP="00CA5132">
      <w:pPr>
        <w:spacing w:line="360" w:lineRule="auto"/>
        <w:jc w:val="center"/>
        <w:rPr>
          <w:rFonts w:ascii="Times New Roman" w:hAnsi="Times New Roman" w:cs="Times New Roman"/>
          <w:sz w:val="28"/>
          <w:szCs w:val="28"/>
        </w:rPr>
      </w:pPr>
      <w:bookmarkStart w:id="0" w:name="_GoBack"/>
      <w:r w:rsidRPr="00CA5132">
        <w:rPr>
          <w:rFonts w:ascii="Times New Roman" w:hAnsi="Times New Roman" w:cs="Times New Roman"/>
          <w:b/>
          <w:sz w:val="28"/>
          <w:szCs w:val="28"/>
        </w:rPr>
        <w:t>SOCIEDADES POR AÇÕES</w:t>
      </w:r>
      <w:r w:rsidR="00CA5132">
        <w:rPr>
          <w:rStyle w:val="Refdenotaderodap"/>
          <w:rFonts w:ascii="Times New Roman" w:hAnsi="Times New Roman" w:cs="Times New Roman"/>
          <w:b/>
          <w:sz w:val="28"/>
          <w:szCs w:val="28"/>
        </w:rPr>
        <w:footnoteReference w:id="1"/>
      </w:r>
      <w:r w:rsidRPr="00CA5132">
        <w:rPr>
          <w:rFonts w:ascii="Times New Roman" w:hAnsi="Times New Roman" w:cs="Times New Roman"/>
          <w:b/>
          <w:sz w:val="28"/>
          <w:szCs w:val="28"/>
        </w:rPr>
        <w:t>:</w:t>
      </w:r>
      <w:r w:rsidRPr="00CA5132">
        <w:rPr>
          <w:rFonts w:ascii="Times New Roman" w:hAnsi="Times New Roman" w:cs="Times New Roman"/>
          <w:sz w:val="28"/>
          <w:szCs w:val="28"/>
        </w:rPr>
        <w:t xml:space="preserve"> Um estudo sobre a</w:t>
      </w:r>
      <w:r w:rsidR="0066538E" w:rsidRPr="00CA5132">
        <w:rPr>
          <w:rFonts w:ascii="Times New Roman" w:hAnsi="Times New Roman" w:cs="Times New Roman"/>
          <w:sz w:val="28"/>
          <w:szCs w:val="28"/>
        </w:rPr>
        <w:t>s debêntures e suas específicas.</w:t>
      </w:r>
    </w:p>
    <w:p w:rsidR="00CA5132" w:rsidRPr="00CA5132" w:rsidRDefault="00CA5132" w:rsidP="00CA5132">
      <w:pPr>
        <w:spacing w:before="240" w:after="0" w:line="240" w:lineRule="auto"/>
        <w:jc w:val="right"/>
        <w:rPr>
          <w:rFonts w:ascii="Times New Roman" w:hAnsi="Times New Roman" w:cs="Times New Roman"/>
          <w:sz w:val="20"/>
          <w:szCs w:val="20"/>
        </w:rPr>
      </w:pPr>
      <w:r w:rsidRPr="00CA5132">
        <w:rPr>
          <w:rFonts w:ascii="Times New Roman" w:hAnsi="Times New Roman" w:cs="Times New Roman"/>
          <w:sz w:val="20"/>
          <w:szCs w:val="20"/>
        </w:rPr>
        <w:t>Jessica Lages Mendes Lobo</w:t>
      </w:r>
      <w:r>
        <w:rPr>
          <w:rStyle w:val="Refdenotaderodap"/>
          <w:rFonts w:ascii="Times New Roman" w:hAnsi="Times New Roman" w:cs="Times New Roman"/>
          <w:sz w:val="20"/>
          <w:szCs w:val="20"/>
        </w:rPr>
        <w:footnoteReference w:id="2"/>
      </w:r>
    </w:p>
    <w:p w:rsidR="00CA5132" w:rsidRDefault="00CA5132" w:rsidP="00CA5132">
      <w:pPr>
        <w:spacing w:after="0" w:line="240" w:lineRule="auto"/>
        <w:jc w:val="right"/>
        <w:rPr>
          <w:rFonts w:ascii="Times New Roman" w:hAnsi="Times New Roman" w:cs="Times New Roman"/>
          <w:sz w:val="20"/>
          <w:szCs w:val="20"/>
        </w:rPr>
      </w:pPr>
      <w:r w:rsidRPr="00CA5132">
        <w:rPr>
          <w:rFonts w:ascii="Times New Roman" w:hAnsi="Times New Roman" w:cs="Times New Roman"/>
          <w:sz w:val="20"/>
          <w:szCs w:val="20"/>
        </w:rPr>
        <w:t>Renata Cristina de Oliveira Lima</w:t>
      </w:r>
      <w:r w:rsidR="00B666B5">
        <w:rPr>
          <w:rStyle w:val="Refdenotaderodap"/>
          <w:rFonts w:ascii="Times New Roman" w:hAnsi="Times New Roman" w:cs="Times New Roman"/>
          <w:sz w:val="20"/>
          <w:szCs w:val="20"/>
        </w:rPr>
        <w:footnoteReference w:id="3"/>
      </w:r>
    </w:p>
    <w:p w:rsidR="00CA5132" w:rsidRPr="00CA5132" w:rsidRDefault="00CA5132" w:rsidP="00CA5132">
      <w:pPr>
        <w:spacing w:before="240" w:after="0" w:line="240" w:lineRule="auto"/>
        <w:jc w:val="right"/>
        <w:rPr>
          <w:rFonts w:ascii="Times New Roman" w:hAnsi="Times New Roman" w:cs="Times New Roman"/>
          <w:sz w:val="20"/>
          <w:szCs w:val="20"/>
        </w:rPr>
      </w:pPr>
    </w:p>
    <w:p w:rsidR="00FB5AE7" w:rsidRDefault="00FB5AE7" w:rsidP="00FB5AE7">
      <w:pPr>
        <w:spacing w:line="240" w:lineRule="auto"/>
        <w:ind w:left="2268"/>
        <w:jc w:val="both"/>
        <w:rPr>
          <w:rFonts w:ascii="Times New Roman" w:hAnsi="Times New Roman" w:cs="Times New Roman"/>
          <w:sz w:val="20"/>
          <w:szCs w:val="20"/>
        </w:rPr>
      </w:pPr>
      <w:r w:rsidRPr="00FB5AE7">
        <w:rPr>
          <w:rFonts w:ascii="Times New Roman" w:hAnsi="Times New Roman" w:cs="Times New Roman"/>
          <w:b/>
          <w:sz w:val="20"/>
          <w:szCs w:val="20"/>
        </w:rPr>
        <w:t>Sumário:</w:t>
      </w:r>
      <w:r w:rsidRPr="00FB5AE7">
        <w:rPr>
          <w:rFonts w:ascii="Times New Roman" w:hAnsi="Times New Roman" w:cs="Times New Roman"/>
          <w:sz w:val="20"/>
          <w:szCs w:val="20"/>
        </w:rPr>
        <w:t xml:space="preserve"> Introdução; 1 Das sociedades anônimas no Brasil; 1.1 Contexto Histórico; 1.2 Constituição das sociedades anônimas; 1.3 Espécies; 2 Das Sociedades por ações e suas </w:t>
      </w:r>
      <w:r w:rsidR="00AC70F8">
        <w:rPr>
          <w:rFonts w:ascii="Times New Roman" w:hAnsi="Times New Roman" w:cs="Times New Roman"/>
          <w:sz w:val="20"/>
          <w:szCs w:val="20"/>
        </w:rPr>
        <w:t>especificidades</w:t>
      </w:r>
      <w:r w:rsidRPr="00FB5AE7">
        <w:rPr>
          <w:rFonts w:ascii="Times New Roman" w:hAnsi="Times New Roman" w:cs="Times New Roman"/>
          <w:sz w:val="20"/>
          <w:szCs w:val="20"/>
        </w:rPr>
        <w:t xml:space="preserve">; 3 Valores mobiliários; 3.1 Noções; 4 Debêntures; 4.1 Direito dos debêntures; 4.2 Espécies de debêntures; 4.3 Emissão das debêntures. </w:t>
      </w:r>
    </w:p>
    <w:p w:rsidR="00FB5AE7" w:rsidRPr="00FB5AE7" w:rsidRDefault="00FB5AE7" w:rsidP="00B666B5">
      <w:pPr>
        <w:spacing w:before="240" w:line="240" w:lineRule="auto"/>
        <w:jc w:val="center"/>
        <w:rPr>
          <w:rFonts w:ascii="Times New Roman" w:hAnsi="Times New Roman" w:cs="Times New Roman"/>
          <w:b/>
          <w:sz w:val="24"/>
          <w:szCs w:val="24"/>
        </w:rPr>
      </w:pPr>
      <w:r w:rsidRPr="00FB5AE7">
        <w:rPr>
          <w:rFonts w:ascii="Times New Roman" w:hAnsi="Times New Roman" w:cs="Times New Roman"/>
          <w:b/>
          <w:sz w:val="24"/>
          <w:szCs w:val="24"/>
        </w:rPr>
        <w:t>RESUMO</w:t>
      </w:r>
    </w:p>
    <w:p w:rsidR="00B666B5" w:rsidRDefault="00B666B5" w:rsidP="00B666B5">
      <w:pPr>
        <w:spacing w:before="240" w:after="0" w:line="240" w:lineRule="auto"/>
        <w:ind w:right="-1"/>
        <w:jc w:val="both"/>
        <w:rPr>
          <w:rFonts w:ascii="Times New Roman" w:hAnsi="Times New Roman"/>
          <w:sz w:val="24"/>
          <w:szCs w:val="24"/>
        </w:rPr>
      </w:pPr>
      <w:r>
        <w:rPr>
          <w:rFonts w:ascii="Times New Roman" w:hAnsi="Times New Roman"/>
          <w:sz w:val="24"/>
          <w:szCs w:val="24"/>
        </w:rPr>
        <w:t xml:space="preserve">O presente trabalho visa abordar sobre as sociedades por ações de forma específicas sobre as debêntures, títulos emitidos por ela. Irá fazer um apanhado histórico sobre as sociedades, bem como sua constituição, espécies e características, trazendo também os valores mobiliários, suas noções, direitos dos debêntures, espécies e como se faz a sua emissão pelas sociedade anônima. </w:t>
      </w:r>
    </w:p>
    <w:p w:rsidR="00FB5AE7" w:rsidRDefault="00FB5AE7" w:rsidP="00F45717">
      <w:pPr>
        <w:spacing w:line="360" w:lineRule="auto"/>
        <w:rPr>
          <w:rFonts w:ascii="Times New Roman" w:hAnsi="Times New Roman" w:cs="Times New Roman"/>
          <w:b/>
          <w:sz w:val="24"/>
          <w:szCs w:val="24"/>
        </w:rPr>
      </w:pPr>
    </w:p>
    <w:p w:rsidR="00B666B5" w:rsidRDefault="00B666B5" w:rsidP="00F45717">
      <w:pPr>
        <w:spacing w:line="360" w:lineRule="auto"/>
        <w:rPr>
          <w:rFonts w:ascii="Times New Roman" w:hAnsi="Times New Roman" w:cs="Times New Roman"/>
          <w:sz w:val="24"/>
          <w:szCs w:val="24"/>
        </w:rPr>
      </w:pPr>
      <w:r>
        <w:rPr>
          <w:rFonts w:ascii="Times New Roman" w:hAnsi="Times New Roman" w:cs="Times New Roman"/>
          <w:b/>
          <w:sz w:val="24"/>
          <w:szCs w:val="24"/>
        </w:rPr>
        <w:t xml:space="preserve">Palavra-chave: </w:t>
      </w:r>
      <w:r>
        <w:rPr>
          <w:rFonts w:ascii="Times New Roman" w:hAnsi="Times New Roman" w:cs="Times New Roman"/>
          <w:sz w:val="24"/>
          <w:szCs w:val="24"/>
        </w:rPr>
        <w:t xml:space="preserve">Sociedades; </w:t>
      </w:r>
      <w:r w:rsidR="00AC70F8">
        <w:rPr>
          <w:rFonts w:ascii="Times New Roman" w:hAnsi="Times New Roman" w:cs="Times New Roman"/>
          <w:sz w:val="24"/>
          <w:szCs w:val="24"/>
        </w:rPr>
        <w:t xml:space="preserve">Companhia; Debêntures; Valores; Direito; Deveres.  </w:t>
      </w:r>
    </w:p>
    <w:p w:rsidR="00AC70F8" w:rsidRDefault="00AC70F8" w:rsidP="00F45717">
      <w:pPr>
        <w:spacing w:line="360" w:lineRule="auto"/>
        <w:rPr>
          <w:rFonts w:ascii="Times New Roman" w:hAnsi="Times New Roman" w:cs="Times New Roman"/>
          <w:b/>
          <w:sz w:val="24"/>
          <w:szCs w:val="24"/>
        </w:rPr>
      </w:pPr>
    </w:p>
    <w:p w:rsidR="006B58E4" w:rsidRPr="006B58E4" w:rsidRDefault="006B58E4" w:rsidP="00F45717">
      <w:pPr>
        <w:spacing w:line="360" w:lineRule="auto"/>
        <w:rPr>
          <w:rFonts w:ascii="Times New Roman" w:hAnsi="Times New Roman" w:cs="Times New Roman"/>
          <w:b/>
          <w:sz w:val="24"/>
          <w:szCs w:val="24"/>
        </w:rPr>
      </w:pPr>
      <w:r w:rsidRPr="006B58E4">
        <w:rPr>
          <w:rFonts w:ascii="Times New Roman" w:hAnsi="Times New Roman" w:cs="Times New Roman"/>
          <w:b/>
          <w:sz w:val="24"/>
          <w:szCs w:val="24"/>
        </w:rPr>
        <w:t xml:space="preserve">INTRODUÇÃO </w:t>
      </w:r>
    </w:p>
    <w:p w:rsidR="006B58E4" w:rsidRDefault="006B58E4" w:rsidP="006B58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rPr>
        <w:t>O presente trabalho é de cunho teórico e pretende analisar a importância das sociedades por ações e emissão títulos de créditos, com exclusividade às sociedades anônimas e como essas sociedades trabalham com os títulos de créditos em específico os debêntures, trazendo informações dos direitos e deveres dos acionistas presentes nessa sociedade.</w:t>
      </w:r>
    </w:p>
    <w:p w:rsidR="006B58E4" w:rsidRDefault="006B58E4" w:rsidP="006B58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sociedades anônimas, conhecida como sociedades de capital</w:t>
      </w:r>
      <w:r w:rsidR="00830DAF">
        <w:rPr>
          <w:rFonts w:ascii="Times New Roman" w:hAnsi="Times New Roman" w:cs="Times New Roman"/>
          <w:sz w:val="24"/>
          <w:szCs w:val="24"/>
        </w:rPr>
        <w:t xml:space="preserve"> e companhia</w:t>
      </w:r>
      <w:r>
        <w:rPr>
          <w:rFonts w:ascii="Times New Roman" w:hAnsi="Times New Roman" w:cs="Times New Roman"/>
          <w:sz w:val="24"/>
          <w:szCs w:val="24"/>
        </w:rPr>
        <w:t>, cada acionista tem a responsabilidade no que diz respeito a sua quantidade adquirida, ou seja, sua participação é referente à parte da sua ação na empresa. A cada decisão tomada nessa sociedade é preciso que tenha uma assembleia extraordinária e ordinária para que sejam apresentadas as pretensões e votadas de acordo com a porcentagem de cada acionista. Para que isso ocorra é necessário que todos os acionistas sejam devidamente informados pelos diretores dessas sociedades, esse direito de informação e de votação é de todos que fazem parte dessa sociedade.</w:t>
      </w:r>
    </w:p>
    <w:p w:rsidR="006B58E4" w:rsidRDefault="006B58E4" w:rsidP="006B58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Ao longo dos anos, indivíduos com interesses comum foram se associando com a finalidade de produzirem lucros através de pratica de atividade econômica organizada. As sociedades anônimas são exemplos desse fenômeno, onde o capital gerado nas mesmas são considerados vultosos graças a atuação de na maioria das vezes, grandes empresas. Podem ser abertas ou fechadas, podendo as primeiras ter seu capital aberto ao público em geral. </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t>
      </w:r>
    </w:p>
    <w:p w:rsidR="006B58E4" w:rsidRDefault="006B58E4" w:rsidP="006B58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Faz-se mister então, esclarecer que existe toda uma regulamentação por trás, que nos leva a creditar na relevância do assunto do ponto de vista não só politico e social, mas principalmente econômico, já que tais sociedades movimentam significativamente o mercado mobiliário. </w:t>
      </w:r>
      <w:r>
        <w:rPr>
          <w:rStyle w:val="Refdenotaderodap"/>
          <w:rFonts w:ascii="Times New Roman" w:hAnsi="Times New Roman" w:cs="Times New Roman"/>
          <w:sz w:val="24"/>
          <w:szCs w:val="24"/>
        </w:rPr>
        <w:footnoteReference w:id="5"/>
      </w:r>
    </w:p>
    <w:p w:rsidR="006B58E4" w:rsidRDefault="006B58E4" w:rsidP="00830DA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Marcia Pereira (2008, pág. 1-3), por o Estado brasileiro adotar um sistema capitalista existe uma certa, proteção e preocupação com a circulação e produção das empresas em nosso ordenamento jurídico. Direito e Economia precisam andar juntos pois, apesar dos agentes privados possuír</w:t>
      </w:r>
      <w:r w:rsidR="00830DAF">
        <w:rPr>
          <w:rFonts w:ascii="Times New Roman" w:hAnsi="Times New Roman" w:cs="Times New Roman"/>
          <w:sz w:val="24"/>
          <w:szCs w:val="24"/>
        </w:rPr>
        <w:t>em uma certa</w:t>
      </w:r>
      <w:r>
        <w:rPr>
          <w:rFonts w:ascii="Times New Roman" w:hAnsi="Times New Roman" w:cs="Times New Roman"/>
          <w:sz w:val="24"/>
          <w:szCs w:val="24"/>
        </w:rPr>
        <w:t xml:space="preserve"> prioridade e libertada para agir nas suas praticas econômica, o Estado, por sua vez, estar associado a qualquer intervenção que seja preciso fazer sobre disciplina jurídica. Por isso, toda atividade empresarial que for considerada regular precisa se enquadrar aos padrões estatuídos nas leis e além de tudo precisa estar ciente de todas as formas de organização disponibilizada pelo Direito.</w:t>
      </w:r>
    </w:p>
    <w:p w:rsidR="00FF11F0" w:rsidRDefault="00830DAF" w:rsidP="006B58E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sociedades anônimas em</w:t>
      </w:r>
      <w:r w:rsidR="008A7DEE">
        <w:rPr>
          <w:rFonts w:ascii="Times New Roman" w:hAnsi="Times New Roman" w:cs="Times New Roman"/>
          <w:sz w:val="24"/>
          <w:szCs w:val="24"/>
        </w:rPr>
        <w:t>item títulos de créditos, como as debêntures que são a</w:t>
      </w:r>
      <w:r>
        <w:rPr>
          <w:rFonts w:ascii="Times New Roman" w:hAnsi="Times New Roman" w:cs="Times New Roman"/>
          <w:sz w:val="24"/>
          <w:szCs w:val="24"/>
        </w:rPr>
        <w:t>s que serão abordados neste trabalho. Em linhas gerais debêntures são valores mobiliários usados para a emissão dessas soci</w:t>
      </w:r>
      <w:r w:rsidR="008C3792">
        <w:rPr>
          <w:rFonts w:ascii="Times New Roman" w:hAnsi="Times New Roman" w:cs="Times New Roman"/>
          <w:sz w:val="24"/>
          <w:szCs w:val="24"/>
        </w:rPr>
        <w:t>edades que confere aos seus debenturistas</w:t>
      </w:r>
      <w:r w:rsidR="00FF11F0">
        <w:rPr>
          <w:rFonts w:ascii="Times New Roman" w:hAnsi="Times New Roman" w:cs="Times New Roman"/>
          <w:sz w:val="24"/>
          <w:szCs w:val="24"/>
        </w:rPr>
        <w:t xml:space="preserve"> ou conhecidos como titulares, </w:t>
      </w:r>
      <w:r w:rsidR="008A7DEE">
        <w:rPr>
          <w:rFonts w:ascii="Times New Roman" w:hAnsi="Times New Roman" w:cs="Times New Roman"/>
          <w:sz w:val="24"/>
          <w:szCs w:val="24"/>
        </w:rPr>
        <w:t>a</w:t>
      </w:r>
      <w:r w:rsidR="008C3792">
        <w:rPr>
          <w:rFonts w:ascii="Times New Roman" w:hAnsi="Times New Roman" w:cs="Times New Roman"/>
          <w:sz w:val="24"/>
          <w:szCs w:val="24"/>
        </w:rPr>
        <w:t xml:space="preserve">s debêntures </w:t>
      </w:r>
      <w:r w:rsidR="008A7DEE">
        <w:rPr>
          <w:rFonts w:ascii="Times New Roman" w:hAnsi="Times New Roman" w:cs="Times New Roman"/>
          <w:sz w:val="24"/>
          <w:szCs w:val="24"/>
        </w:rPr>
        <w:t>podem ser conhecidas</w:t>
      </w:r>
      <w:r w:rsidR="00FF11F0">
        <w:rPr>
          <w:rFonts w:ascii="Times New Roman" w:hAnsi="Times New Roman" w:cs="Times New Roman"/>
          <w:sz w:val="24"/>
          <w:szCs w:val="24"/>
        </w:rPr>
        <w:t xml:space="preserve"> também como títulos de créditos ou títulos executivos extrajudiciais de acordo com o artigo 585, inciso II, CPC.</w:t>
      </w:r>
    </w:p>
    <w:p w:rsidR="00830DAF" w:rsidRPr="006B58E4" w:rsidRDefault="00FF11F0" w:rsidP="00FF11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830DAF">
        <w:rPr>
          <w:rFonts w:ascii="Times New Roman" w:hAnsi="Times New Roman" w:cs="Times New Roman"/>
          <w:sz w:val="24"/>
          <w:szCs w:val="24"/>
        </w:rPr>
        <w:t xml:space="preserve">   </w:t>
      </w:r>
    </w:p>
    <w:p w:rsidR="0066538E" w:rsidRPr="007203AF" w:rsidRDefault="007203AF" w:rsidP="00F45717">
      <w:pPr>
        <w:spacing w:line="360" w:lineRule="auto"/>
        <w:rPr>
          <w:rFonts w:ascii="Times New Roman" w:hAnsi="Times New Roman" w:cs="Times New Roman"/>
          <w:b/>
          <w:sz w:val="24"/>
          <w:szCs w:val="24"/>
        </w:rPr>
      </w:pPr>
      <w:r w:rsidRPr="007203AF">
        <w:rPr>
          <w:rFonts w:ascii="Times New Roman" w:hAnsi="Times New Roman" w:cs="Times New Roman"/>
          <w:b/>
          <w:sz w:val="24"/>
          <w:szCs w:val="24"/>
        </w:rPr>
        <w:t xml:space="preserve">1 </w:t>
      </w:r>
      <w:r w:rsidR="0066538E" w:rsidRPr="007203AF">
        <w:rPr>
          <w:rFonts w:ascii="Times New Roman" w:hAnsi="Times New Roman" w:cs="Times New Roman"/>
          <w:b/>
          <w:sz w:val="24"/>
          <w:szCs w:val="24"/>
        </w:rPr>
        <w:t>D</w:t>
      </w:r>
      <w:r w:rsidRPr="007203AF">
        <w:rPr>
          <w:rFonts w:ascii="Times New Roman" w:hAnsi="Times New Roman" w:cs="Times New Roman"/>
          <w:b/>
          <w:sz w:val="24"/>
          <w:szCs w:val="24"/>
        </w:rPr>
        <w:t>AS SOCIEDADES ANÔNIMAS NO BRASIL</w:t>
      </w:r>
    </w:p>
    <w:p w:rsidR="0066538E" w:rsidRPr="007203AF" w:rsidRDefault="0066538E" w:rsidP="00F45717">
      <w:pPr>
        <w:pStyle w:val="PargrafodaLista"/>
        <w:numPr>
          <w:ilvl w:val="1"/>
          <w:numId w:val="2"/>
        </w:numPr>
        <w:spacing w:line="360" w:lineRule="auto"/>
        <w:rPr>
          <w:rFonts w:ascii="Times New Roman" w:hAnsi="Times New Roman" w:cs="Times New Roman"/>
          <w:b/>
          <w:sz w:val="24"/>
          <w:szCs w:val="24"/>
        </w:rPr>
      </w:pPr>
      <w:r w:rsidRPr="007203AF">
        <w:rPr>
          <w:rFonts w:ascii="Times New Roman" w:hAnsi="Times New Roman" w:cs="Times New Roman"/>
          <w:b/>
          <w:sz w:val="24"/>
          <w:szCs w:val="24"/>
        </w:rPr>
        <w:t xml:space="preserve">Contexto histórico </w:t>
      </w:r>
    </w:p>
    <w:p w:rsidR="00F45717" w:rsidRPr="00F45717" w:rsidRDefault="00F45717" w:rsidP="00F45717">
      <w:pPr>
        <w:pStyle w:val="PargrafodaLista"/>
        <w:spacing w:line="360" w:lineRule="auto"/>
        <w:ind w:left="0" w:firstLine="1134"/>
        <w:jc w:val="both"/>
        <w:rPr>
          <w:rFonts w:ascii="Times New Roman" w:hAnsi="Times New Roman" w:cs="Times New Roman"/>
          <w:sz w:val="24"/>
          <w:szCs w:val="24"/>
        </w:rPr>
      </w:pPr>
      <w:r w:rsidRPr="00F45717">
        <w:rPr>
          <w:rFonts w:ascii="Times New Roman" w:hAnsi="Times New Roman" w:cs="Times New Roman"/>
          <w:sz w:val="24"/>
          <w:szCs w:val="24"/>
        </w:rPr>
        <w:t>Na Antiguidade, quem fazia parte da sociedade eram as famílias e</w:t>
      </w:r>
      <w:r w:rsidR="00350AB8">
        <w:rPr>
          <w:rFonts w:ascii="Times New Roman" w:hAnsi="Times New Roman" w:cs="Times New Roman"/>
          <w:sz w:val="24"/>
          <w:szCs w:val="24"/>
        </w:rPr>
        <w:t xml:space="preserve"> clãs que e</w:t>
      </w:r>
      <w:r w:rsidRPr="00F45717">
        <w:rPr>
          <w:rFonts w:ascii="Times New Roman" w:hAnsi="Times New Roman" w:cs="Times New Roman"/>
          <w:sz w:val="24"/>
          <w:szCs w:val="24"/>
        </w:rPr>
        <w:t>xploravam a</w:t>
      </w:r>
      <w:r w:rsidR="00350AB8">
        <w:rPr>
          <w:rFonts w:ascii="Times New Roman" w:hAnsi="Times New Roman" w:cs="Times New Roman"/>
          <w:sz w:val="24"/>
          <w:szCs w:val="24"/>
        </w:rPr>
        <w:t>s</w:t>
      </w:r>
      <w:r w:rsidRPr="00F45717">
        <w:rPr>
          <w:rFonts w:ascii="Times New Roman" w:hAnsi="Times New Roman" w:cs="Times New Roman"/>
          <w:sz w:val="24"/>
          <w:szCs w:val="24"/>
        </w:rPr>
        <w:t xml:space="preserve"> atividade</w:t>
      </w:r>
      <w:r w:rsidR="00350AB8">
        <w:rPr>
          <w:rFonts w:ascii="Times New Roman" w:hAnsi="Times New Roman" w:cs="Times New Roman"/>
          <w:sz w:val="24"/>
          <w:szCs w:val="24"/>
        </w:rPr>
        <w:t>s de subsistência como a</w:t>
      </w:r>
      <w:r w:rsidRPr="00F45717">
        <w:rPr>
          <w:rFonts w:ascii="Times New Roman" w:hAnsi="Times New Roman" w:cs="Times New Roman"/>
          <w:sz w:val="24"/>
          <w:szCs w:val="24"/>
        </w:rPr>
        <w:t xml:space="preserve"> agricultura, </w:t>
      </w:r>
      <w:r w:rsidR="00350AB8">
        <w:rPr>
          <w:rFonts w:ascii="Times New Roman" w:hAnsi="Times New Roman" w:cs="Times New Roman"/>
          <w:sz w:val="24"/>
          <w:szCs w:val="24"/>
        </w:rPr>
        <w:t>o extrativismo e</w:t>
      </w:r>
      <w:r w:rsidRPr="00F45717">
        <w:rPr>
          <w:rFonts w:ascii="Times New Roman" w:hAnsi="Times New Roman" w:cs="Times New Roman"/>
          <w:sz w:val="24"/>
          <w:szCs w:val="24"/>
        </w:rPr>
        <w:t xml:space="preserve"> </w:t>
      </w:r>
      <w:r w:rsidR="00350AB8">
        <w:rPr>
          <w:rFonts w:ascii="Times New Roman" w:hAnsi="Times New Roman" w:cs="Times New Roman"/>
          <w:sz w:val="24"/>
          <w:szCs w:val="24"/>
        </w:rPr>
        <w:t xml:space="preserve">a pecuária. </w:t>
      </w:r>
      <w:r w:rsidRPr="00F45717">
        <w:rPr>
          <w:rFonts w:ascii="Times New Roman" w:hAnsi="Times New Roman" w:cs="Times New Roman"/>
          <w:sz w:val="24"/>
          <w:szCs w:val="24"/>
        </w:rPr>
        <w:t xml:space="preserve">Durante muito tempo </w:t>
      </w:r>
      <w:r w:rsidR="005056BF">
        <w:rPr>
          <w:rFonts w:ascii="Times New Roman" w:hAnsi="Times New Roman" w:cs="Times New Roman"/>
          <w:sz w:val="24"/>
          <w:szCs w:val="24"/>
        </w:rPr>
        <w:t>as famílias acreditavam que trabalhando juntas elas teriam uma produção maior. D</w:t>
      </w:r>
      <w:r w:rsidRPr="00F45717">
        <w:rPr>
          <w:rFonts w:ascii="Times New Roman" w:hAnsi="Times New Roman" w:cs="Times New Roman"/>
          <w:sz w:val="24"/>
          <w:szCs w:val="24"/>
        </w:rPr>
        <w:t>epois</w:t>
      </w:r>
      <w:r w:rsidR="005056BF">
        <w:rPr>
          <w:rFonts w:ascii="Times New Roman" w:hAnsi="Times New Roman" w:cs="Times New Roman"/>
          <w:sz w:val="24"/>
          <w:szCs w:val="24"/>
        </w:rPr>
        <w:t xml:space="preserve"> de um tempo foi admitindo dentro dessas sociedades familiares </w:t>
      </w:r>
      <w:r w:rsidR="005056BF">
        <w:rPr>
          <w:rFonts w:ascii="Times New Roman" w:hAnsi="Times New Roman" w:cs="Times New Roman"/>
          <w:sz w:val="24"/>
          <w:szCs w:val="24"/>
        </w:rPr>
        <w:lastRenderedPageBreak/>
        <w:t>outras estruturas agregando os vizinhos, proprietários de terras, desta forma criando uma ide</w:t>
      </w:r>
      <w:r w:rsidRPr="00F45717">
        <w:rPr>
          <w:rFonts w:ascii="Times New Roman" w:hAnsi="Times New Roman" w:cs="Times New Roman"/>
          <w:sz w:val="24"/>
          <w:szCs w:val="24"/>
        </w:rPr>
        <w:t xml:space="preserve">ia diferente do que era exclusivamente </w:t>
      </w:r>
      <w:r w:rsidR="005056BF">
        <w:rPr>
          <w:rFonts w:ascii="Times New Roman" w:hAnsi="Times New Roman" w:cs="Times New Roman"/>
          <w:sz w:val="24"/>
          <w:szCs w:val="24"/>
        </w:rPr>
        <w:t>voltada para sociedades</w:t>
      </w:r>
      <w:r w:rsidRPr="00F45717">
        <w:rPr>
          <w:rFonts w:ascii="Times New Roman" w:hAnsi="Times New Roman" w:cs="Times New Roman"/>
          <w:sz w:val="24"/>
          <w:szCs w:val="24"/>
        </w:rPr>
        <w:t xml:space="preserve"> familiar</w:t>
      </w:r>
      <w:r w:rsidR="005056BF">
        <w:rPr>
          <w:rFonts w:ascii="Times New Roman" w:hAnsi="Times New Roman" w:cs="Times New Roman"/>
          <w:sz w:val="24"/>
          <w:szCs w:val="24"/>
        </w:rPr>
        <w:t>es</w:t>
      </w:r>
      <w:r w:rsidRPr="00F45717">
        <w:rPr>
          <w:rFonts w:ascii="Times New Roman" w:hAnsi="Times New Roman" w:cs="Times New Roman"/>
          <w:sz w:val="24"/>
          <w:szCs w:val="24"/>
        </w:rPr>
        <w:t>.</w:t>
      </w:r>
    </w:p>
    <w:p w:rsidR="00202B70" w:rsidRDefault="005056BF" w:rsidP="00F45717">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Já na </w:t>
      </w:r>
      <w:r w:rsidR="00F45717" w:rsidRPr="00F45717">
        <w:rPr>
          <w:rFonts w:ascii="Times New Roman" w:hAnsi="Times New Roman" w:cs="Times New Roman"/>
          <w:sz w:val="24"/>
          <w:szCs w:val="24"/>
        </w:rPr>
        <w:t>Idade Média, essa estrutura foi se modificando e começou a ter vestes de natureza jurídica, sendo este o primeiro momento em que as sociedades começaram a ser co</w:t>
      </w:r>
      <w:r w:rsidR="00AE5A7C">
        <w:rPr>
          <w:rFonts w:ascii="Times New Roman" w:hAnsi="Times New Roman" w:cs="Times New Roman"/>
          <w:sz w:val="24"/>
          <w:szCs w:val="24"/>
        </w:rPr>
        <w:t>ncebidas como pessoas jurídicas</w:t>
      </w:r>
      <w:r w:rsidR="00AE5A7C" w:rsidRPr="00F45717">
        <w:rPr>
          <w:rFonts w:ascii="Times New Roman" w:hAnsi="Times New Roman" w:cs="Times New Roman"/>
          <w:sz w:val="24"/>
          <w:szCs w:val="24"/>
        </w:rPr>
        <w:t>, ou seja</w:t>
      </w:r>
      <w:r w:rsidR="00AE5A7C">
        <w:rPr>
          <w:rFonts w:ascii="Times New Roman" w:hAnsi="Times New Roman" w:cs="Times New Roman"/>
          <w:sz w:val="24"/>
          <w:szCs w:val="24"/>
        </w:rPr>
        <w:t xml:space="preserve">, </w:t>
      </w:r>
      <w:r w:rsidR="00F45717" w:rsidRPr="00F45717">
        <w:rPr>
          <w:rFonts w:ascii="Times New Roman" w:hAnsi="Times New Roman" w:cs="Times New Roman"/>
          <w:sz w:val="24"/>
          <w:szCs w:val="24"/>
        </w:rPr>
        <w:t>pessoas cria</w:t>
      </w:r>
      <w:r w:rsidR="00AE5A7C">
        <w:rPr>
          <w:rFonts w:ascii="Times New Roman" w:hAnsi="Times New Roman" w:cs="Times New Roman"/>
          <w:sz w:val="24"/>
          <w:szCs w:val="24"/>
        </w:rPr>
        <w:t xml:space="preserve">das para exercer uma sociedade com a finalidade de reunir </w:t>
      </w:r>
      <w:r w:rsidR="00F45717" w:rsidRPr="00F45717">
        <w:rPr>
          <w:rFonts w:ascii="Times New Roman" w:hAnsi="Times New Roman" w:cs="Times New Roman"/>
          <w:sz w:val="24"/>
          <w:szCs w:val="24"/>
        </w:rPr>
        <w:t xml:space="preserve">duas ou mais pessoas para exercer o comércio </w:t>
      </w:r>
      <w:r w:rsidR="00AE5A7C">
        <w:rPr>
          <w:rFonts w:ascii="Times New Roman" w:hAnsi="Times New Roman" w:cs="Times New Roman"/>
          <w:sz w:val="24"/>
          <w:szCs w:val="24"/>
        </w:rPr>
        <w:t xml:space="preserve">que </w:t>
      </w:r>
      <w:r w:rsidR="00F45717" w:rsidRPr="00F45717">
        <w:rPr>
          <w:rFonts w:ascii="Times New Roman" w:hAnsi="Times New Roman" w:cs="Times New Roman"/>
          <w:sz w:val="24"/>
          <w:szCs w:val="24"/>
        </w:rPr>
        <w:t>hoje é</w:t>
      </w:r>
      <w:r w:rsidR="00AE5A7C">
        <w:rPr>
          <w:rFonts w:ascii="Times New Roman" w:hAnsi="Times New Roman" w:cs="Times New Roman"/>
          <w:sz w:val="24"/>
          <w:szCs w:val="24"/>
        </w:rPr>
        <w:t xml:space="preserve"> conhecida como a empresa. </w:t>
      </w:r>
    </w:p>
    <w:p w:rsidR="00AE5A7C" w:rsidRDefault="00F45717" w:rsidP="00F45717">
      <w:pPr>
        <w:pStyle w:val="PargrafodaLista"/>
        <w:spacing w:line="360" w:lineRule="auto"/>
        <w:ind w:left="0" w:firstLine="1134"/>
        <w:jc w:val="both"/>
        <w:rPr>
          <w:rFonts w:ascii="Times New Roman" w:hAnsi="Times New Roman" w:cs="Times New Roman"/>
          <w:sz w:val="24"/>
          <w:szCs w:val="24"/>
        </w:rPr>
      </w:pPr>
      <w:r w:rsidRPr="00F45717">
        <w:rPr>
          <w:rFonts w:ascii="Times New Roman" w:hAnsi="Times New Roman" w:cs="Times New Roman"/>
          <w:sz w:val="24"/>
          <w:szCs w:val="24"/>
        </w:rPr>
        <w:t xml:space="preserve">O primeiro modelo de sociedade que surgiu foi na Idade Média com o nome de sociedade em nome coletivo. Era uma sociedade que reunia pessoas em que todos teriam os mesmos direitos e obrigações. </w:t>
      </w:r>
      <w:r w:rsidR="00AE5A7C">
        <w:rPr>
          <w:rFonts w:ascii="Times New Roman" w:hAnsi="Times New Roman" w:cs="Times New Roman"/>
          <w:sz w:val="24"/>
          <w:szCs w:val="24"/>
        </w:rPr>
        <w:t>Como naquela época o comerciante era conhecido como uma figura nefasta, considerada “do mal”, pois viviam de exploração dos outros, por esse motivo ninguém queria aparecer</w:t>
      </w:r>
      <w:r w:rsidR="00202B70">
        <w:rPr>
          <w:rFonts w:ascii="Times New Roman" w:hAnsi="Times New Roman" w:cs="Times New Roman"/>
          <w:sz w:val="24"/>
          <w:szCs w:val="24"/>
        </w:rPr>
        <w:t xml:space="preserve"> a frente de uma sociedade</w:t>
      </w:r>
      <w:r w:rsidR="00AE5A7C">
        <w:rPr>
          <w:rFonts w:ascii="Times New Roman" w:hAnsi="Times New Roman" w:cs="Times New Roman"/>
          <w:sz w:val="24"/>
          <w:szCs w:val="24"/>
        </w:rPr>
        <w:t xml:space="preserve">. </w:t>
      </w:r>
    </w:p>
    <w:p w:rsidR="0066538E" w:rsidRDefault="00202B70" w:rsidP="005236E6">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Desta forma a</w:t>
      </w:r>
      <w:r w:rsidR="00F45717" w:rsidRPr="00F45717">
        <w:rPr>
          <w:rFonts w:ascii="Times New Roman" w:hAnsi="Times New Roman" w:cs="Times New Roman"/>
          <w:sz w:val="24"/>
          <w:szCs w:val="24"/>
        </w:rPr>
        <w:t xml:space="preserve"> sociedade seria o escudo</w:t>
      </w:r>
      <w:r w:rsidR="00AE5A7C">
        <w:rPr>
          <w:rFonts w:ascii="Times New Roman" w:hAnsi="Times New Roman" w:cs="Times New Roman"/>
          <w:sz w:val="24"/>
          <w:szCs w:val="24"/>
        </w:rPr>
        <w:t xml:space="preserve"> para proteger aquelas pessoas que não queriam ou não poderiam aparecer</w:t>
      </w:r>
      <w:r w:rsidR="00F45717" w:rsidRPr="00F45717">
        <w:rPr>
          <w:rFonts w:ascii="Times New Roman" w:hAnsi="Times New Roman" w:cs="Times New Roman"/>
          <w:sz w:val="24"/>
          <w:szCs w:val="24"/>
        </w:rPr>
        <w:t>. Os nobres que tinham recursos ficavam a trás e empurravam um deles para estar à frente. Nesse momento medieval, a sociedade foi pensada para isso, para deixar escondido as pessoas que não podiam porque estavam proibidas, impedidas</w:t>
      </w:r>
      <w:r>
        <w:rPr>
          <w:rFonts w:ascii="Times New Roman" w:hAnsi="Times New Roman" w:cs="Times New Roman"/>
          <w:sz w:val="24"/>
          <w:szCs w:val="24"/>
        </w:rPr>
        <w:t>,</w:t>
      </w:r>
      <w:r w:rsidR="00F45717" w:rsidRPr="00F45717">
        <w:rPr>
          <w:rFonts w:ascii="Times New Roman" w:hAnsi="Times New Roman" w:cs="Times New Roman"/>
          <w:sz w:val="24"/>
          <w:szCs w:val="24"/>
        </w:rPr>
        <w:t xml:space="preserve"> porque já trabalhavam com elemento de natureza cul</w:t>
      </w:r>
      <w:r>
        <w:rPr>
          <w:rFonts w:ascii="Times New Roman" w:hAnsi="Times New Roman" w:cs="Times New Roman"/>
          <w:sz w:val="24"/>
          <w:szCs w:val="24"/>
        </w:rPr>
        <w:t xml:space="preserve">tual, porque não podiam por possuir um </w:t>
      </w:r>
      <w:r w:rsidR="00F45717" w:rsidRPr="00F45717">
        <w:rPr>
          <w:rFonts w:ascii="Times New Roman" w:hAnsi="Times New Roman" w:cs="Times New Roman"/>
          <w:sz w:val="24"/>
          <w:szCs w:val="24"/>
        </w:rPr>
        <w:t>título de nobreza.</w:t>
      </w:r>
      <w:r w:rsidR="00AE5A7C">
        <w:rPr>
          <w:rFonts w:ascii="Times New Roman" w:hAnsi="Times New Roman" w:cs="Times New Roman"/>
          <w:sz w:val="24"/>
          <w:szCs w:val="24"/>
        </w:rPr>
        <w:t xml:space="preserve"> Como exemplo nas grandes navegações, as</w:t>
      </w:r>
      <w:r w:rsidR="00F45717" w:rsidRPr="00F45717">
        <w:rPr>
          <w:rFonts w:ascii="Times New Roman" w:hAnsi="Times New Roman" w:cs="Times New Roman"/>
          <w:sz w:val="24"/>
          <w:szCs w:val="24"/>
        </w:rPr>
        <w:t xml:space="preserve"> caravelas</w:t>
      </w:r>
      <w:r w:rsidR="00AE5A7C">
        <w:rPr>
          <w:rFonts w:ascii="Times New Roman" w:hAnsi="Times New Roman" w:cs="Times New Roman"/>
          <w:sz w:val="24"/>
          <w:szCs w:val="24"/>
        </w:rPr>
        <w:t xml:space="preserve"> </w:t>
      </w:r>
      <w:r w:rsidR="00F45717" w:rsidRPr="00F45717">
        <w:rPr>
          <w:rFonts w:ascii="Times New Roman" w:hAnsi="Times New Roman" w:cs="Times New Roman"/>
          <w:sz w:val="24"/>
          <w:szCs w:val="24"/>
        </w:rPr>
        <w:t xml:space="preserve">poucas pessoas </w:t>
      </w:r>
      <w:r w:rsidR="00AE5A7C">
        <w:rPr>
          <w:rFonts w:ascii="Times New Roman" w:hAnsi="Times New Roman" w:cs="Times New Roman"/>
          <w:sz w:val="24"/>
          <w:szCs w:val="24"/>
        </w:rPr>
        <w:t xml:space="preserve">estavam na frente </w:t>
      </w:r>
      <w:r w:rsidR="00F45717" w:rsidRPr="00F45717">
        <w:rPr>
          <w:rFonts w:ascii="Times New Roman" w:hAnsi="Times New Roman" w:cs="Times New Roman"/>
          <w:sz w:val="24"/>
          <w:szCs w:val="24"/>
        </w:rPr>
        <w:t>e quem bancava as viagens eram os nobres, mas não apareciam, estavam por trás</w:t>
      </w:r>
      <w:r>
        <w:rPr>
          <w:rFonts w:ascii="Times New Roman" w:hAnsi="Times New Roman" w:cs="Times New Roman"/>
          <w:sz w:val="24"/>
          <w:szCs w:val="24"/>
        </w:rPr>
        <w:t xml:space="preserve"> eles que financiavam as viagens</w:t>
      </w:r>
      <w:r w:rsidR="00F45717" w:rsidRPr="00F45717">
        <w:rPr>
          <w:rFonts w:ascii="Times New Roman" w:hAnsi="Times New Roman" w:cs="Times New Roman"/>
          <w:sz w:val="24"/>
          <w:szCs w:val="24"/>
        </w:rPr>
        <w:t xml:space="preserve"> e depoi</w:t>
      </w:r>
      <w:r>
        <w:rPr>
          <w:rFonts w:ascii="Times New Roman" w:hAnsi="Times New Roman" w:cs="Times New Roman"/>
          <w:sz w:val="24"/>
          <w:szCs w:val="24"/>
        </w:rPr>
        <w:t>s que as embarcações retornavam</w:t>
      </w:r>
      <w:r w:rsidR="00F45717" w:rsidRPr="00F45717">
        <w:rPr>
          <w:rFonts w:ascii="Times New Roman" w:hAnsi="Times New Roman" w:cs="Times New Roman"/>
          <w:sz w:val="24"/>
          <w:szCs w:val="24"/>
        </w:rPr>
        <w:t xml:space="preserve"> os que viajaram ficavam com uma pequena par</w:t>
      </w:r>
      <w:r w:rsidR="00AE5A7C">
        <w:rPr>
          <w:rFonts w:ascii="Times New Roman" w:hAnsi="Times New Roman" w:cs="Times New Roman"/>
          <w:sz w:val="24"/>
          <w:szCs w:val="24"/>
        </w:rPr>
        <w:t>t</w:t>
      </w:r>
      <w:r>
        <w:rPr>
          <w:rFonts w:ascii="Times New Roman" w:hAnsi="Times New Roman" w:cs="Times New Roman"/>
          <w:sz w:val="24"/>
          <w:szCs w:val="24"/>
        </w:rPr>
        <w:t>e e os nobres que bancavam</w:t>
      </w:r>
      <w:r w:rsidR="00F45717" w:rsidRPr="00F45717">
        <w:rPr>
          <w:rFonts w:ascii="Times New Roman" w:hAnsi="Times New Roman" w:cs="Times New Roman"/>
          <w:sz w:val="24"/>
          <w:szCs w:val="24"/>
        </w:rPr>
        <w:t xml:space="preserve"> se apropriavam das especiarias</w:t>
      </w:r>
      <w:r>
        <w:rPr>
          <w:rFonts w:ascii="Times New Roman" w:hAnsi="Times New Roman" w:cs="Times New Roman"/>
          <w:sz w:val="24"/>
          <w:szCs w:val="24"/>
        </w:rPr>
        <w:t xml:space="preserve"> e dos lucros</w:t>
      </w:r>
      <w:r w:rsidR="00F45717" w:rsidRPr="00F45717">
        <w:rPr>
          <w:rFonts w:ascii="Times New Roman" w:hAnsi="Times New Roman" w:cs="Times New Roman"/>
          <w:sz w:val="24"/>
          <w:szCs w:val="24"/>
        </w:rPr>
        <w:t>, das riquezas traz</w:t>
      </w:r>
      <w:r w:rsidR="00622F1C">
        <w:rPr>
          <w:rFonts w:ascii="Times New Roman" w:hAnsi="Times New Roman" w:cs="Times New Roman"/>
          <w:sz w:val="24"/>
          <w:szCs w:val="24"/>
        </w:rPr>
        <w:t>idas das viagens</w:t>
      </w:r>
      <w:r w:rsidR="00AE5A7C">
        <w:rPr>
          <w:rFonts w:ascii="Times New Roman" w:hAnsi="Times New Roman" w:cs="Times New Roman"/>
          <w:sz w:val="24"/>
          <w:szCs w:val="24"/>
        </w:rPr>
        <w:t>.</w:t>
      </w:r>
    </w:p>
    <w:p w:rsidR="00207F70" w:rsidRDefault="00207F70" w:rsidP="005236E6">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No Brasil, a partir de 1940 começaram a regulamentar as sociedades em nossa legislação. Nos dias de hoje encontra-se respaldo as sociedades por ações em lei especiais criadas no intuito de organizar e direcionar especificamente cada tipo de sociedade a sua lei específicas e também no Código Civil, caso alguma lei especifica seja omissa em algum aspecto. </w:t>
      </w:r>
    </w:p>
    <w:p w:rsidR="005236E6" w:rsidRPr="005236E6" w:rsidRDefault="00207F70" w:rsidP="005236E6">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66538E" w:rsidRPr="007203AF" w:rsidRDefault="0066538E" w:rsidP="00F45717">
      <w:pPr>
        <w:pStyle w:val="PargrafodaLista"/>
        <w:numPr>
          <w:ilvl w:val="1"/>
          <w:numId w:val="2"/>
        </w:numPr>
        <w:spacing w:line="360" w:lineRule="auto"/>
        <w:rPr>
          <w:rFonts w:ascii="Times New Roman" w:hAnsi="Times New Roman" w:cs="Times New Roman"/>
          <w:b/>
          <w:sz w:val="24"/>
          <w:szCs w:val="24"/>
        </w:rPr>
      </w:pPr>
      <w:r w:rsidRPr="007203AF">
        <w:rPr>
          <w:rFonts w:ascii="Times New Roman" w:hAnsi="Times New Roman" w:cs="Times New Roman"/>
          <w:b/>
          <w:sz w:val="24"/>
          <w:szCs w:val="24"/>
        </w:rPr>
        <w:t>Constituição das sociedades anônimas</w:t>
      </w:r>
    </w:p>
    <w:p w:rsidR="007203AF" w:rsidRDefault="006A4C9F" w:rsidP="008E6F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sociedade anônima é uma sociedade de capital, conhecida tam</w:t>
      </w:r>
      <w:r w:rsidR="007203AF">
        <w:rPr>
          <w:rFonts w:ascii="Times New Roman" w:hAnsi="Times New Roman" w:cs="Times New Roman"/>
          <w:sz w:val="24"/>
          <w:szCs w:val="24"/>
        </w:rPr>
        <w:t xml:space="preserve">bém como sociedade de companhia são regidas pelo Direito Comercial. Para que uma sociedade se constitua como anônima é necessário que se tenha algumas características, como por exemplo, é preciso que seu capital social seja dividido em ações ou frações aos seus acionistas </w:t>
      </w:r>
      <w:r w:rsidR="007203AF">
        <w:rPr>
          <w:rFonts w:ascii="Times New Roman" w:hAnsi="Times New Roman" w:cs="Times New Roman"/>
          <w:sz w:val="24"/>
          <w:szCs w:val="24"/>
        </w:rPr>
        <w:lastRenderedPageBreak/>
        <w:t xml:space="preserve">(que são os participantes, sócios da sociedade), os sócios precisam ter responsabilidade limitada, o objeto pode ser qualquer ramo de atividade, porém é imprescindível que se tenha um fim lucrativo e o nome social deverá ser somente denominação social. </w:t>
      </w:r>
    </w:p>
    <w:p w:rsidR="005236E6" w:rsidRDefault="008E6FA9" w:rsidP="008E6F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C35A51" w:rsidRPr="00C35A51">
        <w:rPr>
          <w:rFonts w:ascii="Times New Roman" w:hAnsi="Times New Roman" w:cs="Times New Roman"/>
          <w:sz w:val="24"/>
          <w:szCs w:val="24"/>
        </w:rPr>
        <w:t>ncontra respaldo na Lei das Sociedades por ações (LSA) de número 6.404, de 1976 e no Código Civil de 2002. De acordo com o artigo 1.089 do Código Civil, por existir uma lei especial que rege as sociedades por ações os dispositivos do código só serão aplicáveis em caso de omissão desta lei.</w:t>
      </w:r>
      <w:r w:rsidR="00C35A51">
        <w:rPr>
          <w:rFonts w:ascii="Times New Roman" w:hAnsi="Times New Roman" w:cs="Times New Roman"/>
          <w:sz w:val="24"/>
          <w:szCs w:val="24"/>
        </w:rPr>
        <w:t xml:space="preserve"> No Brasil, é necessário que o poder público conceda uma autorização através de uma carta para que assim, as sociedades anônimas como, por exemplo, as bancárias, as de capitalização, de investimentos e estrange</w:t>
      </w:r>
      <w:r>
        <w:rPr>
          <w:rFonts w:ascii="Times New Roman" w:hAnsi="Times New Roman" w:cs="Times New Roman"/>
          <w:sz w:val="24"/>
          <w:szCs w:val="24"/>
        </w:rPr>
        <w:t>iras possam começar a funcionar.</w:t>
      </w:r>
    </w:p>
    <w:p w:rsidR="008E6FA9" w:rsidRDefault="008E6FA9" w:rsidP="008E6F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Fábio </w:t>
      </w:r>
      <w:proofErr w:type="spellStart"/>
      <w:r>
        <w:rPr>
          <w:rFonts w:ascii="Times New Roman" w:hAnsi="Times New Roman" w:cs="Times New Roman"/>
          <w:sz w:val="24"/>
          <w:szCs w:val="24"/>
        </w:rPr>
        <w:t>Ulhoa</w:t>
      </w:r>
      <w:proofErr w:type="spellEnd"/>
      <w:r w:rsidR="00F0761A">
        <w:rPr>
          <w:rFonts w:ascii="Times New Roman" w:hAnsi="Times New Roman" w:cs="Times New Roman"/>
          <w:sz w:val="24"/>
          <w:szCs w:val="24"/>
        </w:rPr>
        <w:t xml:space="preserve"> </w:t>
      </w:r>
      <w:r w:rsidR="00873E63">
        <w:rPr>
          <w:rFonts w:ascii="Times New Roman" w:hAnsi="Times New Roman" w:cs="Times New Roman"/>
          <w:sz w:val="24"/>
          <w:szCs w:val="24"/>
        </w:rPr>
        <w:t xml:space="preserve">Coelho </w:t>
      </w:r>
      <w:r w:rsidR="00F0761A">
        <w:rPr>
          <w:rFonts w:ascii="Times New Roman" w:hAnsi="Times New Roman" w:cs="Times New Roman"/>
          <w:sz w:val="24"/>
          <w:szCs w:val="24"/>
        </w:rPr>
        <w:t>(</w:t>
      </w:r>
      <w:r>
        <w:rPr>
          <w:rFonts w:ascii="Times New Roman" w:hAnsi="Times New Roman" w:cs="Times New Roman"/>
          <w:sz w:val="24"/>
          <w:szCs w:val="24"/>
        </w:rPr>
        <w:t>2007), para que seja constituída, qualquer sociedade precisa preencher três níveis indicados pela lei, que são de os requisitos preliminares (encontrados nos artigos 80 e 81), modalidade de constituição (artigos 82 a 93) e o de providências complementares (artigos 94 a 99). Os requisitos preliminares engloba a subscrição de todo capital social por, pelo menos duas pessoas (essa subscrição é contrato plurilateral complexo pelo qual uma pessoa se torna titular de ação emitida por desta sociedade)</w:t>
      </w:r>
      <w:r w:rsidR="00F0761A">
        <w:rPr>
          <w:rFonts w:ascii="Times New Roman" w:hAnsi="Times New Roman" w:cs="Times New Roman"/>
          <w:sz w:val="24"/>
          <w:szCs w:val="24"/>
        </w:rPr>
        <w:t>, a realização de no mínimo 10% do preço de emissão das ações subscritas em dinheiro no ato da entrada e o depósito da entrada em estabelecimentos bancários autorizados pela CVM (CVM-AD n.2/78).</w:t>
      </w:r>
    </w:p>
    <w:p w:rsidR="008E6FA9" w:rsidRDefault="005566C0" w:rsidP="008E6FA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Fábio </w:t>
      </w:r>
      <w:proofErr w:type="spellStart"/>
      <w:r>
        <w:rPr>
          <w:rFonts w:ascii="Times New Roman" w:hAnsi="Times New Roman" w:cs="Times New Roman"/>
          <w:sz w:val="24"/>
          <w:szCs w:val="24"/>
        </w:rPr>
        <w:t>Ulhoa</w:t>
      </w:r>
      <w:proofErr w:type="spellEnd"/>
      <w:r w:rsidR="00873E63">
        <w:rPr>
          <w:rFonts w:ascii="Times New Roman" w:hAnsi="Times New Roman" w:cs="Times New Roman"/>
          <w:sz w:val="24"/>
          <w:szCs w:val="24"/>
        </w:rPr>
        <w:t xml:space="preserve"> Coelho</w:t>
      </w:r>
      <w:r>
        <w:rPr>
          <w:rFonts w:ascii="Times New Roman" w:hAnsi="Times New Roman" w:cs="Times New Roman"/>
          <w:sz w:val="24"/>
          <w:szCs w:val="24"/>
        </w:rPr>
        <w:t xml:space="preserve"> (</w:t>
      </w:r>
      <w:r w:rsidR="00873E63">
        <w:rPr>
          <w:rFonts w:ascii="Times New Roman" w:hAnsi="Times New Roman" w:cs="Times New Roman"/>
          <w:sz w:val="24"/>
          <w:szCs w:val="24"/>
        </w:rPr>
        <w:t>p</w:t>
      </w:r>
      <w:r>
        <w:rPr>
          <w:rFonts w:ascii="Times New Roman" w:hAnsi="Times New Roman" w:cs="Times New Roman"/>
          <w:sz w:val="24"/>
          <w:szCs w:val="24"/>
        </w:rPr>
        <w:t>. 188</w:t>
      </w:r>
      <w:r w:rsidR="00873E63">
        <w:rPr>
          <w:rFonts w:ascii="Times New Roman" w:hAnsi="Times New Roman" w:cs="Times New Roman"/>
          <w:sz w:val="24"/>
          <w:szCs w:val="24"/>
        </w:rPr>
        <w:t>, 2007</w:t>
      </w:r>
      <w:r>
        <w:rPr>
          <w:rFonts w:ascii="Times New Roman" w:hAnsi="Times New Roman" w:cs="Times New Roman"/>
          <w:sz w:val="24"/>
          <w:szCs w:val="24"/>
        </w:rPr>
        <w:t xml:space="preserve">) </w:t>
      </w:r>
    </w:p>
    <w:p w:rsidR="005566C0" w:rsidRPr="00873E63" w:rsidRDefault="005566C0" w:rsidP="00873E63">
      <w:pPr>
        <w:spacing w:line="240" w:lineRule="auto"/>
        <w:ind w:left="2268"/>
        <w:jc w:val="both"/>
        <w:rPr>
          <w:rFonts w:ascii="Times New Roman" w:hAnsi="Times New Roman" w:cs="Times New Roman"/>
          <w:sz w:val="20"/>
          <w:szCs w:val="20"/>
        </w:rPr>
      </w:pPr>
      <w:r w:rsidRPr="00873E63">
        <w:rPr>
          <w:rFonts w:ascii="Times New Roman" w:hAnsi="Times New Roman" w:cs="Times New Roman"/>
          <w:sz w:val="20"/>
          <w:szCs w:val="20"/>
        </w:rPr>
        <w:t>A lei prevê duas modalidades de constituição de sociedades anônima, de acordo com a existência ou não de apelo ao publico investidor: a constituição por subscrição em que os fundadores buscam recursos para a</w:t>
      </w:r>
      <w:r w:rsidR="00873E63" w:rsidRPr="00873E63">
        <w:rPr>
          <w:rFonts w:ascii="Times New Roman" w:hAnsi="Times New Roman" w:cs="Times New Roman"/>
          <w:sz w:val="20"/>
          <w:szCs w:val="20"/>
        </w:rPr>
        <w:t xml:space="preserve"> constituição </w:t>
      </w:r>
      <w:r w:rsidRPr="00873E63">
        <w:rPr>
          <w:rFonts w:ascii="Times New Roman" w:hAnsi="Times New Roman" w:cs="Times New Roman"/>
          <w:sz w:val="20"/>
          <w:szCs w:val="20"/>
        </w:rPr>
        <w:t>sociedade junto aos investidores; e a constituição por subscrição particular, em que inexiste esta preocupação</w:t>
      </w:r>
      <w:r w:rsidR="00873E63" w:rsidRPr="00873E63">
        <w:rPr>
          <w:rFonts w:ascii="Times New Roman" w:hAnsi="Times New Roman" w:cs="Times New Roman"/>
          <w:sz w:val="20"/>
          <w:szCs w:val="20"/>
        </w:rPr>
        <w:t xml:space="preserve"> por parte dos fundadores. </w:t>
      </w:r>
      <w:r w:rsidRPr="00873E63">
        <w:rPr>
          <w:rFonts w:ascii="Times New Roman" w:hAnsi="Times New Roman" w:cs="Times New Roman"/>
          <w:sz w:val="20"/>
          <w:szCs w:val="20"/>
        </w:rPr>
        <w:t xml:space="preserve"> </w:t>
      </w:r>
    </w:p>
    <w:p w:rsidR="00F90BAD" w:rsidRDefault="00873E63" w:rsidP="00D47D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 </w:t>
      </w:r>
      <w:r w:rsidR="00E04302">
        <w:rPr>
          <w:rFonts w:ascii="Times New Roman" w:hAnsi="Times New Roman" w:cs="Times New Roman"/>
          <w:sz w:val="24"/>
          <w:szCs w:val="24"/>
        </w:rPr>
        <w:t xml:space="preserve">artigo </w:t>
      </w:r>
      <w:r>
        <w:rPr>
          <w:rFonts w:ascii="Times New Roman" w:hAnsi="Times New Roman" w:cs="Times New Roman"/>
          <w:sz w:val="24"/>
          <w:szCs w:val="24"/>
        </w:rPr>
        <w:t xml:space="preserve">19 § 3ª, da Lei n. 6.385/76, é necessário </w:t>
      </w:r>
      <w:r w:rsidR="00E04302">
        <w:rPr>
          <w:rFonts w:ascii="Times New Roman" w:hAnsi="Times New Roman" w:cs="Times New Roman"/>
          <w:sz w:val="24"/>
          <w:szCs w:val="24"/>
        </w:rPr>
        <w:t>“a</w:t>
      </w:r>
      <w:r>
        <w:rPr>
          <w:rFonts w:ascii="Times New Roman" w:hAnsi="Times New Roman" w:cs="Times New Roman"/>
          <w:sz w:val="24"/>
          <w:szCs w:val="24"/>
        </w:rPr>
        <w:t xml:space="preserve"> utilização de listas ou boletins de venda ou subscrição, folhetos, prospectos ou anúncios destinados ao público; a procura de subscritores ou adquirentes para os títulos, por meio de empregados, agentes ou corretores; e a negociação feita em loja, escritório ou estabelecimento aberto ao publico, ou com a utilização</w:t>
      </w:r>
      <w:r w:rsidR="00E04302">
        <w:rPr>
          <w:rFonts w:ascii="Times New Roman" w:hAnsi="Times New Roman" w:cs="Times New Roman"/>
          <w:sz w:val="24"/>
          <w:szCs w:val="24"/>
        </w:rPr>
        <w:t xml:space="preserve"> dos serviços públicos de comunicação.</w:t>
      </w:r>
      <w:r>
        <w:rPr>
          <w:rFonts w:ascii="Times New Roman" w:hAnsi="Times New Roman" w:cs="Times New Roman"/>
          <w:sz w:val="24"/>
          <w:szCs w:val="24"/>
        </w:rPr>
        <w:t xml:space="preserve"> folheto elege alguns dos elementos </w:t>
      </w:r>
      <w:r w:rsidR="00E04302">
        <w:rPr>
          <w:rFonts w:ascii="Times New Roman" w:hAnsi="Times New Roman" w:cs="Times New Roman"/>
          <w:sz w:val="24"/>
          <w:szCs w:val="24"/>
        </w:rPr>
        <w:t xml:space="preserve">para configuração da sociedade” a utilização desses elementos citados </w:t>
      </w:r>
      <w:r w:rsidR="00F90BAD">
        <w:rPr>
          <w:rFonts w:ascii="Times New Roman" w:hAnsi="Times New Roman" w:cs="Times New Roman"/>
          <w:sz w:val="24"/>
          <w:szCs w:val="24"/>
        </w:rPr>
        <w:t xml:space="preserve">é essencial </w:t>
      </w:r>
      <w:r w:rsidR="00E04302">
        <w:rPr>
          <w:rFonts w:ascii="Times New Roman" w:hAnsi="Times New Roman" w:cs="Times New Roman"/>
          <w:sz w:val="24"/>
          <w:szCs w:val="24"/>
        </w:rPr>
        <w:t>para que possa se configurar como sociedade anônima e desta forma caracterizar a emissão publica de ações.</w:t>
      </w:r>
    </w:p>
    <w:p w:rsidR="00D47D76" w:rsidRPr="00C34E1E" w:rsidRDefault="00D47D76" w:rsidP="00D47D76">
      <w:pPr>
        <w:spacing w:after="0" w:line="360" w:lineRule="auto"/>
        <w:ind w:firstLine="1134"/>
        <w:jc w:val="both"/>
        <w:rPr>
          <w:rFonts w:ascii="Times New Roman" w:hAnsi="Times New Roman" w:cs="Times New Roman"/>
          <w:sz w:val="24"/>
          <w:szCs w:val="24"/>
        </w:rPr>
      </w:pPr>
    </w:p>
    <w:p w:rsidR="001F30F1" w:rsidRPr="007203AF" w:rsidRDefault="0066538E" w:rsidP="00D47D76">
      <w:pPr>
        <w:pStyle w:val="PargrafodaLista"/>
        <w:numPr>
          <w:ilvl w:val="1"/>
          <w:numId w:val="2"/>
        </w:numPr>
        <w:spacing w:after="0" w:line="360" w:lineRule="auto"/>
        <w:rPr>
          <w:rFonts w:ascii="Times New Roman" w:hAnsi="Times New Roman" w:cs="Times New Roman"/>
          <w:b/>
          <w:sz w:val="24"/>
          <w:szCs w:val="24"/>
        </w:rPr>
      </w:pPr>
      <w:r w:rsidRPr="007203AF">
        <w:rPr>
          <w:rFonts w:ascii="Times New Roman" w:hAnsi="Times New Roman" w:cs="Times New Roman"/>
          <w:b/>
          <w:sz w:val="24"/>
          <w:szCs w:val="24"/>
        </w:rPr>
        <w:t>Espécies</w:t>
      </w:r>
    </w:p>
    <w:p w:rsidR="007203AF" w:rsidRDefault="00E43149" w:rsidP="005C08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As sociedades anônimas são classificadas em sociedades abertas e fechadas</w:t>
      </w:r>
      <w:r w:rsidR="00F553D0">
        <w:rPr>
          <w:rFonts w:ascii="Times New Roman" w:hAnsi="Times New Roman" w:cs="Times New Roman"/>
          <w:sz w:val="24"/>
          <w:szCs w:val="24"/>
        </w:rPr>
        <w:t>. P</w:t>
      </w:r>
      <w:r>
        <w:rPr>
          <w:rFonts w:ascii="Times New Roman" w:hAnsi="Times New Roman" w:cs="Times New Roman"/>
          <w:sz w:val="24"/>
          <w:szCs w:val="24"/>
        </w:rPr>
        <w:t xml:space="preserve">ara que </w:t>
      </w:r>
      <w:r w:rsidR="00F553D0">
        <w:rPr>
          <w:rFonts w:ascii="Times New Roman" w:hAnsi="Times New Roman" w:cs="Times New Roman"/>
          <w:sz w:val="24"/>
          <w:szCs w:val="24"/>
        </w:rPr>
        <w:t xml:space="preserve">uma sociedade </w:t>
      </w:r>
      <w:r>
        <w:rPr>
          <w:rFonts w:ascii="Times New Roman" w:hAnsi="Times New Roman" w:cs="Times New Roman"/>
          <w:sz w:val="24"/>
          <w:szCs w:val="24"/>
        </w:rPr>
        <w:t xml:space="preserve">possa </w:t>
      </w:r>
      <w:r w:rsidR="00F553D0">
        <w:rPr>
          <w:rFonts w:ascii="Times New Roman" w:hAnsi="Times New Roman" w:cs="Times New Roman"/>
          <w:sz w:val="24"/>
          <w:szCs w:val="24"/>
        </w:rPr>
        <w:t xml:space="preserve">ser classificada </w:t>
      </w:r>
      <w:r>
        <w:rPr>
          <w:rFonts w:ascii="Times New Roman" w:hAnsi="Times New Roman" w:cs="Times New Roman"/>
          <w:sz w:val="24"/>
          <w:szCs w:val="24"/>
        </w:rPr>
        <w:t>são usados critérios</w:t>
      </w:r>
      <w:r w:rsidR="00F553D0">
        <w:rPr>
          <w:rFonts w:ascii="Times New Roman" w:hAnsi="Times New Roman" w:cs="Times New Roman"/>
          <w:sz w:val="24"/>
          <w:szCs w:val="24"/>
        </w:rPr>
        <w:t xml:space="preserve"> considerados</w:t>
      </w:r>
      <w:r>
        <w:rPr>
          <w:rFonts w:ascii="Times New Roman" w:hAnsi="Times New Roman" w:cs="Times New Roman"/>
          <w:sz w:val="24"/>
          <w:szCs w:val="24"/>
        </w:rPr>
        <w:t xml:space="preserve"> meramente formai</w:t>
      </w:r>
      <w:r w:rsidR="00F553D0">
        <w:rPr>
          <w:rFonts w:ascii="Times New Roman" w:hAnsi="Times New Roman" w:cs="Times New Roman"/>
          <w:sz w:val="24"/>
          <w:szCs w:val="24"/>
        </w:rPr>
        <w:t>s,</w:t>
      </w:r>
      <w:r>
        <w:rPr>
          <w:rFonts w:ascii="Times New Roman" w:hAnsi="Times New Roman" w:cs="Times New Roman"/>
          <w:sz w:val="24"/>
          <w:szCs w:val="24"/>
        </w:rPr>
        <w:t xml:space="preserve"> ou seja</w:t>
      </w:r>
      <w:r w:rsidR="00F553D0">
        <w:rPr>
          <w:rFonts w:ascii="Times New Roman" w:hAnsi="Times New Roman" w:cs="Times New Roman"/>
          <w:sz w:val="24"/>
          <w:szCs w:val="24"/>
        </w:rPr>
        <w:t>, critérios conforme as suas admissões ou não, nas negociações, na Bolsa ou no mercado de balcão e os valores mobiliários de sua emissão</w:t>
      </w:r>
      <w:r w:rsidR="00F34E77">
        <w:rPr>
          <w:rFonts w:ascii="Times New Roman" w:hAnsi="Times New Roman" w:cs="Times New Roman"/>
          <w:sz w:val="24"/>
          <w:szCs w:val="24"/>
        </w:rPr>
        <w:t xml:space="preserve"> e critérios que tem em vista a sua nacionalidade</w:t>
      </w:r>
      <w:r w:rsidR="00F553D0">
        <w:rPr>
          <w:rFonts w:ascii="Times New Roman" w:hAnsi="Times New Roman" w:cs="Times New Roman"/>
          <w:sz w:val="24"/>
          <w:szCs w:val="24"/>
        </w:rPr>
        <w:t>.</w:t>
      </w:r>
      <w:r w:rsidR="00F34E77">
        <w:rPr>
          <w:rFonts w:ascii="Times New Roman" w:hAnsi="Times New Roman" w:cs="Times New Roman"/>
          <w:sz w:val="24"/>
          <w:szCs w:val="24"/>
        </w:rPr>
        <w:t xml:space="preserve"> </w:t>
      </w:r>
    </w:p>
    <w:p w:rsidR="0015089F" w:rsidRDefault="0015089F" w:rsidP="00F319D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critério de nacionalidade da companhia é avaliado quando a sociedade é constituída a partir da legislação brasileira e com sua sede no Brasil. Segundo Fábio </w:t>
      </w:r>
      <w:proofErr w:type="spellStart"/>
      <w:r>
        <w:rPr>
          <w:rFonts w:ascii="Times New Roman" w:hAnsi="Times New Roman" w:cs="Times New Roman"/>
          <w:sz w:val="24"/>
          <w:szCs w:val="24"/>
        </w:rPr>
        <w:t>Ulhoa</w:t>
      </w:r>
      <w:proofErr w:type="spellEnd"/>
      <w:r>
        <w:rPr>
          <w:rFonts w:ascii="Times New Roman" w:hAnsi="Times New Roman" w:cs="Times New Roman"/>
          <w:sz w:val="24"/>
          <w:szCs w:val="24"/>
        </w:rPr>
        <w:t xml:space="preserve"> Coelho (p.187, 2007):</w:t>
      </w:r>
    </w:p>
    <w:p w:rsidR="0015089F" w:rsidRDefault="0015089F" w:rsidP="00F319DF">
      <w:pPr>
        <w:spacing w:line="240" w:lineRule="auto"/>
        <w:ind w:left="2268"/>
        <w:jc w:val="both"/>
        <w:rPr>
          <w:rFonts w:ascii="Times New Roman" w:hAnsi="Times New Roman" w:cs="Times New Roman"/>
          <w:sz w:val="24"/>
          <w:szCs w:val="24"/>
        </w:rPr>
      </w:pPr>
      <w:r w:rsidRPr="00C2349F">
        <w:rPr>
          <w:rFonts w:ascii="Times New Roman" w:hAnsi="Times New Roman" w:cs="Times New Roman"/>
          <w:sz w:val="20"/>
          <w:szCs w:val="20"/>
        </w:rPr>
        <w:t>De acordo com a antiga legislação do anonimato, o Decreto-lei n.2.627, de 1940, mais precisamente por seu art. 60, mantido em vigor pelo art. 300 da LSA, considera-se nacional a companhia constituída de acordo com a legislação brasileira e com sede e administração localizada no Brasil, sendo irrelevante a nacionalidade do capital ou dos acionistas. A sociedade anônima organizada de acordo com legislação alienígena, ou com sede no exterior, é considerada, portanto, estrangeira, submetendo-se, em decorrência, a um controle governamental específico, disciplinado pelos dispositivos ainda vigorantes da antiga lei do anonimato</w:t>
      </w:r>
      <w:r w:rsidR="00F319DF">
        <w:rPr>
          <w:rFonts w:ascii="Times New Roman" w:hAnsi="Times New Roman" w:cs="Times New Roman"/>
          <w:sz w:val="20"/>
          <w:szCs w:val="20"/>
        </w:rPr>
        <w:t>.</w:t>
      </w:r>
    </w:p>
    <w:p w:rsidR="00C2349F" w:rsidRDefault="00F34E77" w:rsidP="00C2349F">
      <w:pPr>
        <w:spacing w:after="0" w:line="360" w:lineRule="auto"/>
        <w:ind w:firstLine="1134"/>
        <w:jc w:val="both"/>
      </w:pPr>
      <w:r>
        <w:rPr>
          <w:rFonts w:ascii="Times New Roman" w:hAnsi="Times New Roman" w:cs="Times New Roman"/>
          <w:sz w:val="24"/>
          <w:szCs w:val="24"/>
        </w:rPr>
        <w:t>É considerada aberta quando a companhia tem seus valores mobiliários admitidos à negociação na Bolsa ou mercado de balcão, que este último é o que compõem o mercado de valores mobiliários.</w:t>
      </w:r>
      <w:r w:rsidR="00C2349F">
        <w:rPr>
          <w:rFonts w:ascii="Times New Roman" w:hAnsi="Times New Roman" w:cs="Times New Roman"/>
          <w:sz w:val="24"/>
          <w:szCs w:val="24"/>
        </w:rPr>
        <w:t xml:space="preserve"> </w:t>
      </w:r>
      <w:r w:rsidR="00C2349F" w:rsidRPr="00C2349F">
        <w:rPr>
          <w:rFonts w:ascii="Times New Roman" w:hAnsi="Times New Roman" w:cs="Times New Roman"/>
          <w:sz w:val="24"/>
          <w:szCs w:val="24"/>
        </w:rPr>
        <w:t>A</w:t>
      </w:r>
      <w:r w:rsidR="007203AF" w:rsidRPr="00C2349F">
        <w:rPr>
          <w:rFonts w:ascii="Times New Roman" w:hAnsi="Times New Roman" w:cs="Times New Roman"/>
          <w:sz w:val="24"/>
          <w:szCs w:val="24"/>
        </w:rPr>
        <w:t>rt. 4º da Lei 6.404/74, conforme segue:</w:t>
      </w:r>
      <w:r w:rsidR="007203AF">
        <w:t xml:space="preserve"> </w:t>
      </w:r>
    </w:p>
    <w:p w:rsidR="00C2349F" w:rsidRDefault="007203AF" w:rsidP="00C2349F">
      <w:pPr>
        <w:spacing w:line="240" w:lineRule="auto"/>
        <w:ind w:left="2268"/>
        <w:jc w:val="both"/>
        <w:rPr>
          <w:rFonts w:ascii="Times New Roman" w:hAnsi="Times New Roman" w:cs="Times New Roman"/>
          <w:sz w:val="20"/>
          <w:szCs w:val="20"/>
        </w:rPr>
      </w:pPr>
      <w:r w:rsidRPr="00C2349F">
        <w:rPr>
          <w:rFonts w:ascii="Times New Roman" w:hAnsi="Times New Roman" w:cs="Times New Roman"/>
          <w:sz w:val="20"/>
          <w:szCs w:val="20"/>
        </w:rPr>
        <w:t>"Para os efeitos desta lei, a companhia é aberta ou fechada conforme os valores mobiliários de sua emissão estejam ou não admitidos à negociação em</w:t>
      </w:r>
      <w:r w:rsidR="00C2349F" w:rsidRPr="00C2349F">
        <w:rPr>
          <w:rFonts w:ascii="Times New Roman" w:hAnsi="Times New Roman" w:cs="Times New Roman"/>
          <w:sz w:val="20"/>
          <w:szCs w:val="20"/>
        </w:rPr>
        <w:t xml:space="preserve"> bolsa ou no mercado de balcão"</w:t>
      </w:r>
      <w:r w:rsidR="00C2349F">
        <w:rPr>
          <w:rFonts w:ascii="Times New Roman" w:hAnsi="Times New Roman" w:cs="Times New Roman"/>
          <w:sz w:val="20"/>
          <w:szCs w:val="20"/>
        </w:rPr>
        <w:t>.</w:t>
      </w:r>
    </w:p>
    <w:p w:rsidR="005C0815" w:rsidRPr="005C0815" w:rsidRDefault="005C0815" w:rsidP="005C08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Geralmente o investimento da sociedade de capital aberto só é concebido quando a companhia tem como objetivo um grande empreendimento sendo, portanto, necessário para atingir os seus objetivos um grande capital. Para que se tenha uma maior seriedade e segurança nos investimentos dos acionistas, as companhias são fiscalizadas pelo governo. </w:t>
      </w:r>
    </w:p>
    <w:p w:rsidR="005C0815" w:rsidRDefault="00F319DF" w:rsidP="006B58E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as companhias de capital fechado, não emitem valores mobiliários negociáveis no mercado, de acordo com o art. 4º da Lei 6.404/76, também é necessário que se tenha o registro das ações junto a Comissão de Valores Mobiliários. A venda de ações para o público pode ser limitada em geral, e essa restrição pode ser feita através dos seus estatutos. É mais comum que esse tipo de sociedade seja feita pela base de confiança ou familiar sendo esta uma sociedade constituída pelo intuito personae</w:t>
      </w:r>
      <w:r w:rsidR="00D47D76">
        <w:rPr>
          <w:rFonts w:ascii="Times New Roman" w:hAnsi="Times New Roman" w:cs="Times New Roman"/>
          <w:sz w:val="24"/>
          <w:szCs w:val="24"/>
        </w:rPr>
        <w:t>,</w:t>
      </w:r>
      <w:r>
        <w:rPr>
          <w:rFonts w:ascii="Times New Roman" w:hAnsi="Times New Roman" w:cs="Times New Roman"/>
          <w:sz w:val="24"/>
          <w:szCs w:val="24"/>
        </w:rPr>
        <w:t xml:space="preserve"> permitindo que os sócios escolham os seus companheiros, não tendo assim suas ações disponíveis no mercado para negociação. Geralmente essa companhia são empresas de pequeno e médio porte.</w:t>
      </w:r>
    </w:p>
    <w:p w:rsidR="00AC70F8" w:rsidRDefault="00AC70F8" w:rsidP="006B58E4">
      <w:pPr>
        <w:spacing w:line="360" w:lineRule="auto"/>
        <w:ind w:firstLine="1134"/>
        <w:jc w:val="both"/>
        <w:rPr>
          <w:rFonts w:ascii="Times New Roman" w:hAnsi="Times New Roman" w:cs="Times New Roman"/>
          <w:sz w:val="24"/>
          <w:szCs w:val="24"/>
        </w:rPr>
      </w:pPr>
    </w:p>
    <w:p w:rsidR="00AC70F8" w:rsidRPr="00AC70F8" w:rsidRDefault="00AC70F8" w:rsidP="00AC70F8">
      <w:pPr>
        <w:pStyle w:val="NormalWeb"/>
        <w:spacing w:before="0" w:beforeAutospacing="0" w:after="0" w:afterAutospacing="0" w:line="360" w:lineRule="auto"/>
        <w:jc w:val="both"/>
        <w:rPr>
          <w:b/>
        </w:rPr>
      </w:pPr>
      <w:r w:rsidRPr="00AC70F8">
        <w:rPr>
          <w:b/>
        </w:rPr>
        <w:t xml:space="preserve">2 SOCIEDADE POR AÇÕES E SUAS ESPECIFICIDADES </w:t>
      </w:r>
    </w:p>
    <w:p w:rsidR="00AC70F8" w:rsidRDefault="00AC70F8" w:rsidP="00885C5F">
      <w:pPr>
        <w:pStyle w:val="NormalWeb"/>
        <w:spacing w:before="0" w:beforeAutospacing="0" w:after="0" w:afterAutospacing="0" w:line="360" w:lineRule="auto"/>
        <w:ind w:firstLine="1134"/>
        <w:jc w:val="both"/>
      </w:pPr>
      <w:r>
        <w:lastRenderedPageBreak/>
        <w:t xml:space="preserve">Ao lado da sociedade anônima está a sociedade em comandita por ações, sendo ambas tipos de sociedades por ações. Tanto a anônima, quanto a comandita por ações possuem características em comum, fato este que as tornam subespécies da por ações. </w:t>
      </w:r>
    </w:p>
    <w:p w:rsidR="00AC70F8" w:rsidRDefault="00AC70F8" w:rsidP="00885C5F">
      <w:pPr>
        <w:pStyle w:val="NormalWeb"/>
        <w:spacing w:before="0" w:beforeAutospacing="0" w:after="0" w:afterAutospacing="0" w:line="360" w:lineRule="auto"/>
        <w:ind w:firstLine="1134"/>
        <w:jc w:val="both"/>
      </w:pPr>
      <w:r>
        <w:t>A sociedade em comandita por ações é também classificada como sociedade de capital, sendo que em muito se assemelha à sociedade anônima, salvo no que diz respeito a responsabilidade de alguns acionistas, a forma de administração e sua denominação. (BERTOLDI, p. 176, 2006)</w:t>
      </w:r>
    </w:p>
    <w:p w:rsidR="00AC70F8" w:rsidRDefault="00AC70F8" w:rsidP="00885C5F">
      <w:pPr>
        <w:pStyle w:val="NormalWeb"/>
        <w:spacing w:before="0" w:beforeAutospacing="0" w:after="0" w:afterAutospacing="0" w:line="360" w:lineRule="auto"/>
        <w:ind w:firstLine="1134"/>
        <w:jc w:val="both"/>
      </w:pPr>
      <w:r>
        <w:t xml:space="preserve">Fábio </w:t>
      </w:r>
      <w:proofErr w:type="spellStart"/>
      <w:r>
        <w:t>Ulhoa</w:t>
      </w:r>
      <w:proofErr w:type="spellEnd"/>
      <w:r>
        <w:t xml:space="preserve"> aponta como principais diferenças entre ambas: a responsabilidade de parte dos sócios, os que administram a empresa, pelas obrigações </w:t>
      </w:r>
      <w:proofErr w:type="gramStart"/>
      <w:r>
        <w:t>sociais.(</w:t>
      </w:r>
      <w:proofErr w:type="gramEnd"/>
      <w:r>
        <w:t>COELHO, p. 477, 2004)</w:t>
      </w:r>
    </w:p>
    <w:p w:rsidR="00AC70F8" w:rsidRDefault="00AC70F8" w:rsidP="00885C5F">
      <w:pPr>
        <w:pStyle w:val="NormalWeb"/>
        <w:spacing w:before="0" w:beforeAutospacing="0" w:after="0" w:afterAutospacing="0" w:line="360" w:lineRule="auto"/>
        <w:ind w:firstLine="1134"/>
        <w:jc w:val="both"/>
      </w:pPr>
      <w:r>
        <w:t xml:space="preserve">Ocorre como dito por </w:t>
      </w:r>
      <w:proofErr w:type="spellStart"/>
      <w:r>
        <w:t>Bertoldi</w:t>
      </w:r>
      <w:proofErr w:type="spellEnd"/>
      <w:r>
        <w:t xml:space="preserve"> (p. 176-177, 2006), na comandita por ações há diferença na responsabilidade existente em relação ao sócio administrador, daquela que possui um outro sócio que não desempenha qualquer atividade na empresa, segundo ele: </w:t>
      </w:r>
    </w:p>
    <w:p w:rsidR="00AC70F8" w:rsidRDefault="00AC70F8" w:rsidP="00AC70F8">
      <w:pPr>
        <w:pStyle w:val="NormalWeb"/>
        <w:ind w:left="2268"/>
        <w:jc w:val="both"/>
        <w:rPr>
          <w:sz w:val="20"/>
          <w:szCs w:val="20"/>
        </w:rPr>
      </w:pPr>
      <w:r>
        <w:tab/>
      </w:r>
      <w:r w:rsidRPr="00F70B2A">
        <w:rPr>
          <w:sz w:val="20"/>
          <w:szCs w:val="20"/>
        </w:rPr>
        <w:t>A administração da sociedade em comandita por ações somente pode ser exercida por seus acionistas, que nessa qualidade, respondem de forma ilimitada pelos compromissos assumidos pela sociedade. A responsabilidade dos sócios administradores em relação à sociedade é subsidiária, ou seja, em primeiro lugar deverão ser perseguidos os bens de propriedade da sociedade para a satisfação de suas obrigações, para então se ingressar no patrimônio particular dos sócios administradores. Por outro lado, a responsabilidade entre os administradores é solidária, pois poderá o credor escolher</w:t>
      </w:r>
      <w:r>
        <w:rPr>
          <w:sz w:val="20"/>
          <w:szCs w:val="20"/>
        </w:rPr>
        <w:t xml:space="preserve"> entre eles aquele contra quem deva ajuizar a ação executiva ou de cobrança. Se é assim com relação aos sócios administradores, no que se refere aos sócios que não participam da administração da sociedade, sua responsabilidade é limitada ao preço das ações que subscreveram ou adquiriram. </w:t>
      </w:r>
    </w:p>
    <w:p w:rsidR="00AC70F8" w:rsidRDefault="00AC70F8" w:rsidP="00885C5F">
      <w:pPr>
        <w:pStyle w:val="NormalWeb"/>
        <w:spacing w:before="0" w:beforeAutospacing="0" w:after="0" w:afterAutospacing="0" w:line="360" w:lineRule="auto"/>
        <w:ind w:firstLine="1134"/>
        <w:jc w:val="both"/>
      </w:pPr>
      <w:r>
        <w:t xml:space="preserve">Como já tratado, a sociedade anônima é a sociedade empresária que tem seu capital social dividido em ações, as quais limitam as obrigações que tem seu sócios, também chamados de acionistas. (COELHO, p.63, 2004) </w:t>
      </w:r>
    </w:p>
    <w:p w:rsidR="00AC70F8" w:rsidRDefault="00AC70F8" w:rsidP="00885C5F">
      <w:pPr>
        <w:pStyle w:val="NormalWeb"/>
        <w:spacing w:before="0" w:beforeAutospacing="0" w:after="0" w:afterAutospacing="0" w:line="360" w:lineRule="auto"/>
        <w:ind w:firstLine="1134"/>
        <w:jc w:val="both"/>
      </w:pPr>
      <w:r>
        <w:t>Tais sociedades tem suas ações transferíveis a qualquer pessoa, estando liberada a livre negociação entre elas, sem importar a qualidade, mas dos sócios, mas sim o capital que os mesmos são capazes de reunir. (BERTOLDI, p. 211, 2006).</w:t>
      </w:r>
    </w:p>
    <w:p w:rsidR="00AC70F8" w:rsidRDefault="00AC70F8" w:rsidP="00885C5F">
      <w:pPr>
        <w:pStyle w:val="NormalWeb"/>
        <w:spacing w:before="0" w:beforeAutospacing="0" w:after="0" w:afterAutospacing="0" w:line="360" w:lineRule="auto"/>
        <w:ind w:firstLine="1134"/>
        <w:jc w:val="both"/>
      </w:pPr>
      <w:r>
        <w:t>Na denominação das sociedades anônimas, prima-se não pela razão social ou da firma, que não são utilizadas, mas pelo seu ramo ou pelo nome da pessoa que se quer homenagear, devendo haver o tipo societário por meio da expressão sociedade anônima, ou a abreviatura S/A ou companhia por meio da abreviatura CIA, conforme ensinado por Coelho (p. 79, 2004)</w:t>
      </w:r>
    </w:p>
    <w:p w:rsidR="00AC70F8" w:rsidRDefault="00AC70F8" w:rsidP="00885C5F">
      <w:pPr>
        <w:pStyle w:val="NormalWeb"/>
        <w:spacing w:before="0" w:beforeAutospacing="0" w:after="0" w:afterAutospacing="0" w:line="360" w:lineRule="auto"/>
        <w:ind w:firstLine="1134"/>
        <w:jc w:val="both"/>
      </w:pPr>
      <w:r>
        <w:t xml:space="preserve">As sociedades abertas buscam recurso junto ao público, por meio da emissão de ações, debêntures, partes beneficiárias ou bônus de subscrição, admitindo depósito de valores </w:t>
      </w:r>
      <w:r>
        <w:lastRenderedPageBreak/>
        <w:t>mobiliários e abertura de negociação de capital na Bolsa de Valores ou mercado de balcão. (ALMEIDA, p.209, 2005)</w:t>
      </w:r>
    </w:p>
    <w:p w:rsidR="00AC70F8" w:rsidRDefault="00AC70F8" w:rsidP="00885C5F">
      <w:pPr>
        <w:pStyle w:val="NormalWeb"/>
        <w:spacing w:before="0" w:beforeAutospacing="0" w:after="0" w:afterAutospacing="0" w:line="360" w:lineRule="auto"/>
        <w:ind w:firstLine="1134"/>
        <w:jc w:val="both"/>
      </w:pPr>
      <w:r>
        <w:t xml:space="preserve">De acordo com </w:t>
      </w:r>
      <w:proofErr w:type="spellStart"/>
      <w:r>
        <w:t>Bertoldi</w:t>
      </w:r>
      <w:proofErr w:type="spellEnd"/>
      <w:r>
        <w:t xml:space="preserve"> (p. 216, 2006) é essa abertura ao público que obriga aos sócios administradores comunicarem imediatamente aos órgãos de empresa e bolsa de valores, todos os atos que forem realizados e assembleias e que se façam públicas aos investidores as decisões tomadas.</w:t>
      </w:r>
    </w:p>
    <w:p w:rsidR="00AC70F8" w:rsidRDefault="00AC70F8" w:rsidP="00885C5F">
      <w:pPr>
        <w:pStyle w:val="NormalWeb"/>
        <w:spacing w:before="0" w:beforeAutospacing="0" w:after="0" w:afterAutospacing="0" w:line="360" w:lineRule="auto"/>
        <w:ind w:firstLine="1134"/>
        <w:jc w:val="both"/>
      </w:pPr>
      <w:r>
        <w:t>As companhias fechadas são aquelas que possuem pequeno número de sócios e não tem seu capital aberto ao público para alcançar seu financiamento, sendo regulada por contrato no âmbito privado, ficando dispensado o interesse coletivo, estando restrito aos fins visados pela companhia e por seus sócios. (BERTOLDI, p.215-216, 2006).</w:t>
      </w:r>
    </w:p>
    <w:p w:rsidR="00AC70F8" w:rsidRDefault="00AC70F8" w:rsidP="00AC70F8">
      <w:pPr>
        <w:pStyle w:val="NormalWeb"/>
        <w:spacing w:before="240" w:beforeAutospacing="0" w:after="0" w:afterAutospacing="0" w:line="360" w:lineRule="auto"/>
        <w:jc w:val="both"/>
      </w:pPr>
    </w:p>
    <w:p w:rsidR="0066538E" w:rsidRPr="00D47D76" w:rsidRDefault="00AC70F8" w:rsidP="00F4571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C34E1E" w:rsidRPr="00D47D76">
        <w:rPr>
          <w:rFonts w:ascii="Times New Roman" w:hAnsi="Times New Roman" w:cs="Times New Roman"/>
          <w:b/>
          <w:sz w:val="24"/>
          <w:szCs w:val="24"/>
        </w:rPr>
        <w:t>V</w:t>
      </w:r>
      <w:r w:rsidR="00387163">
        <w:rPr>
          <w:rFonts w:ascii="Times New Roman" w:hAnsi="Times New Roman" w:cs="Times New Roman"/>
          <w:b/>
          <w:sz w:val="24"/>
          <w:szCs w:val="24"/>
        </w:rPr>
        <w:t>ALORES MOBILIÁRIOS</w:t>
      </w:r>
    </w:p>
    <w:p w:rsidR="00D47D76" w:rsidRDefault="0066538E" w:rsidP="00F45717">
      <w:pPr>
        <w:spacing w:line="360" w:lineRule="auto"/>
        <w:rPr>
          <w:rFonts w:ascii="Times New Roman" w:hAnsi="Times New Roman" w:cs="Times New Roman"/>
          <w:b/>
          <w:sz w:val="24"/>
          <w:szCs w:val="24"/>
        </w:rPr>
      </w:pPr>
      <w:r w:rsidRPr="00D47D76">
        <w:rPr>
          <w:rFonts w:ascii="Times New Roman" w:hAnsi="Times New Roman" w:cs="Times New Roman"/>
          <w:b/>
          <w:sz w:val="24"/>
          <w:szCs w:val="24"/>
        </w:rPr>
        <w:t>3.1 Noções</w:t>
      </w:r>
    </w:p>
    <w:p w:rsidR="005142F3" w:rsidRDefault="005142F3" w:rsidP="00FF11F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Todos os papeis emitidos pelas sociedades anônimas para fins de captação de recursos, recebe o nome de valores mobiliários. Esses papeis para serem emitidos pelas companhias precisam de uma autorização previa da Comissão de Valores Mobiliários e preencher os requisitos legais. </w:t>
      </w:r>
      <w:r w:rsidR="004270A8">
        <w:rPr>
          <w:rFonts w:ascii="Times New Roman" w:hAnsi="Times New Roman" w:cs="Times New Roman"/>
          <w:sz w:val="24"/>
          <w:szCs w:val="24"/>
        </w:rPr>
        <w:t xml:space="preserve">Para efeito de esclarecimento, </w:t>
      </w:r>
      <w:proofErr w:type="spellStart"/>
      <w:r w:rsidR="004270A8">
        <w:rPr>
          <w:rFonts w:ascii="Times New Roman" w:hAnsi="Times New Roman" w:cs="Times New Roman"/>
          <w:sz w:val="24"/>
          <w:szCs w:val="24"/>
        </w:rPr>
        <w:t>Ulhoa</w:t>
      </w:r>
      <w:proofErr w:type="spellEnd"/>
      <w:r w:rsidR="004270A8">
        <w:rPr>
          <w:rFonts w:ascii="Times New Roman" w:hAnsi="Times New Roman" w:cs="Times New Roman"/>
          <w:sz w:val="24"/>
          <w:szCs w:val="24"/>
        </w:rPr>
        <w:t xml:space="preserve"> (ps. 191 e 192, 2007):</w:t>
      </w:r>
    </w:p>
    <w:p w:rsidR="004270A8" w:rsidRPr="004270A8" w:rsidRDefault="005142F3" w:rsidP="004270A8">
      <w:pPr>
        <w:spacing w:after="0" w:line="240" w:lineRule="auto"/>
        <w:ind w:left="2268"/>
        <w:jc w:val="both"/>
        <w:rPr>
          <w:rFonts w:ascii="Times New Roman" w:hAnsi="Times New Roman" w:cs="Times New Roman"/>
          <w:sz w:val="20"/>
          <w:szCs w:val="20"/>
        </w:rPr>
      </w:pPr>
      <w:r w:rsidRPr="005142F3">
        <w:rPr>
          <w:rFonts w:ascii="Times New Roman" w:hAnsi="Times New Roman" w:cs="Times New Roman"/>
          <w:sz w:val="20"/>
          <w:szCs w:val="20"/>
        </w:rPr>
        <w:t>São títulos de investimentos que a sociedade anônima emite para obtenção dos recursos de que necessita. Além da ação, valor mobiliário representativo de unidade do capital social, que será objeto de estudo no próximo item, a companhia poderá emitir os seguintes principais valores imobiliários: a) debêntures (</w:t>
      </w:r>
      <w:proofErr w:type="spellStart"/>
      <w:r w:rsidRPr="005142F3">
        <w:rPr>
          <w:rFonts w:ascii="Times New Roman" w:hAnsi="Times New Roman" w:cs="Times New Roman"/>
          <w:sz w:val="20"/>
          <w:szCs w:val="20"/>
        </w:rPr>
        <w:t>arts</w:t>
      </w:r>
      <w:proofErr w:type="spellEnd"/>
      <w:r w:rsidRPr="005142F3">
        <w:rPr>
          <w:rFonts w:ascii="Times New Roman" w:hAnsi="Times New Roman" w:cs="Times New Roman"/>
          <w:sz w:val="20"/>
          <w:szCs w:val="20"/>
        </w:rPr>
        <w:t>.</w:t>
      </w:r>
      <w:r>
        <w:rPr>
          <w:rFonts w:ascii="Times New Roman" w:hAnsi="Times New Roman" w:cs="Times New Roman"/>
          <w:sz w:val="20"/>
          <w:szCs w:val="20"/>
        </w:rPr>
        <w:t xml:space="preserve"> </w:t>
      </w:r>
      <w:r w:rsidRPr="005142F3">
        <w:rPr>
          <w:rFonts w:ascii="Times New Roman" w:hAnsi="Times New Roman" w:cs="Times New Roman"/>
          <w:sz w:val="20"/>
          <w:szCs w:val="20"/>
        </w:rPr>
        <w:t>52 a 74); partes beneficiárias (</w:t>
      </w:r>
      <w:proofErr w:type="spellStart"/>
      <w:r w:rsidRPr="005142F3">
        <w:rPr>
          <w:rFonts w:ascii="Times New Roman" w:hAnsi="Times New Roman" w:cs="Times New Roman"/>
          <w:sz w:val="20"/>
          <w:szCs w:val="20"/>
        </w:rPr>
        <w:t>arts</w:t>
      </w:r>
      <w:proofErr w:type="spellEnd"/>
      <w:r w:rsidRPr="005142F3">
        <w:rPr>
          <w:rFonts w:ascii="Times New Roman" w:hAnsi="Times New Roman" w:cs="Times New Roman"/>
          <w:sz w:val="20"/>
          <w:szCs w:val="20"/>
        </w:rPr>
        <w:t>. 46 a 51); c) bônus de subscrição (</w:t>
      </w:r>
      <w:proofErr w:type="spellStart"/>
      <w:r w:rsidRPr="005142F3">
        <w:rPr>
          <w:rFonts w:ascii="Times New Roman" w:hAnsi="Times New Roman" w:cs="Times New Roman"/>
          <w:sz w:val="20"/>
          <w:szCs w:val="20"/>
        </w:rPr>
        <w:t>arts</w:t>
      </w:r>
      <w:proofErr w:type="spellEnd"/>
      <w:r w:rsidRPr="005142F3">
        <w:rPr>
          <w:rFonts w:ascii="Times New Roman" w:hAnsi="Times New Roman" w:cs="Times New Roman"/>
          <w:sz w:val="20"/>
          <w:szCs w:val="20"/>
        </w:rPr>
        <w:t xml:space="preserve">. 75 a 79); d) nota promissória (Inst. CVM n. 134/90).    </w:t>
      </w:r>
    </w:p>
    <w:p w:rsidR="00320CF3" w:rsidRDefault="004270A8" w:rsidP="00320CF3">
      <w:pPr>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as ações dessas sociedades oferecem aos titulares obrigações e direitos, que são apresentadas como valores mobiliários que representam uma unidade do capital social em uma sociedade anônima. Essas ações são classificadas em três critérios quanto as espécies, classe</w:t>
      </w:r>
      <w:r w:rsidR="00320CF3">
        <w:rPr>
          <w:rFonts w:ascii="Times New Roman" w:hAnsi="Times New Roman" w:cs="Times New Roman"/>
          <w:sz w:val="24"/>
          <w:szCs w:val="24"/>
        </w:rPr>
        <w:t>s</w:t>
      </w:r>
      <w:r>
        <w:rPr>
          <w:rFonts w:ascii="Times New Roman" w:hAnsi="Times New Roman" w:cs="Times New Roman"/>
          <w:sz w:val="24"/>
          <w:szCs w:val="24"/>
        </w:rPr>
        <w:t xml:space="preserve"> e forma</w:t>
      </w:r>
      <w:r w:rsidR="00320CF3">
        <w:rPr>
          <w:rFonts w:ascii="Times New Roman" w:hAnsi="Times New Roman" w:cs="Times New Roman"/>
          <w:sz w:val="24"/>
          <w:szCs w:val="24"/>
        </w:rPr>
        <w:t>s</w:t>
      </w:r>
      <w:r>
        <w:rPr>
          <w:rFonts w:ascii="Times New Roman" w:hAnsi="Times New Roman" w:cs="Times New Roman"/>
          <w:sz w:val="24"/>
          <w:szCs w:val="24"/>
        </w:rPr>
        <w:t>.</w:t>
      </w:r>
    </w:p>
    <w:p w:rsidR="00320CF3" w:rsidRDefault="00320CF3" w:rsidP="003871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emissão desses valores mobiliários </w:t>
      </w:r>
      <w:r w:rsidR="00387163">
        <w:rPr>
          <w:rFonts w:ascii="Times New Roman" w:hAnsi="Times New Roman" w:cs="Times New Roman"/>
          <w:sz w:val="24"/>
          <w:szCs w:val="24"/>
        </w:rPr>
        <w:t>pode ser motivado</w:t>
      </w:r>
      <w:r>
        <w:rPr>
          <w:rFonts w:ascii="Times New Roman" w:hAnsi="Times New Roman" w:cs="Times New Roman"/>
          <w:sz w:val="24"/>
          <w:szCs w:val="24"/>
        </w:rPr>
        <w:t xml:space="preserve"> diante da constituição do capital social ou para o adimplemento de deveres da companhia, e para resolver os conflitos da companhia. Pode-se encontrar na Lei das sociedades por ações artigos que existem para sanar as questões dos valores mobiliários </w:t>
      </w:r>
      <w:r w:rsidR="00387163">
        <w:rPr>
          <w:rFonts w:ascii="Times New Roman" w:hAnsi="Times New Roman" w:cs="Times New Roman"/>
          <w:sz w:val="24"/>
          <w:szCs w:val="24"/>
        </w:rPr>
        <w:t>que são emitidos pelas sociedades, como a</w:t>
      </w:r>
      <w:r>
        <w:rPr>
          <w:rFonts w:ascii="Times New Roman" w:hAnsi="Times New Roman" w:cs="Times New Roman"/>
          <w:sz w:val="24"/>
          <w:szCs w:val="24"/>
        </w:rPr>
        <w:t xml:space="preserve"> da ação, das partes beneficiárias, debêntures e bônus de subscrição. </w:t>
      </w:r>
    </w:p>
    <w:p w:rsidR="00320CF3" w:rsidRPr="001D29C4" w:rsidRDefault="004270A8" w:rsidP="001D29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AC70F8" w:rsidRPr="00AC70F8" w:rsidRDefault="00AC70F8" w:rsidP="00AC70F8">
      <w:pPr>
        <w:spacing w:line="360" w:lineRule="auto"/>
        <w:jc w:val="both"/>
        <w:rPr>
          <w:rFonts w:ascii="Times New Roman" w:hAnsi="Times New Roman" w:cs="Times New Roman"/>
          <w:b/>
          <w:sz w:val="24"/>
          <w:szCs w:val="24"/>
        </w:rPr>
      </w:pPr>
      <w:r w:rsidRPr="00AC70F8">
        <w:rPr>
          <w:rFonts w:ascii="Times New Roman" w:hAnsi="Times New Roman" w:cs="Times New Roman"/>
          <w:b/>
          <w:sz w:val="24"/>
          <w:szCs w:val="24"/>
        </w:rPr>
        <w:t>4 DEBÊNTURES</w:t>
      </w:r>
    </w:p>
    <w:p w:rsidR="00AC70F8" w:rsidRDefault="00AC70F8" w:rsidP="00885C5F">
      <w:pPr>
        <w:spacing w:after="0" w:line="360" w:lineRule="auto"/>
        <w:ind w:firstLine="1134"/>
        <w:jc w:val="both"/>
        <w:rPr>
          <w:rFonts w:ascii="Times New Roman" w:hAnsi="Times New Roman" w:cs="Times New Roman"/>
          <w:sz w:val="24"/>
          <w:szCs w:val="24"/>
        </w:rPr>
      </w:pPr>
      <w:r w:rsidRPr="00D155B5">
        <w:rPr>
          <w:rFonts w:ascii="Times New Roman" w:hAnsi="Times New Roman" w:cs="Times New Roman"/>
          <w:sz w:val="24"/>
          <w:szCs w:val="24"/>
        </w:rPr>
        <w:lastRenderedPageBreak/>
        <w:t xml:space="preserve">As debêntures são títulos de crédito que representam empréstimos que as sociedades comerciais contraem junto ao público, conferindo aos seus titulares, direito de crédito contra elas. </w:t>
      </w:r>
      <w:r>
        <w:rPr>
          <w:rFonts w:ascii="Times New Roman" w:hAnsi="Times New Roman" w:cs="Times New Roman"/>
          <w:sz w:val="24"/>
          <w:szCs w:val="24"/>
        </w:rPr>
        <w:t>Originariamente foram instituídas pelo Decreto nº177-A, de 15.09.1893 e atualmente são regulamentadas pelos artigos 52 a 74 da Lei nº 6.404 de 15.12.1976, sendo esta última a Lei das Sociedades Anônimas. (</w:t>
      </w:r>
      <w:proofErr w:type="spellStart"/>
      <w:r>
        <w:rPr>
          <w:rFonts w:ascii="Times New Roman" w:hAnsi="Times New Roman" w:cs="Times New Roman"/>
          <w:sz w:val="24"/>
          <w:szCs w:val="24"/>
        </w:rPr>
        <w:t>Rizzardo</w:t>
      </w:r>
      <w:proofErr w:type="spellEnd"/>
      <w:r>
        <w:rPr>
          <w:rFonts w:ascii="Times New Roman" w:hAnsi="Times New Roman" w:cs="Times New Roman"/>
          <w:sz w:val="24"/>
          <w:szCs w:val="24"/>
        </w:rPr>
        <w:t>, p. 278, 2011).</w:t>
      </w:r>
    </w:p>
    <w:p w:rsidR="00885C5F" w:rsidRDefault="00885C5F" w:rsidP="00885C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perspectiv</w:t>
      </w:r>
      <w:r w:rsidR="001D29C4">
        <w:rPr>
          <w:rFonts w:ascii="Times New Roman" w:hAnsi="Times New Roman" w:cs="Times New Roman"/>
          <w:sz w:val="24"/>
          <w:szCs w:val="24"/>
        </w:rPr>
        <w:t xml:space="preserve">a de Rubens Requião (2008), </w:t>
      </w:r>
      <w:r>
        <w:rPr>
          <w:rFonts w:ascii="Times New Roman" w:hAnsi="Times New Roman" w:cs="Times New Roman"/>
          <w:sz w:val="24"/>
          <w:szCs w:val="24"/>
        </w:rPr>
        <w:t>debentures são títulos concedidos como obrigações ao portador e causais, que tem alguns garantia ou privilégios sobre os bens sociais. Em relação ao contrato mútuo as debêntures apresentam frações de valores.</w:t>
      </w:r>
    </w:p>
    <w:p w:rsidR="001D29C4" w:rsidRDefault="001D29C4" w:rsidP="001D29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visão de </w:t>
      </w:r>
      <w:proofErr w:type="spellStart"/>
      <w:r>
        <w:rPr>
          <w:rFonts w:ascii="Times New Roman" w:hAnsi="Times New Roman" w:cs="Times New Roman"/>
          <w:sz w:val="24"/>
          <w:szCs w:val="24"/>
        </w:rPr>
        <w:t>Ulhoa</w:t>
      </w:r>
      <w:proofErr w:type="spellEnd"/>
      <w:r>
        <w:rPr>
          <w:rFonts w:ascii="Times New Roman" w:hAnsi="Times New Roman" w:cs="Times New Roman"/>
          <w:sz w:val="24"/>
          <w:szCs w:val="24"/>
        </w:rPr>
        <w:t xml:space="preserve"> temos (p. 192, 2007):</w:t>
      </w:r>
    </w:p>
    <w:p w:rsidR="001D29C4" w:rsidRPr="004973CD" w:rsidRDefault="001D29C4" w:rsidP="001D29C4">
      <w:pPr>
        <w:spacing w:line="240" w:lineRule="auto"/>
        <w:ind w:left="2268"/>
        <w:jc w:val="both"/>
        <w:rPr>
          <w:rFonts w:ascii="Times New Roman" w:hAnsi="Times New Roman" w:cs="Times New Roman"/>
          <w:sz w:val="20"/>
          <w:szCs w:val="20"/>
        </w:rPr>
      </w:pPr>
      <w:r w:rsidRPr="004973CD">
        <w:rPr>
          <w:rFonts w:ascii="Times New Roman" w:hAnsi="Times New Roman" w:cs="Times New Roman"/>
          <w:sz w:val="20"/>
          <w:szCs w:val="20"/>
        </w:rPr>
        <w:t xml:space="preserve">As debêntures são definidas, pela doutrina, como títulos representativos de um contrato mútuo, em que a companhia é a </w:t>
      </w:r>
      <w:proofErr w:type="spellStart"/>
      <w:r w:rsidRPr="004973CD">
        <w:rPr>
          <w:rFonts w:ascii="Times New Roman" w:hAnsi="Times New Roman" w:cs="Times New Roman"/>
          <w:sz w:val="20"/>
          <w:szCs w:val="20"/>
        </w:rPr>
        <w:t>mutuária</w:t>
      </w:r>
      <w:proofErr w:type="spellEnd"/>
      <w:r w:rsidRPr="004973CD">
        <w:rPr>
          <w:rFonts w:ascii="Times New Roman" w:hAnsi="Times New Roman" w:cs="Times New Roman"/>
          <w:sz w:val="20"/>
          <w:szCs w:val="20"/>
        </w:rPr>
        <w:t xml:space="preserve"> e o debenturista o mutuante. Os titulares de debêntures têm direito de crédito, perante a companhia, nas condições fixadas por um instrumento elaborado por esta, que se chama “escritura de emissão”. Tal instrumento estabelece se o crédito é monetariamente corrigido ou não, as garantias desfrutadas pelos debenturistas, as épocas de vencimento da obrigação e demais requisitos determinados por lei (LSA, art. 59). </w:t>
      </w:r>
    </w:p>
    <w:p w:rsidR="001D29C4" w:rsidRDefault="001D29C4" w:rsidP="001D29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as debêntures para a doutrina vêm ser uma representação de um contrato mútuo. Os titulares apresentam um direito de crédito, segundo os requisitos da escritura de emissão. As comunidades podem ser representadas por um agente fiduciário, nomeado pela escritura de emissão que possuem interesses dos debenturistas.   </w:t>
      </w:r>
    </w:p>
    <w:p w:rsidR="00AC70F8" w:rsidRDefault="00AC70F8" w:rsidP="00885C5F">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Rizzardo</w:t>
      </w:r>
      <w:proofErr w:type="spellEnd"/>
      <w:r>
        <w:rPr>
          <w:rFonts w:ascii="Times New Roman" w:hAnsi="Times New Roman" w:cs="Times New Roman"/>
          <w:sz w:val="24"/>
          <w:szCs w:val="24"/>
        </w:rPr>
        <w:t xml:space="preserve"> (p. 279, 2011) esclarece que seria uma maneira que as sociedades comerciais tem de obter capital por meio de investidores, de maneira semelhante ao que faz o Poder Público para conseguir fundos ou capital por meio de títulos. </w:t>
      </w:r>
    </w:p>
    <w:p w:rsidR="00AC70F8" w:rsidRDefault="00AC70F8" w:rsidP="00885C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é o debenturista sócio da empresa, passando simplesmente a condição de credor, havendo relação de mútuo entre as partes. Plácido e Silva (apud </w:t>
      </w:r>
      <w:proofErr w:type="spellStart"/>
      <w:r>
        <w:rPr>
          <w:rFonts w:ascii="Times New Roman" w:hAnsi="Times New Roman" w:cs="Times New Roman"/>
          <w:sz w:val="24"/>
          <w:szCs w:val="24"/>
        </w:rPr>
        <w:t>Rizzardo</w:t>
      </w:r>
      <w:proofErr w:type="spellEnd"/>
      <w:r>
        <w:rPr>
          <w:rFonts w:ascii="Times New Roman" w:hAnsi="Times New Roman" w:cs="Times New Roman"/>
          <w:sz w:val="24"/>
          <w:szCs w:val="24"/>
        </w:rPr>
        <w:t xml:space="preserve">, 2011) afirmam que: </w:t>
      </w:r>
    </w:p>
    <w:p w:rsidR="00AC70F8" w:rsidRDefault="00AC70F8" w:rsidP="00885C5F">
      <w:pPr>
        <w:spacing w:line="240" w:lineRule="auto"/>
        <w:ind w:left="2268"/>
        <w:jc w:val="both"/>
        <w:rPr>
          <w:rFonts w:ascii="Times New Roman" w:hAnsi="Times New Roman" w:cs="Times New Roman"/>
          <w:sz w:val="20"/>
          <w:szCs w:val="20"/>
        </w:rPr>
      </w:pPr>
      <w:r w:rsidRPr="00D155B5">
        <w:rPr>
          <w:rFonts w:ascii="Times New Roman" w:hAnsi="Times New Roman" w:cs="Times New Roman"/>
          <w:sz w:val="20"/>
          <w:szCs w:val="20"/>
        </w:rPr>
        <w:t xml:space="preserve">"É permitido às sociedades por ações (anônimas ou companhias e comandita por ações) contraírem </w:t>
      </w:r>
      <w:r w:rsidRPr="00D155B5">
        <w:rPr>
          <w:rFonts w:ascii="Times New Roman" w:hAnsi="Times New Roman" w:cs="Times New Roman"/>
          <w:i/>
          <w:sz w:val="20"/>
          <w:szCs w:val="20"/>
        </w:rPr>
        <w:t>empréstimos em dinheiro</w:t>
      </w:r>
      <w:r w:rsidRPr="00D155B5">
        <w:rPr>
          <w:rFonts w:ascii="Times New Roman" w:hAnsi="Times New Roman" w:cs="Times New Roman"/>
          <w:sz w:val="20"/>
          <w:szCs w:val="20"/>
        </w:rPr>
        <w:t xml:space="preserve">, emitindo para garanti-los obrigações ou títulos ao portador. A estes títulos ou obrigações se dá o nome de debêntures. A debênture, pois, representa o documento ou título em que se faz uma </w:t>
      </w:r>
      <w:r w:rsidRPr="00D155B5">
        <w:rPr>
          <w:rFonts w:ascii="Times New Roman" w:hAnsi="Times New Roman" w:cs="Times New Roman"/>
          <w:i/>
          <w:sz w:val="20"/>
          <w:szCs w:val="20"/>
        </w:rPr>
        <w:t xml:space="preserve">promessa de pagamento em dinheiro, </w:t>
      </w:r>
      <w:r w:rsidRPr="00D155B5">
        <w:rPr>
          <w:rFonts w:ascii="Times New Roman" w:hAnsi="Times New Roman" w:cs="Times New Roman"/>
          <w:sz w:val="20"/>
          <w:szCs w:val="20"/>
        </w:rPr>
        <w:t>a ser cumprida nas condições que no próprio título que mencionam."</w:t>
      </w:r>
    </w:p>
    <w:p w:rsidR="00AC70F8" w:rsidRDefault="00AC70F8" w:rsidP="00885C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 que os tratados títulos, representariam então um empréstimo público, tendo caráter unitário. Seria uma forma da sociedade fazer uma espécie de oferta de contrato de mútuo, cuja aceitação do contrato ficaria completa com a subscrição dos títulos. (TOMAZETTE, p.291-292, 2004).</w:t>
      </w:r>
    </w:p>
    <w:p w:rsidR="00885C5F" w:rsidRDefault="00AC70F8" w:rsidP="00885C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indivíduo que subscreve o título está emprestando dinheiro para o emitente e visa receber anuais parciais e outras vantagens, ou ao menos a restituição dos valores emprestados no vencimento. (TOMAZETTE, p.291-292, 2004).</w:t>
      </w:r>
    </w:p>
    <w:p w:rsidR="00885C5F" w:rsidRDefault="00885C5F" w:rsidP="00885C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os lucros obtidos pela sociedade anônima, esses não podem ser destinados mais de 10% às partes beneficiárias, podendo os títulos ser de duas formas alienados ou atribuídos, esta ultima terá que ser feita de forma onerosa, fazendo referencia seu pagamento pela prestação de serviço ou feito a gratuita. (COELHO, 2007, p.193). </w:t>
      </w:r>
    </w:p>
    <w:p w:rsidR="00885C5F" w:rsidRPr="00D205CD" w:rsidRDefault="00885C5F" w:rsidP="00885C5F">
      <w:pPr>
        <w:spacing w:after="0" w:line="360" w:lineRule="auto"/>
        <w:ind w:firstLine="1134"/>
        <w:jc w:val="both"/>
        <w:rPr>
          <w:rFonts w:ascii="Times New Roman" w:hAnsi="Times New Roman" w:cs="Times New Roman"/>
          <w:sz w:val="24"/>
          <w:szCs w:val="24"/>
        </w:rPr>
      </w:pPr>
    </w:p>
    <w:p w:rsidR="00AC70F8" w:rsidRPr="00AC70F8" w:rsidRDefault="00AC70F8" w:rsidP="00AC70F8">
      <w:pPr>
        <w:spacing w:line="360" w:lineRule="auto"/>
        <w:jc w:val="both"/>
        <w:rPr>
          <w:rFonts w:ascii="Times New Roman" w:hAnsi="Times New Roman" w:cs="Times New Roman"/>
          <w:b/>
          <w:sz w:val="24"/>
          <w:szCs w:val="24"/>
        </w:rPr>
      </w:pPr>
      <w:r w:rsidRPr="00AC70F8">
        <w:rPr>
          <w:rFonts w:ascii="Times New Roman" w:hAnsi="Times New Roman" w:cs="Times New Roman"/>
          <w:b/>
          <w:sz w:val="24"/>
          <w:szCs w:val="24"/>
        </w:rPr>
        <w:t>1. Direito dos debêntures.</w:t>
      </w:r>
    </w:p>
    <w:p w:rsidR="00AC70F8" w:rsidRDefault="00AC70F8" w:rsidP="00885C5F">
      <w:pPr>
        <w:spacing w:after="0" w:line="360" w:lineRule="auto"/>
        <w:ind w:firstLine="1134"/>
        <w:jc w:val="both"/>
        <w:rPr>
          <w:rFonts w:ascii="Times New Roman" w:hAnsi="Times New Roman" w:cs="Times New Roman"/>
          <w:sz w:val="24"/>
          <w:szCs w:val="24"/>
        </w:rPr>
      </w:pPr>
      <w:r w:rsidRPr="00C5235E">
        <w:rPr>
          <w:rFonts w:ascii="Times New Roman" w:hAnsi="Times New Roman" w:cs="Times New Roman"/>
          <w:sz w:val="24"/>
          <w:szCs w:val="24"/>
        </w:rPr>
        <w:t>Constam na Lei nº 6.404 de 15.12.1976</w:t>
      </w:r>
      <w:r>
        <w:rPr>
          <w:rFonts w:ascii="Times New Roman" w:hAnsi="Times New Roman" w:cs="Times New Roman"/>
          <w:sz w:val="24"/>
          <w:szCs w:val="24"/>
        </w:rPr>
        <w:t>, direitos que os debentures possuem dentro das sociedades anônimas. Dentre eles, o artigo 109 trata dos essenciais, que são aqueles dos quais os acionistas não podem ser privados nem pelo estatuto social e nem pela assembleia geral. São eles:</w:t>
      </w:r>
    </w:p>
    <w:p w:rsidR="00AC70F8" w:rsidRDefault="00AC70F8" w:rsidP="00AC70F8">
      <w:pPr>
        <w:spacing w:line="240" w:lineRule="auto"/>
        <w:ind w:left="2268"/>
        <w:jc w:val="both"/>
        <w:rPr>
          <w:rFonts w:ascii="Times New Roman" w:hAnsi="Times New Roman" w:cs="Times New Roman"/>
          <w:sz w:val="20"/>
          <w:szCs w:val="20"/>
        </w:rPr>
      </w:pPr>
      <w:r w:rsidRPr="00C5235E">
        <w:rPr>
          <w:rFonts w:ascii="Times New Roman" w:hAnsi="Times New Roman" w:cs="Times New Roman"/>
          <w:sz w:val="20"/>
          <w:szCs w:val="20"/>
        </w:rPr>
        <w:t xml:space="preserve"> "I- participar dos lucros sociais, II- participar do acervo da companhia, em caso de liquidação, III-fiscalizar na forma prevista nesta lei, a gestão dos negócios sociais, IV- preferência para subscrição de ações, partes beneficiárias conversíveis em ações, debêntures conversíveis em ações e bônus de subscrição, observado o disposto no art. 171 e 172, V- retirar-se da sociedade nos casos previstos nesta lei."</w:t>
      </w:r>
    </w:p>
    <w:p w:rsidR="00AC70F8" w:rsidRDefault="00AC70F8" w:rsidP="00885C5F">
      <w:pPr>
        <w:spacing w:after="0" w:line="360" w:lineRule="auto"/>
        <w:ind w:firstLine="1134"/>
        <w:jc w:val="both"/>
        <w:rPr>
          <w:rFonts w:ascii="Times New Roman" w:hAnsi="Times New Roman" w:cs="Times New Roman"/>
          <w:sz w:val="24"/>
          <w:szCs w:val="24"/>
        </w:rPr>
      </w:pPr>
      <w:r w:rsidRPr="006511D3">
        <w:rPr>
          <w:rFonts w:ascii="Times New Roman" w:hAnsi="Times New Roman" w:cs="Times New Roman"/>
          <w:sz w:val="24"/>
          <w:szCs w:val="24"/>
        </w:rPr>
        <w:t xml:space="preserve">Os direitos dos </w:t>
      </w:r>
      <w:r>
        <w:rPr>
          <w:rFonts w:ascii="Times New Roman" w:hAnsi="Times New Roman" w:cs="Times New Roman"/>
          <w:sz w:val="24"/>
          <w:szCs w:val="24"/>
        </w:rPr>
        <w:t>debenturistas encontram-se regulados mais precisamente na Seção I, Capítulo V, da LSA. Tais direitos são em relação a forma como é feita a conversibilidade dos referidos títulos em ações, espécies, juros e outros direitos. (MACHADO, p. 55, 2004)</w:t>
      </w:r>
    </w:p>
    <w:p w:rsidR="00AC70F8" w:rsidRDefault="00AC70F8" w:rsidP="00885C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direito dos mesmos, estão o de aprovação, cisão ou fusão da companhia emissora por meio de assembleias a serem realizadas. Em hipótese de se estabelecer uma garantia de seis meses para que as debêntures sejam resgatas, por parte da sociedade cindida e as sociedades absorventes do patrimônio, aprovação pela assembleia é desnecessária, no caso dos debenturistas assim </w:t>
      </w:r>
      <w:proofErr w:type="gramStart"/>
      <w:r>
        <w:rPr>
          <w:rFonts w:ascii="Times New Roman" w:hAnsi="Times New Roman" w:cs="Times New Roman"/>
          <w:sz w:val="24"/>
          <w:szCs w:val="24"/>
        </w:rPr>
        <w:t>quererem.(</w:t>
      </w:r>
      <w:proofErr w:type="gramEnd"/>
      <w:r>
        <w:rPr>
          <w:rFonts w:ascii="Times New Roman" w:hAnsi="Times New Roman" w:cs="Times New Roman"/>
          <w:sz w:val="24"/>
          <w:szCs w:val="24"/>
        </w:rPr>
        <w:t xml:space="preserve">MACHADO, p.56, 2004). </w:t>
      </w:r>
    </w:p>
    <w:p w:rsidR="00AC70F8" w:rsidRDefault="00AC70F8" w:rsidP="00885C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exercício dos direitos dos debenturistas dependem por vezes dos agentes fiduciários, sem os quais não podem executar debêntures em juízo ou requerer falência da sociedade emissora. Porém, no caso de inexistência de agente fiduciário, poderá então o debenturista pleitear seus direitos por meio de ação individual. (MACHADO, p. 56, 2004).</w:t>
      </w:r>
    </w:p>
    <w:p w:rsidR="00885C5F" w:rsidRDefault="00885C5F" w:rsidP="00885C5F">
      <w:pPr>
        <w:spacing w:after="0" w:line="360" w:lineRule="auto"/>
        <w:jc w:val="both"/>
        <w:rPr>
          <w:rFonts w:ascii="Times New Roman" w:hAnsi="Times New Roman" w:cs="Times New Roman"/>
          <w:sz w:val="24"/>
          <w:szCs w:val="24"/>
        </w:rPr>
      </w:pPr>
    </w:p>
    <w:p w:rsidR="00AC70F8" w:rsidRPr="00AC70F8" w:rsidRDefault="00AC70F8" w:rsidP="00AC70F8">
      <w:pPr>
        <w:spacing w:line="360" w:lineRule="auto"/>
        <w:jc w:val="both"/>
        <w:rPr>
          <w:rFonts w:ascii="Times New Roman" w:hAnsi="Times New Roman" w:cs="Times New Roman"/>
          <w:b/>
          <w:sz w:val="24"/>
          <w:szCs w:val="24"/>
        </w:rPr>
      </w:pPr>
      <w:r w:rsidRPr="00AC70F8">
        <w:rPr>
          <w:rFonts w:ascii="Times New Roman" w:hAnsi="Times New Roman" w:cs="Times New Roman"/>
          <w:b/>
          <w:sz w:val="24"/>
          <w:szCs w:val="24"/>
        </w:rPr>
        <w:t>4.2 Espécies de debêntures</w:t>
      </w:r>
    </w:p>
    <w:p w:rsidR="00AC70F8" w:rsidRPr="00E453B4" w:rsidRDefault="00AC70F8" w:rsidP="00885C5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Como espécies de debêntures, tem-se destaque para duas existentes: as simples e as conversíveis em ações. Qualquer espécie que seja, ainda que seja de uma determinada espécie </w:t>
      </w:r>
      <w:r>
        <w:rPr>
          <w:rFonts w:ascii="Times New Roman" w:hAnsi="Times New Roman" w:cs="Times New Roman"/>
          <w:sz w:val="24"/>
          <w:szCs w:val="24"/>
        </w:rPr>
        <w:lastRenderedPageBreak/>
        <w:t>e não de outra, deverão conter valor nominal em moeda corrente do País, a não ser aquelas que devem operar no estrangeiro, sendo então realizado pagamento em moeda estrangeira. (REQUIÃO, p.86, 1993)</w:t>
      </w:r>
    </w:p>
    <w:p w:rsidR="00AC70F8" w:rsidRDefault="00AC70F8" w:rsidP="00885C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classificação das debêntures não se exaurem ai, podendo também serem divididas em: reais ou flutuantes, não gozar de preferência alguma ou serem subordinadas aos demais credores da companhia. Quanto as garantias ditas como flutuantes e reais, podem estas serem cumulativas. Os direitos daqueles que são titulares de debêntures, sem preferência ou subordinadas, são em geral, protegidos pelas obrigações assumidas pela companhia de não alienar ou onerar bens de seu ativo</w:t>
      </w:r>
      <w:r w:rsidRPr="00E453B4">
        <w:rPr>
          <w:rFonts w:ascii="Times New Roman" w:hAnsi="Times New Roman" w:cs="Times New Roman"/>
          <w:sz w:val="24"/>
          <w:szCs w:val="24"/>
        </w:rPr>
        <w:t xml:space="preserve"> </w:t>
      </w:r>
      <w:r>
        <w:rPr>
          <w:rFonts w:ascii="Times New Roman" w:hAnsi="Times New Roman" w:cs="Times New Roman"/>
          <w:sz w:val="24"/>
          <w:szCs w:val="24"/>
        </w:rPr>
        <w:t xml:space="preserve">(REQUIÃO, p.86, 1993). É esclarecedor sobre o assunto, o artigo 58 da LSA que trás que: </w:t>
      </w:r>
    </w:p>
    <w:p w:rsidR="00AC70F8" w:rsidRPr="00C32787" w:rsidRDefault="00AC70F8" w:rsidP="00885C5F">
      <w:pPr>
        <w:pStyle w:val="NormalWeb"/>
        <w:spacing w:before="0" w:beforeAutospacing="0"/>
        <w:ind w:left="2268"/>
        <w:jc w:val="both"/>
      </w:pPr>
      <w:r w:rsidRPr="00C32787">
        <w:rPr>
          <w:sz w:val="20"/>
          <w:szCs w:val="20"/>
        </w:rPr>
        <w:t>Art. 58. A debênture poderá, conforme dispuser a escritura de emissão, ter garantia real ou garantia flutuante, não gozar de preferência ou ser subordinada aos demais credores da companhia.</w:t>
      </w:r>
      <w:r>
        <w:t xml:space="preserve"> </w:t>
      </w:r>
      <w:r w:rsidRPr="00C32787">
        <w:rPr>
          <w:sz w:val="20"/>
          <w:szCs w:val="20"/>
        </w:rPr>
        <w:t>§ 1º A garantia flutuante assegura à debênture privilégio geral sobre o ativo da companhia, mas não impede a negociação dos bens que compõem esse ativo. § 2º As garantias poderão ser constituídas cumulativamente.§ 3º As debêntures com garantia flutuante de nova emissão são preferidas pelas de emissão ou emissões anteriores, e a prioridade se estabelece pela data da inscrição da escritura de emissão; mas dentro da mesma emissão, as séries concorrem em igualdade.</w:t>
      </w:r>
      <w:r>
        <w:rPr>
          <w:sz w:val="20"/>
          <w:szCs w:val="20"/>
        </w:rPr>
        <w:t> </w:t>
      </w:r>
      <w:r w:rsidRPr="00C32787">
        <w:rPr>
          <w:sz w:val="20"/>
          <w:szCs w:val="20"/>
        </w:rPr>
        <w:t>§ 4º A debênture que não gozar de garantia poderá conter cláusula de subordinação aos credores quirografários, preferindo apenas aos acionistas no ativo remanescente, se houver, em caso de liquidação da companhia.§ 5º A obrigação de não alienar ou onerar bem imóvel ou outro bem sujeito a registro de propriedade, assumida pela companhia na escritura de emissão, é oponível a terceiros, desde que averbada no competente registro.§ 6º As debêntures emitidas por companhia integrante de grupo de sociedades (artigo 265) poderão ter garantia flutuante do ativo de 2 (duas) ou mais sociedades do grupo.</w:t>
      </w:r>
    </w:p>
    <w:p w:rsidR="00AC70F8" w:rsidRPr="00AC70F8" w:rsidRDefault="00AC70F8" w:rsidP="00AC70F8">
      <w:pPr>
        <w:spacing w:line="360" w:lineRule="auto"/>
        <w:jc w:val="both"/>
        <w:rPr>
          <w:rFonts w:ascii="Times New Roman" w:hAnsi="Times New Roman" w:cs="Times New Roman"/>
          <w:b/>
          <w:sz w:val="24"/>
          <w:szCs w:val="24"/>
        </w:rPr>
      </w:pPr>
      <w:r w:rsidRPr="00AC70F8">
        <w:rPr>
          <w:rFonts w:ascii="Times New Roman" w:hAnsi="Times New Roman" w:cs="Times New Roman"/>
          <w:b/>
          <w:sz w:val="24"/>
          <w:szCs w:val="24"/>
        </w:rPr>
        <w:t xml:space="preserve">4.3 Emissão das debêntures </w:t>
      </w:r>
    </w:p>
    <w:p w:rsidR="00AC70F8" w:rsidRDefault="00AC70F8" w:rsidP="00AC70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Havendo necessidade de captação de recursos financeiros para satisfação de obrigações já assumidas ou ainda para investimentos futuros, a administração da empresa apresenta então proposta à Assembleia Geral para que haja decisão sobre a possibilidade de ser realizado empréstimo público, que em geral é realizado a longo prazo, a partir da emissão de debêntures. (PAVARINI)</w:t>
      </w:r>
    </w:p>
    <w:p w:rsidR="00AC70F8" w:rsidRDefault="00AC70F8" w:rsidP="00AC70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Observando o estatuto da sociedade, a Assembleia irá estabelecer as características a conterem no empréstimo e as condições para emissão das debêntures, tais como: montante, número de debêntures, prazo, data de emissão, juros (inclusive mediante ágio ou deságio na emissão), amortizações ou resgates programados, conversibilidade ou não em ações, atualização monetária e o que mais necessitar ser deliberado que lhe seja de sua competência. (PAVARINI)</w:t>
      </w:r>
    </w:p>
    <w:p w:rsidR="00AC70F8" w:rsidRDefault="00AC70F8" w:rsidP="00AC70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na escritura de emissão que consta todas as exigências que devem ser atendidas para a emissão das debêntures, como os direitos que possuem os debenturistas e os deveres da </w:t>
      </w:r>
      <w:r>
        <w:rPr>
          <w:rFonts w:ascii="Times New Roman" w:hAnsi="Times New Roman" w:cs="Times New Roman"/>
          <w:sz w:val="24"/>
          <w:szCs w:val="24"/>
        </w:rPr>
        <w:lastRenderedPageBreak/>
        <w:t xml:space="preserve">companhia emissora. De acordo com a </w:t>
      </w:r>
      <w:proofErr w:type="spellStart"/>
      <w:r>
        <w:rPr>
          <w:rFonts w:ascii="Times New Roman" w:hAnsi="Times New Roman" w:cs="Times New Roman"/>
          <w:sz w:val="24"/>
          <w:szCs w:val="24"/>
        </w:rPr>
        <w:t>Pavarini</w:t>
      </w:r>
      <w:proofErr w:type="spellEnd"/>
      <w:r>
        <w:rPr>
          <w:rFonts w:ascii="Times New Roman" w:hAnsi="Times New Roman" w:cs="Times New Roman"/>
          <w:sz w:val="24"/>
          <w:szCs w:val="24"/>
        </w:rPr>
        <w:t xml:space="preserve"> Distribuidora de Títulos e Valores Mobiliários LTDA: </w:t>
      </w:r>
    </w:p>
    <w:p w:rsidR="00AC70F8" w:rsidRDefault="00AC70F8" w:rsidP="00AC70F8">
      <w:pPr>
        <w:pStyle w:val="NormalWeb"/>
        <w:spacing w:before="0" w:beforeAutospacing="0"/>
        <w:ind w:left="2268"/>
        <w:jc w:val="both"/>
        <w:rPr>
          <w:sz w:val="20"/>
          <w:szCs w:val="20"/>
        </w:rPr>
      </w:pPr>
      <w:r w:rsidRPr="000D2E40">
        <w:rPr>
          <w:sz w:val="20"/>
          <w:szCs w:val="20"/>
        </w:rPr>
        <w:t xml:space="preserve">Da escritura devem constar, dentre outras, as seguintes condições: montante da emissão; quantidade de títulos e o valor nominal unitário; forma; condições de conversibilidade; espécie; data de emissão; data de vencimento; remuneração; juros; prêmio; cláusula de aquisição facultativa e/ou resgate antecipado facultativo; condições de </w:t>
      </w:r>
      <w:proofErr w:type="spellStart"/>
      <w:r w:rsidRPr="000D2E40">
        <w:rPr>
          <w:sz w:val="20"/>
          <w:szCs w:val="20"/>
        </w:rPr>
        <w:t>amortização.O</w:t>
      </w:r>
      <w:proofErr w:type="spellEnd"/>
      <w:r w:rsidRPr="000D2E40">
        <w:rPr>
          <w:sz w:val="20"/>
          <w:szCs w:val="20"/>
        </w:rPr>
        <w:t xml:space="preserve"> agente fiduciário é uma das partes envolvida na escritura de emissão, tendo como uma de suas responsabilidades assegurar que a </w:t>
      </w:r>
      <w:r>
        <w:rPr>
          <w:sz w:val="20"/>
          <w:szCs w:val="20"/>
        </w:rPr>
        <w:t xml:space="preserve">companhia </w:t>
      </w:r>
      <w:r w:rsidRPr="000D2E40">
        <w:rPr>
          <w:sz w:val="20"/>
          <w:szCs w:val="20"/>
        </w:rPr>
        <w:t>emissora cumpra as cláusulas contratuais</w:t>
      </w:r>
      <w:r>
        <w:rPr>
          <w:sz w:val="20"/>
          <w:szCs w:val="20"/>
        </w:rPr>
        <w:t>.</w:t>
      </w:r>
    </w:p>
    <w:p w:rsidR="00AC70F8" w:rsidRDefault="00AC70F8" w:rsidP="00AC70F8">
      <w:pPr>
        <w:pStyle w:val="NormalWeb"/>
        <w:spacing w:before="0" w:beforeAutospacing="0" w:after="0" w:afterAutospacing="0" w:line="360" w:lineRule="auto"/>
        <w:jc w:val="both"/>
      </w:pPr>
      <w:r>
        <w:tab/>
        <w:t>Quanto ao número de debêntures que podem ser emitidos, pode-se efetuar mais de uma emissão e cada emissão é dividida em séries. Todavia, é necessário que todas as debêntures das séries de emissão anteriores ou canceladas, sejam colocadas antes de ser realizada nova emissão ou negociar nova série da mesma emissão antes de colocada a anterior ou cancelado o saldo não colocado. (LIMA, p.78,1995).</w:t>
      </w:r>
    </w:p>
    <w:p w:rsidR="00AC70F8" w:rsidRDefault="00AC70F8" w:rsidP="00F45717">
      <w:pPr>
        <w:spacing w:line="360" w:lineRule="auto"/>
      </w:pPr>
    </w:p>
    <w:p w:rsidR="00AC70F8" w:rsidRDefault="00AC70F8" w:rsidP="00F45717">
      <w:pPr>
        <w:spacing w:line="360" w:lineRule="auto"/>
      </w:pPr>
    </w:p>
    <w:p w:rsidR="00AC70F8" w:rsidRDefault="00AC70F8" w:rsidP="00F45717">
      <w:pPr>
        <w:spacing w:line="360" w:lineRule="auto"/>
      </w:pPr>
    </w:p>
    <w:p w:rsidR="00AC70F8" w:rsidRDefault="00AC70F8" w:rsidP="00F45717">
      <w:pPr>
        <w:spacing w:line="360" w:lineRule="auto"/>
      </w:pPr>
    </w:p>
    <w:p w:rsidR="00D47D76" w:rsidRDefault="00D47D76" w:rsidP="00F45717">
      <w:pPr>
        <w:spacing w:line="360" w:lineRule="auto"/>
        <w:rPr>
          <w:rFonts w:ascii="Times New Roman" w:hAnsi="Times New Roman" w:cs="Times New Roman"/>
          <w:sz w:val="24"/>
          <w:szCs w:val="24"/>
        </w:rPr>
      </w:pPr>
    </w:p>
    <w:p w:rsidR="00885C5F" w:rsidRDefault="00885C5F"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1D29C4" w:rsidRDefault="001D29C4" w:rsidP="00F45717">
      <w:pPr>
        <w:spacing w:line="360" w:lineRule="auto"/>
        <w:rPr>
          <w:rFonts w:ascii="Times New Roman" w:hAnsi="Times New Roman" w:cs="Times New Roman"/>
          <w:sz w:val="24"/>
          <w:szCs w:val="24"/>
        </w:rPr>
      </w:pPr>
    </w:p>
    <w:p w:rsidR="0025453B" w:rsidRPr="001D29C4" w:rsidRDefault="0025453B" w:rsidP="00F45717">
      <w:pPr>
        <w:spacing w:line="360" w:lineRule="auto"/>
        <w:rPr>
          <w:rFonts w:ascii="Times New Roman" w:hAnsi="Times New Roman" w:cs="Times New Roman"/>
          <w:b/>
          <w:sz w:val="24"/>
          <w:szCs w:val="24"/>
        </w:rPr>
      </w:pPr>
      <w:r w:rsidRPr="001D29C4">
        <w:rPr>
          <w:rFonts w:ascii="Times New Roman" w:hAnsi="Times New Roman" w:cs="Times New Roman"/>
          <w:b/>
          <w:sz w:val="24"/>
          <w:szCs w:val="24"/>
        </w:rPr>
        <w:lastRenderedPageBreak/>
        <w:t>REFERÊNCIA</w:t>
      </w:r>
    </w:p>
    <w:p w:rsidR="001D29C4" w:rsidRDefault="001D29C4" w:rsidP="001D29C4">
      <w:pPr>
        <w:spacing w:line="240" w:lineRule="auto"/>
        <w:jc w:val="both"/>
        <w:rPr>
          <w:rFonts w:ascii="Times New Roman" w:hAnsi="Times New Roman" w:cs="Times New Roman"/>
          <w:sz w:val="24"/>
          <w:szCs w:val="24"/>
        </w:rPr>
      </w:pPr>
    </w:p>
    <w:p w:rsidR="001D29C4" w:rsidRDefault="001D29C4" w:rsidP="001D29C4">
      <w:pPr>
        <w:spacing w:line="240" w:lineRule="auto"/>
        <w:jc w:val="both"/>
        <w:rPr>
          <w:rFonts w:ascii="Times New Roman" w:hAnsi="Times New Roman" w:cs="Times New Roman"/>
          <w:sz w:val="24"/>
          <w:szCs w:val="24"/>
        </w:rPr>
      </w:pPr>
      <w:r w:rsidRPr="00C76242">
        <w:rPr>
          <w:rFonts w:ascii="Times New Roman" w:hAnsi="Times New Roman" w:cs="Times New Roman"/>
          <w:sz w:val="24"/>
          <w:szCs w:val="24"/>
        </w:rPr>
        <w:t xml:space="preserve">ALMEIDA, Amador Paes de. </w:t>
      </w:r>
      <w:r w:rsidRPr="00C76242">
        <w:rPr>
          <w:rFonts w:ascii="Times New Roman" w:hAnsi="Times New Roman" w:cs="Times New Roman"/>
          <w:b/>
          <w:sz w:val="24"/>
          <w:szCs w:val="24"/>
        </w:rPr>
        <w:t xml:space="preserve">Manual das Sociedades Comerciais. </w:t>
      </w:r>
      <w:r w:rsidRPr="00C76242">
        <w:rPr>
          <w:rFonts w:ascii="Times New Roman" w:hAnsi="Times New Roman" w:cs="Times New Roman"/>
          <w:sz w:val="24"/>
          <w:szCs w:val="24"/>
        </w:rPr>
        <w:t>15 ed. São Paulo: Saraiva, 2005.</w:t>
      </w:r>
    </w:p>
    <w:p w:rsidR="001D29C4" w:rsidRPr="00C76242" w:rsidRDefault="001D29C4" w:rsidP="001D29C4">
      <w:pPr>
        <w:spacing w:line="240" w:lineRule="auto"/>
        <w:jc w:val="both"/>
        <w:rPr>
          <w:rFonts w:ascii="Times New Roman" w:hAnsi="Times New Roman" w:cs="Times New Roman"/>
          <w:sz w:val="24"/>
          <w:szCs w:val="24"/>
        </w:rPr>
      </w:pPr>
    </w:p>
    <w:p w:rsidR="001D29C4" w:rsidRDefault="001D29C4" w:rsidP="001D29C4">
      <w:pPr>
        <w:spacing w:line="240" w:lineRule="auto"/>
        <w:jc w:val="both"/>
        <w:rPr>
          <w:rFonts w:ascii="Times New Roman" w:hAnsi="Times New Roman" w:cs="Times New Roman"/>
          <w:sz w:val="24"/>
          <w:szCs w:val="24"/>
        </w:rPr>
      </w:pPr>
      <w:r w:rsidRPr="00C76242">
        <w:rPr>
          <w:rFonts w:ascii="Times New Roman" w:hAnsi="Times New Roman" w:cs="Times New Roman"/>
          <w:sz w:val="24"/>
          <w:szCs w:val="24"/>
        </w:rPr>
        <w:t xml:space="preserve">BERTOLDI, Marcelo M. </w:t>
      </w:r>
      <w:r w:rsidRPr="00C76242">
        <w:rPr>
          <w:rFonts w:ascii="Times New Roman" w:hAnsi="Times New Roman" w:cs="Times New Roman"/>
          <w:b/>
          <w:sz w:val="24"/>
          <w:szCs w:val="24"/>
        </w:rPr>
        <w:t xml:space="preserve">Curso avançado de Direito Comercial. </w:t>
      </w:r>
      <w:r w:rsidRPr="00C76242">
        <w:rPr>
          <w:rFonts w:ascii="Times New Roman" w:hAnsi="Times New Roman" w:cs="Times New Roman"/>
          <w:sz w:val="24"/>
          <w:szCs w:val="24"/>
        </w:rPr>
        <w:t>3 ed. São Paulo: Editora Revista dos Tribunais, 2006.</w:t>
      </w:r>
    </w:p>
    <w:p w:rsidR="001D29C4" w:rsidRDefault="001D29C4" w:rsidP="001D29C4">
      <w:pPr>
        <w:spacing w:line="240" w:lineRule="auto"/>
        <w:jc w:val="both"/>
        <w:rPr>
          <w:rFonts w:ascii="Times New Roman" w:hAnsi="Times New Roman" w:cs="Times New Roman"/>
          <w:sz w:val="24"/>
          <w:szCs w:val="24"/>
        </w:rPr>
      </w:pPr>
    </w:p>
    <w:p w:rsidR="001D29C4" w:rsidRDefault="001D29C4" w:rsidP="001D29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COELHO, Fábio </w:t>
      </w:r>
      <w:proofErr w:type="spellStart"/>
      <w:r>
        <w:rPr>
          <w:rFonts w:ascii="Times New Roman" w:hAnsi="Times New Roman" w:cs="Times New Roman"/>
          <w:sz w:val="24"/>
          <w:szCs w:val="24"/>
        </w:rPr>
        <w:t>Ulhoa</w:t>
      </w:r>
      <w:proofErr w:type="spellEnd"/>
      <w:r>
        <w:rPr>
          <w:rFonts w:ascii="Times New Roman" w:hAnsi="Times New Roman" w:cs="Times New Roman"/>
          <w:sz w:val="24"/>
          <w:szCs w:val="24"/>
        </w:rPr>
        <w:t xml:space="preserve">. </w:t>
      </w:r>
      <w:r w:rsidRPr="00D47D76">
        <w:rPr>
          <w:rFonts w:ascii="Times New Roman" w:hAnsi="Times New Roman" w:cs="Times New Roman"/>
          <w:b/>
          <w:sz w:val="24"/>
          <w:szCs w:val="24"/>
        </w:rPr>
        <w:t>Manual de direito comercial:</w:t>
      </w:r>
      <w:r>
        <w:rPr>
          <w:rFonts w:ascii="Times New Roman" w:hAnsi="Times New Roman" w:cs="Times New Roman"/>
          <w:sz w:val="24"/>
          <w:szCs w:val="24"/>
        </w:rPr>
        <w:t xml:space="preserve"> direito de empresa. São Paulo: Editora Saraiva, 2007. v.19 rev. e atual.</w:t>
      </w:r>
    </w:p>
    <w:p w:rsidR="001D29C4" w:rsidRPr="00C76242" w:rsidRDefault="001D29C4" w:rsidP="001D29C4">
      <w:pPr>
        <w:spacing w:line="240" w:lineRule="auto"/>
        <w:jc w:val="both"/>
        <w:rPr>
          <w:rFonts w:ascii="Times New Roman" w:hAnsi="Times New Roman" w:cs="Times New Roman"/>
          <w:sz w:val="24"/>
          <w:szCs w:val="24"/>
        </w:rPr>
      </w:pPr>
    </w:p>
    <w:p w:rsidR="001D29C4" w:rsidRDefault="001D29C4" w:rsidP="001D29C4">
      <w:pPr>
        <w:spacing w:line="240" w:lineRule="auto"/>
        <w:jc w:val="both"/>
        <w:rPr>
          <w:rFonts w:ascii="Times New Roman" w:hAnsi="Times New Roman" w:cs="Times New Roman"/>
          <w:sz w:val="24"/>
          <w:szCs w:val="24"/>
        </w:rPr>
      </w:pPr>
      <w:r w:rsidRPr="006A4C9F">
        <w:rPr>
          <w:rFonts w:ascii="Times New Roman" w:hAnsi="Times New Roman" w:cs="Times New Roman"/>
          <w:sz w:val="24"/>
          <w:szCs w:val="24"/>
        </w:rPr>
        <w:t xml:space="preserve">JUNG, Salete. </w:t>
      </w:r>
      <w:r w:rsidRPr="001D2000">
        <w:rPr>
          <w:rFonts w:ascii="Times New Roman" w:hAnsi="Times New Roman" w:cs="Times New Roman"/>
          <w:b/>
          <w:sz w:val="24"/>
          <w:szCs w:val="24"/>
        </w:rPr>
        <w:t>Sociedade anônima</w:t>
      </w:r>
      <w:r w:rsidRPr="0025453B">
        <w:rPr>
          <w:rFonts w:ascii="Times New Roman" w:hAnsi="Times New Roman" w:cs="Times New Roman"/>
          <w:sz w:val="24"/>
          <w:szCs w:val="24"/>
        </w:rPr>
        <w:t xml:space="preserve">: noção histórica, breve visão sobre </w:t>
      </w:r>
      <w:proofErr w:type="spellStart"/>
      <w:r w:rsidRPr="0025453B">
        <w:rPr>
          <w:rFonts w:ascii="Times New Roman" w:hAnsi="Times New Roman" w:cs="Times New Roman"/>
          <w:sz w:val="24"/>
          <w:szCs w:val="24"/>
        </w:rPr>
        <w:t>acoes</w:t>
      </w:r>
      <w:proofErr w:type="spellEnd"/>
      <w:r w:rsidRPr="0025453B">
        <w:rPr>
          <w:rFonts w:ascii="Times New Roman" w:hAnsi="Times New Roman" w:cs="Times New Roman"/>
          <w:sz w:val="24"/>
          <w:szCs w:val="24"/>
        </w:rPr>
        <w:t xml:space="preserve"> e responsabilidade civil. Disponível em &lt;http://www.soartigos.com/artigo/211/SOCIEDADE-ANONIMA:-Nocao-historica.-Breve-visao-sobre-Acoes-e-a-Responsabilidade-Civil.-</w:t>
      </w:r>
      <w:r>
        <w:rPr>
          <w:rFonts w:ascii="Times New Roman" w:hAnsi="Times New Roman" w:cs="Times New Roman"/>
          <w:sz w:val="24"/>
          <w:szCs w:val="24"/>
        </w:rPr>
        <w:t xml:space="preserve">&gt; </w:t>
      </w:r>
      <w:r w:rsidRPr="0025453B">
        <w:rPr>
          <w:rFonts w:ascii="Times New Roman" w:hAnsi="Times New Roman" w:cs="Times New Roman"/>
          <w:sz w:val="24"/>
          <w:szCs w:val="24"/>
        </w:rPr>
        <w:t>Acesso em: 20/05/2013.</w:t>
      </w:r>
    </w:p>
    <w:p w:rsidR="001D29C4" w:rsidRDefault="001D29C4" w:rsidP="001D29C4">
      <w:pPr>
        <w:spacing w:line="240" w:lineRule="auto"/>
        <w:jc w:val="both"/>
        <w:rPr>
          <w:rFonts w:ascii="Times New Roman" w:hAnsi="Times New Roman" w:cs="Times New Roman"/>
          <w:sz w:val="24"/>
          <w:szCs w:val="24"/>
        </w:rPr>
      </w:pPr>
    </w:p>
    <w:p w:rsidR="001D29C4" w:rsidRDefault="001D29C4" w:rsidP="001D29C4">
      <w:pPr>
        <w:spacing w:line="240" w:lineRule="auto"/>
        <w:jc w:val="both"/>
        <w:rPr>
          <w:rFonts w:ascii="Times New Roman" w:hAnsi="Times New Roman" w:cs="Times New Roman"/>
          <w:sz w:val="24"/>
          <w:szCs w:val="24"/>
        </w:rPr>
      </w:pPr>
      <w:r w:rsidRPr="00C76242">
        <w:rPr>
          <w:rFonts w:ascii="Times New Roman" w:hAnsi="Times New Roman" w:cs="Times New Roman"/>
          <w:sz w:val="24"/>
          <w:szCs w:val="24"/>
        </w:rPr>
        <w:t xml:space="preserve">LIMA, Osmar </w:t>
      </w:r>
      <w:proofErr w:type="spellStart"/>
      <w:r w:rsidRPr="00C76242">
        <w:rPr>
          <w:rFonts w:ascii="Times New Roman" w:hAnsi="Times New Roman" w:cs="Times New Roman"/>
          <w:sz w:val="24"/>
          <w:szCs w:val="24"/>
        </w:rPr>
        <w:t>Brina</w:t>
      </w:r>
      <w:proofErr w:type="spellEnd"/>
      <w:r w:rsidRPr="00C76242">
        <w:rPr>
          <w:rFonts w:ascii="Times New Roman" w:hAnsi="Times New Roman" w:cs="Times New Roman"/>
          <w:sz w:val="24"/>
          <w:szCs w:val="24"/>
        </w:rPr>
        <w:t xml:space="preserve"> Coelho. </w:t>
      </w:r>
      <w:r w:rsidRPr="00C76242">
        <w:rPr>
          <w:rFonts w:ascii="Times New Roman" w:hAnsi="Times New Roman" w:cs="Times New Roman"/>
          <w:b/>
          <w:sz w:val="24"/>
          <w:szCs w:val="24"/>
        </w:rPr>
        <w:t xml:space="preserve">Curso de Direito Comercial: </w:t>
      </w:r>
      <w:r w:rsidRPr="00C76242">
        <w:rPr>
          <w:rFonts w:ascii="Times New Roman" w:hAnsi="Times New Roman" w:cs="Times New Roman"/>
          <w:sz w:val="24"/>
          <w:szCs w:val="24"/>
        </w:rPr>
        <w:t xml:space="preserve">Sociedade Anônima. Belo Horizonte: Del Rey, 1995. </w:t>
      </w:r>
      <w:proofErr w:type="gramStart"/>
      <w:r w:rsidRPr="00C76242">
        <w:rPr>
          <w:rFonts w:ascii="Times New Roman" w:hAnsi="Times New Roman" w:cs="Times New Roman"/>
          <w:sz w:val="24"/>
          <w:szCs w:val="24"/>
        </w:rPr>
        <w:t>v</w:t>
      </w:r>
      <w:proofErr w:type="gramEnd"/>
      <w:r w:rsidRPr="00C76242">
        <w:rPr>
          <w:rFonts w:ascii="Times New Roman" w:hAnsi="Times New Roman" w:cs="Times New Roman"/>
          <w:sz w:val="24"/>
          <w:szCs w:val="24"/>
        </w:rPr>
        <w:t>2.</w:t>
      </w:r>
    </w:p>
    <w:p w:rsidR="001D29C4" w:rsidRPr="00C76242" w:rsidRDefault="001D29C4" w:rsidP="001D29C4">
      <w:pPr>
        <w:spacing w:line="240" w:lineRule="auto"/>
        <w:jc w:val="both"/>
        <w:rPr>
          <w:rFonts w:ascii="Times New Roman" w:hAnsi="Times New Roman" w:cs="Times New Roman"/>
          <w:sz w:val="24"/>
          <w:szCs w:val="24"/>
        </w:rPr>
      </w:pPr>
    </w:p>
    <w:p w:rsidR="001D29C4" w:rsidRDefault="001D29C4" w:rsidP="001D29C4">
      <w:pPr>
        <w:spacing w:line="240" w:lineRule="auto"/>
        <w:jc w:val="both"/>
        <w:rPr>
          <w:rFonts w:ascii="Times New Roman" w:hAnsi="Times New Roman" w:cs="Times New Roman"/>
          <w:sz w:val="24"/>
          <w:szCs w:val="24"/>
        </w:rPr>
      </w:pPr>
      <w:r w:rsidRPr="00C76242">
        <w:rPr>
          <w:rFonts w:ascii="Times New Roman" w:hAnsi="Times New Roman" w:cs="Times New Roman"/>
          <w:sz w:val="24"/>
          <w:szCs w:val="24"/>
        </w:rPr>
        <w:t xml:space="preserve">MACHADO, ANTONIO. </w:t>
      </w:r>
      <w:r w:rsidRPr="00C76242">
        <w:rPr>
          <w:rFonts w:ascii="Times New Roman" w:hAnsi="Times New Roman" w:cs="Times New Roman"/>
          <w:b/>
          <w:sz w:val="24"/>
          <w:szCs w:val="24"/>
        </w:rPr>
        <w:t xml:space="preserve">As debêntures das sociedades anônimas de capital aberto à luz da legislação vigente. </w:t>
      </w:r>
      <w:r w:rsidRPr="00C76242">
        <w:rPr>
          <w:rFonts w:ascii="Times New Roman" w:hAnsi="Times New Roman" w:cs="Times New Roman"/>
          <w:sz w:val="24"/>
          <w:szCs w:val="24"/>
        </w:rPr>
        <w:t xml:space="preserve"> São José, 2004.</w:t>
      </w:r>
    </w:p>
    <w:p w:rsidR="001D29C4" w:rsidRDefault="001D29C4" w:rsidP="001D29C4">
      <w:pPr>
        <w:spacing w:line="360" w:lineRule="auto"/>
        <w:jc w:val="both"/>
        <w:rPr>
          <w:rFonts w:ascii="Times New Roman" w:hAnsi="Times New Roman" w:cs="Times New Roman"/>
          <w:sz w:val="24"/>
          <w:szCs w:val="24"/>
        </w:rPr>
      </w:pPr>
    </w:p>
    <w:p w:rsidR="001D2000" w:rsidRPr="0025453B" w:rsidRDefault="001D2000" w:rsidP="001D29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REQUIÃO, Rubens. </w:t>
      </w:r>
      <w:r w:rsidRPr="001D2000">
        <w:rPr>
          <w:rFonts w:ascii="Times New Roman" w:hAnsi="Times New Roman" w:cs="Times New Roman"/>
          <w:b/>
          <w:sz w:val="24"/>
          <w:szCs w:val="24"/>
        </w:rPr>
        <w:t>Curso de Direito Comercial</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2. 22. Ed. São Paulo: Saraiva, 2013. </w:t>
      </w:r>
      <w:bookmarkEnd w:id="0"/>
    </w:p>
    <w:sectPr w:rsidR="001D2000" w:rsidRPr="0025453B" w:rsidSect="00F457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48E" w:rsidRDefault="00A7048E" w:rsidP="006B58E4">
      <w:pPr>
        <w:spacing w:after="0" w:line="240" w:lineRule="auto"/>
      </w:pPr>
      <w:r>
        <w:separator/>
      </w:r>
    </w:p>
  </w:endnote>
  <w:endnote w:type="continuationSeparator" w:id="0">
    <w:p w:rsidR="00A7048E" w:rsidRDefault="00A7048E" w:rsidP="006B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48E" w:rsidRDefault="00A7048E" w:rsidP="006B58E4">
      <w:pPr>
        <w:spacing w:after="0" w:line="240" w:lineRule="auto"/>
      </w:pPr>
      <w:r>
        <w:separator/>
      </w:r>
    </w:p>
  </w:footnote>
  <w:footnote w:type="continuationSeparator" w:id="0">
    <w:p w:rsidR="00A7048E" w:rsidRDefault="00A7048E" w:rsidP="006B58E4">
      <w:pPr>
        <w:spacing w:after="0" w:line="240" w:lineRule="auto"/>
      </w:pPr>
      <w:r>
        <w:continuationSeparator/>
      </w:r>
    </w:p>
  </w:footnote>
  <w:footnote w:id="1">
    <w:p w:rsidR="00CA5132" w:rsidRPr="00CA5132" w:rsidRDefault="00CA5132">
      <w:pPr>
        <w:pStyle w:val="Textodenotaderodap"/>
        <w:rPr>
          <w:rFonts w:ascii="Times New Roman" w:hAnsi="Times New Roman" w:cs="Times New Roman"/>
        </w:rPr>
      </w:pPr>
      <w:r w:rsidRPr="00CA5132">
        <w:rPr>
          <w:rStyle w:val="Refdenotaderodap"/>
          <w:rFonts w:ascii="Times New Roman" w:hAnsi="Times New Roman" w:cs="Times New Roman"/>
        </w:rPr>
        <w:footnoteRef/>
      </w:r>
      <w:r w:rsidRPr="00CA5132">
        <w:rPr>
          <w:rFonts w:ascii="Times New Roman" w:hAnsi="Times New Roman" w:cs="Times New Roman"/>
        </w:rPr>
        <w:t xml:space="preserve"> </w:t>
      </w:r>
      <w:proofErr w:type="spellStart"/>
      <w:r w:rsidRPr="00CA5132">
        <w:rPr>
          <w:rFonts w:ascii="Times New Roman" w:hAnsi="Times New Roman" w:cs="Times New Roman"/>
        </w:rPr>
        <w:t>Paper</w:t>
      </w:r>
      <w:proofErr w:type="spellEnd"/>
      <w:r w:rsidRPr="00CA5132">
        <w:rPr>
          <w:rFonts w:ascii="Times New Roman" w:hAnsi="Times New Roman" w:cs="Times New Roman"/>
        </w:rPr>
        <w:t xml:space="preserve"> apresentado a disciplina de Títulos de Crédito do Curso de Direito da UNDB. </w:t>
      </w:r>
    </w:p>
  </w:footnote>
  <w:footnote w:id="2">
    <w:p w:rsidR="00CA5132" w:rsidRDefault="00CA5132">
      <w:pPr>
        <w:pStyle w:val="Textodenotaderodap"/>
      </w:pPr>
      <w:r w:rsidRPr="00CA5132">
        <w:rPr>
          <w:rStyle w:val="Refdenotaderodap"/>
          <w:rFonts w:ascii="Times New Roman" w:hAnsi="Times New Roman" w:cs="Times New Roman"/>
        </w:rPr>
        <w:footnoteRef/>
      </w:r>
      <w:r w:rsidRPr="00CA5132">
        <w:rPr>
          <w:rFonts w:ascii="Times New Roman" w:hAnsi="Times New Roman" w:cs="Times New Roman"/>
        </w:rPr>
        <w:t xml:space="preserve"> Aluna do 5º período de Direito</w:t>
      </w:r>
      <w:r>
        <w:t xml:space="preserve"> </w:t>
      </w:r>
    </w:p>
  </w:footnote>
  <w:footnote w:id="3">
    <w:p w:rsidR="00B666B5" w:rsidRPr="00B666B5" w:rsidRDefault="00B666B5">
      <w:pPr>
        <w:pStyle w:val="Textodenotaderodap"/>
        <w:rPr>
          <w:rFonts w:ascii="Times New Roman" w:hAnsi="Times New Roman" w:cs="Times New Roman"/>
        </w:rPr>
      </w:pPr>
      <w:r w:rsidRPr="00B666B5">
        <w:rPr>
          <w:rStyle w:val="Refdenotaderodap"/>
          <w:rFonts w:ascii="Times New Roman" w:hAnsi="Times New Roman" w:cs="Times New Roman"/>
        </w:rPr>
        <w:footnoteRef/>
      </w:r>
      <w:r w:rsidRPr="00B666B5">
        <w:rPr>
          <w:rFonts w:ascii="Times New Roman" w:hAnsi="Times New Roman" w:cs="Times New Roman"/>
        </w:rPr>
        <w:t xml:space="preserve"> </w:t>
      </w:r>
      <w:r w:rsidR="001D29C4">
        <w:rPr>
          <w:rFonts w:ascii="Times New Roman" w:hAnsi="Times New Roman" w:cs="Times New Roman"/>
        </w:rPr>
        <w:t>Aluna do 5º período de Direito</w:t>
      </w:r>
    </w:p>
  </w:footnote>
  <w:footnote w:id="4">
    <w:p w:rsidR="006B58E4" w:rsidRPr="006B58E4" w:rsidRDefault="006B58E4" w:rsidP="006B58E4">
      <w:pPr>
        <w:pStyle w:val="Textodenotaderodap"/>
        <w:jc w:val="both"/>
        <w:rPr>
          <w:rFonts w:ascii="Times New Roman" w:hAnsi="Times New Roman" w:cs="Times New Roman"/>
          <w:color w:val="000000" w:themeColor="text1"/>
        </w:rPr>
      </w:pPr>
      <w:r w:rsidRPr="006B58E4">
        <w:rPr>
          <w:rStyle w:val="Refdenotaderodap"/>
          <w:rFonts w:ascii="Times New Roman" w:hAnsi="Times New Roman" w:cs="Times New Roman"/>
          <w:color w:val="000000" w:themeColor="text1"/>
        </w:rPr>
        <w:footnoteRef/>
      </w:r>
      <w:r w:rsidRPr="006B58E4">
        <w:rPr>
          <w:rFonts w:ascii="Times New Roman" w:hAnsi="Times New Roman" w:cs="Times New Roman"/>
          <w:color w:val="000000" w:themeColor="text1"/>
        </w:rPr>
        <w:t xml:space="preserve"> FURTADO, João Rafael. Sociedade Anônima e o Mercado Capital. Disponível em: </w:t>
      </w:r>
      <w:hyperlink r:id="rId1" w:history="1">
        <w:r w:rsidRPr="006B58E4">
          <w:rPr>
            <w:rStyle w:val="Hyperlink"/>
            <w:rFonts w:ascii="Times New Roman" w:hAnsi="Times New Roman" w:cs="Times New Roman"/>
            <w:color w:val="000000" w:themeColor="text1"/>
            <w:u w:val="none"/>
          </w:rPr>
          <w:t>http://www.autenticavida.com.br/conteudo.asp?tip=expert&amp;cod=37&amp;mat=282</w:t>
        </w:r>
      </w:hyperlink>
      <w:r w:rsidRPr="006B58E4">
        <w:rPr>
          <w:rFonts w:ascii="Times New Roman" w:hAnsi="Times New Roman" w:cs="Times New Roman"/>
          <w:color w:val="000000" w:themeColor="text1"/>
        </w:rPr>
        <w:t>. Acesso em: 13 de mar de 2013.</w:t>
      </w:r>
    </w:p>
  </w:footnote>
  <w:footnote w:id="5">
    <w:p w:rsidR="006B58E4" w:rsidRDefault="006B58E4" w:rsidP="006B58E4">
      <w:pPr>
        <w:pStyle w:val="Textodenotaderodap"/>
        <w:jc w:val="both"/>
      </w:pPr>
      <w:r w:rsidRPr="006B58E4">
        <w:rPr>
          <w:rStyle w:val="Refdenotaderodap"/>
          <w:rFonts w:ascii="Times New Roman" w:hAnsi="Times New Roman" w:cs="Times New Roman"/>
          <w:color w:val="000000" w:themeColor="text1"/>
        </w:rPr>
        <w:footnoteRef/>
      </w:r>
      <w:r w:rsidRPr="006B58E4">
        <w:rPr>
          <w:rFonts w:ascii="Times New Roman" w:hAnsi="Times New Roman" w:cs="Times New Roman"/>
          <w:color w:val="000000" w:themeColor="text1"/>
        </w:rPr>
        <w:t xml:space="preserve"> “Idem”.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27CBA"/>
    <w:multiLevelType w:val="hybridMultilevel"/>
    <w:tmpl w:val="0A6C4B76"/>
    <w:lvl w:ilvl="0" w:tplc="A752A6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F11B6A"/>
    <w:multiLevelType w:val="multilevel"/>
    <w:tmpl w:val="CBB46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8E"/>
    <w:rsid w:val="0015089F"/>
    <w:rsid w:val="001D2000"/>
    <w:rsid w:val="001D29C4"/>
    <w:rsid w:val="001F30F1"/>
    <w:rsid w:val="00202B70"/>
    <w:rsid w:val="00207F70"/>
    <w:rsid w:val="0025453B"/>
    <w:rsid w:val="002B3D89"/>
    <w:rsid w:val="002F7C40"/>
    <w:rsid w:val="00320CF3"/>
    <w:rsid w:val="00350AB8"/>
    <w:rsid w:val="00387163"/>
    <w:rsid w:val="004270A8"/>
    <w:rsid w:val="004973CD"/>
    <w:rsid w:val="005056BF"/>
    <w:rsid w:val="005142F3"/>
    <w:rsid w:val="005236E6"/>
    <w:rsid w:val="005566C0"/>
    <w:rsid w:val="00563FA2"/>
    <w:rsid w:val="005C0815"/>
    <w:rsid w:val="005E4B2B"/>
    <w:rsid w:val="00622F1C"/>
    <w:rsid w:val="00652BA4"/>
    <w:rsid w:val="006562B3"/>
    <w:rsid w:val="0066538E"/>
    <w:rsid w:val="00687AC4"/>
    <w:rsid w:val="006A4C9F"/>
    <w:rsid w:val="006B58E4"/>
    <w:rsid w:val="007203AF"/>
    <w:rsid w:val="00785DF9"/>
    <w:rsid w:val="00822656"/>
    <w:rsid w:val="00830DAF"/>
    <w:rsid w:val="00873E63"/>
    <w:rsid w:val="00880024"/>
    <w:rsid w:val="00885C5F"/>
    <w:rsid w:val="008A7DEE"/>
    <w:rsid w:val="008C3792"/>
    <w:rsid w:val="008E6FA9"/>
    <w:rsid w:val="009701EB"/>
    <w:rsid w:val="009721D4"/>
    <w:rsid w:val="0098664F"/>
    <w:rsid w:val="009D4DA3"/>
    <w:rsid w:val="00A33D7D"/>
    <w:rsid w:val="00A7048E"/>
    <w:rsid w:val="00AC70F8"/>
    <w:rsid w:val="00AE5A7C"/>
    <w:rsid w:val="00B666B5"/>
    <w:rsid w:val="00BF5379"/>
    <w:rsid w:val="00C2349F"/>
    <w:rsid w:val="00C34E1E"/>
    <w:rsid w:val="00C35A51"/>
    <w:rsid w:val="00CA5132"/>
    <w:rsid w:val="00D206EF"/>
    <w:rsid w:val="00D47D76"/>
    <w:rsid w:val="00DE0D11"/>
    <w:rsid w:val="00E04302"/>
    <w:rsid w:val="00E43149"/>
    <w:rsid w:val="00ED6800"/>
    <w:rsid w:val="00F0761A"/>
    <w:rsid w:val="00F319DF"/>
    <w:rsid w:val="00F34E77"/>
    <w:rsid w:val="00F45717"/>
    <w:rsid w:val="00F553D0"/>
    <w:rsid w:val="00F90BAD"/>
    <w:rsid w:val="00FB5AE7"/>
    <w:rsid w:val="00FF1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6FFDA-C256-47E1-9FA2-D98C795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538E"/>
    <w:pPr>
      <w:ind w:left="720"/>
      <w:contextualSpacing/>
    </w:pPr>
  </w:style>
  <w:style w:type="character" w:styleId="Hyperlink">
    <w:name w:val="Hyperlink"/>
    <w:basedOn w:val="Fontepargpadro"/>
    <w:uiPriority w:val="99"/>
    <w:unhideWhenUsed/>
    <w:rsid w:val="0025453B"/>
    <w:rPr>
      <w:color w:val="0000FF" w:themeColor="hyperlink"/>
      <w:u w:val="single"/>
    </w:rPr>
  </w:style>
  <w:style w:type="paragraph" w:styleId="Textodenotaderodap">
    <w:name w:val="footnote text"/>
    <w:basedOn w:val="Normal"/>
    <w:link w:val="TextodenotaderodapChar"/>
    <w:uiPriority w:val="99"/>
    <w:semiHidden/>
    <w:unhideWhenUsed/>
    <w:rsid w:val="006B58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58E4"/>
    <w:rPr>
      <w:sz w:val="20"/>
      <w:szCs w:val="20"/>
    </w:rPr>
  </w:style>
  <w:style w:type="character" w:styleId="Refdenotaderodap">
    <w:name w:val="footnote reference"/>
    <w:basedOn w:val="Fontepargpadro"/>
    <w:uiPriority w:val="99"/>
    <w:semiHidden/>
    <w:unhideWhenUsed/>
    <w:rsid w:val="006B58E4"/>
    <w:rPr>
      <w:vertAlign w:val="superscript"/>
    </w:rPr>
  </w:style>
  <w:style w:type="paragraph" w:styleId="NormalWeb">
    <w:name w:val="Normal (Web)"/>
    <w:basedOn w:val="Normal"/>
    <w:uiPriority w:val="99"/>
    <w:unhideWhenUsed/>
    <w:rsid w:val="00AC70F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utenticavida.com.br/conteudo.asp?tip=expert&amp;cod=37&amp;mat=28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26D32-FC25-44E1-9039-48F008C7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4233</Words>
  <Characters>22863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2</cp:revision>
  <dcterms:created xsi:type="dcterms:W3CDTF">2015-11-24T17:06:00Z</dcterms:created>
  <dcterms:modified xsi:type="dcterms:W3CDTF">2015-11-24T17:06:00Z</dcterms:modified>
</cp:coreProperties>
</file>