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100"/>
        <w:ind w:left="2246" w:right="2226"/>
        <w:jc w:val="center"/>
        <w:rPr>
          <w:b w:val="0"/>
          <w:bCs w:val="0"/>
          <w:sz w:val="18"/>
          <w:szCs w:val="18"/>
        </w:rPr>
      </w:pPr>
      <w:r>
        <w:rPr>
          <w:rFonts w:ascii="Times New Roman"/>
          <w:i/>
        </w:rPr>
        <w:t>CASE </w:t>
      </w:r>
      <w:r>
        <w:rPr/>
        <w:t>DE DIREITO PROCESSUAL PENAL</w:t>
      </w:r>
      <w:r>
        <w:rPr>
          <w:spacing w:val="-31"/>
        </w:rPr>
        <w:t> </w:t>
      </w:r>
      <w:r>
        <w:rPr/>
        <w:t>I</w:t>
      </w:r>
      <w:r>
        <w:rPr>
          <w:position w:val="8"/>
          <w:sz w:val="18"/>
        </w:rPr>
        <w:t>1</w:t>
      </w:r>
      <w:r>
        <w:rPr>
          <w:b w:val="0"/>
          <w:sz w:val="18"/>
        </w:rPr>
      </w:r>
    </w:p>
    <w:p>
      <w:pPr>
        <w:spacing w:line="240" w:lineRule="auto" w:before="5"/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</w:pPr>
    </w:p>
    <w:p>
      <w:pPr>
        <w:spacing w:line="261" w:lineRule="auto" w:before="0"/>
        <w:ind w:left="7065" w:right="113" w:firstLine="520"/>
        <w:jc w:val="right"/>
        <w:rPr>
          <w:rFonts w:ascii="Times New Roman" w:hAnsi="Times New Roman" w:cs="Times New Roman" w:eastAsia="Times New Roman" w:hint="default"/>
          <w:sz w:val="16"/>
          <w:szCs w:val="16"/>
        </w:rPr>
      </w:pPr>
      <w:r>
        <w:rPr>
          <w:rFonts w:ascii="Times New Roman" w:hAnsi="Times New Roman"/>
          <w:i/>
          <w:sz w:val="24"/>
        </w:rPr>
        <w:t>José Muniz Neto</w:t>
      </w:r>
      <w:r>
        <w:rPr>
          <w:rFonts w:ascii="Times New Roman" w:hAnsi="Times New Roman"/>
          <w:i/>
          <w:position w:val="7"/>
          <w:sz w:val="16"/>
        </w:rPr>
        <w:t>2</w:t>
      </w:r>
      <w:r>
        <w:rPr>
          <w:rFonts w:ascii="Times New Roman" w:hAnsi="Times New Roman"/>
          <w:i/>
          <w:position w:val="7"/>
          <w:sz w:val="16"/>
        </w:rPr>
        <w:t> </w:t>
      </w:r>
      <w:r>
        <w:rPr>
          <w:rFonts w:ascii="Times New Roman" w:hAnsi="Times New Roman"/>
          <w:i/>
          <w:sz w:val="24"/>
        </w:rPr>
        <w:t>Cleopas Isaías Santos</w:t>
      </w:r>
      <w:r>
        <w:rPr>
          <w:rFonts w:ascii="Times New Roman" w:hAnsi="Times New Roman"/>
          <w:i/>
          <w:position w:val="7"/>
          <w:sz w:val="16"/>
        </w:rPr>
        <w:t>3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i/>
          <w:sz w:val="24"/>
          <w:szCs w:val="24"/>
        </w:rPr>
      </w:pPr>
    </w:p>
    <w:p>
      <w:pPr>
        <w:pStyle w:val="Heading1"/>
        <w:spacing w:line="240" w:lineRule="auto" w:before="169"/>
        <w:ind w:left="2169" w:right="2226"/>
        <w:jc w:val="center"/>
        <w:rPr>
          <w:b w:val="0"/>
          <w:bCs w:val="0"/>
        </w:rPr>
      </w:pPr>
      <w:r>
        <w:rPr/>
        <w:t>RELATÓRIO</w:t>
      </w:r>
      <w:r>
        <w:rPr>
          <w:spacing w:val="-15"/>
        </w:rPr>
        <w:t> </w:t>
      </w:r>
      <w:r>
        <w:rPr>
          <w:spacing w:val="-3"/>
        </w:rPr>
        <w:t>PARCIAL</w:t>
      </w:r>
      <w:r>
        <w:rPr>
          <w:b w:val="0"/>
          <w:spacing w:val="-3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 w:hint="default"/>
          <w:b/>
          <w:bCs/>
          <w:sz w:val="29"/>
          <w:szCs w:val="29"/>
        </w:rPr>
      </w:pPr>
    </w:p>
    <w:p>
      <w:pPr>
        <w:spacing w:before="0"/>
        <w:ind w:left="186" w:right="0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Arial" w:hAnsi="Arial"/>
          <w:sz w:val="24"/>
        </w:rPr>
        <w:t>1.  </w:t>
      </w:r>
      <w:r>
        <w:rPr>
          <w:rFonts w:ascii="Times New Roman" w:hAnsi="Times New Roman"/>
          <w:b/>
          <w:sz w:val="24"/>
        </w:rPr>
        <w:t>DESCRIÇÃO DO</w:t>
      </w:r>
      <w:r>
        <w:rPr>
          <w:rFonts w:ascii="Times New Roman" w:hAnsi="Times New Roman"/>
          <w:b/>
          <w:spacing w:val="26"/>
          <w:sz w:val="24"/>
        </w:rPr>
        <w:t> </w:t>
      </w:r>
      <w:r>
        <w:rPr>
          <w:rFonts w:ascii="Times New Roman" w:hAnsi="Times New Roman"/>
          <w:b/>
          <w:sz w:val="24"/>
        </w:rPr>
        <w:t>CASO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</w:pPr>
    </w:p>
    <w:p>
      <w:pPr>
        <w:pStyle w:val="BodyText"/>
        <w:spacing w:line="386" w:lineRule="auto" w:before="193"/>
        <w:ind w:right="192" w:firstLine="1134"/>
        <w:jc w:val="both"/>
      </w:pPr>
      <w:r>
        <w:rPr/>
        <w:t>O Prefeito da cidade de Caranguejo Feliz, o qual compunha um processo criminal na condição de réu, fora procurado pelo Advogado X, o qual ofereceu vantagem no julgamento do referido processo, mediante o pagamento da quantia de R$ 150.000,00, por ser filho do Desembargador </w:t>
      </w:r>
      <w:r>
        <w:rPr>
          <w:spacing w:val="-16"/>
        </w:rPr>
        <w:t>Y, </w:t>
      </w:r>
      <w:r>
        <w:rPr/>
        <w:t>responsável pela relatoria do mesmo. Sem o conhecimento do </w:t>
      </w:r>
      <w:r>
        <w:rPr/>
        <w:t>Advogado, o Prefeito decidiu iniciar uma série de gravações após tal procura. Estas se deram por três vezes, na sede da Prefeitura Municipal de Caranguejo Feliz.</w:t>
      </w:r>
    </w:p>
    <w:p>
      <w:pPr>
        <w:pStyle w:val="BodyText"/>
        <w:spacing w:line="386" w:lineRule="auto" w:before="7"/>
        <w:ind w:right="192" w:firstLine="1134"/>
        <w:jc w:val="both"/>
      </w:pPr>
      <w:r>
        <w:rPr/>
        <w:t>O Prefeito não efetuou o pagamento da ultima parcela (R$ 50.000,00) alegando insuficiência financeira, ocasionando a mora por mais de dois meses. Mediante este fato, o Desembargador Y decretou a prisão preventiva do réu. Por conta disso, o Prefeito decidiu acionar o Ministério Público Federal levando até este cópia das gravações nas quais o Advogado X, filho do Desembargador, propunha vantagem mediante pagamento de remuneração. O Ministério Público, à luz dos fatos e provas acostadas pelo Prefeito, decidiu em denunciar tanto o Advogado e seu pai, por entender que este coadunava com as atitudes</w:t>
      </w:r>
      <w:r>
        <w:rPr>
          <w:spacing w:val="-13"/>
        </w:rPr>
        <w:t> </w:t>
      </w:r>
      <w:r>
        <w:rPr/>
        <w:t>do </w:t>
      </w:r>
      <w:r>
        <w:rPr/>
        <w:t>filho, tornando-o também beneficiário da quantia paga. Após isso a ação penal foi recebida pelo STJ, todavia os procuradores do Advogado e de seu pai alegaram, em preliminar de contestação, a ilegalidade das provas acostadas pelo Prefeito.</w:t>
      </w:r>
    </w:p>
    <w:p>
      <w:pPr>
        <w:pStyle w:val="BodyText"/>
        <w:spacing w:line="386" w:lineRule="auto" w:before="6"/>
        <w:ind w:right="192" w:firstLine="1134"/>
        <w:jc w:val="both"/>
      </w:pPr>
      <w:r>
        <w:rPr/>
        <w:t>Faz-se necessária, para o entendimento do presente caso, a exposição sobre o conceito de provas ilegais. Segundo Renato Brasileiro, “a prova será considerada ilegal sempre que sua obtenção se der por meio de violação de normas legais ou de princípios</w:t>
      </w:r>
      <w:r>
        <w:rPr>
          <w:spacing w:val="31"/>
        </w:rPr>
        <w:t> </w:t>
      </w:r>
      <w:r>
        <w:rPr/>
        <w:t>gerais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 w:hint="default"/>
          <w:sz w:val="29"/>
          <w:szCs w:val="29"/>
        </w:rPr>
      </w:pPr>
      <w:r>
        <w:rPr/>
        <w:pict>
          <v:group style="position:absolute;margin-left:85.050003pt;margin-top:18.201927pt;width:100pt;height:.1pt;mso-position-horizontal-relative:page;mso-position-vertical-relative:paragraph;z-index:0;mso-wrap-distance-left:0;mso-wrap-distance-right:0" coordorigin="1701,364" coordsize="2000,2">
            <v:shape style="position:absolute;left:1701;top:364;width:2000;height:2" coordorigin="1701,364" coordsize="2000,0" path="m1701,364l3701,364e" filled="false" stroked="true" strokeweight=".5pt" strokecolor="#606060">
              <v:path arrowok="t"/>
            </v:shape>
            <w10:wrap type="topAndBottom"/>
          </v:group>
        </w:pict>
      </w:r>
    </w:p>
    <w:p>
      <w:pPr>
        <w:spacing w:before="120"/>
        <w:ind w:left="120" w:right="0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/>
          <w:b/>
          <w:position w:val="8"/>
          <w:sz w:val="18"/>
        </w:rPr>
        <w:t>1</w:t>
      </w:r>
      <w:r>
        <w:rPr>
          <w:rFonts w:ascii="Times New Roman" w:hAnsi="Times New Roman"/>
          <w:sz w:val="20"/>
        </w:rPr>
        <w:t>Case referente à disciplina de Processo Penal I do curso de Direito,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UNDB.</w:t>
      </w:r>
    </w:p>
    <w:p>
      <w:pPr>
        <w:spacing w:line="240" w:lineRule="auto" w:before="6"/>
        <w:rPr>
          <w:rFonts w:ascii="Times New Roman" w:hAnsi="Times New Roman" w:cs="Times New Roman" w:eastAsia="Times New Roman" w:hint="default"/>
          <w:sz w:val="14"/>
          <w:szCs w:val="14"/>
        </w:rPr>
      </w:pPr>
    </w:p>
    <w:p>
      <w:pPr>
        <w:spacing w:before="80"/>
        <w:ind w:left="120" w:right="0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/>
          <w:i/>
          <w:position w:val="7"/>
          <w:sz w:val="16"/>
        </w:rPr>
        <w:t>2</w:t>
      </w:r>
      <w:r>
        <w:rPr>
          <w:rFonts w:ascii="Times New Roman" w:hAnsi="Times New Roman"/>
          <w:sz w:val="20"/>
        </w:rPr>
        <w:t>Aluno da Unidade de Ensino Superior Dom Bosco, curso de Direito, 6º semestre noturno.</w:t>
      </w:r>
    </w:p>
    <w:p>
      <w:pPr>
        <w:spacing w:line="240" w:lineRule="auto" w:before="7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80"/>
        <w:ind w:left="120" w:right="0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i/>
          <w:position w:val="7"/>
          <w:sz w:val="16"/>
        </w:rPr>
        <w:t>3</w:t>
      </w:r>
      <w:r>
        <w:rPr>
          <w:rFonts w:ascii="Times New Roman"/>
          <w:sz w:val="20"/>
        </w:rPr>
        <w:t>Professor, mestre e</w:t>
      </w:r>
      <w:r>
        <w:rPr>
          <w:rFonts w:ascii="Times New Roman"/>
          <w:spacing w:val="-20"/>
          <w:sz w:val="20"/>
        </w:rPr>
        <w:t> </w:t>
      </w:r>
      <w:r>
        <w:rPr>
          <w:rFonts w:ascii="Times New Roman"/>
          <w:sz w:val="20"/>
        </w:rPr>
        <w:t>orientador.</w:t>
      </w:r>
    </w:p>
    <w:p>
      <w:pPr>
        <w:spacing w:after="0"/>
        <w:jc w:val="left"/>
        <w:rPr>
          <w:rFonts w:ascii="Times New Roman" w:hAnsi="Times New Roman" w:cs="Times New Roman" w:eastAsia="Times New Roman" w:hint="default"/>
          <w:sz w:val="20"/>
          <w:szCs w:val="20"/>
        </w:rPr>
        <w:sectPr>
          <w:type w:val="continuous"/>
          <w:pgSz w:w="11900" w:h="16840"/>
          <w:pgMar w:top="1600" w:bottom="280" w:left="1580" w:right="940"/>
        </w:sectPr>
      </w:pPr>
    </w:p>
    <w:p>
      <w:pPr>
        <w:pStyle w:val="BodyText"/>
        <w:spacing w:line="386" w:lineRule="auto" w:before="115"/>
        <w:ind w:right="112"/>
        <w:jc w:val="both"/>
      </w:pPr>
      <w:r>
        <w:rPr/>
        <w:t>do ordenamento, de natureza material ou processual”</w:t>
      </w:r>
      <w:r>
        <w:rPr>
          <w:position w:val="7"/>
          <w:sz w:val="16"/>
          <w:szCs w:val="16"/>
        </w:rPr>
        <w:t>4</w:t>
      </w:r>
      <w:r>
        <w:rPr/>
        <w:t>. Além do mais, necessitamos entender  </w:t>
      </w:r>
      <w:r>
        <w:rPr/>
        <w:t>o que seriam as provas ilícitas e ilegítimas. As provas ilícitas seriam as quais infringem normas de direito material ou dispositivos principiológicos constitucionais penais, enquanto nas ilegítimas a violação recairia sobre as normas de direito processual ou sobre princípios constitucionais processuais</w:t>
      </w:r>
      <w:r>
        <w:rPr>
          <w:position w:val="7"/>
          <w:sz w:val="16"/>
          <w:szCs w:val="16"/>
        </w:rPr>
        <w:t>5</w:t>
      </w:r>
      <w:r>
        <w:rPr/>
        <w:t>. Logo, pode-se perceber que tanto as provas ilegítimas quanto as </w:t>
      </w:r>
      <w:r>
        <w:rPr/>
        <w:t>ilícitas estão incluídas no conceito de provas ilegais, tornando-as subespécies desta. A partir desta conceituação básica, podemos analisar, então, o caso em</w:t>
      </w:r>
      <w:r>
        <w:rPr>
          <w:spacing w:val="-10"/>
        </w:rPr>
        <w:t> </w:t>
      </w:r>
      <w:r>
        <w:rPr/>
        <w:t>questão.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 w:hint="default"/>
          <w:sz w:val="25"/>
          <w:szCs w:val="25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rFonts w:ascii="Times New Roman" w:hAnsi="Times New Roman"/>
          <w:b w:val="0"/>
        </w:rPr>
        <w:t>2.   </w:t>
      </w:r>
      <w:r>
        <w:rPr/>
        <w:t>IDENTIFICAÇÃO E ANÁLISE DO</w:t>
      </w:r>
      <w:r>
        <w:rPr>
          <w:spacing w:val="-14"/>
        </w:rPr>
        <w:t> </w:t>
      </w:r>
      <w:r>
        <w:rPr/>
        <w:t>CASO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b/>
          <w:bCs/>
          <w:sz w:val="25"/>
          <w:szCs w:val="25"/>
        </w:rPr>
      </w:pP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0" w:after="0"/>
        <w:ind w:left="547" w:right="0" w:hanging="426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b/>
          <w:sz w:val="24"/>
        </w:rPr>
        <w:t>Descrição das decisões possíveis:</w:t>
      </w:r>
      <w:r>
        <w:rPr>
          <w:rFonts w:ascii="Times New Roman" w:hAns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b/>
          <w:bCs/>
          <w:sz w:val="25"/>
          <w:szCs w:val="25"/>
        </w:rPr>
      </w:pPr>
    </w:p>
    <w:p>
      <w:pPr>
        <w:pStyle w:val="ListParagraph"/>
        <w:numPr>
          <w:ilvl w:val="1"/>
          <w:numId w:val="1"/>
        </w:numPr>
        <w:tabs>
          <w:tab w:pos="856" w:val="left" w:leader="none"/>
        </w:tabs>
        <w:spacing w:line="240" w:lineRule="auto" w:before="0" w:after="0"/>
        <w:ind w:left="855" w:right="0" w:hanging="167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b/>
          <w:sz w:val="24"/>
        </w:rPr>
        <w:t>Da Legalidade de utilização da prova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ilícita.</w:t>
      </w:r>
      <w:r>
        <w:rPr>
          <w:rFonts w:ascii="Times New Roman" w:hAnsi="Times New Roman"/>
          <w:sz w:val="24"/>
        </w:rPr>
      </w:r>
    </w:p>
    <w:p>
      <w:pPr>
        <w:pStyle w:val="ListParagraph"/>
        <w:numPr>
          <w:ilvl w:val="1"/>
          <w:numId w:val="1"/>
        </w:numPr>
        <w:tabs>
          <w:tab w:pos="869" w:val="left" w:leader="none"/>
        </w:tabs>
        <w:spacing w:line="240" w:lineRule="auto" w:before="169" w:after="0"/>
        <w:ind w:left="869" w:right="0" w:hanging="181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b/>
          <w:sz w:val="24"/>
        </w:rPr>
        <w:t>Da Ilegalidade de utilização da prova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ilícita.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 w:hint="default"/>
          <w:b/>
          <w:bCs/>
          <w:sz w:val="27"/>
          <w:szCs w:val="27"/>
        </w:rPr>
      </w:pP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1" w:right="0" w:hanging="36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b/>
          <w:sz w:val="24"/>
        </w:rPr>
        <w:t>Argumentos Capazes de Fundamentar cada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Decisão.</w:t>
      </w:r>
      <w:r>
        <w:rPr>
          <w:rFonts w:ascii="Times New Roman" w:hAns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b/>
          <w:bCs/>
          <w:sz w:val="25"/>
          <w:szCs w:val="25"/>
        </w:rPr>
      </w:pPr>
    </w:p>
    <w:p>
      <w:pPr>
        <w:pStyle w:val="ListParagraph"/>
        <w:numPr>
          <w:ilvl w:val="1"/>
          <w:numId w:val="1"/>
        </w:numPr>
        <w:tabs>
          <w:tab w:pos="829" w:val="left" w:leader="none"/>
        </w:tabs>
        <w:spacing w:line="240" w:lineRule="auto" w:before="0" w:after="0"/>
        <w:ind w:left="829" w:right="0" w:hanging="348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b/>
          <w:sz w:val="24"/>
        </w:rPr>
        <w:t>Da Legalidade de utilização da prova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ilícita.</w:t>
      </w:r>
      <w:r>
        <w:rPr>
          <w:rFonts w:ascii="Times New Roman" w:hAns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b/>
          <w:bCs/>
          <w:sz w:val="25"/>
          <w:szCs w:val="25"/>
        </w:rPr>
      </w:pPr>
    </w:p>
    <w:p>
      <w:pPr>
        <w:pStyle w:val="BodyText"/>
        <w:spacing w:line="386" w:lineRule="auto"/>
        <w:ind w:right="112" w:firstLine="851"/>
        <w:jc w:val="both"/>
      </w:pPr>
      <w:r>
        <w:rPr/>
        <w:t>Analisando a situação em que se encontra o culpado de um determinado crime, seria justificável a utilização de provas obtidas ilicitamente, visto que seria justificada a sua produção em face da privação a seus direitos. Além deste fato, cabe ressaltar que o art. 5º,  </w:t>
      </w:r>
      <w:r>
        <w:rPr>
          <w:spacing w:val="-6"/>
        </w:rPr>
        <w:t>LVI, </w:t>
      </w:r>
      <w:r>
        <w:rPr/>
        <w:t>da Constituição Federal de 1988, ao reportar-se sobre a impossibilidade da utilização de </w:t>
      </w:r>
      <w:r>
        <w:rPr/>
        <w:t>provas ilícitas como meios probatórios, esta não se manifesta no sentido de conceituar o que seriam provas ilícitas.</w:t>
      </w:r>
    </w:p>
    <w:p>
      <w:pPr>
        <w:pStyle w:val="BodyText"/>
        <w:spacing w:line="386" w:lineRule="auto" w:before="206"/>
        <w:ind w:right="112" w:firstLine="851"/>
        <w:jc w:val="both"/>
      </w:pPr>
      <w:r>
        <w:rPr/>
        <w:t>Consubstanciando a admissibilidade de sua utilização, pode-se alegar o raciocínio da máxima </w:t>
      </w:r>
      <w:r>
        <w:rPr>
          <w:rFonts w:ascii="Times New Roman" w:hAnsi="Times New Roman" w:cs="Times New Roman" w:eastAsia="Times New Roman" w:hint="default"/>
          <w:i/>
        </w:rPr>
        <w:t>male captum bene retentum</w:t>
      </w:r>
      <w:r>
        <w:rPr/>
        <w:t>, a qual aduz que “a introdução das provas ilicitamente obtidas para fundamentar a condenação do réu é plenamente aceitável, dada a necessidade </w:t>
      </w:r>
      <w:r>
        <w:rPr>
          <w:spacing w:val="56"/>
        </w:rPr>
        <w:t> </w:t>
      </w:r>
      <w:r>
        <w:rPr/>
        <w:t>de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85.050003pt;margin-top:11.015846pt;width:100pt;height:.1pt;mso-position-horizontal-relative:page;mso-position-vertical-relative:paragraph;z-index:1048;mso-wrap-distance-left:0;mso-wrap-distance-right:0" coordorigin="1701,220" coordsize="2000,2">
            <v:shape style="position:absolute;left:1701;top:220;width:2000;height:2" coordorigin="1701,220" coordsize="2000,0" path="m1701,220l3701,220e" filled="false" stroked="true" strokeweight=".5pt" strokecolor="#606060">
              <v:path arrowok="t"/>
            </v:shape>
            <w10:wrap type="topAndBottom"/>
          </v:group>
        </w:pict>
      </w:r>
    </w:p>
    <w:p>
      <w:pPr>
        <w:spacing w:before="139"/>
        <w:ind w:left="120" w:right="106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/>
          <w:position w:val="7"/>
          <w:sz w:val="16"/>
        </w:rPr>
        <w:t>4</w:t>
      </w:r>
      <w:r>
        <w:rPr>
          <w:rFonts w:ascii="Times New Roman" w:hAnsi="Times New Roman"/>
          <w:sz w:val="20"/>
        </w:rPr>
        <w:t>LIMA, Renato Brasileiro de. </w:t>
      </w:r>
      <w:r>
        <w:rPr>
          <w:rFonts w:ascii="Times New Roman" w:hAnsi="Times New Roman"/>
          <w:b/>
          <w:sz w:val="20"/>
        </w:rPr>
        <w:t>Manual de processo penal. </w:t>
      </w:r>
      <w:r>
        <w:rPr>
          <w:rFonts w:ascii="Times New Roman" w:hAnsi="Times New Roman"/>
          <w:sz w:val="20"/>
        </w:rPr>
        <w:t>vol. 1. 2ª. ed. Niterói, RJ: Impetus 2012. p.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868.</w:t>
      </w:r>
    </w:p>
    <w:p>
      <w:pPr>
        <w:spacing w:line="240" w:lineRule="auto" w:before="7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pStyle w:val="ListParagraph"/>
        <w:numPr>
          <w:ilvl w:val="0"/>
          <w:numId w:val="2"/>
        </w:numPr>
        <w:tabs>
          <w:tab w:pos="281" w:val="left" w:leader="none"/>
        </w:tabs>
        <w:spacing w:line="240" w:lineRule="auto" w:before="80" w:after="0"/>
        <w:ind w:left="121" w:right="112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t>TÁVORA, Nestor. </w:t>
      </w:r>
      <w:r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  <w:t>Processo penal II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: provas – questões e processos incidentes / Nestor Távora, Vinícius Assumpção. – São Paulo: Saraiva, 2012. – (Coleção saberes do direito;</w:t>
      </w:r>
      <w:r>
        <w:rPr>
          <w:rFonts w:ascii="Times New Roman" w:hAnsi="Times New Roman" w:cs="Times New Roman" w:eastAsia="Times New Roman" w:hint="default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11).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1900" w:h="16840"/>
          <w:pgMar w:top="1600" w:bottom="280" w:left="1580" w:right="1020"/>
        </w:sectPr>
      </w:pPr>
    </w:p>
    <w:p>
      <w:pPr>
        <w:pStyle w:val="BodyText"/>
        <w:spacing w:line="386" w:lineRule="auto" w:before="115"/>
        <w:ind w:right="113"/>
        <w:jc w:val="both"/>
      </w:pPr>
      <w:r>
        <w:rPr/>
        <w:t>se reprimir as condutas desaprovadas pela sociedade e tipificadas pelo Código Penal”</w:t>
      </w:r>
      <w:r>
        <w:rPr>
          <w:position w:val="7"/>
          <w:sz w:val="16"/>
          <w:szCs w:val="16"/>
        </w:rPr>
        <w:t>6</w:t>
      </w:r>
      <w:r>
        <w:rPr/>
        <w:t>. Desta </w:t>
      </w:r>
      <w:r>
        <w:rPr/>
        <w:t>feita, seria possível a utilização da prova ilícita pela ânsia da sociedade em coibir as práticas antijurídicas.</w:t>
      </w:r>
    </w:p>
    <w:p>
      <w:pPr>
        <w:pStyle w:val="BodyText"/>
        <w:spacing w:line="386" w:lineRule="auto" w:before="206"/>
        <w:ind w:right="112" w:firstLine="851"/>
        <w:jc w:val="both"/>
      </w:pPr>
      <w:r>
        <w:rPr/>
        <w:t>Utilizando-se desse entendimento, podemos citar a possibilidade de utilização da prova ilícita </w:t>
      </w:r>
      <w:r>
        <w:rPr>
          <w:rFonts w:ascii="Times New Roman" w:hAnsi="Times New Roman"/>
          <w:i/>
          <w:spacing w:val="-3"/>
        </w:rPr>
        <w:t>pro </w:t>
      </w:r>
      <w:r>
        <w:rPr>
          <w:rFonts w:ascii="Times New Roman" w:hAnsi="Times New Roman"/>
          <w:i/>
        </w:rPr>
        <w:t>societate</w:t>
      </w:r>
      <w:r>
        <w:rPr/>
        <w:t>. Esta, conforme o entendimento de Pacelli, deve ser analisada com base no princípio da proporcionalidade, podendo ser utilizada a prova ilícita quando para benefício de toda a sociedade, no intuito de evitar as práticas ilícitas</w:t>
      </w:r>
      <w:r>
        <w:rPr>
          <w:position w:val="7"/>
          <w:sz w:val="16"/>
        </w:rPr>
        <w:t>7</w:t>
      </w:r>
      <w:r>
        <w:rPr/>
        <w:t>. Neste sentido, entende- </w:t>
      </w:r>
      <w:r>
        <w:rPr/>
        <w:t>se:</w:t>
      </w:r>
    </w:p>
    <w:p>
      <w:pPr>
        <w:spacing w:line="222" w:lineRule="exact" w:before="183"/>
        <w:ind w:left="2388" w:right="112" w:firstLine="0"/>
        <w:jc w:val="both"/>
        <w:rPr>
          <w:rFonts w:ascii="Times New Roman" w:hAnsi="Times New Roman" w:cs="Times New Roman" w:eastAsia="Times New Roman" w:hint="default"/>
          <w:sz w:val="13"/>
          <w:szCs w:val="13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t>“Logo, para aqueles que defendem a utilização da prova ilícita pro societate inúmeros são os motivos de tal admissão: a necessidade de fortalecimento da segurança pública, ameaçada pelo crime organizado nas grandes metrópoles; a existência de um “direito fundamental à proteção social”, capaz de legitimar a aplicação da proporcionalidade em defesa da coletividade; a importância da busca pela justiça; porque a admissibilidade da prova ilícita somente em favor do réu fere  a isonomia das partes no processo penal; não há qualquer inconveniente em na utilização da versão pro societate em hipóteses de excepcional gravidade e, ainda assim, mediante circunstanciada motivação judicial; entre várias outras</w:t>
      </w:r>
      <w:r>
        <w:rPr>
          <w:rFonts w:ascii="Times New Roman" w:hAnsi="Times New Roman" w:cs="Times New Roman" w:eastAsia="Times New Roman" w:hint="default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razões.”</w:t>
      </w:r>
      <w:r>
        <w:rPr>
          <w:rFonts w:ascii="Times New Roman" w:hAnsi="Times New Roman" w:cs="Times New Roman" w:eastAsia="Times New Roman" w:hint="default"/>
          <w:position w:val="6"/>
          <w:sz w:val="13"/>
          <w:szCs w:val="13"/>
        </w:rPr>
        <w:t>8</w:t>
      </w:r>
      <w:r>
        <w:rPr>
          <w:rFonts w:ascii="Times New Roman" w:hAnsi="Times New Roman" w:cs="Times New Roman" w:eastAsia="Times New Roman" w:hint="default"/>
          <w:sz w:val="13"/>
          <w:szCs w:val="13"/>
        </w:rPr>
      </w:r>
    </w:p>
    <w:p>
      <w:pPr>
        <w:spacing w:line="240" w:lineRule="auto" w:before="11"/>
        <w:rPr>
          <w:rFonts w:ascii="Times New Roman" w:hAnsi="Times New Roman" w:cs="Times New Roman" w:eastAsia="Times New Roman" w:hint="default"/>
          <w:sz w:val="27"/>
          <w:szCs w:val="27"/>
        </w:rPr>
      </w:pPr>
    </w:p>
    <w:p>
      <w:pPr>
        <w:pStyle w:val="BodyText"/>
        <w:spacing w:line="240" w:lineRule="auto"/>
        <w:ind w:left="971" w:right="106"/>
        <w:jc w:val="left"/>
      </w:pPr>
      <w:r>
        <w:rPr/>
        <w:t>Podemos frisar também o entendimento elucidado por Edilson Mougenot Bonfim:</w:t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30"/>
          <w:szCs w:val="30"/>
        </w:rPr>
      </w:pPr>
    </w:p>
    <w:p>
      <w:pPr>
        <w:spacing w:line="222" w:lineRule="exact" w:before="0"/>
        <w:ind w:left="2388" w:right="112" w:firstLine="0"/>
        <w:jc w:val="both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t>“Como, porém, a proibição da prova ilícita é uma garantia individual contra o Estado, </w:t>
      </w:r>
      <w:r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  <w:t>predomina o entendimento na doutrina de que seja possível a utilização de prova favorável ao acusado, ainda que colhida com infringência a direitos fundamentais seus ou de terceiros, e, quando produzida pelo próprio interessado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(como a gravação de conversação telefônica em caso de extorsão, por exemplo), traduz hipótese de legítima defesa, que exclui a ilicitude.”</w:t>
      </w:r>
      <w:r>
        <w:rPr>
          <w:rFonts w:ascii="Times New Roman" w:hAnsi="Times New Roman" w:cs="Times New Roman" w:eastAsia="Times New Roman" w:hint="default"/>
          <w:position w:val="6"/>
          <w:sz w:val="13"/>
          <w:szCs w:val="13"/>
        </w:rPr>
        <w:t>9</w:t>
      </w:r>
      <w:r>
        <w:rPr>
          <w:rFonts w:ascii="Times New Roman" w:hAnsi="Times New Roman" w:cs="Times New Roman" w:eastAsia="Times New Roman" w:hint="default"/>
          <w:spacing w:val="19"/>
          <w:position w:val="6"/>
          <w:sz w:val="13"/>
          <w:szCs w:val="13"/>
        </w:rPr>
        <w:t>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(grifei).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pStyle w:val="BodyText"/>
        <w:spacing w:line="386" w:lineRule="auto" w:before="211"/>
        <w:ind w:right="112" w:firstLine="851"/>
        <w:jc w:val="both"/>
      </w:pPr>
      <w:r>
        <w:rPr/>
        <w:t>A prova obtida no caso em estudo trata-se de uma gravação ambiental. Elucida Eugênio Pacelli que esta consiste naquela “realizada no meio ambiente, podendo ser clandestina,  quando  desconhecida  por  um  ou  por  todos  os  interlocutores,  ou  autorizada,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 w:hint="default"/>
          <w:sz w:val="18"/>
          <w:szCs w:val="18"/>
        </w:rPr>
      </w:pPr>
      <w:r>
        <w:rPr/>
        <w:pict>
          <v:group style="position:absolute;margin-left:85.050003pt;margin-top:11.742958pt;width:100pt;height:.1pt;mso-position-horizontal-relative:page;mso-position-vertical-relative:paragraph;z-index:1072;mso-wrap-distance-left:0;mso-wrap-distance-right:0" coordorigin="1701,235" coordsize="2000,2">
            <v:shape style="position:absolute;left:1701;top:235;width:2000;height:2" coordorigin="1701,235" coordsize="2000,0" path="m1701,235l3701,235e" filled="false" stroked="true" strokeweight=".5pt" strokecolor="#606060">
              <v:path arrowok="t"/>
            </v:shape>
            <w10:wrap type="topAndBottom"/>
          </v:group>
        </w:pic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35" w:lineRule="auto" w:before="144" w:after="0"/>
        <w:ind w:left="121" w:right="111" w:firstLine="0"/>
        <w:jc w:val="both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/>
          <w:sz w:val="20"/>
        </w:rPr>
        <w:t>SANTOS, Luciana das Graças dos. </w:t>
      </w:r>
      <w:r>
        <w:rPr>
          <w:rFonts w:ascii="Times New Roman" w:hAnsi="Times New Roman"/>
          <w:b/>
          <w:sz w:val="20"/>
        </w:rPr>
        <w:t>Provas ilicitamente obtidas e o juízo de adequabilidade à luz do caso concreto. </w:t>
      </w:r>
      <w:r>
        <w:rPr>
          <w:rFonts w:ascii="Times New Roman" w:hAnsi="Times New Roman"/>
          <w:sz w:val="20"/>
        </w:rPr>
        <w:t>2006. Disponível em: </w:t>
      </w:r>
      <w:hyperlink r:id="rId5">
        <w:r>
          <w:rPr>
            <w:rFonts w:ascii="Times New Roman" w:hAnsi="Times New Roman"/>
            <w:sz w:val="20"/>
          </w:rPr>
          <w:t>&lt;ht</w:t>
        </w:r>
      </w:hyperlink>
      <w:r>
        <w:rPr>
          <w:rFonts w:ascii="Times New Roman" w:hAnsi="Times New Roman"/>
          <w:sz w:val="20"/>
        </w:rPr>
        <w:t>t</w:t>
      </w:r>
      <w:hyperlink r:id="rId5">
        <w:r>
          <w:rPr>
            <w:rFonts w:ascii="Times New Roman" w:hAnsi="Times New Roman"/>
            <w:sz w:val="20"/>
          </w:rPr>
          <w:t>p://www.boletimjuridico.com.br/doutrina/texto.asp?id=1400</w:t>
        </w:r>
      </w:hyperlink>
      <w:r>
        <w:rPr>
          <w:rFonts w:ascii="Times New Roman" w:hAnsi="Times New Roman"/>
          <w:sz w:val="20"/>
        </w:rPr>
        <w:t>&gt;. Acesso em: </w:t>
      </w:r>
      <w:r>
        <w:rPr>
          <w:rFonts w:ascii="Times New Roman" w:hAnsi="Times New Roman"/>
          <w:sz w:val="20"/>
        </w:rPr>
        <w:t>07 de outubro de 2013.</w:t>
      </w:r>
    </w:p>
    <w:p>
      <w:pPr>
        <w:spacing w:line="240" w:lineRule="auto" w:before="8"/>
        <w:rPr>
          <w:rFonts w:ascii="Times New Roman" w:hAnsi="Times New Roman" w:cs="Times New Roman" w:eastAsia="Times New Roman" w:hint="default"/>
          <w:sz w:val="12"/>
          <w:szCs w:val="12"/>
        </w:rPr>
      </w:pPr>
    </w:p>
    <w:p>
      <w:pPr>
        <w:pStyle w:val="ListParagraph"/>
        <w:numPr>
          <w:ilvl w:val="0"/>
          <w:numId w:val="2"/>
        </w:numPr>
        <w:tabs>
          <w:tab w:pos="257" w:val="left" w:leader="none"/>
        </w:tabs>
        <w:spacing w:line="240" w:lineRule="auto" w:before="80" w:after="0"/>
        <w:ind w:left="121" w:right="178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t>OLIVEIRA, Eugênio Pacelli de. </w:t>
      </w:r>
      <w:r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  <w:t>Cuso de processo penal.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6. ed. </w:t>
      </w:r>
      <w:r>
        <w:rPr>
          <w:rFonts w:ascii="Times New Roman" w:hAnsi="Times New Roman" w:cs="Times New Roman" w:eastAsia="Times New Roman" w:hint="default"/>
          <w:spacing w:val="-4"/>
          <w:sz w:val="20"/>
          <w:szCs w:val="20"/>
        </w:rPr>
        <w:t>rev.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atual. e ampl. – Belo Horizonte: Del </w:t>
      </w:r>
      <w:r>
        <w:rPr>
          <w:rFonts w:ascii="Times New Roman" w:hAnsi="Times New Roman" w:cs="Times New Roman" w:eastAsia="Times New Roman" w:hint="default"/>
          <w:spacing w:val="-4"/>
          <w:sz w:val="20"/>
          <w:szCs w:val="20"/>
        </w:rPr>
        <w:t>Rey, </w:t>
      </w:r>
      <w:r>
        <w:rPr>
          <w:rFonts w:ascii="Times New Roman" w:hAnsi="Times New Roman" w:cs="Times New Roman" w:eastAsia="Times New Roman" w:hint="default"/>
          <w:spacing w:val="-4"/>
          <w:sz w:val="20"/>
          <w:szCs w:val="20"/>
        </w:rPr>
      </w:r>
      <w:r>
        <w:rPr>
          <w:rFonts w:ascii="Times New Roman" w:hAnsi="Times New Roman" w:cs="Times New Roman" w:eastAsia="Times New Roman" w:hint="default"/>
          <w:sz w:val="20"/>
          <w:szCs w:val="20"/>
        </w:rPr>
        <w:t>2006. p. 324-330.</w:t>
      </w:r>
    </w:p>
    <w:p>
      <w:pPr>
        <w:spacing w:line="240" w:lineRule="auto" w:before="7"/>
        <w:rPr>
          <w:rFonts w:ascii="Times New Roman" w:hAnsi="Times New Roman" w:cs="Times New Roman" w:eastAsia="Times New Roman" w:hint="default"/>
          <w:sz w:val="9"/>
          <w:szCs w:val="9"/>
        </w:rPr>
      </w:pPr>
    </w:p>
    <w:p>
      <w:pPr>
        <w:spacing w:line="222" w:lineRule="exact" w:before="89"/>
        <w:ind w:left="120" w:right="111" w:firstLine="0"/>
        <w:jc w:val="both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/>
          <w:position w:val="6"/>
          <w:sz w:val="13"/>
        </w:rPr>
        <w:t>8</w:t>
      </w:r>
      <w:r>
        <w:rPr>
          <w:rFonts w:ascii="Times New Roman" w:hAnsi="Times New Roman"/>
          <w:sz w:val="20"/>
        </w:rPr>
        <w:t>AQUERE, Fabiana Rodrigues. </w:t>
      </w:r>
      <w:r>
        <w:rPr>
          <w:rFonts w:ascii="Times New Roman" w:hAnsi="Times New Roman"/>
          <w:b/>
          <w:sz w:val="20"/>
        </w:rPr>
        <w:t>O princípio da proporcionalidade e a prova ilícita no direito penal brasileiro. </w:t>
      </w:r>
      <w:r>
        <w:rPr>
          <w:rFonts w:ascii="Times New Roman" w:hAnsi="Times New Roman"/>
          <w:sz w:val="20"/>
        </w:rPr>
        <w:t>Trabalho de Conclusão de Curso apresentado para obtenção de grau de Bacharel em Ciências Jurídicas e Sociais pela Universidade Católica do Rio Grande do Sul. Rio Grande do Sul: 2010. Disponível  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em:</w:t>
      </w:r>
    </w:p>
    <w:p>
      <w:pPr>
        <w:spacing w:line="222" w:lineRule="exact" w:before="0"/>
        <w:ind w:left="120" w:right="111" w:firstLine="0"/>
        <w:jc w:val="both"/>
        <w:rPr>
          <w:rFonts w:ascii="Times New Roman" w:hAnsi="Times New Roman" w:cs="Times New Roman" w:eastAsia="Times New Roman" w:hint="default"/>
          <w:sz w:val="20"/>
          <w:szCs w:val="20"/>
        </w:rPr>
      </w:pPr>
      <w:hyperlink r:id="rId6">
        <w:r>
          <w:rPr>
            <w:rFonts w:ascii="Times New Roman"/>
            <w:spacing w:val="3"/>
            <w:sz w:val="20"/>
          </w:rPr>
          <w:t>&lt;http://www3.pucrs.br/pucrs/files/uni/poa/direito/graduacao/tcc/tcc2/trabalhos2010_2/fabiana_aquere.pdf</w:t>
        </w:r>
      </w:hyperlink>
      <w:r>
        <w:rPr>
          <w:rFonts w:ascii="Times New Roman"/>
          <w:spacing w:val="3"/>
          <w:sz w:val="20"/>
        </w:rPr>
        <w:t>&gt;. </w:t>
      </w:r>
      <w:r>
        <w:rPr>
          <w:rFonts w:ascii="Times New Roman"/>
          <w:spacing w:val="3"/>
          <w:sz w:val="20"/>
        </w:rPr>
      </w:r>
      <w:r>
        <w:rPr>
          <w:rFonts w:ascii="Times New Roman"/>
          <w:sz w:val="20"/>
        </w:rPr>
        <w:t>Acesso em: 07 de outrubro de 2013.</w:t>
      </w:r>
    </w:p>
    <w:p>
      <w:pPr>
        <w:spacing w:line="240" w:lineRule="auto" w:before="11"/>
        <w:rPr>
          <w:rFonts w:ascii="Times New Roman" w:hAnsi="Times New Roman" w:cs="Times New Roman" w:eastAsia="Times New Roman" w:hint="default"/>
          <w:sz w:val="8"/>
          <w:szCs w:val="8"/>
        </w:rPr>
      </w:pPr>
    </w:p>
    <w:p>
      <w:pPr>
        <w:spacing w:line="222" w:lineRule="exact" w:before="89"/>
        <w:ind w:left="120" w:right="106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position w:val="6"/>
          <w:sz w:val="13"/>
          <w:szCs w:val="13"/>
        </w:rPr>
        <w:t>9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BONFIM, Edilson Mougenot. </w:t>
      </w:r>
      <w:r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  <w:t>Curso de processo penal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/ Edilson Mougenot Bonfim. — 7. ed. — São Paulo:Saraiva, 2012. (</w:t>
      </w:r>
      <w:r>
        <w:rPr>
          <w:rFonts w:ascii="Times New Roman" w:hAnsi="Times New Roman" w:cs="Times New Roman" w:eastAsia="Times New Roman" w:hint="default"/>
          <w:i/>
          <w:sz w:val="20"/>
          <w:szCs w:val="20"/>
        </w:rPr>
        <w:t>ebook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). p. 323.</w:t>
      </w:r>
    </w:p>
    <w:p>
      <w:pPr>
        <w:spacing w:after="0" w:line="222" w:lineRule="exact"/>
        <w:jc w:val="left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1900" w:h="16840"/>
          <w:pgMar w:top="1600" w:bottom="280" w:left="1580" w:right="1020"/>
        </w:sectPr>
      </w:pPr>
    </w:p>
    <w:p>
      <w:pPr>
        <w:pStyle w:val="BodyText"/>
        <w:spacing w:line="386" w:lineRule="auto" w:before="115"/>
        <w:ind w:right="113"/>
        <w:jc w:val="both"/>
      </w:pPr>
      <w:r>
        <w:rPr/>
        <w:t>quando com a ciência e concordância destes ou quando decorrente de ordem judicial”</w:t>
      </w:r>
      <w:r>
        <w:rPr>
          <w:position w:val="7"/>
          <w:sz w:val="16"/>
          <w:szCs w:val="16"/>
        </w:rPr>
        <w:t>10</w:t>
      </w:r>
      <w:r>
        <w:rPr/>
        <w:t>. No </w:t>
      </w:r>
      <w:r>
        <w:rPr/>
        <w:t>mesmo sentido da admissibilidade de utilização da prova ilícita, dispõem o julgado na Ação Penal nº644-BA, cuja relatoria foi da min. Eliana Calmon:</w:t>
      </w:r>
    </w:p>
    <w:p>
      <w:pPr>
        <w:spacing w:line="200" w:lineRule="exact" w:before="0"/>
        <w:ind w:left="2388" w:right="0" w:firstLine="0"/>
        <w:jc w:val="both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t>“O entendimento jurídico aqui lembrado, encontra plena aplicabilidade na   </w:t>
      </w:r>
      <w:r>
        <w:rPr>
          <w:rFonts w:ascii="Times New Roman" w:hAnsi="Times New Roman" w:cs="Times New Roman" w:eastAsia="Times New Roman" w:hint="default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hipótese</w:t>
      </w:r>
    </w:p>
    <w:p>
      <w:pPr>
        <w:spacing w:line="222" w:lineRule="exact" w:before="5"/>
        <w:ind w:left="2388" w:right="112" w:firstLine="0"/>
        <w:jc w:val="both"/>
        <w:rPr>
          <w:rFonts w:ascii="Times New Roman" w:hAnsi="Times New Roman" w:cs="Times New Roman" w:eastAsia="Times New Roman" w:hint="default"/>
          <w:sz w:val="13"/>
          <w:szCs w:val="13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t>em apreciação. Primeiro porque (como já demonstrado em trecho anterior deste voto) a gravação ambiental foi realizada por um dos interlocutores e registrou suposta prática de crime de corrupção passiva ocorrido no interior de prédio público, fato que retirou da prova o caráter de ilicitude e; segundo porque a prática da  suposta conduta infracional imputada ao denunciado foi produzida por particular e não por agente estatal incumbido da persecução penal. Este último elemento afasta eventual alegação de</w:t>
      </w:r>
      <w:r>
        <w:rPr>
          <w:rFonts w:ascii="Times New Roman" w:hAnsi="Times New Roman" w:cs="Times New Roman" w:eastAsia="Times New Roman" w:hint="default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iliciedade.”</w:t>
      </w:r>
      <w:r>
        <w:rPr>
          <w:rFonts w:ascii="Times New Roman" w:hAnsi="Times New Roman" w:cs="Times New Roman" w:eastAsia="Times New Roman" w:hint="default"/>
          <w:position w:val="6"/>
          <w:sz w:val="13"/>
          <w:szCs w:val="13"/>
        </w:rPr>
        <w:t>11</w:t>
      </w:r>
      <w:r>
        <w:rPr>
          <w:rFonts w:ascii="Times New Roman" w:hAnsi="Times New Roman" w:cs="Times New Roman" w:eastAsia="Times New Roman" w:hint="default"/>
          <w:sz w:val="13"/>
          <w:szCs w:val="13"/>
        </w:rPr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pStyle w:val="BodyText"/>
        <w:spacing w:line="386" w:lineRule="auto"/>
        <w:ind w:right="112" w:firstLine="851"/>
        <w:jc w:val="both"/>
      </w:pPr>
      <w:r>
        <w:rPr/>
        <w:t>Logo, percebe-se a possibilidade de utilização desta prova ilícita como alicerce da ação penal instaurada pelo Prefeito, visto a própria natureza da gravação possibilita a retirada da ilicitude da prova. Além disso, o principio da proporcionalidade, em conjunto com a possibilidade de utilização da prova ilícita </w:t>
      </w:r>
      <w:r>
        <w:rPr>
          <w:rFonts w:ascii="Times New Roman" w:hAnsi="Times New Roman"/>
          <w:i/>
          <w:spacing w:val="-3"/>
        </w:rPr>
        <w:t>pro </w:t>
      </w:r>
      <w:r>
        <w:rPr>
          <w:rFonts w:ascii="Times New Roman" w:hAnsi="Times New Roman"/>
          <w:i/>
        </w:rPr>
        <w:t>societate</w:t>
      </w:r>
      <w:r>
        <w:rPr/>
        <w:t>, demonstram que seria admissível a utilização deste instrumento probatório uma vez que objetiva-se o bem maior da sociedade, almejando assim a busca pela verdade e pela justiça.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 w:hint="default"/>
          <w:sz w:val="25"/>
          <w:szCs w:val="25"/>
        </w:rPr>
      </w:pPr>
    </w:p>
    <w:p>
      <w:pPr>
        <w:pStyle w:val="Heading1"/>
        <w:numPr>
          <w:ilvl w:val="1"/>
          <w:numId w:val="1"/>
        </w:numPr>
        <w:tabs>
          <w:tab w:pos="829" w:val="left" w:leader="none"/>
        </w:tabs>
        <w:spacing w:line="240" w:lineRule="auto" w:before="0" w:after="0"/>
        <w:ind w:left="829" w:right="0" w:hanging="348"/>
        <w:jc w:val="left"/>
        <w:rPr>
          <w:b w:val="0"/>
          <w:bCs w:val="0"/>
        </w:rPr>
      </w:pPr>
      <w:r>
        <w:rPr/>
        <w:t>Da Ilegalidade de utilização da prova</w:t>
      </w:r>
      <w:r>
        <w:rPr>
          <w:spacing w:val="-5"/>
        </w:rPr>
        <w:t> </w:t>
      </w:r>
      <w:r>
        <w:rPr/>
        <w:t>ilícita.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b/>
          <w:bCs/>
          <w:sz w:val="25"/>
          <w:szCs w:val="25"/>
        </w:rPr>
      </w:pPr>
    </w:p>
    <w:p>
      <w:pPr>
        <w:pStyle w:val="BodyText"/>
        <w:spacing w:line="386" w:lineRule="auto"/>
        <w:ind w:right="112" w:firstLine="851"/>
        <w:jc w:val="both"/>
      </w:pPr>
      <w:r>
        <w:rPr/>
        <w:t>A Constituição de 1988, no seu art. 5º, </w:t>
      </w:r>
      <w:r>
        <w:rPr>
          <w:spacing w:val="-6"/>
        </w:rPr>
        <w:t>LVI, </w:t>
      </w:r>
      <w:r>
        <w:rPr/>
        <w:t>dispõe que “são inadmissíveis, no </w:t>
      </w:r>
      <w:r>
        <w:rPr/>
        <w:t>processo, as provas obtidas por meios ilícitos”. Com base neste dispositivo, também se pode citar o art. 332 do Código de Processo Penal, no qual está disposto que “todos os meios  legais, bem como os moralmente legítimos, ainda que não especificados neste Código, são hábeis para provar a verdade dos fatos, em que se funda a ação ou a defesa”. Fundamentando a impossibilidade de violação à estes dois dispositivos, aduz Guilherme Souza Nucci: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22" w:lineRule="exact" w:before="0"/>
        <w:ind w:left="2388" w:right="111" w:firstLine="0"/>
        <w:jc w:val="both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t>“A </w:t>
      </w:r>
      <w:r>
        <w:rPr>
          <w:rFonts w:ascii="Times New Roman" w:hAnsi="Times New Roman" w:cs="Times New Roman" w:eastAsia="Times New Roman" w:hint="default"/>
          <w:spacing w:val="2"/>
          <w:sz w:val="20"/>
          <w:szCs w:val="20"/>
        </w:rPr>
        <w:t>partir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da </w:t>
      </w:r>
      <w:r>
        <w:rPr>
          <w:rFonts w:ascii="Times New Roman" w:hAnsi="Times New Roman" w:cs="Times New Roman" w:eastAsia="Times New Roman" w:hint="default"/>
          <w:spacing w:val="2"/>
          <w:sz w:val="20"/>
          <w:szCs w:val="20"/>
        </w:rPr>
        <w:t>reforma trazida pela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Lei </w:t>
      </w:r>
      <w:r>
        <w:rPr>
          <w:rFonts w:ascii="Times New Roman" w:hAnsi="Times New Roman" w:cs="Times New Roman" w:eastAsia="Times New Roman" w:hint="default"/>
          <w:spacing w:val="2"/>
          <w:sz w:val="20"/>
          <w:szCs w:val="20"/>
        </w:rPr>
        <w:t>11.690/2008, passou-se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a prever,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explicitamente, no Código de Processo Penal, serem ilícitas as provas obtidas em violação a normas constitucionais ou legais, além de se fixar entendimento de que também não merecem aceitação as provas derivadas das ilícitas, como regra. [...] Em síntese, portanto, pode-se concluir que o processo penal deve formar-se em torno </w:t>
      </w:r>
      <w:r>
        <w:rPr>
          <w:rFonts w:ascii="Times New Roman" w:hAnsi="Times New Roman" w:cs="Times New Roman" w:eastAsia="Times New Roman" w:hint="default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da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 w:hint="default"/>
          <w:sz w:val="29"/>
          <w:szCs w:val="29"/>
        </w:rPr>
      </w:pPr>
      <w:r>
        <w:rPr/>
        <w:pict>
          <v:group style="position:absolute;margin-left:85.050003pt;margin-top:18.025923pt;width:100pt;height:.1pt;mso-position-horizontal-relative:page;mso-position-vertical-relative:paragraph;z-index:1096;mso-wrap-distance-left:0;mso-wrap-distance-right:0" coordorigin="1701,361" coordsize="2000,2">
            <v:shape style="position:absolute;left:1701;top:361;width:2000;height:2" coordorigin="1701,361" coordsize="2000,0" path="m1701,361l3701,361e" filled="false" stroked="true" strokeweight=".5pt" strokecolor="#606060">
              <v:path arrowok="t"/>
            </v:shape>
            <w10:wrap type="topAndBottom"/>
          </v:group>
        </w:pict>
      </w:r>
    </w:p>
    <w:p>
      <w:pPr>
        <w:spacing w:before="139"/>
        <w:ind w:left="120" w:right="106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/>
          <w:position w:val="7"/>
          <w:sz w:val="16"/>
        </w:rPr>
        <w:t>10</w:t>
      </w:r>
      <w:r>
        <w:rPr>
          <w:rFonts w:ascii="Times New Roman" w:hAnsi="Times New Roman"/>
          <w:sz w:val="20"/>
        </w:rPr>
        <w:t>OLIVEIRA, Eugênio Pacelli de. Op cit. p. 299.</w:t>
      </w:r>
    </w:p>
    <w:p>
      <w:pPr>
        <w:spacing w:line="240" w:lineRule="auto" w:before="5"/>
        <w:rPr>
          <w:rFonts w:ascii="Times New Roman" w:hAnsi="Times New Roman" w:cs="Times New Roman" w:eastAsia="Times New Roman" w:hint="default"/>
          <w:sz w:val="10"/>
          <w:szCs w:val="10"/>
        </w:rPr>
      </w:pPr>
    </w:p>
    <w:p>
      <w:pPr>
        <w:spacing w:line="222" w:lineRule="exact" w:before="89"/>
        <w:ind w:left="120" w:right="112" w:firstLine="0"/>
        <w:jc w:val="both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/>
          <w:position w:val="6"/>
          <w:sz w:val="13"/>
        </w:rPr>
        <w:t>11</w:t>
      </w:r>
      <w:r>
        <w:rPr>
          <w:rFonts w:ascii="Times New Roman" w:hAnsi="Times New Roman"/>
          <w:sz w:val="20"/>
        </w:rPr>
        <w:t>BRASIL. </w:t>
      </w:r>
      <w:r>
        <w:rPr>
          <w:rFonts w:ascii="Times New Roman" w:hAnsi="Times New Roman"/>
          <w:b/>
          <w:sz w:val="20"/>
        </w:rPr>
        <w:t>Supremo Tribunal Federal. </w:t>
      </w:r>
      <w:r>
        <w:rPr>
          <w:rFonts w:ascii="Times New Roman" w:hAnsi="Times New Roman"/>
          <w:sz w:val="20"/>
        </w:rPr>
        <w:t>Ação Penal nº644-BA, relatora: min. Eliana Calmon. DJ: 30 de novembro de 2011. Disponível em: &lt; https://ww2.stj.jus.br/processo/jsp/revista/abreDocumento.jsp?compone </w:t>
      </w:r>
      <w:r>
        <w:rPr>
          <w:rFonts w:ascii="Times New Roman" w:hAnsi="Times New Roman"/>
          <w:spacing w:val="2"/>
          <w:sz w:val="20"/>
        </w:rPr>
        <w:t>nte=ATC&amp;sequencial=16818793&amp;num_registro=200900442043&amp;data=20120215&amp;tipo=51&amp;formato=PDF&gt;. </w:t>
      </w:r>
      <w:r>
        <w:rPr>
          <w:rFonts w:ascii="Times New Roman" w:hAnsi="Times New Roman"/>
          <w:spacing w:val="2"/>
          <w:sz w:val="20"/>
        </w:rPr>
      </w:r>
      <w:r>
        <w:rPr>
          <w:rFonts w:ascii="Times New Roman" w:hAnsi="Times New Roman"/>
          <w:sz w:val="20"/>
        </w:rPr>
        <w:t>Acesso em: 07 de outubro de 2013.</w:t>
      </w:r>
    </w:p>
    <w:p>
      <w:pPr>
        <w:spacing w:after="0" w:line="222" w:lineRule="exact"/>
        <w:jc w:val="both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1900" w:h="16840"/>
          <w:pgMar w:top="1600" w:bottom="280" w:left="1580" w:right="1020"/>
        </w:sectPr>
      </w:pPr>
    </w:p>
    <w:p>
      <w:pPr>
        <w:spacing w:line="222" w:lineRule="exact" w:before="91"/>
        <w:ind w:left="2388" w:right="106" w:firstLine="0"/>
        <w:jc w:val="left"/>
        <w:rPr>
          <w:rFonts w:ascii="Times New Roman" w:hAnsi="Times New Roman" w:cs="Times New Roman" w:eastAsia="Times New Roman" w:hint="default"/>
          <w:sz w:val="13"/>
          <w:szCs w:val="13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t>produção de provas legais e legítimas, inadmitindo-se qualquer prova obtida por meio</w:t>
      </w:r>
      <w:r>
        <w:rPr>
          <w:rFonts w:ascii="Times New Roman" w:hAnsi="Times New Roman" w:cs="Times New Roman" w:eastAsia="Times New Roman" w:hint="default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ilícito.”</w:t>
      </w:r>
      <w:r>
        <w:rPr>
          <w:rFonts w:ascii="Times New Roman" w:hAnsi="Times New Roman" w:cs="Times New Roman" w:eastAsia="Times New Roman" w:hint="default"/>
          <w:position w:val="6"/>
          <w:sz w:val="13"/>
          <w:szCs w:val="13"/>
        </w:rPr>
        <w:t>12</w:t>
      </w:r>
      <w:r>
        <w:rPr>
          <w:rFonts w:ascii="Times New Roman" w:hAnsi="Times New Roman" w:cs="Times New Roman" w:eastAsia="Times New Roman" w:hint="default"/>
          <w:sz w:val="13"/>
          <w:szCs w:val="13"/>
        </w:rPr>
      </w:r>
    </w:p>
    <w:p>
      <w:pPr>
        <w:spacing w:line="240" w:lineRule="auto" w:before="11"/>
        <w:rPr>
          <w:rFonts w:ascii="Times New Roman" w:hAnsi="Times New Roman" w:cs="Times New Roman" w:eastAsia="Times New Roman" w:hint="default"/>
          <w:sz w:val="27"/>
          <w:szCs w:val="27"/>
        </w:rPr>
      </w:pPr>
    </w:p>
    <w:p>
      <w:pPr>
        <w:pStyle w:val="BodyText"/>
        <w:spacing w:line="386" w:lineRule="auto"/>
        <w:ind w:right="112" w:firstLine="851"/>
        <w:jc w:val="both"/>
      </w:pPr>
      <w:r>
        <w:rPr/>
        <w:t>Além disso, o art. 157 do Código de Processo Penal afirma que “são inadmissíveis, devendo ser desentranhadas do processo, as provas ilícitas, assim entendidas as obtidas em violação a normas constitucionais ou legais”. Entretanto, existem discussões quanto a  natureza desta ilicitude, podendo ser material ou processual, entretanto, conforme afirma Renato Brasileiro, esta natureza pode ser tanto material quanto processual que irá se considerar a ilicitude em face da violação de normas constitucionais ou legais</w:t>
      </w:r>
      <w:r>
        <w:rPr>
          <w:position w:val="7"/>
          <w:sz w:val="16"/>
          <w:szCs w:val="16"/>
        </w:rPr>
        <w:t>13</w:t>
      </w:r>
      <w:r>
        <w:rPr/>
        <w:t>.</w:t>
      </w:r>
    </w:p>
    <w:p>
      <w:pPr>
        <w:pStyle w:val="BodyText"/>
        <w:spacing w:line="386" w:lineRule="auto" w:before="126"/>
        <w:ind w:right="112" w:firstLine="851"/>
        <w:jc w:val="both"/>
      </w:pPr>
      <w:r>
        <w:rPr/>
        <w:t>No caso retratado no presente estudo, uma vez não aceita a prova ilícita, ocorrerá o trancamento da ação penal, visto que a única prova para fundamentação da ação foi inadmitida. Consubstancia tal entendimento Richard Santos Custódio, o qual nos afirma que “em curso ação penal fundada exclusivamente em prova ilícita, deverá a mesma ser trancada tendo em vista que, os elementos levados ao processo pela prova contaminada não constituem justa causa para a propositura da ação penal”</w:t>
      </w:r>
      <w:r>
        <w:rPr>
          <w:position w:val="7"/>
          <w:sz w:val="16"/>
          <w:szCs w:val="16"/>
        </w:rPr>
        <w:t>14</w:t>
      </w:r>
      <w:r>
        <w:rPr/>
        <w:t>. Ainda com base nesse raciocínio, Edilson </w:t>
      </w:r>
      <w:r>
        <w:rPr/>
        <w:t>Mougenot elenca dois requisitos de admissibilidade para a aceitação da utilização da prova ilícita, os quais não podem ser vistos no caso em questão: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 w:hint="default"/>
          <w:sz w:val="23"/>
          <w:szCs w:val="23"/>
        </w:rPr>
      </w:pPr>
    </w:p>
    <w:p>
      <w:pPr>
        <w:spacing w:line="222" w:lineRule="exact" w:before="0"/>
        <w:ind w:left="2388" w:right="112" w:firstLine="0"/>
        <w:jc w:val="both"/>
        <w:rPr>
          <w:rFonts w:ascii="Times New Roman" w:hAnsi="Times New Roman" w:cs="Times New Roman" w:eastAsia="Times New Roman" w:hint="default"/>
          <w:sz w:val="13"/>
          <w:szCs w:val="13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t>“Em homenagem ao princípio da proporcionalidade (para alguns “razoabilidade”), na busca pelo equilíbrio entre o respeito às garantias fundamentais do cidadão e um processo penal justo e eficaz, os tribunais pátrios têm, por vezes, mitigado a vedação às provas ilícitas, admitindo como eficaz a prova que em princípio seria considerada ilícita, </w:t>
      </w:r>
      <w:r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  <w:t>desde que ela não seja adotada como único elemento de convicção e que seu teor corrobore os demais elementos probatórios recolhidos no</w:t>
      </w:r>
      <w:r>
        <w:rPr>
          <w:rFonts w:ascii="Times New Roman" w:hAnsi="Times New Roman" w:cs="Times New Roman" w:eastAsia="Times New Roman" w:hint="default"/>
          <w:b/>
          <w:bCs/>
          <w:spacing w:val="-21"/>
          <w:sz w:val="20"/>
          <w:szCs w:val="20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  <w:t>processo.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”</w:t>
      </w:r>
      <w:r>
        <w:rPr>
          <w:rFonts w:ascii="Times New Roman" w:hAnsi="Times New Roman" w:cs="Times New Roman" w:eastAsia="Times New Roman" w:hint="default"/>
          <w:position w:val="6"/>
          <w:sz w:val="13"/>
          <w:szCs w:val="13"/>
        </w:rPr>
        <w:t>15</w:t>
      </w:r>
      <w:r>
        <w:rPr>
          <w:rFonts w:ascii="Times New Roman" w:hAnsi="Times New Roman" w:cs="Times New Roman" w:eastAsia="Times New Roman" w:hint="default"/>
          <w:sz w:val="13"/>
          <w:szCs w:val="13"/>
        </w:rPr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pStyle w:val="BodyText"/>
        <w:spacing w:line="386" w:lineRule="auto"/>
        <w:ind w:right="112" w:firstLine="851"/>
        <w:jc w:val="both"/>
      </w:pPr>
      <w:r>
        <w:rPr/>
        <w:t>Outra questão importante de se suscitar é a questão da prova ambiental emprestada. “Provas ilícitas por derivação são os meios probatórios que, ao obstante produzidos, validamente, em momento posterior, encontram-se afetados pelo vício da ilicitude originária, que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ele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transmite,</w:t>
      </w:r>
      <w:r>
        <w:rPr>
          <w:spacing w:val="30"/>
        </w:rPr>
        <w:t> </w:t>
      </w:r>
      <w:r>
        <w:rPr/>
        <w:t>contaminando-os,</w:t>
      </w:r>
      <w:r>
        <w:rPr>
          <w:spacing w:val="30"/>
        </w:rPr>
        <w:t> </w:t>
      </w:r>
      <w:r>
        <w:rPr/>
        <w:t>por</w:t>
      </w:r>
      <w:r>
        <w:rPr>
          <w:spacing w:val="30"/>
        </w:rPr>
        <w:t> </w:t>
      </w:r>
      <w:r>
        <w:rPr/>
        <w:t>efeito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repercussão</w:t>
      </w:r>
      <w:r>
        <w:rPr>
          <w:spacing w:val="30"/>
        </w:rPr>
        <w:t> </w:t>
      </w:r>
      <w:r>
        <w:rPr/>
        <w:t>causal”</w:t>
      </w:r>
      <w:r>
        <w:rPr>
          <w:position w:val="7"/>
          <w:sz w:val="16"/>
          <w:szCs w:val="16"/>
        </w:rPr>
        <w:t>16</w:t>
      </w:r>
      <w:r>
        <w:rPr/>
        <w:t>.</w:t>
      </w:r>
      <w:r>
        <w:rPr>
          <w:spacing w:val="17"/>
        </w:rPr>
        <w:t> </w:t>
      </w:r>
      <w:r>
        <w:rPr/>
        <w:t>Aplicando</w:t>
      </w:r>
      <w:r>
        <w:rPr>
          <w:spacing w:val="30"/>
        </w:rPr>
        <w:t> </w:t>
      </w:r>
      <w:r>
        <w:rPr/>
        <w:t>tal</w:t>
      </w:r>
    </w:p>
    <w:p>
      <w:pPr>
        <w:spacing w:line="240" w:lineRule="auto" w:before="6"/>
        <w:rPr>
          <w:rFonts w:ascii="Times New Roman" w:hAnsi="Times New Roman" w:cs="Times New Roman" w:eastAsia="Times New Roman" w:hint="default"/>
          <w:sz w:val="13"/>
          <w:szCs w:val="13"/>
        </w:rPr>
      </w:pPr>
      <w:r>
        <w:rPr/>
        <w:pict>
          <v:group style="position:absolute;margin-left:85.050003pt;margin-top:8.971962pt;width:100pt;height:.1pt;mso-position-horizontal-relative:page;mso-position-vertical-relative:paragraph;z-index:1120;mso-wrap-distance-left:0;mso-wrap-distance-right:0" coordorigin="1701,179" coordsize="2000,2">
            <v:shape style="position:absolute;left:1701;top:179;width:2000;height:2" coordorigin="1701,179" coordsize="2000,0" path="m1701,179l3701,179e" filled="false" stroked="true" strokeweight=".5pt" strokecolor="#606060">
              <v:path arrowok="t"/>
            </v:shape>
            <w10:wrap type="topAndBottom"/>
          </v:group>
        </w:pict>
      </w:r>
    </w:p>
    <w:p>
      <w:pPr>
        <w:spacing w:line="222" w:lineRule="exact" w:before="111"/>
        <w:ind w:left="120" w:right="106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/>
          <w:position w:val="6"/>
          <w:sz w:val="13"/>
        </w:rPr>
        <w:t>12</w:t>
      </w:r>
      <w:r>
        <w:rPr>
          <w:rFonts w:ascii="Times New Roman" w:hAnsi="Times New Roman"/>
          <w:sz w:val="20"/>
        </w:rPr>
        <w:t>NUCCI, Guilherme de Souza. </w:t>
      </w:r>
      <w:r>
        <w:rPr>
          <w:rFonts w:ascii="Times New Roman" w:hAnsi="Times New Roman"/>
          <w:b/>
          <w:sz w:val="20"/>
        </w:rPr>
        <w:t>Código de Processo Penal Comentado. </w:t>
      </w:r>
      <w:r>
        <w:rPr>
          <w:rFonts w:ascii="Times New Roman" w:hAnsi="Times New Roman"/>
          <w:sz w:val="20"/>
        </w:rPr>
        <w:t>9. ed. </w:t>
      </w:r>
      <w:r>
        <w:rPr>
          <w:rFonts w:ascii="Times New Roman" w:hAnsi="Times New Roman"/>
          <w:spacing w:val="-3"/>
          <w:sz w:val="20"/>
        </w:rPr>
        <w:t>rev., </w:t>
      </w:r>
      <w:r>
        <w:rPr>
          <w:rFonts w:ascii="Times New Roman" w:hAnsi="Times New Roman"/>
          <w:sz w:val="20"/>
        </w:rPr>
        <w:t>atual. e ampl. São Paulo: </w:t>
      </w:r>
      <w:r>
        <w:rPr>
          <w:rFonts w:ascii="Times New Roman" w:hAnsi="Times New Roman"/>
          <w:sz w:val="20"/>
        </w:rPr>
        <w:t>Editora Revista dos Tribunais, 2009. p.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353.</w:t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12"/>
          <w:szCs w:val="12"/>
        </w:rPr>
      </w:pPr>
    </w:p>
    <w:p>
      <w:pPr>
        <w:spacing w:before="74"/>
        <w:ind w:left="120" w:right="106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Arial"/>
          <w:position w:val="5"/>
          <w:sz w:val="13"/>
        </w:rPr>
        <w:t>13</w:t>
      </w:r>
      <w:r>
        <w:rPr>
          <w:rFonts w:ascii="Times New Roman"/>
          <w:sz w:val="20"/>
        </w:rPr>
        <w:t>LIMA, Renato Brasileiro de. Op cit. p.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870-871.</w:t>
      </w:r>
    </w:p>
    <w:p>
      <w:pPr>
        <w:spacing w:line="240" w:lineRule="auto" w:before="5"/>
        <w:rPr>
          <w:rFonts w:ascii="Times New Roman" w:hAnsi="Times New Roman" w:cs="Times New Roman" w:eastAsia="Times New Roman" w:hint="default"/>
          <w:sz w:val="12"/>
          <w:szCs w:val="12"/>
        </w:rPr>
      </w:pPr>
    </w:p>
    <w:p>
      <w:pPr>
        <w:spacing w:before="78"/>
        <w:ind w:left="120" w:right="106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Arial" w:hAnsi="Arial"/>
          <w:position w:val="6"/>
          <w:sz w:val="14"/>
        </w:rPr>
        <w:t>14</w:t>
      </w:r>
      <w:r>
        <w:rPr>
          <w:rFonts w:ascii="Times New Roman" w:hAnsi="Times New Roman"/>
          <w:sz w:val="20"/>
        </w:rPr>
        <w:t>CUSTÓDIO, Richard Santos. </w:t>
      </w:r>
      <w:r>
        <w:rPr>
          <w:rFonts w:ascii="Times New Roman" w:hAnsi="Times New Roman"/>
          <w:b/>
          <w:sz w:val="20"/>
        </w:rPr>
        <w:t>Da inadmissibilidade das provas ilícitas no Processo Penal</w:t>
      </w:r>
      <w:r>
        <w:rPr>
          <w:rFonts w:ascii="Times New Roman" w:hAnsi="Times New Roman"/>
          <w:sz w:val="20"/>
        </w:rPr>
        <w:t>. </w:t>
      </w:r>
      <w:r>
        <w:rPr>
          <w:rFonts w:ascii="Times New Roman" w:hAnsi="Times New Roman"/>
          <w:b/>
          <w:sz w:val="20"/>
        </w:rPr>
        <w:t>Jus Navigandi</w:t>
      </w:r>
      <w:r>
        <w:rPr>
          <w:rFonts w:ascii="Times New Roman" w:hAnsi="Times New Roman"/>
          <w:sz w:val="20"/>
        </w:rPr>
        <w:t>, Teresina,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ano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16,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3067,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24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4"/>
          <w:sz w:val="20"/>
        </w:rPr>
        <w:t>nov.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2011.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Disponível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em:</w:t>
      </w:r>
      <w:r>
        <w:rPr>
          <w:rFonts w:ascii="Times New Roman" w:hAnsi="Times New Roman"/>
          <w:spacing w:val="20"/>
          <w:sz w:val="20"/>
        </w:rPr>
        <w:t> </w:t>
      </w:r>
      <w:hyperlink r:id="rId7">
        <w:r>
          <w:rPr>
            <w:rFonts w:ascii="Times New Roman" w:hAnsi="Times New Roman"/>
            <w:sz w:val="20"/>
          </w:rPr>
          <w:t>&lt;http://jus.com.br/artigos/20497</w:t>
        </w:r>
      </w:hyperlink>
      <w:r>
        <w:rPr>
          <w:rFonts w:ascii="Times New Roman" w:hAnsi="Times New Roman"/>
          <w:sz w:val="20"/>
        </w:rPr>
        <w:t>&gt;.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Acesso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em: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out.</w:t>
      </w:r>
    </w:p>
    <w:p>
      <w:pPr>
        <w:spacing w:line="221" w:lineRule="exact" w:before="0"/>
        <w:ind w:left="120" w:right="106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sz w:val="20"/>
        </w:rPr>
        <w:t>2013.</w:t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74"/>
        <w:ind w:left="120" w:right="106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Arial"/>
          <w:position w:val="5"/>
          <w:sz w:val="13"/>
        </w:rPr>
        <w:t>15</w:t>
      </w:r>
      <w:r>
        <w:rPr>
          <w:rFonts w:ascii="Times New Roman"/>
          <w:sz w:val="20"/>
        </w:rPr>
        <w:t>BONFIM, Edilson Mougenot. Op cit. p.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327-328.</w:t>
      </w:r>
    </w:p>
    <w:p>
      <w:pPr>
        <w:spacing w:line="240" w:lineRule="auto" w:before="9"/>
        <w:rPr>
          <w:rFonts w:ascii="Times New Roman" w:hAnsi="Times New Roman" w:cs="Times New Roman" w:eastAsia="Times New Roman" w:hint="default"/>
          <w:sz w:val="11"/>
          <w:szCs w:val="11"/>
        </w:rPr>
      </w:pPr>
    </w:p>
    <w:p>
      <w:pPr>
        <w:spacing w:before="74"/>
        <w:ind w:left="120" w:right="106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Arial"/>
          <w:position w:val="5"/>
          <w:sz w:val="13"/>
        </w:rPr>
        <w:t>16</w:t>
      </w:r>
      <w:r>
        <w:rPr>
          <w:rFonts w:ascii="Times New Roman"/>
          <w:sz w:val="20"/>
        </w:rPr>
        <w:t>LIMA, Renato Brasileiro de. Op cit. p.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875.</w:t>
      </w:r>
    </w:p>
    <w:p>
      <w:pPr>
        <w:spacing w:after="0"/>
        <w:jc w:val="left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1900" w:h="16840"/>
          <w:pgMar w:top="1600" w:bottom="280" w:left="1580" w:right="1020"/>
        </w:sectPr>
      </w:pPr>
    </w:p>
    <w:p>
      <w:pPr>
        <w:pStyle w:val="BodyText"/>
        <w:spacing w:line="386" w:lineRule="auto" w:before="115"/>
        <w:ind w:right="112"/>
        <w:jc w:val="both"/>
      </w:pPr>
      <w:r>
        <w:rPr/>
        <w:t>entendimento ao caso em questão, percebe-se que não seria possível a utilização da prova ilícita anteriormente produzida pelo Prefeito de Caranguejo Feliz, uma vez que, embora encontre-se amparo para sua utilização no caso do prefeito se encontrar como réu e existir a possibilidade da prova ilícita ser utilizada em benefício desta condição processual, no momento de sua apresentação para basear a acusação do Advogado X e do Desembargador na Ação Penal, o prefeito estará no pólo ativo da relação processual, não havendo abertura para utilização desta prova ilícita, a não ser em benefício do réu. Desta feita, pode-se fazer uma relação entre este entendimento e a </w:t>
      </w:r>
      <w:r>
        <w:rPr>
          <w:spacing w:val="-3"/>
        </w:rPr>
        <w:t>Teoria </w:t>
      </w:r>
      <w:r>
        <w:rPr/>
        <w:t>dos Frutos da Árvore Envenenada, a qual afirma </w:t>
      </w:r>
      <w:r>
        <w:rPr/>
        <w:t>está presente no art. 157 do Código de Processo Penal e afirma que “o § 1º adotou a teoria do direito anglo-americano no sentido de que “a árvore má não pode produzir bons frutos”, estendendo a ilegalidade às provas derivadas”</w:t>
      </w:r>
      <w:r>
        <w:rPr>
          <w:position w:val="7"/>
          <w:sz w:val="16"/>
          <w:szCs w:val="16"/>
        </w:rPr>
        <w:t>17</w:t>
      </w:r>
      <w:r>
        <w:rPr/>
        <w:t>. Neste sentido, resguardando o princípio do </w:t>
      </w:r>
      <w:r>
        <w:rPr/>
        <w:t>contraditório, afirma a min. Marco</w:t>
      </w:r>
      <w:r>
        <w:rPr>
          <w:spacing w:val="-14"/>
        </w:rPr>
        <w:t> </w:t>
      </w:r>
      <w:r>
        <w:rPr/>
        <w:t>Aurélio: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 w:hint="default"/>
          <w:sz w:val="23"/>
          <w:szCs w:val="23"/>
        </w:rPr>
      </w:pPr>
    </w:p>
    <w:p>
      <w:pPr>
        <w:spacing w:line="222" w:lineRule="exact" w:before="0"/>
        <w:ind w:left="2388" w:right="112" w:firstLine="0"/>
        <w:jc w:val="both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t>“A doutrina da proscrição dos </w:t>
      </w:r>
      <w:r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  <w:t>fruits of the poisonous tree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é não apenas a  orientação capaz de dar eficácia à proibição constitucional da admissão da prova ilícita, mas também a única que realiza o principio de que, no Estado de Direito, não é possível sobrepor o interesse na apuração da verdade real à salvaguarda dos direitos, garantias e liberdades fundamentais, que tem seu pressuposto na exigência da legitimidade jurídica da ação de toda autoridade publica.”</w:t>
      </w:r>
      <w:r>
        <w:rPr>
          <w:rFonts w:ascii="Times New Roman" w:hAnsi="Times New Roman" w:cs="Times New Roman" w:eastAsia="Times New Roman" w:hint="default"/>
          <w:position w:val="6"/>
          <w:sz w:val="13"/>
          <w:szCs w:val="13"/>
        </w:rPr>
        <w:t>18</w:t>
      </w:r>
      <w:r>
        <w:rPr>
          <w:rFonts w:ascii="Times New Roman" w:hAnsi="Times New Roman" w:cs="Times New Roman" w:eastAsia="Times New Roman" w:hint="default"/>
          <w:spacing w:val="20"/>
          <w:position w:val="6"/>
          <w:sz w:val="13"/>
          <w:szCs w:val="13"/>
        </w:rPr>
        <w:t>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(grifei)</w:t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pStyle w:val="BodyText"/>
        <w:spacing w:line="386" w:lineRule="auto" w:before="69"/>
        <w:ind w:right="112" w:firstLine="851"/>
        <w:jc w:val="both"/>
      </w:pPr>
      <w:r>
        <w:rPr/>
        <w:t>Além disso, pode-se elucidar também a existência de duas súmulas criadas nas Mesas de Processo Penal da </w:t>
      </w:r>
      <w:r>
        <w:rPr>
          <w:spacing w:val="-7"/>
        </w:rPr>
        <w:t>USP, </w:t>
      </w:r>
      <w:r>
        <w:rPr/>
        <w:t>de nº48 e 49, as quais inviabilizam a utilização das provas </w:t>
      </w:r>
      <w:r>
        <w:rPr/>
        <w:t>ilícitas:</w:t>
      </w:r>
    </w:p>
    <w:p>
      <w:pPr>
        <w:spacing w:line="200" w:lineRule="exact" w:before="0"/>
        <w:ind w:left="2388" w:right="0" w:firstLine="0"/>
        <w:jc w:val="both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t>“Dispõe a Súmula nº48: denominam-se ilícitas as provas colhidas com  </w:t>
      </w:r>
      <w:r>
        <w:rPr>
          <w:rFonts w:ascii="Times New Roman" w:hAnsi="Times New Roman" w:cs="Times New Roman" w:eastAsia="Times New Roman" w:hint="default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infringência</w:t>
      </w:r>
    </w:p>
    <w:p>
      <w:pPr>
        <w:spacing w:line="222" w:lineRule="exact" w:before="5"/>
        <w:ind w:left="2388" w:right="112" w:firstLine="0"/>
        <w:jc w:val="both"/>
        <w:rPr>
          <w:rFonts w:ascii="Times New Roman" w:hAnsi="Times New Roman" w:cs="Times New Roman" w:eastAsia="Times New Roman" w:hint="default"/>
          <w:sz w:val="13"/>
          <w:szCs w:val="13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t>a normas e princípios de direito material; Súmula nº49: são processualmente inadmissíveis as provas ilícitas que infringem normas e princípios constitucionais, ainda que quando forem relevantes e pertinentes, e mesmo sem cominação processual</w:t>
      </w:r>
      <w:r>
        <w:rPr>
          <w:rFonts w:ascii="Times New Roman" w:hAnsi="Times New Roman" w:cs="Times New Roman" w:eastAsia="Times New Roman" w:hint="default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expressa.”</w:t>
      </w:r>
      <w:r>
        <w:rPr>
          <w:rFonts w:ascii="Times New Roman" w:hAnsi="Times New Roman" w:cs="Times New Roman" w:eastAsia="Times New Roman" w:hint="default"/>
          <w:position w:val="6"/>
          <w:sz w:val="13"/>
          <w:szCs w:val="13"/>
        </w:rPr>
        <w:t>19</w:t>
      </w:r>
      <w:r>
        <w:rPr>
          <w:rFonts w:ascii="Times New Roman" w:hAnsi="Times New Roman" w:cs="Times New Roman" w:eastAsia="Times New Roman" w:hint="default"/>
          <w:sz w:val="13"/>
          <w:szCs w:val="13"/>
        </w:rPr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pStyle w:val="BodyText"/>
        <w:spacing w:line="386" w:lineRule="auto"/>
        <w:ind w:right="112" w:firstLine="851"/>
        <w:jc w:val="both"/>
      </w:pPr>
      <w:r>
        <w:rPr/>
        <w:t>Portanto, não se verifica a possibilidade de utilização da prova ilícita emprestada por parte do Prefeito, visto que infringiria normas constitucionais que proíbem tal utilização. Logo, deverá ocorrer o trancamento da ação penal, como disposto anteriormente, visto que</w:t>
      </w:r>
      <w:r>
        <w:rPr>
          <w:spacing w:val="51"/>
        </w:rPr>
        <w:t> </w:t>
      </w:r>
      <w:r>
        <w:rPr/>
        <w:t>tal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 w:hint="default"/>
          <w:sz w:val="26"/>
          <w:szCs w:val="26"/>
        </w:rPr>
      </w:pPr>
      <w:r>
        <w:rPr/>
        <w:pict>
          <v:group style="position:absolute;margin-left:85.050003pt;margin-top:16.676918pt;width:100pt;height:.1pt;mso-position-horizontal-relative:page;mso-position-vertical-relative:paragraph;z-index:1144;mso-wrap-distance-left:0;mso-wrap-distance-right:0" coordorigin="1701,334" coordsize="2000,2">
            <v:shape style="position:absolute;left:1701;top:334;width:2000;height:2" coordorigin="1701,334" coordsize="2000,0" path="m1701,334l3701,334e" filled="false" stroked="true" strokeweight=".5pt" strokecolor="#606060">
              <v:path arrowok="t"/>
            </v:shape>
            <w10:wrap type="topAndBottom"/>
          </v:group>
        </w:pict>
      </w:r>
    </w:p>
    <w:p>
      <w:pPr>
        <w:spacing w:line="224" w:lineRule="exact" w:before="135"/>
        <w:ind w:left="120" w:right="106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Arial" w:hAnsi="Arial" w:cs="Arial" w:eastAsia="Arial" w:hint="default"/>
          <w:position w:val="5"/>
          <w:sz w:val="13"/>
          <w:szCs w:val="13"/>
        </w:rPr>
        <w:t>17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GRECO FILHO, Vicente. </w:t>
      </w:r>
      <w:r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  <w:t>Manual de processo penal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/ Vicente Greco Filho. – 9. ed. </w:t>
      </w:r>
      <w:r>
        <w:rPr>
          <w:rFonts w:ascii="Times New Roman" w:hAnsi="Times New Roman" w:cs="Times New Roman" w:eastAsia="Times New Roman" w:hint="default"/>
          <w:spacing w:val="-4"/>
          <w:sz w:val="20"/>
          <w:szCs w:val="20"/>
        </w:rPr>
        <w:t>rev.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e atual. – São Paulo: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Saraiva, 2012. (</w:t>
      </w:r>
      <w:r>
        <w:rPr>
          <w:rFonts w:ascii="Times New Roman" w:hAnsi="Times New Roman" w:cs="Times New Roman" w:eastAsia="Times New Roman" w:hint="default"/>
          <w:i/>
          <w:sz w:val="20"/>
          <w:szCs w:val="20"/>
        </w:rPr>
        <w:t>ebook). 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p. 157.</w:t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line="224" w:lineRule="exact" w:before="81"/>
        <w:ind w:left="120" w:right="718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Arial" w:hAnsi="Arial" w:cs="Arial" w:eastAsia="Arial" w:hint="default"/>
          <w:position w:val="5"/>
          <w:sz w:val="13"/>
          <w:szCs w:val="13"/>
        </w:rPr>
        <w:t>18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BRASIL. </w:t>
      </w:r>
      <w:r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  <w:t>Supremo Tribunal Federal.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Habeas Corpus nº74.299 – </w:t>
      </w:r>
      <w:r>
        <w:rPr>
          <w:rFonts w:ascii="Times New Roman" w:hAnsi="Times New Roman" w:cs="Times New Roman" w:eastAsia="Times New Roman" w:hint="default"/>
          <w:spacing w:val="-8"/>
          <w:sz w:val="20"/>
          <w:szCs w:val="20"/>
        </w:rPr>
        <w:t>SP,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em 22.03.1994, Rel. Min.</w:t>
      </w:r>
      <w:r>
        <w:rPr>
          <w:rFonts w:ascii="Times New Roman" w:hAnsi="Times New Roman" w:cs="Times New Roman" w:eastAsia="Times New Roman" w:hint="default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Marco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Aurélio.</w:t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74"/>
        <w:ind w:left="120" w:right="106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Arial"/>
          <w:position w:val="5"/>
          <w:sz w:val="13"/>
        </w:rPr>
        <w:t>19</w:t>
      </w:r>
      <w:r>
        <w:rPr>
          <w:rFonts w:ascii="Times New Roman"/>
          <w:sz w:val="20"/>
        </w:rPr>
        <w:t>LIMA, Renato Brasileiro de. Op cit. p.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870.</w:t>
      </w:r>
    </w:p>
    <w:p>
      <w:pPr>
        <w:spacing w:after="0"/>
        <w:jc w:val="left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1900" w:h="16840"/>
          <w:pgMar w:top="1600" w:bottom="280" w:left="1580" w:right="1020"/>
        </w:sectPr>
      </w:pPr>
    </w:p>
    <w:p>
      <w:pPr>
        <w:pStyle w:val="BodyText"/>
        <w:spacing w:line="386" w:lineRule="auto" w:before="115"/>
        <w:ind w:left="100" w:right="112"/>
        <w:jc w:val="both"/>
      </w:pPr>
      <w:r>
        <w:rPr/>
        <w:t>ação foi apresentada com base em uma única prova, ilícita, a qual é admitida apenas em favor da condição de réu.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 w:hint="default"/>
          <w:sz w:val="25"/>
          <w:szCs w:val="25"/>
        </w:rPr>
      </w:pPr>
    </w:p>
    <w:p>
      <w:pPr>
        <w:pStyle w:val="Heading1"/>
        <w:numPr>
          <w:ilvl w:val="0"/>
          <w:numId w:val="1"/>
        </w:numPr>
        <w:tabs>
          <w:tab w:pos="282" w:val="left" w:leader="none"/>
        </w:tabs>
        <w:spacing w:line="240" w:lineRule="auto" w:before="0" w:after="0"/>
        <w:ind w:left="282" w:right="0" w:hanging="181"/>
        <w:jc w:val="both"/>
        <w:rPr>
          <w:b w:val="0"/>
          <w:bCs w:val="0"/>
        </w:rPr>
      </w:pPr>
      <w:r>
        <w:rPr/>
        <w:t>Descrição dos Critérios e </w:t>
      </w:r>
      <w:r>
        <w:rPr>
          <w:spacing w:val="-4"/>
        </w:rPr>
        <w:t>Valores </w:t>
      </w:r>
      <w:r>
        <w:rPr/>
        <w:t>Contidos em cada Decisão</w:t>
      </w:r>
      <w:r>
        <w:rPr>
          <w:spacing w:val="-1"/>
        </w:rPr>
        <w:t> </w:t>
      </w:r>
      <w:r>
        <w:rPr/>
        <w:t>Possível.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b/>
          <w:bCs/>
          <w:sz w:val="25"/>
          <w:szCs w:val="25"/>
        </w:rPr>
      </w:pP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40" w:lineRule="auto" w:before="0" w:after="0"/>
        <w:ind w:left="809" w:right="0" w:hanging="348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b/>
          <w:sz w:val="24"/>
        </w:rPr>
        <w:t>Da legalidade de utilização da prova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ilícita.</w:t>
      </w:r>
      <w:r>
        <w:rPr>
          <w:rFonts w:ascii="Times New Roman" w:hAns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b/>
          <w:bCs/>
          <w:sz w:val="25"/>
          <w:szCs w:val="25"/>
        </w:rPr>
      </w:pP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386" w:lineRule="auto" w:before="0" w:after="0"/>
        <w:ind w:left="821" w:right="112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Omissão da Constituição quanto ao conceito de provas ilícitas; </w:t>
      </w:r>
      <w:r>
        <w:rPr>
          <w:rFonts w:ascii="Times New Roman" w:hAnsi="Times New Roman"/>
          <w:i/>
          <w:sz w:val="24"/>
        </w:rPr>
        <w:t>Male captum bene retentum</w:t>
      </w:r>
      <w:r>
        <w:rPr>
          <w:rFonts w:ascii="Times New Roman" w:hAnsi="Times New Roman"/>
          <w:sz w:val="24"/>
        </w:rPr>
        <w:t>; Prova ilícita </w:t>
      </w:r>
      <w:r>
        <w:rPr>
          <w:rFonts w:ascii="Times New Roman" w:hAnsi="Times New Roman"/>
          <w:i/>
          <w:spacing w:val="-3"/>
          <w:sz w:val="24"/>
        </w:rPr>
        <w:t>pro </w:t>
      </w:r>
      <w:r>
        <w:rPr>
          <w:rFonts w:ascii="Times New Roman" w:hAnsi="Times New Roman"/>
          <w:i/>
          <w:sz w:val="24"/>
        </w:rPr>
        <w:t>societate</w:t>
      </w:r>
      <w:r>
        <w:rPr>
          <w:rFonts w:ascii="Times New Roman" w:hAnsi="Times New Roman"/>
          <w:sz w:val="24"/>
        </w:rPr>
        <w:t>; Princípio da proporcionalidade; Possibilidade de exclusão de ilicitude da prova ambiental; Ação Penal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nº644-BA.</w:t>
      </w:r>
    </w:p>
    <w:p>
      <w:pPr>
        <w:spacing w:line="240" w:lineRule="auto" w:before="8"/>
        <w:rPr>
          <w:rFonts w:ascii="Times New Roman" w:hAnsi="Times New Roman" w:cs="Times New Roman" w:eastAsia="Times New Roman" w:hint="default"/>
          <w:sz w:val="26"/>
          <w:szCs w:val="26"/>
        </w:rPr>
      </w:pPr>
    </w:p>
    <w:p>
      <w:pPr>
        <w:pStyle w:val="Heading1"/>
        <w:numPr>
          <w:ilvl w:val="1"/>
          <w:numId w:val="1"/>
        </w:numPr>
        <w:tabs>
          <w:tab w:pos="809" w:val="left" w:leader="none"/>
        </w:tabs>
        <w:spacing w:line="240" w:lineRule="auto" w:before="0" w:after="0"/>
        <w:ind w:left="809" w:right="0" w:hanging="348"/>
        <w:jc w:val="left"/>
        <w:rPr>
          <w:b w:val="0"/>
          <w:bCs w:val="0"/>
        </w:rPr>
      </w:pPr>
      <w:r>
        <w:rPr/>
        <w:t>Da ilegalidade de utilização da prova</w:t>
      </w:r>
      <w:r>
        <w:rPr>
          <w:spacing w:val="-5"/>
        </w:rPr>
        <w:t> </w:t>
      </w:r>
      <w:r>
        <w:rPr/>
        <w:t>ilícita.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 w:hint="default"/>
          <w:b/>
          <w:bCs/>
          <w:sz w:val="30"/>
          <w:szCs w:val="30"/>
        </w:rPr>
      </w:pPr>
    </w:p>
    <w:p>
      <w:pPr>
        <w:pStyle w:val="ListParagraph"/>
        <w:numPr>
          <w:ilvl w:val="2"/>
          <w:numId w:val="1"/>
        </w:numPr>
        <w:tabs>
          <w:tab w:pos="965" w:val="left" w:leader="none"/>
        </w:tabs>
        <w:spacing w:line="386" w:lineRule="auto" w:before="0" w:after="0"/>
        <w:ind w:left="821" w:right="112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 w:cs="Times New Roman" w:eastAsia="Times New Roman" w:hint="default"/>
          <w:sz w:val="24"/>
          <w:szCs w:val="24"/>
        </w:rPr>
        <w:t>Art. 5º, </w:t>
      </w:r>
      <w:r>
        <w:rPr>
          <w:rFonts w:ascii="Times New Roman" w:hAnsi="Times New Roman" w:cs="Times New Roman" w:eastAsia="Times New Roman" w:hint="default"/>
          <w:spacing w:val="-6"/>
          <w:sz w:val="24"/>
          <w:szCs w:val="24"/>
        </w:rPr>
        <w:t>LVI,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da Constituição de 1988; art. 332 e 157 do Código de Processo Penal;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Inadmissibilidade da prova ilícita como único meio de convicção do juiz; </w:t>
      </w:r>
      <w:r>
        <w:rPr>
          <w:rFonts w:ascii="Times New Roman" w:hAnsi="Times New Roman" w:cs="Times New Roman" w:eastAsia="Times New Roman" w:hint="default"/>
          <w:spacing w:val="-3"/>
          <w:sz w:val="24"/>
          <w:szCs w:val="24"/>
        </w:rPr>
        <w:t>Teoria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dos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Frutos da Árvore Envenenada; Habeas Corpus nº74.299 – SP; Súmulas 48 e 49 das Mesas de Processo Penal da</w:t>
      </w:r>
      <w:r>
        <w:rPr>
          <w:rFonts w:ascii="Times New Roman" w:hAnsi="Times New Roman" w:cs="Times New Roman" w:eastAsia="Times New Roman" w:hint="default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 w:hint="default"/>
          <w:spacing w:val="-7"/>
          <w:sz w:val="24"/>
          <w:szCs w:val="24"/>
        </w:rPr>
        <w:t>USP.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22"/>
          <w:szCs w:val="22"/>
        </w:rPr>
      </w:pPr>
    </w:p>
    <w:p>
      <w:pPr>
        <w:pStyle w:val="Heading1"/>
        <w:spacing w:line="240" w:lineRule="auto"/>
        <w:ind w:left="100" w:right="0"/>
        <w:jc w:val="both"/>
        <w:rPr>
          <w:b w:val="0"/>
          <w:bCs w:val="0"/>
        </w:rPr>
      </w:pPr>
      <w:r>
        <w:rPr/>
        <w:t>REFERÊNCIAS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 w:hint="default"/>
          <w:b/>
          <w:bCs/>
          <w:sz w:val="28"/>
          <w:szCs w:val="28"/>
        </w:rPr>
      </w:pPr>
    </w:p>
    <w:p>
      <w:pPr>
        <w:pStyle w:val="BodyText"/>
        <w:spacing w:line="261" w:lineRule="auto"/>
        <w:ind w:left="100" w:right="111"/>
        <w:jc w:val="both"/>
      </w:pPr>
      <w:r>
        <w:rPr/>
        <w:t>AQUERE, Fabiana Rodrigues. </w:t>
      </w:r>
      <w:r>
        <w:rPr>
          <w:rFonts w:ascii="Times New Roman" w:hAnsi="Times New Roman"/>
          <w:b/>
        </w:rPr>
        <w:t>O princípio da proporcionalidade e a prova ilícita no direito penal brasileiro. </w:t>
      </w:r>
      <w:r>
        <w:rPr/>
        <w:t>Trabalho de Conclusão de Curso apresentado para obtenção de grau de Bacharel em Ciências Jurídicas e Sociais pela Universidade Católica do Rio Grande do Sul. Rio Grande do Sul: 2010. Disponível em: </w:t>
      </w:r>
      <w:hyperlink r:id="rId8">
        <w:r>
          <w:rPr/>
          <w:t>&lt;http://www3.pucrs.br/pucrs/files/uni/poa/</w:t>
        </w:r>
      </w:hyperlink>
      <w:r>
        <w:rPr/>
        <w:t> </w:t>
      </w:r>
      <w:r>
        <w:rPr/>
        <w:t>direito/graduacao/tcc/tcc2/trabalhos2010_2/fabiana_aquere.pdf&gt;. Acesso em: 07 de outrubro de 2013.</w:t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26"/>
          <w:szCs w:val="26"/>
        </w:rPr>
      </w:pPr>
    </w:p>
    <w:p>
      <w:pPr>
        <w:spacing w:line="261" w:lineRule="auto" w:before="0"/>
        <w:ind w:left="100" w:right="113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 w:cs="Times New Roman" w:eastAsia="Times New Roman" w:hint="default"/>
          <w:sz w:val="24"/>
          <w:szCs w:val="24"/>
        </w:rPr>
        <w:t>BONFIM, Edilson Mougenot. </w:t>
      </w:r>
      <w:r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  <w:t>Curso de processo penal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/ Edilson Mougenot Bonfim. — 7. ed. — São Paulo:Saraiva, 2012. (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ebook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). p. 323.</w:t>
      </w:r>
    </w:p>
    <w:p>
      <w:pPr>
        <w:spacing w:after="0" w:line="261" w:lineRule="auto"/>
        <w:jc w:val="both"/>
        <w:rPr>
          <w:rFonts w:ascii="Times New Roman" w:hAnsi="Times New Roman" w:cs="Times New Roman" w:eastAsia="Times New Roman" w:hint="default"/>
          <w:sz w:val="24"/>
          <w:szCs w:val="24"/>
        </w:rPr>
        <w:sectPr>
          <w:pgSz w:w="11900" w:h="16840"/>
          <w:pgMar w:top="1600" w:bottom="280" w:left="1600" w:right="1020"/>
        </w:sectPr>
      </w:pPr>
    </w:p>
    <w:p>
      <w:pPr>
        <w:pStyle w:val="BodyText"/>
        <w:spacing w:line="261" w:lineRule="auto" w:before="115"/>
        <w:ind w:left="100" w:right="111"/>
        <w:jc w:val="both"/>
      </w:pPr>
      <w:r>
        <w:rPr/>
        <w:t>BRASIL. </w:t>
      </w:r>
      <w:r>
        <w:rPr>
          <w:rFonts w:ascii="Times New Roman" w:hAnsi="Times New Roman"/>
          <w:b/>
        </w:rPr>
        <w:t>Supremo </w:t>
      </w:r>
      <w:r>
        <w:rPr>
          <w:rFonts w:ascii="Times New Roman" w:hAnsi="Times New Roman"/>
          <w:b/>
          <w:spacing w:val="-3"/>
        </w:rPr>
        <w:t>Tribunal </w:t>
      </w:r>
      <w:r>
        <w:rPr>
          <w:rFonts w:ascii="Times New Roman" w:hAnsi="Times New Roman"/>
          <w:b/>
        </w:rPr>
        <w:t>Federal. </w:t>
      </w:r>
      <w:r>
        <w:rPr/>
        <w:t>Ação Penal nº644-BA, relatora: min. Eliana Calmon. DJ: 30 de novembro de 2011. Disponível em: &lt; https://ww2.stj.jus.br/processo/jsp/revista/      a b r e D o c u m e n t o . j s p ? </w:t>
      </w:r>
      <w:r>
        <w:rPr>
          <w:spacing w:val="-1"/>
        </w:rPr>
        <w:t>componente=ATC&amp;sequencial=16818793&amp;num_registro=200900442043&amp;data=20120215&amp;t </w:t>
      </w:r>
      <w:r>
        <w:rPr>
          <w:spacing w:val="-1"/>
        </w:rPr>
      </w:r>
      <w:r>
        <w:rPr/>
        <w:t>ipo=51&amp;formato=PDF&gt;. Acesso em: 07 de outubro de</w:t>
      </w:r>
      <w:r>
        <w:rPr>
          <w:spacing w:val="-14"/>
        </w:rPr>
        <w:t> </w:t>
      </w:r>
      <w:r>
        <w:rPr/>
        <w:t>2013.</w:t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26"/>
          <w:szCs w:val="26"/>
        </w:rPr>
      </w:pPr>
    </w:p>
    <w:p>
      <w:pPr>
        <w:pStyle w:val="BodyText"/>
        <w:spacing w:line="261" w:lineRule="auto"/>
        <w:ind w:left="100" w:right="111"/>
        <w:jc w:val="both"/>
      </w:pPr>
      <w:r>
        <w:rPr/>
        <w:t>BRASIL. </w:t>
      </w:r>
      <w:r>
        <w:rPr>
          <w:rFonts w:ascii="Times New Roman" w:hAnsi="Times New Roman" w:cs="Times New Roman" w:eastAsia="Times New Roman" w:hint="default"/>
          <w:b/>
          <w:bCs/>
        </w:rPr>
        <w:t>Supremo </w:t>
      </w:r>
      <w:r>
        <w:rPr>
          <w:rFonts w:ascii="Times New Roman" w:hAnsi="Times New Roman" w:cs="Times New Roman" w:eastAsia="Times New Roman" w:hint="default"/>
          <w:b/>
          <w:bCs/>
          <w:spacing w:val="-3"/>
        </w:rPr>
        <w:t>Tribunal </w:t>
      </w:r>
      <w:r>
        <w:rPr>
          <w:rFonts w:ascii="Times New Roman" w:hAnsi="Times New Roman" w:cs="Times New Roman" w:eastAsia="Times New Roman" w:hint="default"/>
          <w:b/>
          <w:bCs/>
        </w:rPr>
        <w:t>Federal. </w:t>
      </w:r>
      <w:r>
        <w:rPr/>
        <w:t>Habeas Corpus nº74.299 – </w:t>
      </w:r>
      <w:r>
        <w:rPr>
          <w:spacing w:val="-9"/>
        </w:rPr>
        <w:t>SP, </w:t>
      </w:r>
      <w:r>
        <w:rPr/>
        <w:t>em 22.03.1994, Rel. </w:t>
      </w:r>
      <w:r>
        <w:rPr/>
        <w:t>Min. Marco Aurélio. Disponível em: </w:t>
      </w:r>
      <w:hyperlink r:id="rId9">
        <w:r>
          <w:rPr/>
          <w:t>&lt;ht</w:t>
        </w:r>
      </w:hyperlink>
      <w:r>
        <w:rPr/>
        <w:t>t</w:t>
      </w:r>
      <w:hyperlink r:id="rId9">
        <w:r>
          <w:rPr/>
          <w:t>p://www.stf.jus.br/portal/principal/principal.asp&gt;.</w:t>
        </w:r>
      </w:hyperlink>
      <w:r>
        <w:rPr/>
        <w:t> </w:t>
      </w:r>
      <w:r>
        <w:rPr/>
        <w:t>Acesso em: 07 de outubro de 2013.</w:t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26"/>
          <w:szCs w:val="26"/>
        </w:rPr>
      </w:pPr>
    </w:p>
    <w:p>
      <w:pPr>
        <w:spacing w:line="261" w:lineRule="auto" w:before="0"/>
        <w:ind w:left="100" w:right="113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CUSTÓDIO, Richard Santos. </w:t>
      </w:r>
      <w:r>
        <w:rPr>
          <w:rFonts w:ascii="Times New Roman" w:hAnsi="Times New Roman"/>
          <w:b/>
          <w:sz w:val="24"/>
        </w:rPr>
        <w:t>Da inadmissibilidade das provas ilícitas no Processo Penal</w:t>
      </w:r>
      <w:r>
        <w:rPr>
          <w:rFonts w:ascii="Times New Roman" w:hAnsi="Times New Roman"/>
          <w:sz w:val="24"/>
        </w:rPr>
        <w:t>. </w:t>
      </w:r>
      <w:r>
        <w:rPr>
          <w:rFonts w:ascii="Times New Roman" w:hAnsi="Times New Roman"/>
          <w:b/>
          <w:sz w:val="24"/>
        </w:rPr>
        <w:t>Jus</w:t>
      </w:r>
      <w:r>
        <w:rPr>
          <w:rFonts w:ascii="Times New Roman" w:hAnsi="Times New Roman"/>
          <w:b/>
          <w:spacing w:val="19"/>
          <w:sz w:val="24"/>
        </w:rPr>
        <w:t> </w:t>
      </w:r>
      <w:r>
        <w:rPr>
          <w:rFonts w:ascii="Times New Roman" w:hAnsi="Times New Roman"/>
          <w:b/>
          <w:sz w:val="24"/>
        </w:rPr>
        <w:t>Navigandi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Teresina,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z w:val="24"/>
        </w:rPr>
        <w:t>ano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16,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n.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3067,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pacing w:val="-4"/>
          <w:sz w:val="24"/>
        </w:rPr>
        <w:t>nov.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2011.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Disponível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em:</w:t>
      </w:r>
      <w:r>
        <w:rPr>
          <w:rFonts w:ascii="Times New Roman" w:hAnsi="Times New Roman"/>
          <w:spacing w:val="19"/>
          <w:sz w:val="24"/>
        </w:rPr>
        <w:t> </w:t>
      </w:r>
      <w:hyperlink r:id="rId10">
        <w:r>
          <w:rPr>
            <w:rFonts w:ascii="Times New Roman" w:hAnsi="Times New Roman"/>
            <w:sz w:val="24"/>
          </w:rPr>
          <w:t>&lt;http://jus.com.br/</w:t>
        </w:r>
      </w:hyperlink>
    </w:p>
    <w:p>
      <w:pPr>
        <w:pStyle w:val="BodyText"/>
        <w:spacing w:line="240" w:lineRule="auto"/>
        <w:ind w:left="100" w:right="0"/>
        <w:jc w:val="both"/>
      </w:pPr>
      <w:r>
        <w:rPr/>
        <w:t>artigos/20497&gt;. Acesso em: 7 out.</w:t>
      </w:r>
      <w:r>
        <w:rPr>
          <w:spacing w:val="-14"/>
        </w:rPr>
        <w:t> </w:t>
      </w:r>
      <w:r>
        <w:rPr/>
        <w:t>2013.</w:t>
      </w:r>
    </w:p>
    <w:p>
      <w:pPr>
        <w:spacing w:line="240" w:lineRule="auto" w:before="2"/>
        <w:rPr>
          <w:rFonts w:ascii="Times New Roman" w:hAnsi="Times New Roman" w:cs="Times New Roman" w:eastAsia="Times New Roman" w:hint="default"/>
          <w:sz w:val="28"/>
          <w:szCs w:val="28"/>
        </w:rPr>
      </w:pPr>
    </w:p>
    <w:p>
      <w:pPr>
        <w:spacing w:line="261" w:lineRule="auto" w:before="0"/>
        <w:ind w:left="100" w:right="112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 w:cs="Times New Roman" w:eastAsia="Times New Roman" w:hint="default"/>
          <w:sz w:val="24"/>
          <w:szCs w:val="24"/>
        </w:rPr>
        <w:t>GRECO FILHO, Vicente. </w:t>
      </w:r>
      <w:r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  <w:t>Manual de processo penal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/ </w:t>
      </w:r>
      <w:r>
        <w:rPr>
          <w:rFonts w:ascii="Times New Roman" w:hAnsi="Times New Roman" w:cs="Times New Roman" w:eastAsia="Times New Roman" w:hint="default"/>
          <w:spacing w:val="-3"/>
          <w:sz w:val="24"/>
          <w:szCs w:val="24"/>
        </w:rPr>
        <w:t>Vicente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Greco Filho. – 9. ed. </w:t>
      </w:r>
      <w:r>
        <w:rPr>
          <w:rFonts w:ascii="Times New Roman" w:hAnsi="Times New Roman" w:cs="Times New Roman" w:eastAsia="Times New Roman" w:hint="default"/>
          <w:spacing w:val="-4"/>
          <w:sz w:val="24"/>
          <w:szCs w:val="24"/>
        </w:rPr>
        <w:t>rev.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e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atual. – São Paulo: Saraiva, 2012. (</w:t>
      </w:r>
      <w:r>
        <w:rPr>
          <w:rFonts w:ascii="Times New Roman" w:hAnsi="Times New Roman" w:cs="Times New Roman" w:eastAsia="Times New Roman" w:hint="default"/>
          <w:i/>
          <w:sz w:val="24"/>
          <w:szCs w:val="24"/>
        </w:rPr>
        <w:t>ebook).  </w:t>
      </w:r>
      <w:r>
        <w:rPr>
          <w:rFonts w:ascii="Times New Roman" w:hAnsi="Times New Roman" w:cs="Times New Roman" w:eastAsia="Times New Roman" w:hint="default"/>
          <w:sz w:val="24"/>
          <w:szCs w:val="24"/>
        </w:rPr>
        <w:t>p. 157.</w:t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26"/>
          <w:szCs w:val="26"/>
        </w:rPr>
      </w:pPr>
    </w:p>
    <w:p>
      <w:pPr>
        <w:spacing w:line="261" w:lineRule="auto" w:before="0"/>
        <w:ind w:left="100" w:right="112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LIMA, Renato Brasileiro de. </w:t>
      </w:r>
      <w:r>
        <w:rPr>
          <w:rFonts w:ascii="Times New Roman" w:hAnsi="Times New Roman"/>
          <w:b/>
          <w:sz w:val="24"/>
        </w:rPr>
        <w:t>Manual de processo penal. </w:t>
      </w:r>
      <w:r>
        <w:rPr>
          <w:rFonts w:ascii="Times New Roman" w:hAnsi="Times New Roman"/>
          <w:sz w:val="24"/>
        </w:rPr>
        <w:t>vol. 1. 2ª. ed. Niterói, RJ: Impetus 2012.</w:t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26"/>
          <w:szCs w:val="26"/>
        </w:rPr>
      </w:pPr>
    </w:p>
    <w:p>
      <w:pPr>
        <w:spacing w:line="261" w:lineRule="auto" w:before="0"/>
        <w:ind w:left="100" w:right="112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NUCCI, Guilherme de Souza. </w:t>
      </w:r>
      <w:r>
        <w:rPr>
          <w:rFonts w:ascii="Times New Roman" w:hAnsi="Times New Roman"/>
          <w:b/>
          <w:sz w:val="24"/>
        </w:rPr>
        <w:t>Código de Processo Penal Comentado. </w:t>
      </w:r>
      <w:r>
        <w:rPr>
          <w:rFonts w:ascii="Times New Roman" w:hAnsi="Times New Roman"/>
          <w:sz w:val="24"/>
        </w:rPr>
        <w:t>9. ed. </w:t>
      </w:r>
      <w:r>
        <w:rPr>
          <w:rFonts w:ascii="Times New Roman" w:hAnsi="Times New Roman"/>
          <w:spacing w:val="-4"/>
          <w:sz w:val="24"/>
        </w:rPr>
        <w:t>rev., </w:t>
      </w:r>
      <w:r>
        <w:rPr>
          <w:rFonts w:ascii="Times New Roman" w:hAnsi="Times New Roman"/>
          <w:sz w:val="24"/>
        </w:rPr>
        <w:t>atual. e </w:t>
      </w:r>
      <w:r>
        <w:rPr>
          <w:rFonts w:ascii="Times New Roman" w:hAnsi="Times New Roman"/>
          <w:sz w:val="24"/>
        </w:rPr>
        <w:t>ampl. São Paulo: Editora Revista dos Tribunais, 2009. p.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353.</w:t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26"/>
          <w:szCs w:val="26"/>
        </w:rPr>
      </w:pPr>
    </w:p>
    <w:p>
      <w:pPr>
        <w:pStyle w:val="BodyText"/>
        <w:spacing w:line="261" w:lineRule="auto"/>
        <w:ind w:left="100" w:right="112"/>
        <w:jc w:val="both"/>
      </w:pPr>
      <w:r>
        <w:rPr/>
        <w:t>OLIVEIRA, Eugênio Pacelli de. </w:t>
      </w:r>
      <w:r>
        <w:rPr>
          <w:rFonts w:ascii="Times New Roman" w:hAnsi="Times New Roman" w:cs="Times New Roman" w:eastAsia="Times New Roman" w:hint="default"/>
          <w:b/>
          <w:bCs/>
        </w:rPr>
        <w:t>Cuso de processo penal. </w:t>
      </w:r>
      <w:r>
        <w:rPr/>
        <w:t>6. ed. </w:t>
      </w:r>
      <w:r>
        <w:rPr>
          <w:spacing w:val="-4"/>
        </w:rPr>
        <w:t>rev. </w:t>
      </w:r>
      <w:r>
        <w:rPr/>
        <w:t>atual. e ampl. – Belo </w:t>
      </w:r>
      <w:r>
        <w:rPr/>
        <w:t>Horizonte: Del </w:t>
      </w:r>
      <w:r>
        <w:rPr>
          <w:spacing w:val="-4"/>
        </w:rPr>
        <w:t>Rey, </w:t>
      </w:r>
      <w:r>
        <w:rPr/>
        <w:t>2006. p.</w:t>
      </w:r>
      <w:r>
        <w:rPr>
          <w:spacing w:val="4"/>
        </w:rPr>
        <w:t> </w:t>
      </w:r>
      <w:r>
        <w:rPr/>
        <w:t>324-330.</w:t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26"/>
          <w:szCs w:val="26"/>
        </w:rPr>
      </w:pPr>
    </w:p>
    <w:p>
      <w:pPr>
        <w:spacing w:line="261" w:lineRule="auto" w:before="0"/>
        <w:ind w:left="100" w:right="113" w:firstLine="0"/>
        <w:jc w:val="both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 w:hAnsi="Times New Roman"/>
          <w:sz w:val="24"/>
        </w:rPr>
        <w:t>SANTOS, Luciana das Graças dos. </w:t>
      </w:r>
      <w:r>
        <w:rPr>
          <w:rFonts w:ascii="Times New Roman" w:hAnsi="Times New Roman"/>
          <w:b/>
          <w:sz w:val="24"/>
        </w:rPr>
        <w:t>Provas ilicitamente obtidas e o juízo de</w:t>
      </w:r>
      <w:r>
        <w:rPr>
          <w:rFonts w:ascii="Times New Roman" w:hAnsi="Times New Roman"/>
          <w:b/>
          <w:spacing w:val="-10"/>
          <w:sz w:val="24"/>
        </w:rPr>
        <w:t> </w:t>
      </w:r>
      <w:r>
        <w:rPr>
          <w:rFonts w:ascii="Times New Roman" w:hAnsi="Times New Roman"/>
          <w:b/>
          <w:sz w:val="24"/>
        </w:rPr>
        <w:t>adequabilidade </w:t>
      </w:r>
      <w:r>
        <w:rPr>
          <w:rFonts w:ascii="Times New Roman" w:hAnsi="Times New Roman"/>
          <w:b/>
          <w:sz w:val="24"/>
        </w:rPr>
        <w:t>à luz do caso concreto. </w:t>
      </w:r>
      <w:r>
        <w:rPr>
          <w:rFonts w:ascii="Times New Roman" w:hAnsi="Times New Roman"/>
          <w:sz w:val="24"/>
        </w:rPr>
        <w:t>2006. Disponível em: </w:t>
      </w:r>
      <w:hyperlink r:id="rId11">
        <w:r>
          <w:rPr>
            <w:rFonts w:ascii="Times New Roman" w:hAnsi="Times New Roman"/>
            <w:sz w:val="24"/>
          </w:rPr>
          <w:t>&lt;http://www.boletimjuridico.com.br/doutrina/</w:t>
        </w:r>
      </w:hyperlink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z w:val="24"/>
        </w:rPr>
        <w:t>texto.asp?id=1400&gt;. Acesso em: 07 de outubro de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2013.</w:t>
      </w:r>
    </w:p>
    <w:p>
      <w:pPr>
        <w:pStyle w:val="BodyText"/>
        <w:spacing w:line="261" w:lineRule="auto"/>
        <w:ind w:left="100" w:right="112"/>
        <w:jc w:val="both"/>
      </w:pPr>
      <w:r>
        <w:rPr/>
        <w:t>TÁVORA, Nestor. </w:t>
      </w:r>
      <w:r>
        <w:rPr>
          <w:rFonts w:ascii="Times New Roman" w:hAnsi="Times New Roman" w:cs="Times New Roman" w:eastAsia="Times New Roman" w:hint="default"/>
          <w:b/>
          <w:bCs/>
        </w:rPr>
        <w:t>Processo penal II</w:t>
      </w:r>
      <w:r>
        <w:rPr/>
        <w:t>: provas – questões e processos incidentes / Nestor Távora, Vinícius Assumpção. – São Paulo: Saraiva, 2012. – (Coleção saberes do direito;</w:t>
      </w:r>
      <w:r>
        <w:rPr>
          <w:spacing w:val="-31"/>
        </w:rPr>
        <w:t> </w:t>
      </w:r>
      <w:r>
        <w:rPr>
          <w:spacing w:val="-3"/>
        </w:rPr>
        <w:t>11).</w:t>
      </w:r>
    </w:p>
    <w:sectPr>
      <w:pgSz w:w="11900" w:h="16840"/>
      <w:pgMar w:top="160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"/>
      <w:lvlJc w:val="left"/>
      <w:pPr>
        <w:ind w:left="121" w:hanging="160"/>
        <w:jc w:val="left"/>
      </w:pPr>
      <w:rPr>
        <w:rFonts w:hint="default" w:ascii="Times New Roman" w:hAnsi="Times New Roman" w:eastAsia="Times New Roman"/>
        <w:spacing w:val="-21"/>
        <w:w w:val="100"/>
        <w:position w:val="7"/>
        <w:sz w:val="16"/>
        <w:szCs w:val="16"/>
      </w:rPr>
    </w:lvl>
    <w:lvl w:ilvl="1">
      <w:start w:val="1"/>
      <w:numFmt w:val="bullet"/>
      <w:lvlText w:val="•"/>
      <w:lvlJc w:val="left"/>
      <w:pPr>
        <w:ind w:left="1038" w:hanging="1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1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1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1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0" w:hanging="1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8" w:hanging="1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6" w:hanging="1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4" w:hanging="1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7" w:hanging="426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855" w:hanging="168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2">
      <w:start w:val="1"/>
      <w:numFmt w:val="bullet"/>
      <w:lvlText w:val="-"/>
      <w:lvlJc w:val="left"/>
      <w:pPr>
        <w:ind w:left="821" w:hanging="169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860" w:hanging="1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0" w:hanging="1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0" w:hanging="1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80" w:hanging="1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30" w:hanging="1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0" w:hanging="16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86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boletimjuridico.com.br/doutrina/texto.asp?id=1400" TargetMode="External"/><Relationship Id="rId6" Type="http://schemas.openxmlformats.org/officeDocument/2006/relationships/hyperlink" Target="http://www3.pucrs.br/pucrs/files/uni/poa/direito/graduacao/tcc/tcc2/trabalhos2010_2/fabiana_aquere.pdf" TargetMode="External"/><Relationship Id="rId7" Type="http://schemas.openxmlformats.org/officeDocument/2006/relationships/hyperlink" Target="http://jus.com.br/artigos/20497" TargetMode="External"/><Relationship Id="rId8" Type="http://schemas.openxmlformats.org/officeDocument/2006/relationships/hyperlink" Target="http://www3.pucrs.br/pucrs/files/uni/poa/" TargetMode="External"/><Relationship Id="rId9" Type="http://schemas.openxmlformats.org/officeDocument/2006/relationships/hyperlink" Target="http://www.stf.jus.br/portal/principal/principal.asp" TargetMode="External"/><Relationship Id="rId10" Type="http://schemas.openxmlformats.org/officeDocument/2006/relationships/hyperlink" Target="http://jus.com.br/" TargetMode="External"/><Relationship Id="rId11" Type="http://schemas.openxmlformats.org/officeDocument/2006/relationships/hyperlink" Target="http://www.boletimjuridico.com.br/doutrina/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2015-11-24T04:17:26Z</dcterms:created>
  <dcterms:modified xsi:type="dcterms:W3CDTF">2015-11-24T04:17:26Z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2015-11-24T00:00:00Z</vt:filetime>
  </property>
</Properties>
</file>