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8B" w:rsidRPr="006C3D2A" w:rsidRDefault="00E16C03" w:rsidP="00E16C03">
      <w:pPr>
        <w:jc w:val="center"/>
        <w:rPr>
          <w:rFonts w:ascii="Arial" w:hAnsi="Arial" w:cs="Arial"/>
          <w:b/>
          <w:color w:val="262626" w:themeColor="text1" w:themeTint="D9"/>
          <w:sz w:val="30"/>
          <w:szCs w:val="30"/>
        </w:rPr>
      </w:pPr>
      <w:r w:rsidRPr="006C3D2A">
        <w:rPr>
          <w:rFonts w:ascii="Arial" w:hAnsi="Arial" w:cs="Arial"/>
          <w:b/>
          <w:color w:val="262626" w:themeColor="text1" w:themeTint="D9"/>
          <w:sz w:val="30"/>
          <w:szCs w:val="30"/>
        </w:rPr>
        <w:t>PARECER</w:t>
      </w:r>
    </w:p>
    <w:p w:rsidR="00E16C03" w:rsidRPr="006C3D2A" w:rsidRDefault="008B7710" w:rsidP="00E16C03">
      <w:pPr>
        <w:jc w:val="center"/>
        <w:rPr>
          <w:rFonts w:ascii="Arial" w:hAnsi="Arial" w:cs="Arial"/>
          <w:b/>
          <w:color w:val="262626" w:themeColor="text1" w:themeTint="D9"/>
          <w:sz w:val="30"/>
          <w:szCs w:val="30"/>
        </w:rPr>
      </w:pPr>
      <w:r w:rsidRPr="006C3D2A">
        <w:rPr>
          <w:rFonts w:ascii="Arial" w:hAnsi="Arial" w:cs="Arial"/>
          <w:b/>
          <w:color w:val="262626" w:themeColor="text1" w:themeTint="D9"/>
          <w:sz w:val="30"/>
          <w:szCs w:val="30"/>
        </w:rPr>
        <w:t xml:space="preserve">  </w:t>
      </w:r>
    </w:p>
    <w:p w:rsidR="00E16C03" w:rsidRPr="006C3D2A" w:rsidRDefault="008B7710" w:rsidP="00B21F6B">
      <w:pPr>
        <w:jc w:val="right"/>
        <w:rPr>
          <w:rFonts w:ascii="Arial" w:hAnsi="Arial" w:cs="Arial"/>
          <w:color w:val="262626" w:themeColor="text1" w:themeTint="D9"/>
          <w:sz w:val="26"/>
          <w:szCs w:val="26"/>
        </w:rPr>
      </w:pPr>
      <w:r w:rsidRPr="006C3D2A">
        <w:rPr>
          <w:rFonts w:ascii="Arial" w:hAnsi="Arial" w:cs="Arial"/>
          <w:b/>
          <w:color w:val="262626" w:themeColor="text1" w:themeTint="D9"/>
          <w:sz w:val="30"/>
          <w:szCs w:val="30"/>
        </w:rPr>
        <w:t xml:space="preserve">                           </w:t>
      </w:r>
      <w:r w:rsidRPr="006C3D2A">
        <w:rPr>
          <w:rFonts w:ascii="Arial" w:hAnsi="Arial" w:cs="Arial"/>
          <w:color w:val="262626" w:themeColor="text1" w:themeTint="D9"/>
          <w:sz w:val="26"/>
          <w:szCs w:val="26"/>
        </w:rPr>
        <w:t>EMENTA: REDUÇÃO -</w:t>
      </w:r>
      <w:r w:rsidRPr="006C3D2A">
        <w:rPr>
          <w:rFonts w:ascii="Arial" w:hAnsi="Arial" w:cs="Arial"/>
          <w:color w:val="262626" w:themeColor="text1" w:themeTint="D9"/>
          <w:sz w:val="26"/>
          <w:szCs w:val="26"/>
        </w:rPr>
        <w:br/>
        <w:t xml:space="preserve">                                        IMPUTABILIDADE PENAL -</w:t>
      </w:r>
      <w:r w:rsidRPr="006C3D2A">
        <w:rPr>
          <w:rFonts w:ascii="Arial" w:hAnsi="Arial" w:cs="Arial"/>
          <w:color w:val="262626" w:themeColor="text1" w:themeTint="D9"/>
          <w:sz w:val="26"/>
          <w:szCs w:val="26"/>
        </w:rPr>
        <w:br/>
        <w:t xml:space="preserve">ECA </w:t>
      </w:r>
      <w:r w:rsidR="00382E3F" w:rsidRPr="006C3D2A">
        <w:rPr>
          <w:rFonts w:ascii="Arial" w:hAnsi="Arial" w:cs="Arial"/>
          <w:color w:val="262626" w:themeColor="text1" w:themeTint="D9"/>
          <w:sz w:val="26"/>
          <w:szCs w:val="26"/>
        </w:rPr>
        <w:t>-</w:t>
      </w:r>
      <w:r w:rsidR="00382E3F" w:rsidRPr="006C3D2A">
        <w:rPr>
          <w:rFonts w:ascii="Arial" w:hAnsi="Arial" w:cs="Arial"/>
          <w:color w:val="262626" w:themeColor="text1" w:themeTint="D9"/>
          <w:sz w:val="26"/>
          <w:szCs w:val="26"/>
        </w:rPr>
        <w:br/>
        <w:t>CRIMINALIDADE-</w:t>
      </w:r>
      <w:r w:rsidR="00382E3F" w:rsidRPr="006C3D2A">
        <w:rPr>
          <w:rFonts w:ascii="Arial" w:hAnsi="Arial" w:cs="Arial"/>
          <w:color w:val="262626" w:themeColor="text1" w:themeTint="D9"/>
          <w:sz w:val="26"/>
          <w:szCs w:val="26"/>
        </w:rPr>
        <w:br/>
      </w:r>
      <w:r w:rsidR="00A456BA" w:rsidRPr="006C3D2A">
        <w:rPr>
          <w:rFonts w:ascii="Arial" w:hAnsi="Arial" w:cs="Arial"/>
          <w:color w:val="262626" w:themeColor="text1" w:themeTint="D9"/>
          <w:sz w:val="26"/>
          <w:szCs w:val="26"/>
        </w:rPr>
        <w:t>JOVENS</w:t>
      </w:r>
      <w:r w:rsidR="00382E3F" w:rsidRPr="006C3D2A">
        <w:rPr>
          <w:rFonts w:ascii="Arial" w:hAnsi="Arial" w:cs="Arial"/>
          <w:color w:val="262626" w:themeColor="text1" w:themeTint="D9"/>
          <w:sz w:val="26"/>
          <w:szCs w:val="26"/>
        </w:rPr>
        <w:t xml:space="preserve"> -</w:t>
      </w:r>
      <w:r w:rsidR="00382E3F" w:rsidRPr="006C3D2A">
        <w:rPr>
          <w:rFonts w:ascii="Arial" w:hAnsi="Arial" w:cs="Arial"/>
          <w:color w:val="262626" w:themeColor="text1" w:themeTint="D9"/>
          <w:sz w:val="26"/>
          <w:szCs w:val="26"/>
        </w:rPr>
        <w:br/>
        <w:t>MELHORIAS.</w:t>
      </w:r>
    </w:p>
    <w:p w:rsidR="00E16C03" w:rsidRPr="006C3D2A" w:rsidRDefault="00E16C03" w:rsidP="00E16C03">
      <w:pPr>
        <w:rPr>
          <w:rFonts w:ascii="Arial" w:hAnsi="Arial" w:cs="Arial"/>
          <w:b/>
          <w:color w:val="262626" w:themeColor="text1" w:themeTint="D9"/>
          <w:sz w:val="30"/>
          <w:szCs w:val="30"/>
        </w:rPr>
      </w:pPr>
    </w:p>
    <w:p w:rsidR="00382E3F" w:rsidRPr="006C3D2A" w:rsidRDefault="00382E3F" w:rsidP="00382E3F">
      <w:pPr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        </w:t>
      </w:r>
      <w:r w:rsidR="00E16C03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Trata-se de consulta formulada por Anna Luíza </w:t>
      </w:r>
      <w:r w:rsidR="00811315" w:rsidRPr="006C3D2A">
        <w:rPr>
          <w:rFonts w:ascii="Arial" w:hAnsi="Arial" w:cs="Arial"/>
          <w:color w:val="262626" w:themeColor="text1" w:themeTint="D9"/>
          <w:sz w:val="24"/>
          <w:szCs w:val="24"/>
        </w:rPr>
        <w:t>Azevedo</w:t>
      </w:r>
      <w:r w:rsidR="00E16C03" w:rsidRPr="006C3D2A">
        <w:rPr>
          <w:rFonts w:ascii="Arial" w:hAnsi="Arial" w:cs="Arial"/>
          <w:color w:val="262626" w:themeColor="text1" w:themeTint="D9"/>
          <w:sz w:val="24"/>
          <w:szCs w:val="24"/>
        </w:rPr>
        <w:t>, a</w:t>
      </w:r>
      <w:r w:rsidR="00855019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respeito da</w:t>
      </w: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Redução da Maioridade Penal. A consulente trás consigo perguntas acerca do referido tema, sendo elas:</w:t>
      </w:r>
    </w:p>
    <w:p w:rsidR="00382E3F" w:rsidRPr="006C3D2A" w:rsidRDefault="00382E3F" w:rsidP="00382E3F">
      <w:pPr>
        <w:rPr>
          <w:rFonts w:ascii="Arial" w:hAnsi="Arial" w:cs="Arial"/>
          <w:color w:val="262626" w:themeColor="text1" w:themeTint="D9"/>
          <w:sz w:val="24"/>
          <w:szCs w:val="24"/>
        </w:rPr>
      </w:pP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  a) A redução da maioridade penal é constitucional ou inconstitucional?</w:t>
      </w: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br/>
        <w:t xml:space="preserve">   b) Quais os pontos negativos e positivos?</w:t>
      </w: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br/>
        <w:t xml:space="preserve">   c) É necessário uma reformulação </w:t>
      </w:r>
      <w:proofErr w:type="gramStart"/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t>do ECA</w:t>
      </w:r>
      <w:proofErr w:type="gramEnd"/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t>?</w:t>
      </w: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br/>
        <w:t xml:space="preserve">   d) Em caso de aprovação da redução, haveria diminuição na criminalidade?</w:t>
      </w: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br/>
        <w:t xml:space="preserve">   e) Quais os objetivos e soluções?</w:t>
      </w: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br/>
      </w:r>
      <w:r w:rsidR="00F95BF4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       </w:t>
      </w: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t>É o relatório. Passo a opinar.</w:t>
      </w:r>
    </w:p>
    <w:p w:rsidR="007F5153" w:rsidRPr="006C3D2A" w:rsidRDefault="00F95BF4" w:rsidP="00382E3F">
      <w:pPr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       </w:t>
      </w:r>
      <w:r w:rsidR="00347FD1" w:rsidRPr="006C3D2A">
        <w:rPr>
          <w:rFonts w:ascii="Arial" w:hAnsi="Arial" w:cs="Arial"/>
          <w:color w:val="262626" w:themeColor="text1" w:themeTint="D9"/>
          <w:sz w:val="24"/>
          <w:szCs w:val="24"/>
        </w:rPr>
        <w:t>No Brasil, a imputabilidade penal é fixada a partir dos 18 anos, conforme o exposto no artigo 228 da Constituição Federal, juntamente com o Código Penal e Estatuto da Criança e do Adolescente.</w:t>
      </w:r>
      <w:r w:rsidR="007F5153" w:rsidRPr="006C3D2A">
        <w:rPr>
          <w:rFonts w:ascii="Arial" w:hAnsi="Arial" w:cs="Arial"/>
          <w:color w:val="262626" w:themeColor="text1" w:themeTint="D9"/>
        </w:rPr>
        <w:t xml:space="preserve"> A</w:t>
      </w:r>
      <w:r w:rsidR="007F5153" w:rsidRPr="006C3D2A">
        <w:rPr>
          <w:rFonts w:ascii="Arial" w:hAnsi="Arial" w:cs="Arial"/>
          <w:color w:val="262626" w:themeColor="text1" w:themeTint="D9"/>
          <w:sz w:val="24"/>
          <w:szCs w:val="24"/>
        </w:rPr>
        <w:t>nalisaremos a imputabilidade penal ao ser considerada cláusula pétrea, insuscetível de Emenda Constitucional, bem como outros argumentos para a solução do conflito para a diminuição da criminalidade dos adolescentes.</w:t>
      </w:r>
      <w:r w:rsidR="007F5153" w:rsidRPr="006C3D2A">
        <w:rPr>
          <w:rFonts w:ascii="Arial" w:hAnsi="Arial" w:cs="Arial"/>
          <w:color w:val="262626" w:themeColor="text1" w:themeTint="D9"/>
        </w:rPr>
        <w:t xml:space="preserve"> </w:t>
      </w:r>
      <w:r w:rsidR="00347FD1" w:rsidRPr="006C3D2A">
        <w:rPr>
          <w:rFonts w:ascii="Arial" w:hAnsi="Arial" w:cs="Arial"/>
          <w:color w:val="262626" w:themeColor="text1" w:themeTint="D9"/>
          <w:sz w:val="24"/>
          <w:szCs w:val="24"/>
        </w:rPr>
        <w:t>Também um enfoque social, filosófico e jurídico da questão da redução da maioridade penal, sob o ponto de vista do direito constitucional de voto, sanções estipuladas no Estatuto da Criança e do Adolescente, problema de criação de políticas públ</w:t>
      </w:r>
      <w:r w:rsidR="00F27557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icas pelo Estado e uma análise </w:t>
      </w:r>
      <w:r w:rsidR="00347FD1" w:rsidRPr="006C3D2A">
        <w:rPr>
          <w:rFonts w:ascii="Arial" w:hAnsi="Arial" w:cs="Arial"/>
          <w:color w:val="262626" w:themeColor="text1" w:themeTint="D9"/>
          <w:sz w:val="24"/>
          <w:szCs w:val="24"/>
        </w:rPr>
        <w:t>sobre o menor infrator. Verifica-se de maneira categórica a impossibilidade de redução da maioridade penal no Brasil, perceberemos que a solução da criminalidade se reside no problema do Estado cumprir políticas públicas para assegurar o cumprimento dos dizeres constitucional, do Código Penal, da Lei de Execuções Penais e principalmente do Estatuto da Criança e do Adolescente</w:t>
      </w:r>
      <w:r w:rsidR="00382E3F" w:rsidRPr="006C3D2A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:rsidR="00347FD1" w:rsidRPr="006C3D2A" w:rsidRDefault="00666647" w:rsidP="00666647">
      <w:pPr>
        <w:shd w:val="clear" w:color="auto" w:fill="FFFFFF"/>
        <w:spacing w:after="0" w:line="299" w:lineRule="atLeast"/>
        <w:ind w:left="3119"/>
        <w:jc w:val="both"/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</w:pPr>
      <w:r w:rsidRPr="006C3D2A"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  <w:br/>
      </w:r>
      <w:r w:rsidR="00347FD1" w:rsidRPr="006C3D2A"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  <w:t>A redação do art. 228 da Constituição da República Federativa do Brasil de 1988 dispõe que os menores de dezoito anos são inimputáveis:</w:t>
      </w:r>
    </w:p>
    <w:p w:rsidR="00347FD1" w:rsidRPr="006C3D2A" w:rsidRDefault="00347FD1" w:rsidP="00666647">
      <w:pPr>
        <w:shd w:val="clear" w:color="auto" w:fill="FFFFFF"/>
        <w:spacing w:after="0" w:line="299" w:lineRule="atLeast"/>
        <w:ind w:left="3119" w:firstLine="709"/>
        <w:jc w:val="both"/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</w:pPr>
      <w:r w:rsidRPr="006C3D2A"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  <w:lastRenderedPageBreak/>
        <w:t>Art. 228. São penalmente inimputáveis os menores de dezoito anos, sujeitos às normas de legislação específica.</w:t>
      </w:r>
    </w:p>
    <w:p w:rsidR="00347FD1" w:rsidRPr="006C3D2A" w:rsidRDefault="00347FD1" w:rsidP="00666647">
      <w:pPr>
        <w:shd w:val="clear" w:color="auto" w:fill="FFFFFF"/>
        <w:spacing w:after="0" w:line="299" w:lineRule="atLeast"/>
        <w:ind w:left="3119" w:firstLine="709"/>
        <w:jc w:val="both"/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</w:pPr>
      <w:r w:rsidRPr="006C3D2A"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  <w:t>O art. 27 do Código Penal corrobora a redação do aludido art. 228 da Constituição Federal:</w:t>
      </w:r>
    </w:p>
    <w:p w:rsidR="00347FD1" w:rsidRPr="006C3D2A" w:rsidRDefault="00347FD1" w:rsidP="00666647">
      <w:pPr>
        <w:shd w:val="clear" w:color="auto" w:fill="FFFFFF"/>
        <w:spacing w:after="0" w:line="299" w:lineRule="atLeast"/>
        <w:ind w:left="3119" w:firstLine="480"/>
        <w:jc w:val="both"/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</w:pPr>
      <w:r w:rsidRPr="006C3D2A"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  <w:t>Art. 27. Os menores de 18 (dezoito) anos são penalmente inimputáveis, ficando sujeitos às normas estabelecidas na legislação específica.</w:t>
      </w:r>
    </w:p>
    <w:p w:rsidR="00347FD1" w:rsidRPr="006C3D2A" w:rsidRDefault="00347FD1" w:rsidP="00666647">
      <w:pPr>
        <w:shd w:val="clear" w:color="auto" w:fill="FFFFFF"/>
        <w:spacing w:after="0" w:line="299" w:lineRule="atLeast"/>
        <w:ind w:left="3119" w:firstLine="709"/>
        <w:jc w:val="both"/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</w:pPr>
      <w:r w:rsidRPr="006C3D2A"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  <w:t>O Estatuto da Criança e do Adolescente também trata do assunto no art. 104:</w:t>
      </w:r>
    </w:p>
    <w:p w:rsidR="00347FD1" w:rsidRPr="006C3D2A" w:rsidRDefault="00347FD1" w:rsidP="00666647">
      <w:pPr>
        <w:shd w:val="clear" w:color="auto" w:fill="FFFFFF"/>
        <w:spacing w:after="0" w:line="299" w:lineRule="atLeast"/>
        <w:ind w:left="3119" w:firstLine="480"/>
        <w:jc w:val="both"/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</w:pPr>
      <w:r w:rsidRPr="006C3D2A">
        <w:rPr>
          <w:rFonts w:ascii="Arial" w:eastAsia="Times New Roman" w:hAnsi="Arial" w:cs="Arial"/>
          <w:i/>
          <w:color w:val="262626" w:themeColor="text1" w:themeTint="D9"/>
          <w:sz w:val="24"/>
          <w:szCs w:val="24"/>
          <w:lang w:eastAsia="pt-BR"/>
        </w:rPr>
        <w:t>Art. 104. São penalmente inimputáveis os menores de dezoito anos, sujeitos às medidas previstas nesta Lei.</w:t>
      </w:r>
    </w:p>
    <w:p w:rsidR="00347FD1" w:rsidRPr="006C3D2A" w:rsidRDefault="00347FD1" w:rsidP="00E16C03">
      <w:pPr>
        <w:rPr>
          <w:rFonts w:ascii="Arial" w:hAnsi="Arial" w:cs="Arial"/>
          <w:i/>
          <w:color w:val="262626" w:themeColor="text1" w:themeTint="D9"/>
          <w:sz w:val="24"/>
          <w:szCs w:val="24"/>
        </w:rPr>
      </w:pPr>
    </w:p>
    <w:p w:rsidR="00666647" w:rsidRPr="006C3D2A" w:rsidRDefault="00B21F6B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i/>
          <w:color w:val="262626" w:themeColor="text1" w:themeTint="D9"/>
        </w:rPr>
        <w:t xml:space="preserve">         </w:t>
      </w:r>
      <w:r w:rsidR="00666647" w:rsidRPr="006C3D2A">
        <w:rPr>
          <w:rFonts w:ascii="Arial" w:hAnsi="Arial" w:cs="Arial"/>
          <w:bCs/>
          <w:color w:val="262626" w:themeColor="text1" w:themeTint="D9"/>
        </w:rPr>
        <w:t xml:space="preserve">Cumpre </w:t>
      </w:r>
      <w:r w:rsidR="00666647" w:rsidRPr="006C3D2A">
        <w:rPr>
          <w:rFonts w:ascii="Arial" w:hAnsi="Arial" w:cs="Arial"/>
          <w:color w:val="262626" w:themeColor="text1" w:themeTint="D9"/>
        </w:rPr>
        <w:t>frisar que nossa atual Constituição é classificada como rígida, ou seja, todo o processo legislativo é dificultoso e burocrático para se alterar um texto constitucional. No Brasil exige um procedimento especial, sendo votação em dois turnos, nas duas casas, com um</w:t>
      </w:r>
      <w:r w:rsidR="00666647" w:rsidRPr="006C3D2A">
        <w:rPr>
          <w:rStyle w:val="apple-converted-space"/>
          <w:rFonts w:ascii="Arial" w:hAnsi="Arial" w:cs="Arial"/>
          <w:color w:val="262626" w:themeColor="text1" w:themeTint="D9"/>
        </w:rPr>
        <w:t> </w:t>
      </w:r>
      <w:r w:rsidR="00666647" w:rsidRPr="006C3D2A">
        <w:rPr>
          <w:rFonts w:ascii="Arial" w:hAnsi="Arial" w:cs="Arial"/>
          <w:i/>
          <w:iCs/>
          <w:color w:val="262626" w:themeColor="text1" w:themeTint="D9"/>
        </w:rPr>
        <w:t>quórum</w:t>
      </w:r>
      <w:r w:rsidR="00666647" w:rsidRPr="006C3D2A">
        <w:rPr>
          <w:rStyle w:val="apple-converted-space"/>
          <w:rFonts w:ascii="Arial" w:hAnsi="Arial" w:cs="Arial"/>
          <w:i/>
          <w:iCs/>
          <w:color w:val="262626" w:themeColor="text1" w:themeTint="D9"/>
        </w:rPr>
        <w:t> </w:t>
      </w:r>
      <w:r w:rsidR="00666647" w:rsidRPr="006C3D2A">
        <w:rPr>
          <w:rFonts w:ascii="Arial" w:hAnsi="Arial" w:cs="Arial"/>
          <w:color w:val="262626" w:themeColor="text1" w:themeTint="D9"/>
        </w:rPr>
        <w:t>de aprovação de pelo menos 3/5 (três quintos) do Congresso Nacional</w:t>
      </w:r>
      <w:r w:rsidRPr="006C3D2A">
        <w:rPr>
          <w:rFonts w:ascii="Arial" w:hAnsi="Arial" w:cs="Arial"/>
          <w:color w:val="262626" w:themeColor="text1" w:themeTint="D9"/>
        </w:rPr>
        <w:t xml:space="preserve">. </w:t>
      </w:r>
      <w:r w:rsidR="00666647" w:rsidRPr="006C3D2A">
        <w:rPr>
          <w:rFonts w:ascii="Arial" w:hAnsi="Arial" w:cs="Arial"/>
          <w:color w:val="262626" w:themeColor="text1" w:themeTint="D9"/>
        </w:rPr>
        <w:t>No entanto, existem matérias que não poderão ser objetos de Emendas Constitucionais (art. 60, §4º da Constituição Federal), para que mantenha a segurança jurídica do Estado Democrático de Direito. Estabelece o artigo 60, §4º da Carta Magna,</w:t>
      </w:r>
      <w:r w:rsidR="00666647" w:rsidRPr="006C3D2A">
        <w:rPr>
          <w:rStyle w:val="apple-converted-space"/>
          <w:rFonts w:ascii="Arial" w:hAnsi="Arial" w:cs="Arial"/>
          <w:color w:val="262626" w:themeColor="text1" w:themeTint="D9"/>
        </w:rPr>
        <w:t> </w:t>
      </w:r>
      <w:proofErr w:type="spellStart"/>
      <w:r w:rsidR="00666647" w:rsidRPr="006C3D2A">
        <w:rPr>
          <w:rFonts w:ascii="Arial" w:hAnsi="Arial" w:cs="Arial"/>
          <w:i/>
          <w:iCs/>
          <w:color w:val="262626" w:themeColor="text1" w:themeTint="D9"/>
        </w:rPr>
        <w:t>verbis</w:t>
      </w:r>
      <w:proofErr w:type="spellEnd"/>
      <w:r w:rsidR="00666647" w:rsidRPr="006C3D2A">
        <w:rPr>
          <w:rFonts w:ascii="Arial" w:hAnsi="Arial" w:cs="Arial"/>
          <w:i/>
          <w:iCs/>
          <w:color w:val="262626" w:themeColor="text1" w:themeTint="D9"/>
        </w:rPr>
        <w:t>:</w:t>
      </w:r>
    </w:p>
    <w:p w:rsidR="00666647" w:rsidRPr="006C3D2A" w:rsidRDefault="00666647" w:rsidP="00666647">
      <w:pPr>
        <w:pStyle w:val="NormalWeb"/>
        <w:shd w:val="clear" w:color="auto" w:fill="FFFFFF"/>
        <w:ind w:left="3119"/>
        <w:jc w:val="right"/>
        <w:rPr>
          <w:rFonts w:ascii="Arial" w:hAnsi="Arial" w:cs="Arial"/>
          <w:i/>
          <w:color w:val="262626" w:themeColor="text1" w:themeTint="D9"/>
        </w:rPr>
      </w:pPr>
      <w:r w:rsidRPr="006C3D2A">
        <w:rPr>
          <w:rFonts w:ascii="Arial" w:hAnsi="Arial" w:cs="Arial"/>
          <w:i/>
          <w:iCs/>
          <w:color w:val="262626" w:themeColor="text1" w:themeTint="D9"/>
        </w:rPr>
        <w:t>"Art. 60.</w:t>
      </w:r>
      <w:r w:rsidRPr="006C3D2A">
        <w:rPr>
          <w:rStyle w:val="apple-converted-space"/>
          <w:rFonts w:ascii="Arial" w:hAnsi="Arial" w:cs="Arial"/>
          <w:i/>
          <w:iCs/>
          <w:color w:val="262626" w:themeColor="text1" w:themeTint="D9"/>
        </w:rPr>
        <w:t> </w:t>
      </w:r>
      <w:r w:rsidRPr="006C3D2A">
        <w:rPr>
          <w:rFonts w:ascii="Arial" w:hAnsi="Arial" w:cs="Arial"/>
          <w:i/>
          <w:iCs/>
          <w:color w:val="262626" w:themeColor="text1" w:themeTint="D9"/>
        </w:rPr>
        <w:t>A Constituição poderá ser emendada mediante proposta:</w:t>
      </w:r>
    </w:p>
    <w:p w:rsidR="00666647" w:rsidRPr="006C3D2A" w:rsidRDefault="00666647" w:rsidP="00666647">
      <w:pPr>
        <w:pStyle w:val="NormalWeb"/>
        <w:shd w:val="clear" w:color="auto" w:fill="FFFFFF"/>
        <w:ind w:left="3119"/>
        <w:jc w:val="right"/>
        <w:rPr>
          <w:rFonts w:ascii="Arial" w:hAnsi="Arial" w:cs="Arial"/>
          <w:i/>
          <w:color w:val="262626" w:themeColor="text1" w:themeTint="D9"/>
        </w:rPr>
      </w:pPr>
      <w:r w:rsidRPr="006C3D2A">
        <w:rPr>
          <w:rFonts w:ascii="Arial" w:hAnsi="Arial" w:cs="Arial"/>
          <w:i/>
          <w:iCs/>
          <w:color w:val="262626" w:themeColor="text1" w:themeTint="D9"/>
        </w:rPr>
        <w:t>§ 4º - Não será objeto de deliberação a proposta de emenda tendente a abolir:</w:t>
      </w:r>
      <w:r w:rsidRPr="006C3D2A">
        <w:rPr>
          <w:rFonts w:ascii="Arial" w:hAnsi="Arial" w:cs="Arial"/>
          <w:i/>
          <w:color w:val="262626" w:themeColor="text1" w:themeTint="D9"/>
        </w:rPr>
        <w:br/>
      </w:r>
      <w:r w:rsidRPr="006C3D2A">
        <w:rPr>
          <w:rFonts w:ascii="Arial" w:hAnsi="Arial" w:cs="Arial"/>
          <w:i/>
          <w:iCs/>
          <w:color w:val="262626" w:themeColor="text1" w:themeTint="D9"/>
        </w:rPr>
        <w:t>I - a forma federativa de Estado;</w:t>
      </w:r>
      <w:r w:rsidRPr="006C3D2A">
        <w:rPr>
          <w:rFonts w:ascii="Arial" w:hAnsi="Arial" w:cs="Arial"/>
          <w:i/>
          <w:color w:val="262626" w:themeColor="text1" w:themeTint="D9"/>
        </w:rPr>
        <w:br/>
      </w:r>
      <w:r w:rsidRPr="006C3D2A">
        <w:rPr>
          <w:rFonts w:ascii="Arial" w:hAnsi="Arial" w:cs="Arial"/>
          <w:i/>
          <w:iCs/>
          <w:color w:val="262626" w:themeColor="text1" w:themeTint="D9"/>
        </w:rPr>
        <w:t>II - o voto direto, secreto, universal e periódico;</w:t>
      </w:r>
      <w:r w:rsidRPr="006C3D2A">
        <w:rPr>
          <w:rFonts w:ascii="Arial" w:hAnsi="Arial" w:cs="Arial"/>
          <w:i/>
          <w:color w:val="262626" w:themeColor="text1" w:themeTint="D9"/>
        </w:rPr>
        <w:br/>
        <w:t>I</w:t>
      </w:r>
      <w:r w:rsidRPr="006C3D2A">
        <w:rPr>
          <w:rFonts w:ascii="Arial" w:hAnsi="Arial" w:cs="Arial"/>
          <w:i/>
          <w:iCs/>
          <w:color w:val="262626" w:themeColor="text1" w:themeTint="D9"/>
        </w:rPr>
        <w:t>II - a separação dos Poderes;</w:t>
      </w:r>
      <w:proofErr w:type="gramStart"/>
      <w:r w:rsidRPr="006C3D2A">
        <w:rPr>
          <w:rFonts w:ascii="Arial" w:hAnsi="Arial" w:cs="Arial"/>
          <w:i/>
          <w:color w:val="262626" w:themeColor="text1" w:themeTint="D9"/>
        </w:rPr>
        <w:br/>
      </w:r>
      <w:r w:rsidRPr="006C3D2A">
        <w:rPr>
          <w:rFonts w:ascii="Arial" w:hAnsi="Arial" w:cs="Arial"/>
          <w:i/>
          <w:iCs/>
          <w:color w:val="262626" w:themeColor="text1" w:themeTint="D9"/>
        </w:rPr>
        <w:t>IV - os direitos e garantias individuais</w:t>
      </w:r>
      <w:r w:rsidRPr="006C3D2A">
        <w:rPr>
          <w:rFonts w:ascii="Arial" w:hAnsi="Arial" w:cs="Arial"/>
          <w:i/>
          <w:color w:val="262626" w:themeColor="text1" w:themeTint="D9"/>
        </w:rPr>
        <w:t>."</w:t>
      </w:r>
      <w:proofErr w:type="gramEnd"/>
    </w:p>
    <w:p w:rsidR="00666647" w:rsidRPr="006C3D2A" w:rsidRDefault="00B21F6B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</w:t>
      </w:r>
      <w:r w:rsidR="00666647" w:rsidRPr="006C3D2A">
        <w:rPr>
          <w:rFonts w:ascii="Arial" w:hAnsi="Arial" w:cs="Arial"/>
          <w:color w:val="262626" w:themeColor="text1" w:themeTint="D9"/>
        </w:rPr>
        <w:t xml:space="preserve">Conforme se verifica no inciso IV, objeto de análise do presente artigo, não será objeto de deliberação a proposta de emenda constitucional tendente a abolir os direitos e garantias fundamentais. </w:t>
      </w:r>
    </w:p>
    <w:p w:rsidR="00666647" w:rsidRPr="006C3D2A" w:rsidRDefault="00B21F6B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 </w:t>
      </w:r>
      <w:r w:rsidR="00666647" w:rsidRPr="006C3D2A">
        <w:rPr>
          <w:rFonts w:ascii="Arial" w:hAnsi="Arial" w:cs="Arial"/>
          <w:color w:val="262626" w:themeColor="text1" w:themeTint="D9"/>
        </w:rPr>
        <w:t xml:space="preserve">É adotado ainda por Luiz Flávio Gomes, Alexandre de Moraes, Olympio de Sá </w:t>
      </w:r>
      <w:proofErr w:type="spellStart"/>
      <w:r w:rsidR="00666647" w:rsidRPr="006C3D2A">
        <w:rPr>
          <w:rFonts w:ascii="Arial" w:hAnsi="Arial" w:cs="Arial"/>
          <w:color w:val="262626" w:themeColor="text1" w:themeTint="D9"/>
        </w:rPr>
        <w:t>Sotto</w:t>
      </w:r>
      <w:proofErr w:type="spellEnd"/>
      <w:r w:rsidR="00666647" w:rsidRPr="006C3D2A">
        <w:rPr>
          <w:rFonts w:ascii="Arial" w:hAnsi="Arial" w:cs="Arial"/>
          <w:color w:val="262626" w:themeColor="text1" w:themeTint="D9"/>
        </w:rPr>
        <w:t xml:space="preserve"> Maior Ne</w:t>
      </w:r>
      <w:r w:rsidRPr="006C3D2A">
        <w:rPr>
          <w:rFonts w:ascii="Arial" w:hAnsi="Arial" w:cs="Arial"/>
          <w:color w:val="262626" w:themeColor="text1" w:themeTint="D9"/>
        </w:rPr>
        <w:t xml:space="preserve">to, juristas de renome do </w:t>
      </w:r>
      <w:r w:rsidR="00666647" w:rsidRPr="006C3D2A">
        <w:rPr>
          <w:rFonts w:ascii="Arial" w:hAnsi="Arial" w:cs="Arial"/>
          <w:color w:val="262626" w:themeColor="text1" w:themeTint="D9"/>
        </w:rPr>
        <w:t>país. O Ilustre Constitucionalista Alexandre de Moraes, em sua obra de Direito Constitucional ensina:</w:t>
      </w:r>
    </w:p>
    <w:p w:rsidR="00666647" w:rsidRPr="006C3D2A" w:rsidRDefault="00666647" w:rsidP="00666647">
      <w:pPr>
        <w:pStyle w:val="NormalWeb"/>
        <w:shd w:val="clear" w:color="auto" w:fill="FFFFFF"/>
        <w:ind w:left="3119"/>
        <w:jc w:val="both"/>
        <w:rPr>
          <w:rFonts w:ascii="Arial" w:hAnsi="Arial" w:cs="Arial"/>
          <w:i/>
          <w:color w:val="262626" w:themeColor="text1" w:themeTint="D9"/>
        </w:rPr>
      </w:pPr>
      <w:r w:rsidRPr="006C3D2A">
        <w:rPr>
          <w:rFonts w:ascii="Arial" w:hAnsi="Arial" w:cs="Arial"/>
          <w:i/>
          <w:color w:val="262626" w:themeColor="text1" w:themeTint="D9"/>
        </w:rPr>
        <w:t> “Assim, o artigo 228 da Constituição Federal encerraria a hipótese de garantia individual prevista fora do rol exemplificativo do art.5º, cuja possibilidade já foi declarada pelo STF em relação ao artigo 150, III, b (</w:t>
      </w:r>
      <w:proofErr w:type="spellStart"/>
      <w:r w:rsidRPr="006C3D2A">
        <w:rPr>
          <w:rFonts w:ascii="Arial" w:hAnsi="Arial" w:cs="Arial"/>
          <w:i/>
          <w:color w:val="262626" w:themeColor="text1" w:themeTint="D9"/>
        </w:rPr>
        <w:t>Adin</w:t>
      </w:r>
      <w:proofErr w:type="spellEnd"/>
      <w:r w:rsidRPr="006C3D2A">
        <w:rPr>
          <w:rFonts w:ascii="Arial" w:hAnsi="Arial" w:cs="Arial"/>
          <w:i/>
          <w:color w:val="262626" w:themeColor="text1" w:themeTint="D9"/>
        </w:rPr>
        <w:t xml:space="preserve"> 939-7 DF) e conseqüentemente, autentica clausula pétrea </w:t>
      </w:r>
      <w:r w:rsidRPr="006C3D2A">
        <w:rPr>
          <w:rFonts w:ascii="Arial" w:hAnsi="Arial" w:cs="Arial"/>
          <w:i/>
          <w:color w:val="262626" w:themeColor="text1" w:themeTint="D9"/>
        </w:rPr>
        <w:lastRenderedPageBreak/>
        <w:t xml:space="preserve">prevista no artigo 60, § 4.º, IV.” (...) “Essa verdadeira cláusula de irresponsabilidade penal do menor de 18 anos enquanto garantia positiva de liberdade, igualmente transforma-se em garantia negativa em relação ao Estado, impedindo a persecução penal </w:t>
      </w:r>
      <w:r w:rsidR="00B21F6B" w:rsidRPr="006C3D2A">
        <w:rPr>
          <w:rFonts w:ascii="Arial" w:hAnsi="Arial" w:cs="Arial"/>
          <w:i/>
          <w:color w:val="262626" w:themeColor="text1" w:themeTint="D9"/>
        </w:rPr>
        <w:t>em Juízo.</w:t>
      </w:r>
    </w:p>
    <w:p w:rsidR="00666647" w:rsidRPr="006C3D2A" w:rsidRDefault="00F84088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Através da</w:t>
      </w:r>
      <w:r w:rsidR="00666647" w:rsidRPr="006C3D2A">
        <w:rPr>
          <w:rFonts w:ascii="Arial" w:hAnsi="Arial" w:cs="Arial"/>
          <w:color w:val="262626" w:themeColor="text1" w:themeTint="D9"/>
        </w:rPr>
        <w:t xml:space="preserve"> tese acima discutida, Luiz Flávio Gomes</w:t>
      </w:r>
      <w:r w:rsidR="00B21F6B" w:rsidRPr="006C3D2A">
        <w:rPr>
          <w:rFonts w:ascii="Arial" w:hAnsi="Arial" w:cs="Arial"/>
          <w:color w:val="262626" w:themeColor="text1" w:themeTint="D9"/>
        </w:rPr>
        <w:t xml:space="preserve"> </w:t>
      </w:r>
      <w:r w:rsidR="00666647" w:rsidRPr="006C3D2A">
        <w:rPr>
          <w:rFonts w:ascii="Arial" w:hAnsi="Arial" w:cs="Arial"/>
          <w:color w:val="262626" w:themeColor="text1" w:themeTint="D9"/>
        </w:rPr>
        <w:t>ensina que a menoridade penal no Brasil integra o rol dos direitos fundamentais, por ter força de cláusula pétrea, através da Convenção dos Direitos da Criança pela ONU (Organização das Nações Unidas).</w:t>
      </w:r>
    </w:p>
    <w:p w:rsidR="00666647" w:rsidRPr="006C3D2A" w:rsidRDefault="00F84088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Abrange</w:t>
      </w:r>
      <w:r w:rsidR="00666647" w:rsidRPr="006C3D2A">
        <w:rPr>
          <w:rFonts w:ascii="Arial" w:hAnsi="Arial" w:cs="Arial"/>
          <w:color w:val="262626" w:themeColor="text1" w:themeTint="D9"/>
        </w:rPr>
        <w:t xml:space="preserve"> Martha de Toledo Machado, em sua obra “A Proteção Constitucional de Crianças e adolescentes e os Direitos Humanos”. Observa-se:</w:t>
      </w:r>
    </w:p>
    <w:p w:rsidR="00666647" w:rsidRPr="006C3D2A" w:rsidRDefault="00666647" w:rsidP="00666647">
      <w:pPr>
        <w:pStyle w:val="NormalWeb"/>
        <w:spacing w:line="276" w:lineRule="auto"/>
        <w:ind w:left="3119"/>
        <w:jc w:val="both"/>
        <w:rPr>
          <w:rFonts w:ascii="Arial" w:hAnsi="Arial" w:cs="Arial"/>
          <w:color w:val="262626" w:themeColor="text1" w:themeTint="D9"/>
        </w:rPr>
      </w:pPr>
      <w:proofErr w:type="gramStart"/>
      <w:r w:rsidRPr="006C3D2A">
        <w:rPr>
          <w:rFonts w:ascii="Arial" w:hAnsi="Arial" w:cs="Arial"/>
          <w:color w:val="262626" w:themeColor="text1" w:themeTint="D9"/>
        </w:rPr>
        <w:t>“</w:t>
      </w:r>
      <w:r w:rsidRPr="006C3D2A">
        <w:rPr>
          <w:rFonts w:ascii="Arial" w:hAnsi="Arial" w:cs="Arial"/>
          <w:i/>
          <w:iCs/>
          <w:color w:val="262626" w:themeColor="text1" w:themeTint="D9"/>
        </w:rPr>
        <w:t xml:space="preserve"> </w:t>
      </w:r>
      <w:proofErr w:type="gramEnd"/>
      <w:r w:rsidRPr="006C3D2A">
        <w:rPr>
          <w:rFonts w:ascii="Arial" w:hAnsi="Arial" w:cs="Arial"/>
          <w:i/>
          <w:iCs/>
          <w:color w:val="262626" w:themeColor="text1" w:themeTint="D9"/>
        </w:rPr>
        <w:t>(...) Postulo que a inimputabilidade penal é direito-garantia individual das pessoas que contam menos de 18 anos, pelos contornos que ela recebeu do Constituinte de 1988. E direito-garantia exclusivo de crianças e adolescentes, que compõe um dos pilares da conformação do sistema de proteção especial a crianças e adolescentes instituído pela Constituição brasileira de 1988, ditando, pois, os contornos desse sistema constitucional. (...)</w:t>
      </w:r>
    </w:p>
    <w:p w:rsidR="00666647" w:rsidRPr="006C3D2A" w:rsidRDefault="00666647" w:rsidP="00666647">
      <w:pPr>
        <w:pStyle w:val="NormalWeb"/>
        <w:shd w:val="clear" w:color="auto" w:fill="FFFFFF"/>
        <w:jc w:val="both"/>
        <w:rPr>
          <w:rFonts w:ascii="Arial" w:hAnsi="Arial" w:cs="Arial"/>
          <w:i/>
          <w:color w:val="262626" w:themeColor="text1" w:themeTint="D9"/>
        </w:rPr>
      </w:pPr>
      <w:r w:rsidRPr="006C3D2A">
        <w:rPr>
          <w:rFonts w:ascii="Arial" w:hAnsi="Arial" w:cs="Arial"/>
          <w:i/>
          <w:iCs/>
          <w:color w:val="262626" w:themeColor="text1" w:themeTint="D9"/>
        </w:rPr>
        <w:t xml:space="preserve">Invoco o posicionamento de Eugênio Couto </w:t>
      </w:r>
      <w:proofErr w:type="gramStart"/>
      <w:r w:rsidRPr="006C3D2A">
        <w:rPr>
          <w:rFonts w:ascii="Arial" w:hAnsi="Arial" w:cs="Arial"/>
          <w:i/>
          <w:iCs/>
          <w:color w:val="262626" w:themeColor="text1" w:themeTint="D9"/>
        </w:rPr>
        <w:t>Terra,</w:t>
      </w:r>
      <w:proofErr w:type="gramEnd"/>
      <w:r w:rsidRPr="006C3D2A">
        <w:rPr>
          <w:rFonts w:ascii="Arial" w:hAnsi="Arial" w:cs="Arial"/>
          <w:i/>
          <w:iCs/>
          <w:color w:val="262626" w:themeColor="text1" w:themeTint="D9"/>
        </w:rPr>
        <w:t>129 in A idade penal mínima como cláusula pétrea e a proteção do estado democrático de direito contra o retrocesso social.</w:t>
      </w:r>
    </w:p>
    <w:p w:rsidR="00666647" w:rsidRPr="006C3D2A" w:rsidRDefault="00666647" w:rsidP="00F95BF4">
      <w:pPr>
        <w:pStyle w:val="NormalWeb"/>
        <w:shd w:val="clear" w:color="auto" w:fill="FFFFFF"/>
        <w:ind w:left="3119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i/>
          <w:iCs/>
          <w:color w:val="262626" w:themeColor="text1" w:themeTint="D9"/>
        </w:rPr>
        <w:t xml:space="preserve">(...) Ou, </w:t>
      </w:r>
      <w:proofErr w:type="gramStart"/>
      <w:r w:rsidRPr="006C3D2A">
        <w:rPr>
          <w:rFonts w:ascii="Arial" w:hAnsi="Arial" w:cs="Arial"/>
          <w:i/>
          <w:iCs/>
          <w:color w:val="262626" w:themeColor="text1" w:themeTint="D9"/>
        </w:rPr>
        <w:t>à</w:t>
      </w:r>
      <w:proofErr w:type="gramEnd"/>
      <w:r w:rsidRPr="006C3D2A">
        <w:rPr>
          <w:rFonts w:ascii="Arial" w:hAnsi="Arial" w:cs="Arial"/>
          <w:i/>
          <w:iCs/>
          <w:color w:val="262626" w:themeColor="text1" w:themeTint="D9"/>
        </w:rPr>
        <w:t xml:space="preserve"> guisa de síntese, a inimputabilidade penal dos menores de dezoito anos, na sua particular conformação do texto constitucional, é uma especificação da dignidade e da liberdade desses sujeitos especiais de direitos, denominados crianças e adolescentes, presa ao valor de "respeito à peculiar condição de pessoa em desenvolvimento", que orienta todo o sistema especial de proteção desses direitos. Portanto, cláusula pétrea da </w:t>
      </w:r>
      <w:proofErr w:type="gramStart"/>
      <w:r w:rsidRPr="006C3D2A">
        <w:rPr>
          <w:rFonts w:ascii="Arial" w:hAnsi="Arial" w:cs="Arial"/>
          <w:i/>
          <w:iCs/>
          <w:color w:val="262626" w:themeColor="text1" w:themeTint="D9"/>
        </w:rPr>
        <w:t>constituição.</w:t>
      </w:r>
      <w:proofErr w:type="gramEnd"/>
      <w:r w:rsidRPr="006C3D2A">
        <w:rPr>
          <w:rFonts w:ascii="Arial" w:hAnsi="Arial" w:cs="Arial"/>
          <w:i/>
          <w:iCs/>
          <w:color w:val="262626" w:themeColor="text1" w:themeTint="D9"/>
        </w:rPr>
        <w:t>”</w:t>
      </w:r>
      <w:r w:rsidRPr="006C3D2A">
        <w:rPr>
          <w:rStyle w:val="apple-converted-space"/>
          <w:rFonts w:ascii="Arial" w:hAnsi="Arial" w:cs="Arial"/>
          <w:color w:val="262626" w:themeColor="text1" w:themeTint="D9"/>
        </w:rPr>
        <w:t> </w:t>
      </w:r>
      <w:r w:rsidRPr="006C3D2A">
        <w:rPr>
          <w:rFonts w:ascii="Arial" w:hAnsi="Arial" w:cs="Arial"/>
          <w:color w:val="262626" w:themeColor="text1" w:themeTint="D9"/>
        </w:rPr>
        <w:t>(</w:t>
      </w:r>
      <w:r w:rsidRPr="006C3D2A">
        <w:rPr>
          <w:rFonts w:ascii="Arial" w:hAnsi="Arial" w:cs="Arial"/>
          <w:i/>
          <w:color w:val="262626" w:themeColor="text1" w:themeTint="D9"/>
        </w:rPr>
        <w:t xml:space="preserve">RESINA ALVES, Márcia Cristina. Monografia: Diminuição da idade penal; </w:t>
      </w:r>
      <w:proofErr w:type="spellStart"/>
      <w:r w:rsidRPr="006C3D2A">
        <w:rPr>
          <w:rFonts w:ascii="Arial" w:hAnsi="Arial" w:cs="Arial"/>
          <w:i/>
          <w:color w:val="262626" w:themeColor="text1" w:themeTint="D9"/>
        </w:rPr>
        <w:t>UniFMU</w:t>
      </w:r>
      <w:proofErr w:type="spellEnd"/>
      <w:r w:rsidRPr="006C3D2A">
        <w:rPr>
          <w:rFonts w:ascii="Arial" w:hAnsi="Arial" w:cs="Arial"/>
          <w:i/>
          <w:color w:val="262626" w:themeColor="text1" w:themeTint="D9"/>
        </w:rPr>
        <w:t xml:space="preserve"> – Centro Universitário, São Paulo, 2006</w:t>
      </w:r>
      <w:r w:rsidRPr="006C3D2A">
        <w:rPr>
          <w:rStyle w:val="apple-converted-space"/>
          <w:rFonts w:ascii="Arial" w:hAnsi="Arial" w:cs="Arial"/>
          <w:i/>
          <w:color w:val="262626" w:themeColor="text1" w:themeTint="D9"/>
        </w:rPr>
        <w:t> </w:t>
      </w:r>
      <w:r w:rsidRPr="006C3D2A">
        <w:rPr>
          <w:rFonts w:ascii="Arial" w:hAnsi="Arial" w:cs="Arial"/>
          <w:i/>
          <w:iCs/>
          <w:color w:val="262626" w:themeColor="text1" w:themeTint="D9"/>
        </w:rPr>
        <w:t>apud</w:t>
      </w:r>
      <w:r w:rsidRPr="006C3D2A">
        <w:rPr>
          <w:rStyle w:val="apple-converted-space"/>
          <w:rFonts w:ascii="Arial" w:hAnsi="Arial" w:cs="Arial"/>
          <w:i/>
          <w:iCs/>
          <w:color w:val="262626" w:themeColor="text1" w:themeTint="D9"/>
        </w:rPr>
        <w:t> </w:t>
      </w:r>
      <w:r w:rsidRPr="006C3D2A">
        <w:rPr>
          <w:rFonts w:ascii="Arial" w:hAnsi="Arial" w:cs="Arial"/>
          <w:i/>
          <w:color w:val="262626" w:themeColor="text1" w:themeTint="D9"/>
        </w:rPr>
        <w:t xml:space="preserve">TOLEDO MACHADO, Martha de. A proteção constitucional de crianças e adolescentes e os direitos humanos, São Paulo: </w:t>
      </w:r>
      <w:proofErr w:type="spellStart"/>
      <w:r w:rsidRPr="006C3D2A">
        <w:rPr>
          <w:rFonts w:ascii="Arial" w:hAnsi="Arial" w:cs="Arial"/>
          <w:i/>
          <w:color w:val="262626" w:themeColor="text1" w:themeTint="D9"/>
        </w:rPr>
        <w:t>Manole</w:t>
      </w:r>
      <w:proofErr w:type="spellEnd"/>
      <w:r w:rsidRPr="006C3D2A">
        <w:rPr>
          <w:rFonts w:ascii="Arial" w:hAnsi="Arial" w:cs="Arial"/>
          <w:i/>
          <w:color w:val="262626" w:themeColor="text1" w:themeTint="D9"/>
        </w:rPr>
        <w:t>, 2003.  P. 331/343)</w:t>
      </w:r>
      <w:r w:rsidRPr="006C3D2A">
        <w:rPr>
          <w:rFonts w:ascii="Arial" w:hAnsi="Arial" w:cs="Arial"/>
          <w:color w:val="262626" w:themeColor="text1" w:themeTint="D9"/>
        </w:rPr>
        <w:t xml:space="preserve"> </w:t>
      </w:r>
    </w:p>
    <w:p w:rsidR="00666647" w:rsidRPr="006C3D2A" w:rsidRDefault="00F84088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lastRenderedPageBreak/>
        <w:t xml:space="preserve">             </w:t>
      </w:r>
      <w:r w:rsidR="00666647" w:rsidRPr="006C3D2A">
        <w:rPr>
          <w:rFonts w:ascii="Arial" w:hAnsi="Arial" w:cs="Arial"/>
          <w:color w:val="262626" w:themeColor="text1" w:themeTint="D9"/>
        </w:rPr>
        <w:t xml:space="preserve">Em observância </w:t>
      </w:r>
      <w:r w:rsidRPr="006C3D2A">
        <w:rPr>
          <w:rFonts w:ascii="Arial" w:hAnsi="Arial" w:cs="Arial"/>
          <w:color w:val="262626" w:themeColor="text1" w:themeTint="D9"/>
        </w:rPr>
        <w:t>à abordagem acima</w:t>
      </w:r>
      <w:r w:rsidR="00666647" w:rsidRPr="006C3D2A">
        <w:rPr>
          <w:rFonts w:ascii="Arial" w:hAnsi="Arial" w:cs="Arial"/>
          <w:color w:val="262626" w:themeColor="text1" w:themeTint="D9"/>
        </w:rPr>
        <w:t>, infere que direitos fundamentais não são apenas aqueles esculpidos no artigo 5º da Constituição Federal, mas outros decorrentes a liberdade e dignidade da pessoa humana, sendo ressalvado o direito da inimputabilidade penal.</w:t>
      </w:r>
    </w:p>
    <w:p w:rsidR="00666647" w:rsidRPr="006C3D2A" w:rsidRDefault="00F84088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    </w:t>
      </w:r>
      <w:r w:rsidR="00666647" w:rsidRPr="006C3D2A">
        <w:rPr>
          <w:rFonts w:ascii="Arial" w:hAnsi="Arial" w:cs="Arial"/>
          <w:color w:val="262626" w:themeColor="text1" w:themeTint="D9"/>
        </w:rPr>
        <w:t>Portanto, o artigo 228 da Constituição Federal deve ser respaldado pela proteção de imutabilidade por se tratar de cláusula pétrea, insuscetível de alteração por emenda constitucional</w:t>
      </w:r>
      <w:r w:rsidRPr="006C3D2A">
        <w:rPr>
          <w:rFonts w:ascii="Arial" w:hAnsi="Arial" w:cs="Arial"/>
          <w:color w:val="262626" w:themeColor="text1" w:themeTint="D9"/>
        </w:rPr>
        <w:t>.</w:t>
      </w:r>
    </w:p>
    <w:p w:rsidR="00666647" w:rsidRPr="006C3D2A" w:rsidRDefault="00666647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>Esclarece Luiz Flávio Gomes:</w:t>
      </w:r>
    </w:p>
    <w:p w:rsidR="00666647" w:rsidRPr="006C3D2A" w:rsidRDefault="00666647" w:rsidP="000A362D">
      <w:pPr>
        <w:pStyle w:val="NormalWeb"/>
        <w:shd w:val="clear" w:color="auto" w:fill="FFFFFF"/>
        <w:ind w:left="3119"/>
        <w:jc w:val="both"/>
        <w:rPr>
          <w:rFonts w:ascii="Arial" w:hAnsi="Arial" w:cs="Arial"/>
          <w:i/>
          <w:color w:val="262626" w:themeColor="text1" w:themeTint="D9"/>
        </w:rPr>
      </w:pPr>
      <w:r w:rsidRPr="006C3D2A">
        <w:rPr>
          <w:rFonts w:ascii="Arial" w:hAnsi="Arial" w:cs="Arial"/>
          <w:i/>
          <w:color w:val="262626" w:themeColor="text1" w:themeTint="D9"/>
        </w:rPr>
        <w:t xml:space="preserve">“(a) se os presídios são reconhecidamente faculdades do crime, a colocação dos adolescentes neles (em companhia dos criminosos adultos) teria como </w:t>
      </w:r>
      <w:r w:rsidR="00F84088" w:rsidRPr="006C3D2A">
        <w:rPr>
          <w:rFonts w:ascii="Arial" w:hAnsi="Arial" w:cs="Arial"/>
          <w:i/>
          <w:color w:val="262626" w:themeColor="text1" w:themeTint="D9"/>
        </w:rPr>
        <w:t>conseqüência</w:t>
      </w:r>
      <w:r w:rsidRPr="006C3D2A">
        <w:rPr>
          <w:rFonts w:ascii="Arial" w:hAnsi="Arial" w:cs="Arial"/>
          <w:i/>
          <w:color w:val="262626" w:themeColor="text1" w:themeTint="D9"/>
        </w:rPr>
        <w:t xml:space="preserve"> inevitável a sua mais rápida integração nas organizações criminosas. Recorde-se que os dois grupos que mais amedrontam hoje o Rio de Janeiro e São Paulo (Comando Vermelho e PCC) nasceram justamente dentro dos presídios”. (GOMES, Luiz Flávio.</w:t>
      </w:r>
      <w:r w:rsidRPr="006C3D2A">
        <w:rPr>
          <w:rStyle w:val="apple-converted-space"/>
          <w:rFonts w:ascii="Arial" w:hAnsi="Arial" w:cs="Arial"/>
          <w:i/>
          <w:color w:val="262626" w:themeColor="text1" w:themeTint="D9"/>
        </w:rPr>
        <w:t> </w:t>
      </w:r>
      <w:r w:rsidRPr="006C3D2A">
        <w:rPr>
          <w:rFonts w:ascii="Arial" w:hAnsi="Arial" w:cs="Arial"/>
          <w:bCs/>
          <w:i/>
          <w:color w:val="262626" w:themeColor="text1" w:themeTint="D9"/>
        </w:rPr>
        <w:t>Menoridade penal:</w:t>
      </w:r>
      <w:r w:rsidRPr="006C3D2A">
        <w:rPr>
          <w:rStyle w:val="apple-converted-space"/>
          <w:rFonts w:ascii="Arial" w:hAnsi="Arial" w:cs="Arial"/>
          <w:bCs/>
          <w:i/>
          <w:color w:val="262626" w:themeColor="text1" w:themeTint="D9"/>
        </w:rPr>
        <w:t> </w:t>
      </w:r>
      <w:r w:rsidRPr="006C3D2A">
        <w:rPr>
          <w:rFonts w:ascii="Arial" w:hAnsi="Arial" w:cs="Arial"/>
          <w:i/>
          <w:color w:val="262626" w:themeColor="text1" w:themeTint="D9"/>
        </w:rPr>
        <w:t>cláusula pétrea.</w:t>
      </w:r>
    </w:p>
    <w:p w:rsidR="00666647" w:rsidRPr="006C3D2A" w:rsidRDefault="00F84088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  </w:t>
      </w:r>
      <w:r w:rsidR="00666647" w:rsidRPr="006C3D2A">
        <w:rPr>
          <w:rFonts w:ascii="Arial" w:hAnsi="Arial" w:cs="Arial"/>
          <w:color w:val="262626" w:themeColor="text1" w:themeTint="D9"/>
        </w:rPr>
        <w:t xml:space="preserve">É importante ressaltar que existe sanção para o menor, sendo denominadas medidas sócio-educativas, elencadas no artigo 112 do Estatuto do Menor. As medidas sócio-educativas são decorrentes de um ato infracional análogo a crime e poderão ser as seguintes: advertência, obrigação de reparar o dano, prestação de serviços à comunidade, liberdade assistida, </w:t>
      </w:r>
      <w:proofErr w:type="gramStart"/>
      <w:r w:rsidR="00666647" w:rsidRPr="006C3D2A">
        <w:rPr>
          <w:rFonts w:ascii="Arial" w:hAnsi="Arial" w:cs="Arial"/>
          <w:color w:val="262626" w:themeColor="text1" w:themeTint="D9"/>
        </w:rPr>
        <w:t>semi-liberdade</w:t>
      </w:r>
      <w:proofErr w:type="gramEnd"/>
      <w:r w:rsidR="00666647" w:rsidRPr="006C3D2A">
        <w:rPr>
          <w:rFonts w:ascii="Arial" w:hAnsi="Arial" w:cs="Arial"/>
          <w:color w:val="262626" w:themeColor="text1" w:themeTint="D9"/>
        </w:rPr>
        <w:t xml:space="preserve"> e internação.</w:t>
      </w:r>
      <w:r w:rsidRPr="006C3D2A">
        <w:rPr>
          <w:rFonts w:ascii="Arial" w:hAnsi="Arial" w:cs="Arial"/>
          <w:color w:val="262626" w:themeColor="text1" w:themeTint="D9"/>
        </w:rPr>
        <w:t xml:space="preserve"> Sendo a medida </w:t>
      </w:r>
      <w:r w:rsidR="00666647" w:rsidRPr="006C3D2A">
        <w:rPr>
          <w:rFonts w:ascii="Arial" w:hAnsi="Arial" w:cs="Arial"/>
          <w:color w:val="262626" w:themeColor="text1" w:themeTint="D9"/>
        </w:rPr>
        <w:t>aplicada pelo Juiz, observando os seguintes fatores: gravidade da infração, circunstâncias do fato e capacidade do menor infrator em cumpri-la.</w:t>
      </w:r>
    </w:p>
    <w:p w:rsidR="00666647" w:rsidRPr="006C3D2A" w:rsidRDefault="00F84088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  </w:t>
      </w:r>
      <w:r w:rsidR="00666647" w:rsidRPr="006C3D2A">
        <w:rPr>
          <w:rFonts w:ascii="Arial" w:hAnsi="Arial" w:cs="Arial"/>
          <w:color w:val="262626" w:themeColor="text1" w:themeTint="D9"/>
        </w:rPr>
        <w:t xml:space="preserve">O que se pode inferir é que o Estatuto da Criança e do Adolescente tem vários princípios adotados e uma forma regular de reintegrar o adolescente infrator na sociedade. O que se deve questionar é a capacidade do Estado cumprir o disposto na legislação, </w:t>
      </w:r>
      <w:proofErr w:type="gramStart"/>
      <w:r w:rsidR="00666647" w:rsidRPr="006C3D2A">
        <w:rPr>
          <w:rFonts w:ascii="Arial" w:hAnsi="Arial" w:cs="Arial"/>
          <w:color w:val="262626" w:themeColor="text1" w:themeTint="D9"/>
        </w:rPr>
        <w:t>implementando</w:t>
      </w:r>
      <w:proofErr w:type="gramEnd"/>
      <w:r w:rsidR="00666647" w:rsidRPr="006C3D2A">
        <w:rPr>
          <w:rFonts w:ascii="Arial" w:hAnsi="Arial" w:cs="Arial"/>
          <w:color w:val="262626" w:themeColor="text1" w:themeTint="D9"/>
        </w:rPr>
        <w:t xml:space="preserve"> políticas públicas destinadas à criança e o adolescente. O Estado não consegue manter os dizeres constitucionais e assegurar ao menor uma educação de qualidade, acesso a c</w:t>
      </w:r>
      <w:r w:rsidRPr="006C3D2A">
        <w:rPr>
          <w:rFonts w:ascii="Arial" w:hAnsi="Arial" w:cs="Arial"/>
          <w:color w:val="262626" w:themeColor="text1" w:themeTint="D9"/>
        </w:rPr>
        <w:t xml:space="preserve">ultura, uma estrutura familiar, </w:t>
      </w:r>
      <w:r w:rsidR="00666647" w:rsidRPr="006C3D2A">
        <w:rPr>
          <w:rFonts w:ascii="Arial" w:hAnsi="Arial" w:cs="Arial"/>
          <w:color w:val="262626" w:themeColor="text1" w:themeTint="D9"/>
        </w:rPr>
        <w:t>dentre outras garantias.</w:t>
      </w:r>
    </w:p>
    <w:p w:rsidR="00666647" w:rsidRPr="006C3D2A" w:rsidRDefault="00F84088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   </w:t>
      </w:r>
      <w:r w:rsidR="00666647" w:rsidRPr="006C3D2A">
        <w:rPr>
          <w:rFonts w:ascii="Arial" w:hAnsi="Arial" w:cs="Arial"/>
          <w:color w:val="262626" w:themeColor="text1" w:themeTint="D9"/>
        </w:rPr>
        <w:t xml:space="preserve">Leia-se o texto da monografia da Dra. </w:t>
      </w:r>
      <w:proofErr w:type="spellStart"/>
      <w:r w:rsidR="00666647" w:rsidRPr="006C3D2A">
        <w:rPr>
          <w:rFonts w:ascii="Arial" w:hAnsi="Arial" w:cs="Arial"/>
          <w:color w:val="262626" w:themeColor="text1" w:themeTint="D9"/>
        </w:rPr>
        <w:t>Marcia</w:t>
      </w:r>
      <w:proofErr w:type="spellEnd"/>
      <w:r w:rsidR="00666647" w:rsidRPr="006C3D2A">
        <w:rPr>
          <w:rFonts w:ascii="Arial" w:hAnsi="Arial" w:cs="Arial"/>
          <w:color w:val="262626" w:themeColor="text1" w:themeTint="D9"/>
        </w:rPr>
        <w:t xml:space="preserve"> Cristina Resina Alves:</w:t>
      </w:r>
    </w:p>
    <w:p w:rsidR="00666647" w:rsidRPr="006C3D2A" w:rsidRDefault="00666647" w:rsidP="000A362D">
      <w:pPr>
        <w:pStyle w:val="NormalWeb"/>
        <w:shd w:val="clear" w:color="auto" w:fill="FFFFFF"/>
        <w:ind w:left="3119"/>
        <w:jc w:val="both"/>
        <w:rPr>
          <w:rFonts w:ascii="Arial" w:hAnsi="Arial" w:cs="Arial"/>
          <w:i/>
          <w:color w:val="262626" w:themeColor="text1" w:themeTint="D9"/>
        </w:rPr>
      </w:pPr>
      <w:r w:rsidRPr="006C3D2A">
        <w:rPr>
          <w:rFonts w:ascii="Arial" w:hAnsi="Arial" w:cs="Arial"/>
          <w:i/>
          <w:color w:val="262626" w:themeColor="text1" w:themeTint="D9"/>
        </w:rPr>
        <w:t xml:space="preserve">“Segundo texto do </w:t>
      </w:r>
      <w:proofErr w:type="spellStart"/>
      <w:proofErr w:type="gramStart"/>
      <w:r w:rsidRPr="006C3D2A">
        <w:rPr>
          <w:rFonts w:ascii="Arial" w:hAnsi="Arial" w:cs="Arial"/>
          <w:i/>
          <w:color w:val="262626" w:themeColor="text1" w:themeTint="D9"/>
        </w:rPr>
        <w:t>Pe</w:t>
      </w:r>
      <w:proofErr w:type="spellEnd"/>
      <w:proofErr w:type="gramEnd"/>
      <w:r w:rsidRPr="006C3D2A">
        <w:rPr>
          <w:rFonts w:ascii="Arial" w:hAnsi="Arial" w:cs="Arial"/>
          <w:i/>
          <w:color w:val="262626" w:themeColor="text1" w:themeTint="D9"/>
        </w:rPr>
        <w:t xml:space="preserve">. </w:t>
      </w:r>
      <w:proofErr w:type="spellStart"/>
      <w:r w:rsidRPr="006C3D2A">
        <w:rPr>
          <w:rFonts w:ascii="Arial" w:hAnsi="Arial" w:cs="Arial"/>
          <w:i/>
          <w:color w:val="262626" w:themeColor="text1" w:themeTint="D9"/>
        </w:rPr>
        <w:t>Joacir</w:t>
      </w:r>
      <w:proofErr w:type="spellEnd"/>
      <w:r w:rsidRPr="006C3D2A">
        <w:rPr>
          <w:rFonts w:ascii="Arial" w:hAnsi="Arial" w:cs="Arial"/>
          <w:i/>
          <w:color w:val="262626" w:themeColor="text1" w:themeTint="D9"/>
        </w:rPr>
        <w:t xml:space="preserve"> </w:t>
      </w:r>
      <w:proofErr w:type="spellStart"/>
      <w:r w:rsidRPr="006C3D2A">
        <w:rPr>
          <w:rFonts w:ascii="Arial" w:hAnsi="Arial" w:cs="Arial"/>
          <w:i/>
          <w:color w:val="262626" w:themeColor="text1" w:themeTint="D9"/>
        </w:rPr>
        <w:t>Della</w:t>
      </w:r>
      <w:proofErr w:type="spellEnd"/>
      <w:r w:rsidRPr="006C3D2A">
        <w:rPr>
          <w:rFonts w:ascii="Arial" w:hAnsi="Arial" w:cs="Arial"/>
          <w:i/>
          <w:color w:val="262626" w:themeColor="text1" w:themeTint="D9"/>
        </w:rPr>
        <w:t xml:space="preserve"> </w:t>
      </w:r>
      <w:proofErr w:type="spellStart"/>
      <w:r w:rsidRPr="006C3D2A">
        <w:rPr>
          <w:rFonts w:ascii="Arial" w:hAnsi="Arial" w:cs="Arial"/>
          <w:i/>
          <w:color w:val="262626" w:themeColor="text1" w:themeTint="D9"/>
        </w:rPr>
        <w:t>Giustina</w:t>
      </w:r>
      <w:proofErr w:type="spellEnd"/>
      <w:r w:rsidRPr="006C3D2A">
        <w:rPr>
          <w:rFonts w:ascii="Arial" w:hAnsi="Arial" w:cs="Arial"/>
          <w:i/>
          <w:color w:val="262626" w:themeColor="text1" w:themeTint="D9"/>
        </w:rPr>
        <w:t xml:space="preserve">, da Pastoral do Menor, o último Censo revelou que os adolescentes brasileiros – 12 a 18 anos – somam 20 milhões. Já o número de adolescentes infratores em todo o país é de 20 mil, isto é, 0,1% da população. Destes 20 mil, pouco mais de 6 mil estão em medida de internação, ou seja, 14 mil não são atos de alta periculosidade. Enquanto </w:t>
      </w:r>
      <w:r w:rsidRPr="006C3D2A">
        <w:rPr>
          <w:rFonts w:ascii="Arial" w:hAnsi="Arial" w:cs="Arial"/>
          <w:i/>
          <w:color w:val="262626" w:themeColor="text1" w:themeTint="D9"/>
        </w:rPr>
        <w:lastRenderedPageBreak/>
        <w:t xml:space="preserve">existem 87 delitos graves cometidos por adultos para cada 100 mil habitantes, existem apenas 2,7 infrações graves praticadas por adolescentes para a mesma população, sendo que 70% destas infrações são roubos e não atentados contra a vida das pessoas. “A diminuição da idade penal põe em risco todas as conquistas que foram feitas sobre direitos da criança e do adolescente. O Estatuto é claro quando estabelece punição para o adolescente infrator e formas para que volte ao convívio social. Nos artigos 101 e 112 do Estatuto estão descritas medidas de proteção e sócio-educativas: advertência, obrigação de reparar o dano, prestação de serviço à comunidade, liberdade assistida, inserção em regime de </w:t>
      </w:r>
      <w:proofErr w:type="spellStart"/>
      <w:r w:rsidRPr="006C3D2A">
        <w:rPr>
          <w:rFonts w:ascii="Arial" w:hAnsi="Arial" w:cs="Arial"/>
          <w:i/>
          <w:color w:val="262626" w:themeColor="text1" w:themeTint="D9"/>
        </w:rPr>
        <w:t>semiliberdade</w:t>
      </w:r>
      <w:proofErr w:type="spellEnd"/>
      <w:r w:rsidRPr="006C3D2A">
        <w:rPr>
          <w:rFonts w:ascii="Arial" w:hAnsi="Arial" w:cs="Arial"/>
          <w:i/>
          <w:color w:val="262626" w:themeColor="text1" w:themeTint="D9"/>
        </w:rPr>
        <w:t xml:space="preserve">, internação em estabelecimento educacional – significando, inclusive, privação de liberdade. Essas medidas, mais justas e apropriadas ao adolescente em desenvolvimento, são bem mais eficientes que a simples diminuição da idade penal e o conseqüente ingresso do adolescente no precário sistema penitenciário brasileiro. A responsabilidade para que elas sejam aplicadas é do governo, com o apoio da sociedade. </w:t>
      </w:r>
      <w:proofErr w:type="gramStart"/>
      <w:r w:rsidRPr="006C3D2A">
        <w:rPr>
          <w:rFonts w:ascii="Arial" w:hAnsi="Arial" w:cs="Arial"/>
          <w:i/>
          <w:color w:val="262626" w:themeColor="text1" w:themeTint="D9"/>
        </w:rPr>
        <w:t>Muitas experiências bem sucedidas mostram que, quando existe vontade política e pessoas responsáveis, os programas saem do papel e viram realidade”</w:t>
      </w:r>
      <w:proofErr w:type="gramEnd"/>
      <w:r w:rsidRPr="006C3D2A">
        <w:rPr>
          <w:rFonts w:ascii="Arial" w:hAnsi="Arial" w:cs="Arial"/>
          <w:i/>
          <w:color w:val="262626" w:themeColor="text1" w:themeTint="D9"/>
        </w:rPr>
        <w:t>.</w:t>
      </w:r>
    </w:p>
    <w:p w:rsidR="00666647" w:rsidRPr="006C3D2A" w:rsidRDefault="00F84088" w:rsidP="0066664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</w:t>
      </w:r>
      <w:r w:rsidR="00666647" w:rsidRPr="006C3D2A">
        <w:rPr>
          <w:rFonts w:ascii="Arial" w:hAnsi="Arial" w:cs="Arial"/>
          <w:color w:val="262626" w:themeColor="text1" w:themeTint="D9"/>
        </w:rPr>
        <w:t>Sendo assim, existem diversos fatores que não seja a imutabilidade pela cláusula pétrea para não se reduzir a maioridade penal, tais como os fatores sociais e filosóficos acima mencionados.</w:t>
      </w:r>
    </w:p>
    <w:p w:rsidR="003F0627" w:rsidRPr="006C3D2A" w:rsidRDefault="003F0627" w:rsidP="00F95BF4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262626" w:themeColor="text1" w:themeTint="D9"/>
          <w:sz w:val="31"/>
          <w:szCs w:val="31"/>
        </w:rPr>
      </w:pP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br/>
      </w:r>
      <w:r w:rsidR="00F95BF4" w:rsidRPr="006C3D2A">
        <w:rPr>
          <w:rFonts w:ascii="Arial" w:hAnsi="Arial" w:cs="Arial"/>
          <w:color w:val="262626" w:themeColor="text1" w:themeTint="D9"/>
          <w:sz w:val="24"/>
          <w:szCs w:val="24"/>
        </w:rPr>
        <w:t>Destaquemos alguns p</w:t>
      </w: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ontos positivos e negativos da Redução: </w:t>
      </w:r>
      <w:r w:rsidR="00F95BF4" w:rsidRPr="006C3D2A">
        <w:rPr>
          <w:rFonts w:ascii="Arial" w:hAnsi="Arial" w:cs="Arial"/>
          <w:color w:val="262626" w:themeColor="text1" w:themeTint="D9"/>
          <w:sz w:val="24"/>
          <w:szCs w:val="24"/>
        </w:rPr>
        <w:br/>
      </w:r>
      <w:r w:rsidR="00F95BF4" w:rsidRPr="006C3D2A">
        <w:rPr>
          <w:rFonts w:ascii="Arial" w:hAnsi="Arial" w:cs="Arial"/>
          <w:b w:val="0"/>
          <w:color w:val="262626" w:themeColor="text1" w:themeTint="D9"/>
          <w:sz w:val="26"/>
          <w:szCs w:val="26"/>
        </w:rPr>
        <w:br/>
      </w:r>
      <w:r w:rsidRPr="006C3D2A">
        <w:rPr>
          <w:rFonts w:ascii="Arial" w:hAnsi="Arial" w:cs="Arial"/>
          <w:color w:val="262626" w:themeColor="text1" w:themeTint="D9"/>
          <w:sz w:val="26"/>
          <w:szCs w:val="26"/>
          <w:u w:val="single"/>
        </w:rPr>
        <w:t>Pontos Contra</w:t>
      </w:r>
      <w:r w:rsidR="00F95BF4" w:rsidRPr="006C3D2A">
        <w:rPr>
          <w:rFonts w:ascii="Arial" w:hAnsi="Arial" w:cs="Arial"/>
          <w:color w:val="262626" w:themeColor="text1" w:themeTint="D9"/>
          <w:sz w:val="26"/>
          <w:szCs w:val="26"/>
          <w:u w:val="single"/>
        </w:rPr>
        <w:t xml:space="preserve"> a Redução</w:t>
      </w:r>
    </w:p>
    <w:p w:rsidR="003F0627" w:rsidRPr="006C3D2A" w:rsidRDefault="003F0627" w:rsidP="003F0627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A redução da maioridade penal fere uma das cláusulas pétreas (aquelas que não podem ser modificadas por congressistas) da Constituição de 1988. O artigo 228 é claro: "São penalmente inimputáveis os menores de 18 anos";</w:t>
      </w:r>
    </w:p>
    <w:p w:rsidR="003F0627" w:rsidRPr="006C3D2A" w:rsidRDefault="003F0627" w:rsidP="003F0627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A inclusão de jovens a partir de 16 anos no sistema prisional brasileiro não iria contribuir para a sua reinserção na sociedade.</w:t>
      </w:r>
      <w:r w:rsidRPr="006C3D2A">
        <w:rPr>
          <w:rFonts w:ascii="Arial" w:eastAsia="Times New Roman" w:hAnsi="Arial" w:cs="Arial"/>
          <w:color w:val="262626" w:themeColor="text1" w:themeTint="D9"/>
          <w:sz w:val="25"/>
          <w:lang w:eastAsia="pt-BR"/>
        </w:rPr>
        <w:t> </w:t>
      </w:r>
      <w:hyperlink r:id="rId5" w:history="1">
        <w:r w:rsidRPr="006C3D2A">
          <w:rPr>
            <w:rFonts w:ascii="Arial" w:eastAsia="Times New Roman" w:hAnsi="Arial" w:cs="Arial"/>
            <w:bCs/>
            <w:color w:val="262626" w:themeColor="text1" w:themeTint="D9"/>
            <w:sz w:val="25"/>
            <w:lang w:eastAsia="pt-BR"/>
          </w:rPr>
          <w:t>Relatórios de entidades nacionais e internacionais vêm criticando a qualidade do sistema prisional brasileiro</w:t>
        </w:r>
      </w:hyperlink>
      <w:r w:rsidR="000C4344"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, sem falar que o mesmo não suporta mais pessoas;</w:t>
      </w:r>
    </w:p>
    <w:p w:rsidR="003F0627" w:rsidRPr="006C3D2A" w:rsidRDefault="003F0627" w:rsidP="003F0627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A pressão para a redução da maioridade penal está baseada em casos isolados, e não em dados estatísticos. Segundo a Secretaria Nacional de </w:t>
      </w: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lastRenderedPageBreak/>
        <w:t>Segurança Pública,</w:t>
      </w:r>
      <w:r w:rsidRPr="006C3D2A">
        <w:rPr>
          <w:rFonts w:ascii="Arial" w:eastAsia="Times New Roman" w:hAnsi="Arial" w:cs="Arial"/>
          <w:color w:val="262626" w:themeColor="text1" w:themeTint="D9"/>
          <w:sz w:val="25"/>
          <w:lang w:eastAsia="pt-BR"/>
        </w:rPr>
        <w:t> </w:t>
      </w:r>
      <w:hyperlink r:id="rId6" w:history="1">
        <w:r w:rsidRPr="006C3D2A">
          <w:rPr>
            <w:rFonts w:ascii="Arial" w:eastAsia="Times New Roman" w:hAnsi="Arial" w:cs="Arial"/>
            <w:bCs/>
            <w:color w:val="262626" w:themeColor="text1" w:themeTint="D9"/>
            <w:sz w:val="25"/>
            <w:lang w:eastAsia="pt-BR"/>
          </w:rPr>
          <w:t>jovens entre 16 e 18 anos são responsáveis por menos de 0,9% dos crimes praticados no país</w:t>
        </w:r>
      </w:hyperlink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. Se forem considerados os homicídios e tentativas de homicídio, esse número cai para 0,5%;</w:t>
      </w:r>
    </w:p>
    <w:p w:rsidR="003F0627" w:rsidRPr="006C3D2A" w:rsidRDefault="003F0627" w:rsidP="003F0627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Em vez de reduzir a maioridade penal, o governo deveria investir em educação e em políticas públicas para proteger os jovens e diminuir a vulnerabilidade deles ao crime. No Brasil, segundo dados do IBGE, 486 mil crianças entre cinco e 13 anos eram vítimas do trabalho infantil em todo o Brasil em 2013. No quesito educação,</w:t>
      </w:r>
      <w:r w:rsidRPr="006C3D2A">
        <w:rPr>
          <w:rFonts w:ascii="Arial" w:eastAsia="Times New Roman" w:hAnsi="Arial" w:cs="Arial"/>
          <w:color w:val="262626" w:themeColor="text1" w:themeTint="D9"/>
          <w:sz w:val="25"/>
          <w:lang w:eastAsia="pt-BR"/>
        </w:rPr>
        <w:t> </w:t>
      </w:r>
      <w:hyperlink r:id="rId7" w:history="1">
        <w:r w:rsidRPr="006C3D2A">
          <w:rPr>
            <w:rFonts w:ascii="Arial" w:eastAsia="Times New Roman" w:hAnsi="Arial" w:cs="Arial"/>
            <w:bCs/>
            <w:color w:val="262626" w:themeColor="text1" w:themeTint="D9"/>
            <w:sz w:val="25"/>
            <w:lang w:eastAsia="pt-BR"/>
          </w:rPr>
          <w:t>o Brasil ainda tem 13 milhões de analfabetos com 15 anos de idade ou mais</w:t>
        </w:r>
      </w:hyperlink>
      <w:r w:rsidR="000C4344"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, educar é mais eficiente que punir. Sem falar que </w:t>
      </w:r>
      <w:r w:rsidR="000C4344" w:rsidRPr="006C3D2A">
        <w:rPr>
          <w:rFonts w:ascii="Arial" w:hAnsi="Arial" w:cs="Arial"/>
          <w:bCs/>
          <w:color w:val="262626" w:themeColor="text1" w:themeTint="D9"/>
          <w:sz w:val="24"/>
          <w:szCs w:val="24"/>
          <w:bdr w:val="none" w:sz="0" w:space="0" w:color="auto" w:frame="1"/>
          <w:shd w:val="clear" w:color="auto" w:fill="FFFFFF"/>
        </w:rPr>
        <w:t>reduzir a maioridade penal isenta o estado do compromisso com a juventude. Vale destacar que reduzir a maioridade penal não afasta crianças e adolescentes do crime;</w:t>
      </w:r>
    </w:p>
    <w:p w:rsidR="003F0627" w:rsidRPr="006C3D2A" w:rsidRDefault="003F0627" w:rsidP="003F0627">
      <w:pPr>
        <w:numPr>
          <w:ilvl w:val="0"/>
          <w:numId w:val="1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A redução da maioridade penal iria afetar, preferencialmente, jovens negros, pobres e moradores de áreas periféricas do Brasil, na medida em que este é o</w:t>
      </w:r>
      <w:r w:rsidR="00F84088"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 </w:t>
      </w:r>
      <w:hyperlink r:id="rId8" w:history="1">
        <w:r w:rsidRPr="006C3D2A">
          <w:rPr>
            <w:rFonts w:ascii="Arial" w:eastAsia="Times New Roman" w:hAnsi="Arial" w:cs="Arial"/>
            <w:bCs/>
            <w:color w:val="262626" w:themeColor="text1" w:themeTint="D9"/>
            <w:sz w:val="25"/>
            <w:lang w:eastAsia="pt-BR"/>
          </w:rPr>
          <w:t>perfil de boa parte da população carcerária brasileira</w:t>
        </w:r>
      </w:hyperlink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. Estudo da UFSCar (Universidade Federal de São Carlos) aponta que 72% da população carcerária brasileira </w:t>
      </w:r>
      <w:r w:rsidR="00F84088"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são</w:t>
      </w: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 </w:t>
      </w:r>
      <w:r w:rsidR="00F84088"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compostas</w:t>
      </w: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 por negros.</w:t>
      </w:r>
    </w:p>
    <w:p w:rsidR="003F0627" w:rsidRPr="006C3D2A" w:rsidRDefault="003F0627" w:rsidP="003F0627">
      <w:pPr>
        <w:shd w:val="clear" w:color="auto" w:fill="FFFFFF"/>
        <w:spacing w:after="0" w:line="368" w:lineRule="atLeast"/>
        <w:jc w:val="both"/>
        <w:textAlignment w:val="baseline"/>
        <w:outlineLvl w:val="2"/>
        <w:rPr>
          <w:rFonts w:ascii="Arial" w:eastAsia="Times New Roman" w:hAnsi="Arial" w:cs="Arial"/>
          <w:bCs/>
          <w:color w:val="262626" w:themeColor="text1" w:themeTint="D9"/>
          <w:sz w:val="31"/>
          <w:szCs w:val="31"/>
          <w:lang w:eastAsia="pt-BR"/>
        </w:rPr>
      </w:pPr>
      <w:r w:rsidRPr="006C3D2A">
        <w:rPr>
          <w:rFonts w:ascii="Arial" w:eastAsia="Times New Roman" w:hAnsi="Arial" w:cs="Arial"/>
          <w:bCs/>
          <w:color w:val="262626" w:themeColor="text1" w:themeTint="D9"/>
          <w:sz w:val="31"/>
          <w:szCs w:val="31"/>
          <w:lang w:eastAsia="pt-BR"/>
        </w:rPr>
        <w:t> </w:t>
      </w:r>
    </w:p>
    <w:p w:rsidR="003F0627" w:rsidRPr="006C3D2A" w:rsidRDefault="00CF0FD2" w:rsidP="003F0627">
      <w:pPr>
        <w:shd w:val="clear" w:color="auto" w:fill="FFFFFF"/>
        <w:spacing w:after="0" w:line="368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i/>
          <w:color w:val="262626" w:themeColor="text1" w:themeTint="D9"/>
          <w:sz w:val="26"/>
          <w:szCs w:val="26"/>
          <w:u w:val="single"/>
          <w:lang w:eastAsia="pt-BR"/>
        </w:rPr>
      </w:pPr>
      <w:r w:rsidRPr="006C3D2A">
        <w:rPr>
          <w:rFonts w:ascii="Arial" w:eastAsia="Times New Roman" w:hAnsi="Arial" w:cs="Arial"/>
          <w:b/>
          <w:bCs/>
          <w:i/>
          <w:color w:val="262626" w:themeColor="text1" w:themeTint="D9"/>
          <w:sz w:val="26"/>
          <w:szCs w:val="26"/>
          <w:u w:val="single"/>
          <w:lang w:eastAsia="pt-BR"/>
        </w:rPr>
        <w:t>Pontos a</w:t>
      </w:r>
      <w:r w:rsidR="003F0627" w:rsidRPr="006C3D2A">
        <w:rPr>
          <w:rFonts w:ascii="Arial" w:eastAsia="Times New Roman" w:hAnsi="Arial" w:cs="Arial"/>
          <w:b/>
          <w:bCs/>
          <w:i/>
          <w:color w:val="262626" w:themeColor="text1" w:themeTint="D9"/>
          <w:sz w:val="26"/>
          <w:szCs w:val="26"/>
          <w:u w:val="single"/>
          <w:lang w:eastAsia="pt-BR"/>
        </w:rPr>
        <w:t xml:space="preserve"> favor</w:t>
      </w:r>
    </w:p>
    <w:p w:rsidR="003F0627" w:rsidRPr="006C3D2A" w:rsidRDefault="003F0627" w:rsidP="003F062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A mudança do artigo 228 da Constituição de 1988 não seria inconstitucional. O artigo 60 da Constituição, no seu inciso 4º, estabelece que as </w:t>
      </w:r>
      <w:proofErr w:type="spellStart"/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PECs</w:t>
      </w:r>
      <w:proofErr w:type="spellEnd"/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 não </w:t>
      </w:r>
      <w:proofErr w:type="gramStart"/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podem</w:t>
      </w:r>
      <w:proofErr w:type="gramEnd"/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 extinguir direitos e garantias individuais. Defensores da PEC 171 afirmam que ela não acaba com direitos, apenas impõe novas regras;</w:t>
      </w:r>
    </w:p>
    <w:p w:rsidR="003F0627" w:rsidRPr="006C3D2A" w:rsidRDefault="003F0627" w:rsidP="003F062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A impunidade gera mais violência. Os jovens "de hoje" têm consciência de que não podem ser presos e punidos como adultos. Por isso continuam a cometer crimes;</w:t>
      </w:r>
    </w:p>
    <w:p w:rsidR="003F0627" w:rsidRPr="006C3D2A" w:rsidRDefault="003F0627" w:rsidP="003F062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A redução da maioridade penal iria proteger os jovens do aliciamento feito pelo crime organizado, que tem recrutado menores de 18 anos para atividades, sobretudo, relacionadas ao tráfico de drogas;</w:t>
      </w:r>
    </w:p>
    <w:p w:rsidR="003F0627" w:rsidRPr="006C3D2A" w:rsidRDefault="003F0627" w:rsidP="003F062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>O Brasil precisa alinhar a sua legislação à de países desenvolvidos com os Estados Unidos, onde, na maioria dos Estados, adolescentes acima de 12 anos de idade podem ser submetidos a processos judiciais da mesma forma que adultos;</w:t>
      </w:r>
    </w:p>
    <w:p w:rsidR="00B57501" w:rsidRPr="006C3D2A" w:rsidRDefault="003F0627" w:rsidP="008C1047">
      <w:pPr>
        <w:numPr>
          <w:ilvl w:val="0"/>
          <w:numId w:val="2"/>
        </w:numPr>
        <w:shd w:val="clear" w:color="auto" w:fill="FFFFFF"/>
        <w:spacing w:after="0" w:line="368" w:lineRule="atLeast"/>
        <w:ind w:left="0"/>
        <w:jc w:val="both"/>
        <w:textAlignment w:val="baseline"/>
        <w:rPr>
          <w:rFonts w:ascii="Arial" w:eastAsia="Times New Roman" w:hAnsi="Arial" w:cs="Arial"/>
          <w:color w:val="262626" w:themeColor="text1" w:themeTint="D9"/>
          <w:sz w:val="24"/>
          <w:szCs w:val="24"/>
          <w:lang w:eastAsia="pt-BR"/>
        </w:rPr>
      </w:pPr>
      <w:r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A maioria da população brasileira é a favor da redução da maioridade </w:t>
      </w:r>
      <w:r w:rsidR="00884DE6" w:rsidRPr="006C3D2A">
        <w:rPr>
          <w:rFonts w:ascii="Arial" w:eastAsia="Times New Roman" w:hAnsi="Arial" w:cs="Arial"/>
          <w:color w:val="262626" w:themeColor="text1" w:themeTint="D9"/>
          <w:sz w:val="25"/>
          <w:szCs w:val="25"/>
          <w:lang w:eastAsia="pt-BR"/>
        </w:rPr>
        <w:t xml:space="preserve">penal. </w:t>
      </w:r>
      <w:hyperlink r:id="rId9" w:history="1">
        <w:r w:rsidRPr="006C3D2A">
          <w:rPr>
            <w:rFonts w:ascii="Arial" w:eastAsia="Times New Roman" w:hAnsi="Arial" w:cs="Arial"/>
            <w:bCs/>
            <w:color w:val="262626" w:themeColor="text1" w:themeTint="D9"/>
            <w:sz w:val="25"/>
            <w:lang w:eastAsia="pt-BR"/>
          </w:rPr>
          <w:t>Em 2013, pesquisa realizada pelo instituto CNT/MDA indicou que 92,7% dos brasileiros são a favor da medida</w:t>
        </w:r>
      </w:hyperlink>
      <w:r w:rsidR="00B57501" w:rsidRPr="006C3D2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pt-BR"/>
        </w:rPr>
        <w:t>,</w:t>
      </w:r>
      <w:r w:rsidR="00B57501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devido </w:t>
      </w:r>
      <w:proofErr w:type="gramStart"/>
      <w:r w:rsidR="00B57501" w:rsidRPr="006C3D2A">
        <w:rPr>
          <w:rFonts w:ascii="Arial" w:hAnsi="Arial" w:cs="Arial"/>
          <w:color w:val="262626" w:themeColor="text1" w:themeTint="D9"/>
          <w:sz w:val="24"/>
          <w:szCs w:val="24"/>
        </w:rPr>
        <w:t>a</w:t>
      </w:r>
      <w:proofErr w:type="gramEnd"/>
      <w:r w:rsidR="00B57501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atual onda de violência no Brasil e o envolvimento de menores nos crimes de grande repercussão que </w:t>
      </w:r>
      <w:r w:rsidR="00B57501" w:rsidRPr="006C3D2A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 xml:space="preserve">vêm retomando a discussão pela redução da maioridade penal. Segundo especialistas grande parte da população vive assustada com o nível de violência e não pensando nas conseqüências futuras, vem defendendo a redução da maioridade. </w:t>
      </w:r>
      <w:r w:rsidR="008C1047" w:rsidRPr="006C3D2A">
        <w:rPr>
          <w:rFonts w:ascii="Arial" w:hAnsi="Arial" w:cs="Arial"/>
          <w:color w:val="262626" w:themeColor="text1" w:themeTint="D9"/>
          <w:sz w:val="24"/>
          <w:szCs w:val="24"/>
        </w:rPr>
        <w:t>Ao contrário do que se pensa, retirar a imputabilidade para os menores de 18 anos contribuiria para encher ainda mais as penitenciárias e a integrar os jovens no convívio com pessoas que os ajudariam a sair piores do que quando ingressaram.</w:t>
      </w:r>
      <w:r w:rsidR="008C1047" w:rsidRPr="006C3D2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pt-BR"/>
        </w:rPr>
        <w:t xml:space="preserve"> </w:t>
      </w:r>
      <w:r w:rsidR="00B57501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Destaca-se também o papel da mídia que tem sido de grande relevância para uma formação equivocada da opinião pública, e também acham que </w:t>
      </w:r>
      <w:proofErr w:type="gramStart"/>
      <w:r w:rsidR="00B57501" w:rsidRPr="006C3D2A">
        <w:rPr>
          <w:rFonts w:ascii="Arial" w:hAnsi="Arial" w:cs="Arial"/>
          <w:color w:val="262626" w:themeColor="text1" w:themeTint="D9"/>
          <w:sz w:val="24"/>
          <w:szCs w:val="24"/>
        </w:rPr>
        <w:t>o ECA</w:t>
      </w:r>
      <w:proofErr w:type="gramEnd"/>
      <w:r w:rsidR="00B57501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não basta.</w:t>
      </w:r>
    </w:p>
    <w:p w:rsidR="004743A7" w:rsidRPr="006C3D2A" w:rsidRDefault="00B57501" w:rsidP="004743A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</w:t>
      </w:r>
      <w:r w:rsidR="004743A7" w:rsidRPr="006C3D2A">
        <w:rPr>
          <w:rFonts w:ascii="Arial" w:hAnsi="Arial" w:cs="Arial"/>
          <w:color w:val="262626" w:themeColor="text1" w:themeTint="D9"/>
        </w:rPr>
        <w:t>O Estatuto da Criança e do Adolescente é aplicável à criança e ao adolescente,</w:t>
      </w:r>
      <w:r w:rsidR="00884DE6" w:rsidRPr="006C3D2A">
        <w:rPr>
          <w:rFonts w:ascii="Arial" w:hAnsi="Arial" w:cs="Arial"/>
          <w:color w:val="262626" w:themeColor="text1" w:themeTint="D9"/>
        </w:rPr>
        <w:t xml:space="preserve"> como sabemos,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 considerando-se criança a pessoa até doze anos de idade incompletos, e adolescente, aquele entre doze e dezoito anos de idade. Os que se encontrarem nessa faixa etária serão inimputáveis, não sendo </w:t>
      </w:r>
      <w:r w:rsidR="000C4344" w:rsidRPr="006C3D2A">
        <w:rPr>
          <w:rFonts w:ascii="Arial" w:hAnsi="Arial" w:cs="Arial"/>
          <w:color w:val="262626" w:themeColor="text1" w:themeTint="D9"/>
        </w:rPr>
        <w:t>responsabilizado tal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 como os adultos por atos censuráveis ou juridicamente ilícitos</w:t>
      </w:r>
      <w:r w:rsidR="000C4344" w:rsidRPr="006C3D2A">
        <w:rPr>
          <w:rFonts w:ascii="Arial" w:hAnsi="Arial" w:cs="Arial"/>
          <w:color w:val="262626" w:themeColor="text1" w:themeTint="D9"/>
        </w:rPr>
        <w:t>, pois</w:t>
      </w:r>
      <w:r w:rsidR="004743A7" w:rsidRPr="006C3D2A">
        <w:rPr>
          <w:rFonts w:ascii="Arial" w:hAnsi="Arial" w:cs="Arial"/>
          <w:color w:val="262626" w:themeColor="text1" w:themeTint="D9"/>
        </w:rPr>
        <w:t>, ao invés de sofrerem as penas previstas no Código Penal, os adolescentes são alvos de medidas sócio-educativas estabelecidas no Estatuto e às crianças são aplicadas as medidas de proteção.</w:t>
      </w:r>
    </w:p>
    <w:p w:rsidR="004743A7" w:rsidRPr="006C3D2A" w:rsidRDefault="000C4344" w:rsidP="004743A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</w:t>
      </w:r>
      <w:r w:rsidR="004743A7" w:rsidRPr="006C3D2A">
        <w:rPr>
          <w:rFonts w:ascii="Arial" w:hAnsi="Arial" w:cs="Arial"/>
          <w:color w:val="262626" w:themeColor="text1" w:themeTint="D9"/>
        </w:rPr>
        <w:t>O Estatuto da Criança e do Adolescente não busca simplesmente punir menores</w:t>
      </w:r>
      <w:r w:rsidR="00E20739" w:rsidRPr="006C3D2A">
        <w:rPr>
          <w:rFonts w:ascii="Arial" w:hAnsi="Arial" w:cs="Arial"/>
          <w:color w:val="262626" w:themeColor="text1" w:themeTint="D9"/>
        </w:rPr>
        <w:t>, mas</w:t>
      </w:r>
      <w:r w:rsidR="004743A7" w:rsidRPr="006C3D2A">
        <w:rPr>
          <w:rFonts w:ascii="Arial" w:hAnsi="Arial" w:cs="Arial"/>
          <w:color w:val="262626" w:themeColor="text1" w:themeTint="D9"/>
        </w:rPr>
        <w:t>, antes de tudo, visa amparar crianças e adolescentes. Busca a recuperação daquele que errou levado por inúmeros fatores sociais, ou até mesmo por sua imaturidade, objetivando sempre, reeducá-lo para</w:t>
      </w:r>
      <w:r w:rsidRPr="006C3D2A">
        <w:rPr>
          <w:rFonts w:ascii="Arial" w:hAnsi="Arial" w:cs="Arial"/>
          <w:color w:val="262626" w:themeColor="text1" w:themeTint="D9"/>
        </w:rPr>
        <w:t xml:space="preserve"> que possa retornar à sociedade, </w:t>
      </w:r>
      <w:r w:rsidR="004743A7" w:rsidRPr="006C3D2A">
        <w:rPr>
          <w:rFonts w:ascii="Arial" w:hAnsi="Arial" w:cs="Arial"/>
          <w:color w:val="262626" w:themeColor="text1" w:themeTint="D9"/>
        </w:rPr>
        <w:t>procura</w:t>
      </w:r>
      <w:r w:rsidRPr="006C3D2A">
        <w:rPr>
          <w:rFonts w:ascii="Arial" w:hAnsi="Arial" w:cs="Arial"/>
          <w:color w:val="262626" w:themeColor="text1" w:themeTint="D9"/>
        </w:rPr>
        <w:t>ndo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 especialmente estabelecer um sistema de preservação da educação, sem abandonar as exigências de defesa social. Impõe-se a punição pelo fato praticado, mas as medidas se destinam essencialmente a impedir que o adolescente volte a delinqüir. As medidas têm, por isso, um caráter mais subjetivo que objetivo, mais educativo que repressivo.</w:t>
      </w:r>
    </w:p>
    <w:p w:rsidR="004743A7" w:rsidRPr="006C3D2A" w:rsidRDefault="00E20739" w:rsidP="004743A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 </w:t>
      </w:r>
      <w:r w:rsidR="004743A7" w:rsidRPr="006C3D2A">
        <w:rPr>
          <w:rFonts w:ascii="Arial" w:hAnsi="Arial" w:cs="Arial"/>
          <w:color w:val="262626" w:themeColor="text1" w:themeTint="D9"/>
        </w:rPr>
        <w:t>A prestação de serviços à comunidade consiste na realização de tarefas gratuitas de interesse geral efetuadas pelo adolescente por um período não superior a seis meses, em entidades assistenciais, hospitais, escolas e outros estabelecimentos congêneres, bem como em programas comunitários ou governamentais, devendo ser aplicada de acordo com a gravidade do ato infracional praticado. Tal medida tem por objetivo a ressocialização do adolescente infrator através dessas tarefas.</w:t>
      </w:r>
      <w:r w:rsidR="00884DE6" w:rsidRPr="006C3D2A">
        <w:rPr>
          <w:rFonts w:ascii="Arial" w:hAnsi="Arial" w:cs="Arial"/>
          <w:color w:val="262626" w:themeColor="text1" w:themeTint="D9"/>
        </w:rPr>
        <w:t xml:space="preserve"> Vale ressaltar que a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 liberdade assistida consiste no acompanhamento, auxílio e orientação do adolescente infrator, visando sua integração familiar e comunitária. Essa medida é aplicada quando se mostrar a mais adequada ao caso concreto.</w:t>
      </w:r>
    </w:p>
    <w:p w:rsidR="004743A7" w:rsidRPr="006C3D2A" w:rsidRDefault="00E20739" w:rsidP="00B57501">
      <w:pPr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        Logo, resta claro, </w:t>
      </w:r>
      <w:r w:rsidR="00B57501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que </w:t>
      </w:r>
      <w:r w:rsidR="004743A7" w:rsidRPr="006C3D2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pt-BR"/>
        </w:rPr>
        <w:t>não é a melhor solução para a redução da criminalidade infanto-juvenil.</w:t>
      </w:r>
      <w:r w:rsidR="00B57501" w:rsidRPr="006C3D2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4743A7" w:rsidRPr="006C3D2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pt-BR"/>
        </w:rPr>
        <w:t xml:space="preserve">A reformulação do Estatuto da Criança e do Adolescente, a elaboração de uma legislação que regule a execução penal das medidas sócio-educativas, a melhoria da educação pública e a redução da </w:t>
      </w:r>
      <w:r w:rsidR="004743A7" w:rsidRPr="006C3D2A">
        <w:rPr>
          <w:rFonts w:ascii="Arial" w:eastAsia="Times New Roman" w:hAnsi="Arial" w:cs="Arial"/>
          <w:color w:val="262626" w:themeColor="text1" w:themeTint="D9"/>
          <w:sz w:val="24"/>
          <w:szCs w:val="24"/>
          <w:lang w:eastAsia="pt-BR"/>
        </w:rPr>
        <w:lastRenderedPageBreak/>
        <w:t>desigualdade social são, sem dúvida, o caminho para a criminalidade infanto-juvenil diminua consideravelmente.</w:t>
      </w:r>
    </w:p>
    <w:p w:rsidR="004743A7" w:rsidRPr="006C3D2A" w:rsidRDefault="00B57501" w:rsidP="004743A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eastAsiaTheme="minorHAnsi" w:hAnsi="Arial" w:cs="Arial"/>
          <w:color w:val="262626" w:themeColor="text1" w:themeTint="D9"/>
          <w:lang w:eastAsia="en-US"/>
        </w:rPr>
        <w:t xml:space="preserve">       </w:t>
      </w:r>
      <w:r w:rsidR="004743A7" w:rsidRPr="006C3D2A">
        <w:rPr>
          <w:rFonts w:ascii="Arial" w:hAnsi="Arial" w:cs="Arial"/>
          <w:color w:val="262626" w:themeColor="text1" w:themeTint="D9"/>
        </w:rPr>
        <w:t>Há doutrinadores que seguem a seguinte corrente</w:t>
      </w:r>
      <w:r w:rsidRPr="006C3D2A">
        <w:rPr>
          <w:rFonts w:ascii="Arial" w:hAnsi="Arial" w:cs="Arial"/>
          <w:color w:val="262626" w:themeColor="text1" w:themeTint="D9"/>
        </w:rPr>
        <w:t xml:space="preserve">, onde </w:t>
      </w:r>
      <w:r w:rsidR="004743A7" w:rsidRPr="006C3D2A">
        <w:rPr>
          <w:rFonts w:ascii="Arial" w:hAnsi="Arial" w:cs="Arial"/>
          <w:color w:val="262626" w:themeColor="text1" w:themeTint="D9"/>
        </w:rPr>
        <w:t>afirma:</w:t>
      </w:r>
    </w:p>
    <w:p w:rsidR="004743A7" w:rsidRPr="006C3D2A" w:rsidRDefault="004743A7" w:rsidP="00B57501">
      <w:pPr>
        <w:pStyle w:val="NormalWeb"/>
        <w:shd w:val="clear" w:color="auto" w:fill="FFFFFF"/>
        <w:ind w:left="3119"/>
        <w:jc w:val="both"/>
        <w:rPr>
          <w:rFonts w:ascii="Arial" w:hAnsi="Arial" w:cs="Arial"/>
          <w:i/>
          <w:color w:val="262626" w:themeColor="text1" w:themeTint="D9"/>
        </w:rPr>
      </w:pPr>
      <w:r w:rsidRPr="006C3D2A">
        <w:rPr>
          <w:rFonts w:ascii="Arial" w:hAnsi="Arial" w:cs="Arial"/>
          <w:i/>
          <w:color w:val="262626" w:themeColor="text1" w:themeTint="D9"/>
        </w:rPr>
        <w:t>“Os adolescentes são muito mais que vitimas de crimes do que autores, contribuindo este fato para a queda da expectativa de vida no Brasil, pois se existe um “risco Brasil” este reside na violência da periferia das grandes e medias cidades. Dado impressionante é o de que 65% dos infratores vivem em família desorganizada, junto com a mãe abandonada pelo marido, que por vezes tem filhos de outras uniões também desfeitas e luta para dar sobrevivência à sua prole.”</w:t>
      </w:r>
    </w:p>
    <w:p w:rsidR="004743A7" w:rsidRPr="006C3D2A" w:rsidRDefault="00A34005" w:rsidP="004743A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Está </w:t>
      </w:r>
      <w:r w:rsidRPr="006C3D2A">
        <w:rPr>
          <w:rFonts w:ascii="Arial" w:hAnsi="Arial" w:cs="Arial"/>
          <w:color w:val="262626" w:themeColor="text1" w:themeTint="D9"/>
        </w:rPr>
        <w:t>mais que comprovado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 que a punição pura e simples, com a adoção de penas sendo essas previstas e impostas aos menores não gerará diminuição da incidência da violência no Brasil. Ainda, a violência gerada pelos adolescentes pode ser considerada não tamanha se compararmos a violência ocasionada sob influência dos adultos pelos quais na maioria dos ca</w:t>
      </w:r>
      <w:r w:rsidRPr="006C3D2A">
        <w:rPr>
          <w:rFonts w:ascii="Arial" w:hAnsi="Arial" w:cs="Arial"/>
          <w:color w:val="262626" w:themeColor="text1" w:themeTint="D9"/>
        </w:rPr>
        <w:t xml:space="preserve">sos são os grandes </w:t>
      </w:r>
      <w:proofErr w:type="gramStart"/>
      <w:r w:rsidRPr="006C3D2A">
        <w:rPr>
          <w:rFonts w:ascii="Arial" w:hAnsi="Arial" w:cs="Arial"/>
          <w:color w:val="262626" w:themeColor="text1" w:themeTint="D9"/>
        </w:rPr>
        <w:t>responsáveis, como já abordado</w:t>
      </w:r>
      <w:proofErr w:type="gramEnd"/>
      <w:r w:rsidRPr="006C3D2A">
        <w:rPr>
          <w:rFonts w:ascii="Arial" w:hAnsi="Arial" w:cs="Arial"/>
          <w:color w:val="262626" w:themeColor="text1" w:themeTint="D9"/>
        </w:rPr>
        <w:t>.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 Estudar a proteção destinada às crianças, que procede da própria evolução dos direitos humanos, é uma obrigação social e, por que não dizer, uma obrigação jurídica. O ser criança já não é mais uma passagem provisória para se alcançar o</w:t>
      </w:r>
      <w:r w:rsidR="004743A7" w:rsidRPr="006C3D2A">
        <w:rPr>
          <w:rStyle w:val="apple-converted-space"/>
          <w:rFonts w:ascii="Arial" w:hAnsi="Arial" w:cs="Arial"/>
          <w:color w:val="262626" w:themeColor="text1" w:themeTint="D9"/>
        </w:rPr>
        <w:t> </w:t>
      </w:r>
      <w:r w:rsidR="004743A7" w:rsidRPr="006C3D2A">
        <w:rPr>
          <w:rFonts w:ascii="Arial" w:hAnsi="Arial" w:cs="Arial"/>
          <w:i/>
          <w:iCs/>
          <w:color w:val="262626" w:themeColor="text1" w:themeTint="D9"/>
        </w:rPr>
        <w:t>status</w:t>
      </w:r>
      <w:r w:rsidR="004743A7" w:rsidRPr="006C3D2A">
        <w:rPr>
          <w:rStyle w:val="apple-converted-space"/>
          <w:rFonts w:ascii="Arial" w:hAnsi="Arial" w:cs="Arial"/>
          <w:i/>
          <w:iCs/>
          <w:color w:val="262626" w:themeColor="text1" w:themeTint="D9"/>
        </w:rPr>
        <w:t> </w:t>
      </w:r>
      <w:r w:rsidR="004743A7" w:rsidRPr="006C3D2A">
        <w:rPr>
          <w:rFonts w:ascii="Arial" w:hAnsi="Arial" w:cs="Arial"/>
          <w:color w:val="262626" w:themeColor="text1" w:themeTint="D9"/>
        </w:rPr>
        <w:t>de adulto. Hoje, a criança é um sujeito de direitos, não um mero objeto de ações governamentais. Entretanto a redução da idade do menor pode representar um retrocesso ao processo civilizatório de desenvolvimento quanto à defesa, garantia e promoção do direito dos jovens no Brasil, não se pode enfrentar o problema aumentando a repressão.</w:t>
      </w:r>
    </w:p>
    <w:p w:rsidR="004743A7" w:rsidRPr="006C3D2A" w:rsidRDefault="00A34005" w:rsidP="004743A7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Decerto, o aumento do número de atos infracionais cometidos </w:t>
      </w:r>
      <w:r w:rsidRPr="006C3D2A">
        <w:rPr>
          <w:rFonts w:ascii="Arial" w:hAnsi="Arial" w:cs="Arial"/>
          <w:color w:val="262626" w:themeColor="text1" w:themeTint="D9"/>
        </w:rPr>
        <w:t>pelos adolescentes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 não significa que essa proporção seja superior aos ilícito</w:t>
      </w:r>
      <w:r w:rsidRPr="006C3D2A">
        <w:rPr>
          <w:rFonts w:ascii="Arial" w:hAnsi="Arial" w:cs="Arial"/>
          <w:color w:val="262626" w:themeColor="text1" w:themeTint="D9"/>
        </w:rPr>
        <w:t xml:space="preserve">s cometidos por adultos, entretanto, </w:t>
      </w:r>
      <w:r w:rsidR="004743A7" w:rsidRPr="006C3D2A">
        <w:rPr>
          <w:rFonts w:ascii="Arial" w:hAnsi="Arial" w:cs="Arial"/>
          <w:color w:val="262626" w:themeColor="text1" w:themeTint="D9"/>
        </w:rPr>
        <w:t>casos específicos não justificam</w:t>
      </w:r>
      <w:r w:rsidRPr="006C3D2A">
        <w:rPr>
          <w:rFonts w:ascii="Arial" w:hAnsi="Arial" w:cs="Arial"/>
          <w:color w:val="262626" w:themeColor="text1" w:themeTint="D9"/>
        </w:rPr>
        <w:t xml:space="preserve"> a redução da maioridade penal, pois um sistema socioeconômico historicamente desigual e violento só podem gerar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 mais violência.</w:t>
      </w:r>
      <w:r w:rsidRPr="006C3D2A">
        <w:rPr>
          <w:rFonts w:ascii="Arial" w:hAnsi="Arial" w:cs="Arial"/>
          <w:color w:val="262626" w:themeColor="text1" w:themeTint="D9"/>
        </w:rPr>
        <w:t xml:space="preserve"> A educação, sem dúvidas, deve ser o enfoque principal do Estado, na luta contra a violência e criminalidade</w:t>
      </w:r>
      <w:r w:rsidR="00876690" w:rsidRPr="006C3D2A">
        <w:rPr>
          <w:rFonts w:ascii="Arial" w:hAnsi="Arial" w:cs="Arial"/>
          <w:color w:val="262626" w:themeColor="text1" w:themeTint="D9"/>
        </w:rPr>
        <w:t xml:space="preserve">, além disso, sendo viável uma reformulação </w:t>
      </w:r>
      <w:proofErr w:type="gramStart"/>
      <w:r w:rsidR="00876690" w:rsidRPr="006C3D2A">
        <w:rPr>
          <w:rFonts w:ascii="Arial" w:hAnsi="Arial" w:cs="Arial"/>
          <w:color w:val="262626" w:themeColor="text1" w:themeTint="D9"/>
        </w:rPr>
        <w:t>no ECA</w:t>
      </w:r>
      <w:proofErr w:type="gramEnd"/>
      <w:r w:rsidR="00876690" w:rsidRPr="006C3D2A">
        <w:rPr>
          <w:rFonts w:ascii="Arial" w:hAnsi="Arial" w:cs="Arial"/>
          <w:color w:val="262626" w:themeColor="text1" w:themeTint="D9"/>
        </w:rPr>
        <w:t>, para viabilizar sua maior aplicabilidade frente aos conflitos sociais.</w:t>
      </w:r>
    </w:p>
    <w:p w:rsidR="004743A7" w:rsidRPr="006C3D2A" w:rsidRDefault="002D1CA1" w:rsidP="002D1CA1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 Em suma, a maioridade penal propicia questionamentos que vão muito além da redução da idade do menor. A criança e o adolescente que atualmente ingressa no mundo do crime perde mais do que sua própria liberdade, perde sua infância, seus sonhos, pois nesta idade (entre 16 a 18 anos), considera-se que os jovens não possuem identidade formada, pois é a época que o jovem está na idade de resolver o que quer da vida. Ingerindo o jovem na cadeia, iria desmotivá-los ainda mais, tornando um adulto rancoroso e perigoso. Caberá ao Estado oferecer dois papéis clássicos para melhoria de qualidade desses jovens a estrutura e oportunidades para os adolescentes brasileiros, o problema é social, a falta de estrutura familiar, e social aponta-se como uma </w:t>
      </w:r>
      <w:r w:rsidRPr="006C3D2A">
        <w:rPr>
          <w:rFonts w:ascii="Arial" w:hAnsi="Arial" w:cs="Arial"/>
          <w:color w:val="262626" w:themeColor="text1" w:themeTint="D9"/>
        </w:rPr>
        <w:lastRenderedPageBreak/>
        <w:t xml:space="preserve">grande influência de adultos motivam esses jovens a pratica de atos ilícitos. É tirar os jovens da rua e qualificando como cidadãos e protegê-los, pois se as crianças desde pequenas tivessem uma condição melhor de vida, não buscariam nas ruas outros meios de sobrevivência. </w:t>
      </w:r>
    </w:p>
    <w:p w:rsidR="008C1047" w:rsidRPr="006C3D2A" w:rsidRDefault="008C1047" w:rsidP="008C1047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262626" w:themeColor="text1" w:themeTint="D9"/>
          <w:sz w:val="28"/>
          <w:szCs w:val="28"/>
        </w:rPr>
      </w:pPr>
    </w:p>
    <w:p w:rsidR="004743A7" w:rsidRPr="006C3D2A" w:rsidRDefault="008C1047" w:rsidP="008C1047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262626" w:themeColor="text1" w:themeTint="D9"/>
          <w:sz w:val="28"/>
          <w:szCs w:val="28"/>
        </w:rPr>
      </w:pPr>
      <w:r w:rsidRPr="006C3D2A">
        <w:rPr>
          <w:rFonts w:ascii="Arial" w:hAnsi="Arial" w:cs="Arial"/>
          <w:b/>
          <w:bCs/>
          <w:color w:val="262626" w:themeColor="text1" w:themeTint="D9"/>
          <w:sz w:val="28"/>
          <w:szCs w:val="28"/>
        </w:rPr>
        <w:t>Conclusão</w:t>
      </w:r>
    </w:p>
    <w:p w:rsidR="00884DE6" w:rsidRPr="006C3D2A" w:rsidRDefault="008C1047" w:rsidP="00884DE6">
      <w:pPr>
        <w:pStyle w:val="NormalWeb"/>
        <w:shd w:val="clear" w:color="auto" w:fill="FFFFFF"/>
        <w:jc w:val="both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bCs/>
          <w:color w:val="262626" w:themeColor="text1" w:themeTint="D9"/>
        </w:rPr>
        <w:t xml:space="preserve">         Em face do exposto, respondendo a cada uma das perguntas formuladas pela consulente, opino no sentido de que a redução da maioridade penal mostra-se inviável para a solução dos problemas de criminalidade no Brasil, inclusive, podendo gerar altos índices de criminalidade precoce de adolescentes em ramos ilícitos.</w:t>
      </w:r>
      <w:r w:rsidR="002B37CC" w:rsidRPr="006C3D2A">
        <w:rPr>
          <w:rFonts w:ascii="Arial" w:hAnsi="Arial" w:cs="Arial"/>
          <w:bCs/>
          <w:color w:val="262626" w:themeColor="text1" w:themeTint="D9"/>
        </w:rPr>
        <w:t xml:space="preserve"> </w:t>
      </w:r>
      <w:r w:rsidR="002B37CC" w:rsidRPr="006C3D2A">
        <w:rPr>
          <w:rFonts w:ascii="Arial" w:hAnsi="Arial" w:cs="Arial"/>
          <w:color w:val="262626" w:themeColor="text1" w:themeTint="D9"/>
        </w:rPr>
        <w:t>A criminalidade e a violência do Brasil não são reflexos da maioridade penal, mas de uma estrutura educacional corroída que não atende à demanda da população brasileira e da desigualdade social que alimenta a parcela de miserabilidade com um número cada vez mais elevado de indivíduos. Como bem afirma o procurador Fernando Rocha, a situação de violência não deve ser manipulada por via da intervenção nas pessoas e sim através do fortalecimento de um estado que ofereça políticas sérias contra a criminalidade</w:t>
      </w:r>
      <w:r w:rsidR="002D1CA1" w:rsidRPr="006C3D2A">
        <w:rPr>
          <w:rFonts w:ascii="Arial" w:hAnsi="Arial" w:cs="Arial"/>
          <w:color w:val="262626" w:themeColor="text1" w:themeTint="D9"/>
        </w:rPr>
        <w:t>, investir</w:t>
      </w:r>
      <w:r w:rsidR="004743A7" w:rsidRPr="006C3D2A">
        <w:rPr>
          <w:rFonts w:ascii="Arial" w:hAnsi="Arial" w:cs="Arial"/>
          <w:color w:val="262626" w:themeColor="text1" w:themeTint="D9"/>
        </w:rPr>
        <w:t xml:space="preserve"> em políticas públicas na área de educação, cultura, saúde e lazer, assegurando os dizeres constitucionais e cumprindo a função de Estado Democrático de Direito.</w:t>
      </w:r>
      <w:r w:rsidR="00417E14" w:rsidRPr="006C3D2A">
        <w:rPr>
          <w:rFonts w:ascii="Arial" w:hAnsi="Arial" w:cs="Arial"/>
          <w:color w:val="262626" w:themeColor="text1" w:themeTint="D9"/>
        </w:rPr>
        <w:t xml:space="preserve">  </w:t>
      </w:r>
      <w:r w:rsidR="00884DE6" w:rsidRPr="006C3D2A">
        <w:rPr>
          <w:rFonts w:ascii="Arial" w:hAnsi="Arial" w:cs="Arial"/>
          <w:color w:val="262626" w:themeColor="text1" w:themeTint="D9"/>
        </w:rPr>
        <w:br/>
        <w:t xml:space="preserve">        </w:t>
      </w:r>
    </w:p>
    <w:p w:rsidR="00884DE6" w:rsidRPr="006C3D2A" w:rsidRDefault="00884DE6" w:rsidP="00884DE6">
      <w:pPr>
        <w:pStyle w:val="NormalWeb"/>
        <w:shd w:val="clear" w:color="auto" w:fill="FFFFFF"/>
        <w:rPr>
          <w:rFonts w:ascii="Arial" w:hAnsi="Arial" w:cs="Arial"/>
          <w:color w:val="262626" w:themeColor="text1" w:themeTint="D9"/>
        </w:rPr>
      </w:pPr>
      <w:r w:rsidRPr="006C3D2A">
        <w:rPr>
          <w:rFonts w:ascii="Arial" w:hAnsi="Arial" w:cs="Arial"/>
          <w:color w:val="262626" w:themeColor="text1" w:themeTint="D9"/>
        </w:rPr>
        <w:t xml:space="preserve">        É o parecer.</w:t>
      </w:r>
      <w:r w:rsidRPr="006C3D2A">
        <w:rPr>
          <w:rFonts w:ascii="Arial" w:hAnsi="Arial" w:cs="Arial"/>
          <w:color w:val="262626" w:themeColor="text1" w:themeTint="D9"/>
        </w:rPr>
        <w:br/>
        <w:t xml:space="preserve">        Ilhéus, 04 de novembro de 2015.</w:t>
      </w:r>
      <w:r w:rsidRPr="006C3D2A">
        <w:rPr>
          <w:rFonts w:ascii="Arial" w:hAnsi="Arial" w:cs="Arial"/>
          <w:color w:val="262626" w:themeColor="text1" w:themeTint="D9"/>
        </w:rPr>
        <w:br/>
        <w:t xml:space="preserve">        Débora </w:t>
      </w:r>
      <w:proofErr w:type="spellStart"/>
      <w:r w:rsidRPr="006C3D2A">
        <w:rPr>
          <w:rFonts w:ascii="Arial" w:hAnsi="Arial" w:cs="Arial"/>
          <w:color w:val="262626" w:themeColor="text1" w:themeTint="D9"/>
        </w:rPr>
        <w:t>Thaine</w:t>
      </w:r>
      <w:proofErr w:type="spellEnd"/>
      <w:r w:rsidRPr="006C3D2A">
        <w:rPr>
          <w:rFonts w:ascii="Arial" w:hAnsi="Arial" w:cs="Arial"/>
          <w:color w:val="262626" w:themeColor="text1" w:themeTint="D9"/>
        </w:rPr>
        <w:t xml:space="preserve"> Pereira Marques.</w:t>
      </w:r>
    </w:p>
    <w:p w:rsidR="00884DE6" w:rsidRDefault="00884DE6" w:rsidP="00884DE6">
      <w:pPr>
        <w:pStyle w:val="NormalWeb"/>
        <w:shd w:val="clear" w:color="auto" w:fill="FFFFFF"/>
        <w:rPr>
          <w:rFonts w:ascii="Arial" w:hAnsi="Arial" w:cs="Arial"/>
          <w:color w:val="262626" w:themeColor="text1" w:themeTint="D9"/>
        </w:rPr>
      </w:pPr>
    </w:p>
    <w:p w:rsidR="004743A7" w:rsidRPr="0056524E" w:rsidRDefault="00417E14" w:rsidP="00884DE6">
      <w:pPr>
        <w:pStyle w:val="NormalWeb"/>
        <w:shd w:val="clear" w:color="auto" w:fill="FFFFFF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br/>
      </w:r>
    </w:p>
    <w:p w:rsidR="003C355D" w:rsidRPr="003C355D" w:rsidRDefault="003C355D" w:rsidP="00DA6A58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DA6A58" w:rsidRPr="007F5153" w:rsidRDefault="00DA6A58" w:rsidP="00E16C03">
      <w:pPr>
        <w:rPr>
          <w:rFonts w:ascii="Arial" w:hAnsi="Arial" w:cs="Arial"/>
          <w:color w:val="262626" w:themeColor="text1" w:themeTint="D9"/>
          <w:sz w:val="24"/>
          <w:szCs w:val="24"/>
        </w:rPr>
      </w:pPr>
      <w:bookmarkStart w:id="0" w:name="art60§5"/>
      <w:bookmarkEnd w:id="0"/>
    </w:p>
    <w:sectPr w:rsidR="00DA6A58" w:rsidRPr="007F5153" w:rsidSect="00D22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64932"/>
    <w:multiLevelType w:val="multilevel"/>
    <w:tmpl w:val="9356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B7667B"/>
    <w:multiLevelType w:val="multilevel"/>
    <w:tmpl w:val="A056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16C03"/>
    <w:rsid w:val="000A362D"/>
    <w:rsid w:val="000C4344"/>
    <w:rsid w:val="00172AE9"/>
    <w:rsid w:val="002B37CC"/>
    <w:rsid w:val="002D1CA1"/>
    <w:rsid w:val="00347FD1"/>
    <w:rsid w:val="00382E3F"/>
    <w:rsid w:val="003C355D"/>
    <w:rsid w:val="003F0627"/>
    <w:rsid w:val="00417E14"/>
    <w:rsid w:val="004743A7"/>
    <w:rsid w:val="00594881"/>
    <w:rsid w:val="00666647"/>
    <w:rsid w:val="006C3D2A"/>
    <w:rsid w:val="006F368A"/>
    <w:rsid w:val="007F5153"/>
    <w:rsid w:val="00811315"/>
    <w:rsid w:val="00813B3A"/>
    <w:rsid w:val="00855019"/>
    <w:rsid w:val="00876690"/>
    <w:rsid w:val="00884DE6"/>
    <w:rsid w:val="008B7710"/>
    <w:rsid w:val="008C1047"/>
    <w:rsid w:val="00A06D4B"/>
    <w:rsid w:val="00A34005"/>
    <w:rsid w:val="00A456BA"/>
    <w:rsid w:val="00B21F6B"/>
    <w:rsid w:val="00B57501"/>
    <w:rsid w:val="00CF0FD2"/>
    <w:rsid w:val="00D2218B"/>
    <w:rsid w:val="00DA6A58"/>
    <w:rsid w:val="00E16C03"/>
    <w:rsid w:val="00E20739"/>
    <w:rsid w:val="00F17D93"/>
    <w:rsid w:val="00F27557"/>
    <w:rsid w:val="00F84088"/>
    <w:rsid w:val="00F9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8B"/>
  </w:style>
  <w:style w:type="paragraph" w:styleId="Ttulo3">
    <w:name w:val="heading 3"/>
    <w:basedOn w:val="Normal"/>
    <w:link w:val="Ttulo3Char"/>
    <w:uiPriority w:val="9"/>
    <w:qFormat/>
    <w:rsid w:val="003F0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47FD1"/>
  </w:style>
  <w:style w:type="character" w:styleId="Refdenotadefim">
    <w:name w:val="endnote reference"/>
    <w:basedOn w:val="Fontepargpadro"/>
    <w:uiPriority w:val="99"/>
    <w:semiHidden/>
    <w:unhideWhenUsed/>
    <w:rsid w:val="00347FD1"/>
  </w:style>
  <w:style w:type="character" w:styleId="Hyperlink">
    <w:name w:val="Hyperlink"/>
    <w:basedOn w:val="Fontepargpadro"/>
    <w:uiPriority w:val="99"/>
    <w:semiHidden/>
    <w:unhideWhenUsed/>
    <w:rsid w:val="0066664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3F062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3F06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uol.com.br/ultimas-noticias/the-international-new-york-times/2015/03/24/em-negacao-sobre-o-racismo-no-brasil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cacao.uol.com.br/noticias/2014/09/18/brasil-ainda-tem-13-milhoes-de-analfabetos-com-15-anos-ou-mai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gressoemfoco.uol.com.br/noticias/segundo-ministerio-da-justica-menores-cometem-menos-de-1-dos-crimes-no-pai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1.folha.uol.com.br/cotidiano/2015/02/1594298-relatorio-da-anistia-internacional-critica-sistema-carcerario-brasileiro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oticias.uol.com.br/cotidiano/ultimas-noticias/2013/06/11/mais-de-90-dos-brasileiros-querem-reducao-da-maioridade-penal-diz-pesquisa-cntmda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9</Pages>
  <Words>3281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2015-11-05T22:33:00Z</dcterms:created>
  <dcterms:modified xsi:type="dcterms:W3CDTF">2015-11-06T21:29:00Z</dcterms:modified>
</cp:coreProperties>
</file>