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5C" w:rsidRDefault="0014215C" w:rsidP="00142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CONTRATO DE LOCAÇÃO EM SHOPPING CENTER: </w:t>
      </w:r>
      <w:r>
        <w:rPr>
          <w:rFonts w:ascii="Times New Roman" w:hAnsi="Times New Roman" w:cs="Times New Roman"/>
          <w:sz w:val="24"/>
          <w:szCs w:val="24"/>
        </w:rPr>
        <w:t>Responsabilidade Administrativa</w:t>
      </w:r>
      <w:r w:rsidR="007C22E1">
        <w:rPr>
          <w:rFonts w:ascii="Times New Roman" w:hAnsi="Times New Roman" w:cs="Times New Roman"/>
          <w:sz w:val="24"/>
          <w:szCs w:val="24"/>
        </w:rPr>
        <w:t xml:space="preserve"> pelo atraso na entrega da obra</w:t>
      </w:r>
    </w:p>
    <w:p w:rsidR="007231FB" w:rsidRDefault="007231FB" w:rsidP="00142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15C" w:rsidRDefault="0014215C" w:rsidP="00142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15C" w:rsidRDefault="0014215C" w:rsidP="001421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Mota de M</w:t>
      </w:r>
      <w:r w:rsidR="007C22E1">
        <w:rPr>
          <w:rFonts w:ascii="Times New Roman" w:hAnsi="Times New Roman" w:cs="Times New Roman"/>
          <w:sz w:val="24"/>
          <w:szCs w:val="24"/>
        </w:rPr>
        <w:t>elo e Felipe do Vale Nunes</w:t>
      </w:r>
    </w:p>
    <w:p w:rsidR="0014215C" w:rsidRPr="0014215C" w:rsidRDefault="0014215C" w:rsidP="007C2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15C" w:rsidRDefault="0014215C" w:rsidP="00142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1FB" w:rsidRDefault="007231FB" w:rsidP="00142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15C" w:rsidRDefault="0014215C" w:rsidP="001421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15C">
        <w:rPr>
          <w:rFonts w:ascii="Times New Roman" w:hAnsi="Times New Roman" w:cs="Times New Roman"/>
          <w:sz w:val="24"/>
          <w:szCs w:val="24"/>
        </w:rPr>
        <w:t>RESUMO</w:t>
      </w:r>
    </w:p>
    <w:p w:rsidR="0014215C" w:rsidRDefault="0014215C" w:rsidP="00A848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48DF" w:rsidRDefault="00A848DF" w:rsidP="00A848D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67138">
        <w:rPr>
          <w:rFonts w:ascii="Times New Roman" w:hAnsi="Times New Roman" w:cs="Times New Roman"/>
          <w:sz w:val="24"/>
          <w:szCs w:val="24"/>
        </w:rPr>
        <w:t xml:space="preserve"> presente artigo</w:t>
      </w:r>
      <w:r>
        <w:rPr>
          <w:rFonts w:ascii="Times New Roman" w:hAnsi="Times New Roman" w:cs="Times New Roman"/>
          <w:sz w:val="24"/>
          <w:szCs w:val="24"/>
        </w:rPr>
        <w:t xml:space="preserve"> tem por escopo apresentar</w:t>
      </w:r>
      <w:r w:rsidRPr="00267138">
        <w:rPr>
          <w:rFonts w:ascii="Times New Roman" w:hAnsi="Times New Roman" w:cs="Times New Roman"/>
          <w:sz w:val="24"/>
          <w:szCs w:val="24"/>
        </w:rPr>
        <w:t xml:space="preserve"> uma breve analise sobre a natureza jurídica</w:t>
      </w:r>
      <w:r w:rsidR="00BB4697">
        <w:rPr>
          <w:rFonts w:ascii="Times New Roman" w:hAnsi="Times New Roman" w:cs="Times New Roman"/>
          <w:sz w:val="24"/>
          <w:szCs w:val="24"/>
        </w:rPr>
        <w:t xml:space="preserve"> do Contrato de Locação em Shopping Centers</w:t>
      </w:r>
      <w:r>
        <w:rPr>
          <w:rFonts w:ascii="Times New Roman" w:hAnsi="Times New Roman" w:cs="Times New Roman"/>
          <w:sz w:val="24"/>
          <w:szCs w:val="24"/>
        </w:rPr>
        <w:t>. E</w:t>
      </w:r>
      <w:r w:rsidRPr="00267138">
        <w:rPr>
          <w:rFonts w:ascii="Times New Roman" w:hAnsi="Times New Roman" w:cs="Times New Roman"/>
          <w:sz w:val="24"/>
          <w:szCs w:val="24"/>
        </w:rPr>
        <w:t xml:space="preserve"> </w:t>
      </w:r>
      <w:r w:rsidR="00BB4697">
        <w:rPr>
          <w:rFonts w:ascii="Times New Roman" w:hAnsi="Times New Roman" w:cs="Times New Roman"/>
          <w:sz w:val="24"/>
          <w:szCs w:val="24"/>
        </w:rPr>
        <w:t>discutir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138">
        <w:rPr>
          <w:rFonts w:ascii="Times New Roman" w:hAnsi="Times New Roman" w:cs="Times New Roman"/>
          <w:sz w:val="24"/>
          <w:szCs w:val="24"/>
        </w:rPr>
        <w:t>o</w:t>
      </w:r>
      <w:r w:rsidR="00BB4697">
        <w:rPr>
          <w:rFonts w:ascii="Times New Roman" w:hAnsi="Times New Roman" w:cs="Times New Roman"/>
          <w:sz w:val="24"/>
          <w:szCs w:val="24"/>
        </w:rPr>
        <w:t>s efeitos do contrato realizado entre o empreendedor e o lojista quando há o atraso na entrega da obra trazendo algumas resoluções encontradas pelo Ordenamento Jurídico b</w:t>
      </w:r>
      <w:r w:rsidR="00B05066">
        <w:rPr>
          <w:rFonts w:ascii="Times New Roman" w:hAnsi="Times New Roman" w:cs="Times New Roman"/>
          <w:sz w:val="24"/>
          <w:szCs w:val="24"/>
        </w:rPr>
        <w:t>rasileiro e pelo</w:t>
      </w:r>
      <w:r w:rsidR="00BB4697">
        <w:rPr>
          <w:rFonts w:ascii="Times New Roman" w:hAnsi="Times New Roman" w:cs="Times New Roman"/>
          <w:sz w:val="24"/>
          <w:szCs w:val="24"/>
        </w:rPr>
        <w:t xml:space="preserve"> Poder Judiciário. </w:t>
      </w:r>
      <w:r w:rsidRPr="00267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8DF" w:rsidRDefault="00A848DF" w:rsidP="00A848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215C" w:rsidRDefault="00A848DF" w:rsidP="00BB4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</w:t>
      </w:r>
      <w:r w:rsidR="0014215C">
        <w:rPr>
          <w:rFonts w:ascii="Times New Roman" w:hAnsi="Times New Roman" w:cs="Times New Roman"/>
          <w:sz w:val="24"/>
          <w:szCs w:val="24"/>
        </w:rPr>
        <w:t>chave: Contrato de Locação; Shopping Center; Atraso</w:t>
      </w:r>
      <w:r>
        <w:rPr>
          <w:rFonts w:ascii="Times New Roman" w:hAnsi="Times New Roman" w:cs="Times New Roman"/>
          <w:sz w:val="24"/>
          <w:szCs w:val="24"/>
        </w:rPr>
        <w:t xml:space="preserve"> na entrega</w:t>
      </w:r>
      <w:r w:rsidR="0014215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Res Sperata;</w:t>
      </w:r>
      <w:r w:rsidR="0014215C">
        <w:rPr>
          <w:rFonts w:ascii="Times New Roman" w:hAnsi="Times New Roman" w:cs="Times New Roman"/>
          <w:sz w:val="24"/>
          <w:szCs w:val="24"/>
        </w:rPr>
        <w:t xml:space="preserve"> Responsabilidade.</w:t>
      </w:r>
    </w:p>
    <w:p w:rsidR="0014215C" w:rsidRDefault="0014215C" w:rsidP="00142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1FB" w:rsidRDefault="007231FB" w:rsidP="00142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31FB" w:rsidRPr="007231FB" w:rsidRDefault="007231FB" w:rsidP="007231FB">
      <w:pPr>
        <w:pStyle w:val="Rodap"/>
        <w:rPr>
          <w:rFonts w:ascii="Times New Roman" w:hAnsi="Times New Roman" w:cs="Times New Roman"/>
          <w:sz w:val="20"/>
          <w:szCs w:val="20"/>
        </w:rPr>
      </w:pPr>
    </w:p>
    <w:p w:rsidR="0014215C" w:rsidRDefault="00BB4697" w:rsidP="00142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15C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sz w:val="24"/>
          <w:szCs w:val="24"/>
        </w:rPr>
        <w:t xml:space="preserve"> chegou ao Brasil em 1966, com a inauguração do Shopping Iguatemi na cidade de São Paulo. Contudo esse empreendimento já existia desde a década de 50, nos Estados Unidos. Esse novo empreendimento fez com surgisse uma nova relação contratual no nosso país, trazendo algumas particularidades aos seus sujeitos.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Rodrigo Barcelos (2009) diferencia o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sz w:val="24"/>
          <w:szCs w:val="24"/>
        </w:rPr>
        <w:t xml:space="preserve"> com as galerias de lojas. A galeria de lojas se diferencia por ser explorada pela própria sociedade empresária que proprietária do estabelecimento, havendo uma concentração no exercício da atividade. O autor considera “que o que diferencia o </w:t>
      </w:r>
      <w:r>
        <w:rPr>
          <w:rFonts w:ascii="Times New Roman" w:hAnsi="Times New Roman" w:cs="Times New Roman"/>
          <w:i/>
          <w:sz w:val="24"/>
          <w:szCs w:val="24"/>
        </w:rPr>
        <w:t>shopping</w:t>
      </w:r>
      <w:r>
        <w:rPr>
          <w:rFonts w:ascii="Times New Roman" w:hAnsi="Times New Roman" w:cs="Times New Roman"/>
          <w:sz w:val="24"/>
          <w:szCs w:val="24"/>
        </w:rPr>
        <w:t xml:space="preserve"> dos demais centros comerciais é, com exposto, a fórmula de integração empresarial adotada, é de grande utilidade para a qualificação da operação econômica global denominada</w:t>
      </w:r>
      <w:r>
        <w:rPr>
          <w:rFonts w:ascii="Times New Roman" w:hAnsi="Times New Roman" w:cs="Times New Roman"/>
          <w:i/>
          <w:sz w:val="24"/>
          <w:szCs w:val="24"/>
        </w:rPr>
        <w:t xml:space="preserve"> shopping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teoria da empresa [...]”. Essa teoria é escolhida em virtude do empreendedor e do lojista se constituírem como empresários.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empreendedor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antes de firmar o contrato com lojista deve elaborar Normais Gerais, Regulamento Interno e o Estatuto da Associação de Lojista. No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momento que o lojista deseja ingressar no empreendimento será realizado o Contrato de Locação. Nesse contrato encontraremos algumas cláusulas atípicas dos demais contratos de locação. A </w:t>
      </w:r>
      <w:r w:rsidR="00BB4697">
        <w:rPr>
          <w:rFonts w:ascii="Times New Roman" w:hAnsi="Times New Roman" w:cs="Times New Roman"/>
          <w:i/>
          <w:sz w:val="24"/>
          <w:szCs w:val="24"/>
        </w:rPr>
        <w:t xml:space="preserve">res </w:t>
      </w:r>
      <w:r>
        <w:rPr>
          <w:rFonts w:ascii="Times New Roman" w:hAnsi="Times New Roman" w:cs="Times New Roman"/>
          <w:i/>
          <w:sz w:val="24"/>
          <w:szCs w:val="24"/>
        </w:rPr>
        <w:t>sperata</w:t>
      </w:r>
      <w:r>
        <w:rPr>
          <w:rFonts w:ascii="Times New Roman" w:hAnsi="Times New Roman" w:cs="Times New Roman"/>
          <w:sz w:val="24"/>
          <w:szCs w:val="24"/>
        </w:rPr>
        <w:t>, é outro contrato comumente firmado que visa ao lojista o pagamento de determinada quantia, como forma de garantir sua loja integrada no empreendimento. Há uma grande divergência doutrinária quanto essa prestação poder ser restituída em caso em que o empreendedor não cumpra a sua obrigação de entregar o estabelecimento no prazo previsto, ou caso não venha a entregar. (BARCELOS, 2009).</w:t>
      </w:r>
    </w:p>
    <w:p w:rsidR="0014215C" w:rsidRPr="00E76847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iremos abortar nesse trabalho científico as principais noções que o contrato de locação em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sz w:val="24"/>
          <w:szCs w:val="24"/>
        </w:rPr>
        <w:t xml:space="preserve"> apresenta, como os efeitos do contrato em caso de atraso na entrega do estabelecimento, abordando a possibilidade ou não de restituição da </w:t>
      </w:r>
      <w:r w:rsidR="00BB4697">
        <w:rPr>
          <w:rFonts w:ascii="Times New Roman" w:hAnsi="Times New Roman" w:cs="Times New Roman"/>
          <w:i/>
          <w:sz w:val="24"/>
          <w:szCs w:val="24"/>
        </w:rPr>
        <w:t xml:space="preserve">res </w:t>
      </w:r>
      <w:r>
        <w:rPr>
          <w:rFonts w:ascii="Times New Roman" w:hAnsi="Times New Roman" w:cs="Times New Roman"/>
          <w:i/>
          <w:sz w:val="24"/>
          <w:szCs w:val="24"/>
        </w:rPr>
        <w:t>sperata</w:t>
      </w:r>
      <w:r>
        <w:rPr>
          <w:rFonts w:ascii="Times New Roman" w:hAnsi="Times New Roman" w:cs="Times New Roman"/>
          <w:sz w:val="24"/>
          <w:szCs w:val="24"/>
        </w:rPr>
        <w:t xml:space="preserve"> nesse caso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4215C" w:rsidRPr="00F43C44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15C" w:rsidRDefault="00BB4697" w:rsidP="00142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14215C">
        <w:rPr>
          <w:rFonts w:ascii="Times New Roman" w:hAnsi="Times New Roman" w:cs="Times New Roman"/>
          <w:b/>
          <w:sz w:val="24"/>
          <w:szCs w:val="24"/>
        </w:rPr>
        <w:t xml:space="preserve"> NATUREZA JURÍDICA DO CONTRATO DE LOCAÇÃO EM SHOPPING CENTER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contrato de locação de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sz w:val="24"/>
          <w:szCs w:val="24"/>
        </w:rPr>
        <w:t xml:space="preserve"> é regido pela Lei nº 8.245/91, a Lei de Inquilinato. Esse tratado é considerado precário, havendo assim maior abertura das partes concordarem as suas próprias regras. Contudo essa liberdade deve seguir algumas regras para sua validade, sendo elas dos seguintes contratos: Contrato de Locação, Escritura Declaratória de Normas Gerais, Regimento Interno do Shopping e da Associação de Lojistas.</w:t>
      </w:r>
    </w:p>
    <w:p w:rsidR="0014215C" w:rsidRPr="003A717A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primeiro contrato realizado pelas partes é da Locação e outros pactos, nele </w:t>
      </w:r>
      <w:proofErr w:type="gramStart"/>
      <w:r>
        <w:rPr>
          <w:rFonts w:ascii="Times New Roman" w:hAnsi="Times New Roman" w:cs="Times New Roman"/>
          <w:sz w:val="24"/>
          <w:szCs w:val="24"/>
        </w:rPr>
        <w:t>é regido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uso do estabelecimento mediante remuneração, devendo conter o valor do aluguel, a contribuição obrigatória do lojista com o Shopping, autorização do empreendedor em caso de sublocação e etc. A Escritura Declaratória de Normas Gerais tem como objeto a elaboração de normas entre as partes no que tange o funcionamento todo o empreendimento. O Regimento Interno tem como normas a respeito do funcionamento do Shopping, sendo sua elaboração facultativa, pois a maioria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hAnsi="Times New Roman" w:cs="Times New Roman"/>
          <w:i/>
          <w:sz w:val="24"/>
          <w:szCs w:val="24"/>
        </w:rPr>
        <w:t>Shopping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 xml:space="preserve"> possui essas regras na Escritura Declaratória de Normas Gerais. A inscrição na Associação de Lojistas é compulsória, sendo obrigado a todo lojista para que possa realizar atividade empresarial naquele empreendimento e ao empreendedor. Neste último, caberá aos lojistas também a atividade de </w:t>
      </w:r>
      <w:r>
        <w:rPr>
          <w:rFonts w:ascii="Times New Roman" w:hAnsi="Times New Roman" w:cs="Times New Roman"/>
          <w:i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</w:rPr>
        <w:t xml:space="preserve"> e ao empreendedor figurar diretrizes para o desenvolvimento do empreendimento.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CARVALHO, 2008).</w:t>
      </w:r>
    </w:p>
    <w:p w:rsidR="0014215C" w:rsidRPr="003F1BE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Tem-se como característica desse tipo contratual: a bilateralidade, tendo o empreendedor e </w:t>
      </w:r>
      <w:proofErr w:type="gramStart"/>
      <w:r>
        <w:rPr>
          <w:rFonts w:ascii="Times New Roman" w:hAnsi="Times New Roman" w:cs="Times New Roman"/>
          <w:sz w:val="24"/>
          <w:szCs w:val="24"/>
        </w:rPr>
        <w:t>o lojista obrigações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oneroso, caráter econômico na relação; comutativo, sendo a realização do pagamento de forma prestacional; consensual, não necessitando haver a entrega do estabelecimento para que o contrato se torne perfeito; não solene, por ser feito seguindo a forma interna do empreendimento; e por fim, é </w:t>
      </w:r>
      <w:r>
        <w:rPr>
          <w:rFonts w:ascii="Times New Roman" w:hAnsi="Times New Roman" w:cs="Times New Roman"/>
          <w:i/>
          <w:sz w:val="24"/>
          <w:szCs w:val="24"/>
        </w:rPr>
        <w:t xml:space="preserve">intuito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personae</w:t>
      </w:r>
      <w:proofErr w:type="spellEnd"/>
      <w:r>
        <w:rPr>
          <w:rFonts w:ascii="Times New Roman" w:hAnsi="Times New Roman" w:cs="Times New Roman"/>
          <w:sz w:val="24"/>
          <w:szCs w:val="24"/>
        </w:rPr>
        <w:t>, pois o lojista (sendo empresário ou sociedade empresaria) não pode transferir a atividade empresarial para outrem ou modifica-la sem autorização da outra parte, o empreendedor.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contrato de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sz w:val="24"/>
          <w:szCs w:val="24"/>
        </w:rPr>
        <w:t xml:space="preserve"> assim como os demais tipos de contrato tem como característica o acordo de vontade das partes, contendo assim, um caráter subjetivo na finalidade do contrato. Tendo o lojista e o empreendedor como objetivo uma atividade comum.</w:t>
      </w:r>
    </w:p>
    <w:p w:rsidR="0014215C" w:rsidRPr="009D0938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objeto dessa relação contratual é a loja, o estabelecimento cedido pelo empreendedor para exploração do lojista, de forma que “os lojistas têm uma relação horizontal com cada um dos demais e uma relação vertical com o empreendedor”. (BARCELOS, 2009, p. 115). 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Rodrigo Barcelos (2009) considera o contrato de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078AB">
        <w:rPr>
          <w:rFonts w:ascii="Times New Roman" w:hAnsi="Times New Roman" w:cs="Times New Roman"/>
          <w:i/>
          <w:sz w:val="24"/>
          <w:szCs w:val="24"/>
        </w:rPr>
        <w:t>hopping Center</w:t>
      </w:r>
      <w:r>
        <w:rPr>
          <w:rFonts w:ascii="Times New Roman" w:hAnsi="Times New Roman" w:cs="Times New Roman"/>
          <w:sz w:val="24"/>
          <w:szCs w:val="24"/>
        </w:rPr>
        <w:t xml:space="preserve"> como estudo interempresarial, considerando que tanto o empreendedor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o lojista empresários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que se vinculam em uma atividade empresarial. Comparando o contrato de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sz w:val="24"/>
          <w:szCs w:val="24"/>
        </w:rPr>
        <w:t xml:space="preserve"> com os demais contratos de locação e prestação de serviços, percebemos que o empreendedor além de ceder o local para uso e prestar serviço, tem atribuições patrimoniais, ou seja, o empreendedor concede seu estabelecimento para outros empresários explorarem, realizando produção de riqueza, que reverter-se em aumento no faturamento do lojista, e consequentemente ao empreendedor, com o aumento de sua remuneração.</w:t>
      </w:r>
    </w:p>
    <w:p w:rsidR="0014215C" w:rsidRPr="00E82BCE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pode ser dividido de duas formas: a administração empresaria e a de condomínio. A primeira consiste na administração realizada por investidores quotistas, que administram, realizam </w:t>
      </w:r>
      <w:r>
        <w:rPr>
          <w:rFonts w:ascii="Times New Roman" w:hAnsi="Times New Roman" w:cs="Times New Roman"/>
          <w:i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</w:rPr>
        <w:t>, e alugam lojas para que a segunda atividade seja realizada que a venda em varejo ou atacado. O faturamento tem-se pelo percentual em cima do faturamento mensal da loja, respeitando o valor mínimo. Nesse quesito, as lojas âncoras se beneficiam por ter um percentual mais baixo que as demais lojas. A segunda forma de administração os “</w:t>
      </w:r>
      <w:r w:rsidRPr="00E82BCE">
        <w:rPr>
          <w:rFonts w:ascii="Times New Roman" w:hAnsi="Times New Roman" w:cs="Times New Roman"/>
          <w:sz w:val="24"/>
          <w:szCs w:val="24"/>
        </w:rPr>
        <w:t xml:space="preserve">proprietários alugam ou desenvolvem seus próprios negócios e exercem a administração sob a forma de </w:t>
      </w:r>
      <w:r w:rsidRPr="00E82BCE">
        <w:rPr>
          <w:rFonts w:ascii="Times New Roman" w:hAnsi="Times New Roman" w:cs="Times New Roman"/>
          <w:sz w:val="24"/>
          <w:szCs w:val="24"/>
        </w:rPr>
        <w:lastRenderedPageBreak/>
        <w:t xml:space="preserve">condomínio, mantendo as mesmas características físicas e ambientais que tipificam </w:t>
      </w:r>
      <w:proofErr w:type="gramStart"/>
      <w:r w:rsidRPr="00E82BCE">
        <w:rPr>
          <w:rFonts w:ascii="Times New Roman" w:hAnsi="Times New Roman" w:cs="Times New Roman"/>
          <w:sz w:val="24"/>
          <w:szCs w:val="24"/>
        </w:rPr>
        <w:t>os Shopping</w:t>
      </w:r>
      <w:proofErr w:type="gramEnd"/>
      <w:r w:rsidRPr="00E82BCE">
        <w:rPr>
          <w:rFonts w:ascii="Times New Roman" w:hAnsi="Times New Roman" w:cs="Times New Roman"/>
          <w:sz w:val="24"/>
          <w:szCs w:val="24"/>
        </w:rPr>
        <w:t xml:space="preserve"> Centers</w:t>
      </w:r>
      <w:r>
        <w:rPr>
          <w:rFonts w:ascii="Times New Roman" w:hAnsi="Times New Roman" w:cs="Times New Roman"/>
          <w:sz w:val="24"/>
          <w:szCs w:val="24"/>
        </w:rPr>
        <w:t xml:space="preserve">”. (MOACYR, 1997). 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competência dos sujeitos dessa relação é bem definida. Ao empreendedor ficará sujeito a </w:t>
      </w:r>
      <w:proofErr w:type="gramStart"/>
      <w:r>
        <w:rPr>
          <w:rFonts w:ascii="Times New Roman" w:hAnsi="Times New Roman" w:cs="Times New Roman"/>
          <w:sz w:val="24"/>
          <w:szCs w:val="24"/>
        </w:rPr>
        <w:t>todas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atividades administrativas, como manutenção de equipamentos e campanhas publicitárias. Ainda caberá ao empreendedor formação de diretrizes que visam aumentar a competição entre os lojistas, desenvolvendo a produção do empreendimento. Na fase inicial, o empreendedor irá escolher o local de instalação do empreendimento, fazendo um estudo da viabilidade da instalação no local, assim como elaborando um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tenant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mix</w:t>
      </w:r>
      <w:r>
        <w:rPr>
          <w:rFonts w:ascii="Times New Roman" w:hAnsi="Times New Roman" w:cs="Times New Roman"/>
          <w:sz w:val="24"/>
          <w:szCs w:val="24"/>
        </w:rPr>
        <w:t>, que nada mais é que o planejamento da distribuição das lojas, escolhendo os ramos que terá maior procura naquela região. Ao empreendedor responsabilizará a elaboração de documentos, como o Regimento Interno, Normas Gerais, Contrato de Locação e Estatuto da Associação de Lojistas. Ao lojista será responsabilizado pelo pagamento do aluguel e submissão das normas definidas no contrato, trabalhando de forma harmônica com todo o empreendimento, assim como seguir diretrizes de desenvolvimento realizadas pelo proprietário e pagar taxas para despesas coletivas que visam manutenção, segurança, ar condicionado, empregados e etc. (CARVALHO, 2008, p. 41-45).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figura que poderá aparecer nessa relação contratual é a administradora. A ela ficará as responsabilidade administrativas, como atividades que almejam a conservação e manutenção do empreendimento, podendo cobrar alugueis, fiscalizar as lojas e etc. A administradora representará o empreendedor na realização dessas atividades por meio de uma procuração. (AWAD, 2010, p. 677).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aluguel consiste em uma responsabilidade do lojista. No contrato, o empreendedor e o lojista fixaram: o aluguel percentual, que é aquele percentual estabelecido em cima do faturamento bruto mensal da loja; e o aluguel mínimo, que nada mais é que o valor mínimo que o lojista deve pagar, ou seja, caso o percentual em cima do faturamento venha a ser menor que o valor mínimo, deverá o lojista remunerar o empreendedor pelo aluguel mínimo. Essa remuneração deve levar em conta o ramo de atuação daquele setor, assim como respeitar o Princípio do Equilíbrio Econômico no estabelecimento do valor mínimo e no percentual, de forma que não venha ter uma onerosidade excessiva no contrato. (BARCELOS, 2009, p. 120-122).</w:t>
      </w:r>
    </w:p>
    <w:p w:rsidR="0014215C" w:rsidRDefault="0014215C" w:rsidP="001421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 prazo do contrato, temos costumeiramente de longo prazo, sendo de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(cinco) anos em geral. Depois de ultrapassado o prazo de contrato, o lojista terá direito à Ação Renovatória, com base na Lei de Locação. A Ação Renovatória nada </w:t>
      </w:r>
      <w:r>
        <w:rPr>
          <w:rFonts w:ascii="Times New Roman" w:hAnsi="Times New Roman" w:cs="Times New Roman"/>
          <w:sz w:val="24"/>
          <w:szCs w:val="24"/>
        </w:rPr>
        <w:lastRenderedPageBreak/>
        <w:t>mais é que um meio judicial que pretende dar continuidade à relação contratual. (BARCELOS, 2009, p.118).</w:t>
      </w:r>
    </w:p>
    <w:p w:rsidR="0014215C" w:rsidRDefault="0014215C" w:rsidP="00DE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268" w:rsidRDefault="00BB4697" w:rsidP="00DE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DE5268">
        <w:rPr>
          <w:rFonts w:ascii="Times New Roman" w:hAnsi="Times New Roman" w:cs="Times New Roman"/>
          <w:b/>
          <w:sz w:val="24"/>
          <w:szCs w:val="24"/>
        </w:rPr>
        <w:t xml:space="preserve"> EFEITOS DO CONTRATO QUANTO AO PRAZO DE ENTREGA</w:t>
      </w:r>
    </w:p>
    <w:p w:rsidR="00D60B94" w:rsidRDefault="00D60B94" w:rsidP="00DE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40" w:rsidRDefault="00D60B94" w:rsidP="000207DA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041A3">
        <w:rPr>
          <w:rFonts w:ascii="Times New Roman" w:hAnsi="Times New Roman" w:cs="Times New Roman"/>
          <w:sz w:val="24"/>
          <w:szCs w:val="24"/>
        </w:rPr>
        <w:t xml:space="preserve">A maioria dos contratos de </w:t>
      </w:r>
      <w:r w:rsidRPr="00E041A3">
        <w:rPr>
          <w:rFonts w:ascii="Times New Roman" w:hAnsi="Times New Roman" w:cs="Times New Roman"/>
          <w:i/>
          <w:sz w:val="24"/>
          <w:szCs w:val="24"/>
        </w:rPr>
        <w:t>Shopping Center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E041A3">
        <w:rPr>
          <w:rFonts w:ascii="Times New Roman" w:hAnsi="Times New Roman" w:cs="Times New Roman"/>
          <w:sz w:val="24"/>
          <w:szCs w:val="24"/>
        </w:rPr>
        <w:t xml:space="preserve"> são firmados com os lojistas ainda na fase de co</w:t>
      </w:r>
      <w:r>
        <w:rPr>
          <w:rFonts w:ascii="Times New Roman" w:hAnsi="Times New Roman" w:cs="Times New Roman"/>
          <w:sz w:val="24"/>
          <w:szCs w:val="24"/>
        </w:rPr>
        <w:t>nstrução.</w:t>
      </w:r>
      <w:r w:rsidR="00742F40">
        <w:rPr>
          <w:rFonts w:ascii="Times New Roman" w:hAnsi="Times New Roman" w:cs="Times New Roman"/>
          <w:sz w:val="24"/>
          <w:szCs w:val="24"/>
        </w:rPr>
        <w:t xml:space="preserve"> E para g</w:t>
      </w:r>
      <w:r w:rsidR="00FD4243">
        <w:rPr>
          <w:rFonts w:ascii="Times New Roman" w:hAnsi="Times New Roman" w:cs="Times New Roman"/>
          <w:sz w:val="24"/>
          <w:szCs w:val="24"/>
        </w:rPr>
        <w:t>arantir a reserva de seu espaço</w:t>
      </w:r>
      <w:r w:rsidR="00517D16">
        <w:rPr>
          <w:rFonts w:ascii="Times New Roman" w:hAnsi="Times New Roman" w:cs="Times New Roman"/>
          <w:sz w:val="24"/>
          <w:szCs w:val="24"/>
        </w:rPr>
        <w:t xml:space="preserve"> para participar do empreendimento</w:t>
      </w:r>
      <w:r w:rsidR="00FD4243">
        <w:rPr>
          <w:rFonts w:ascii="Times New Roman" w:hAnsi="Times New Roman" w:cs="Times New Roman"/>
          <w:sz w:val="24"/>
          <w:szCs w:val="24"/>
        </w:rPr>
        <w:t>,</w:t>
      </w:r>
      <w:r w:rsidR="00AA7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7CAB">
        <w:rPr>
          <w:rFonts w:ascii="Times New Roman" w:hAnsi="Times New Roman" w:cs="Times New Roman"/>
          <w:sz w:val="24"/>
          <w:szCs w:val="24"/>
        </w:rPr>
        <w:t>o lojista paga</w:t>
      </w:r>
      <w:proofErr w:type="gramEnd"/>
      <w:r w:rsidR="00AA7CAB">
        <w:rPr>
          <w:rFonts w:ascii="Times New Roman" w:hAnsi="Times New Roman" w:cs="Times New Roman"/>
          <w:sz w:val="24"/>
          <w:szCs w:val="24"/>
        </w:rPr>
        <w:t xml:space="preserve"> um</w:t>
      </w:r>
      <w:r w:rsidR="00CE2FC1">
        <w:rPr>
          <w:rFonts w:ascii="Times New Roman" w:hAnsi="Times New Roman" w:cs="Times New Roman"/>
          <w:sz w:val="24"/>
          <w:szCs w:val="24"/>
        </w:rPr>
        <w:t xml:space="preserve"> montante ao empreendedor, </w:t>
      </w:r>
      <w:r w:rsidR="00AA7CAB">
        <w:rPr>
          <w:rFonts w:ascii="Times New Roman" w:hAnsi="Times New Roman" w:cs="Times New Roman"/>
          <w:sz w:val="24"/>
          <w:szCs w:val="24"/>
        </w:rPr>
        <w:t xml:space="preserve">garantia </w:t>
      </w:r>
      <w:r w:rsidR="00CE2FC1">
        <w:rPr>
          <w:rFonts w:ascii="Times New Roman" w:hAnsi="Times New Roman" w:cs="Times New Roman"/>
          <w:sz w:val="24"/>
          <w:szCs w:val="24"/>
        </w:rPr>
        <w:t>essa</w:t>
      </w:r>
      <w:r w:rsidR="00AA7CAB">
        <w:rPr>
          <w:rFonts w:ascii="Times New Roman" w:hAnsi="Times New Roman" w:cs="Times New Roman"/>
          <w:sz w:val="24"/>
          <w:szCs w:val="24"/>
        </w:rPr>
        <w:t xml:space="preserve"> chamada pela doutrina de “luvas”, mas a lei baniu </w:t>
      </w:r>
      <w:r w:rsidR="003E6433">
        <w:rPr>
          <w:rFonts w:ascii="Times New Roman" w:hAnsi="Times New Roman" w:cs="Times New Roman"/>
          <w:sz w:val="24"/>
          <w:szCs w:val="24"/>
        </w:rPr>
        <w:t>o te</w:t>
      </w:r>
      <w:r w:rsidR="00CE2FC1">
        <w:rPr>
          <w:rFonts w:ascii="Times New Roman" w:hAnsi="Times New Roman" w:cs="Times New Roman"/>
          <w:sz w:val="24"/>
          <w:szCs w:val="24"/>
        </w:rPr>
        <w:t>rmo, e hoje é revestida sob o tí</w:t>
      </w:r>
      <w:r w:rsidR="003E6433">
        <w:rPr>
          <w:rFonts w:ascii="Times New Roman" w:hAnsi="Times New Roman" w:cs="Times New Roman"/>
          <w:sz w:val="24"/>
          <w:szCs w:val="24"/>
        </w:rPr>
        <w:t>tulo de</w:t>
      </w:r>
      <w:r w:rsidR="00AA7CAB">
        <w:rPr>
          <w:rFonts w:ascii="Times New Roman" w:hAnsi="Times New Roman" w:cs="Times New Roman"/>
          <w:sz w:val="24"/>
          <w:szCs w:val="24"/>
        </w:rPr>
        <w:t xml:space="preserve"> </w:t>
      </w:r>
      <w:r w:rsidR="00AA7CAB" w:rsidRPr="00517D16">
        <w:rPr>
          <w:rFonts w:ascii="Times New Roman" w:hAnsi="Times New Roman" w:cs="Times New Roman"/>
          <w:i/>
          <w:sz w:val="24"/>
          <w:szCs w:val="24"/>
        </w:rPr>
        <w:t>res sperata</w:t>
      </w:r>
      <w:r w:rsidR="00AA7CAB">
        <w:rPr>
          <w:rFonts w:ascii="Times New Roman" w:hAnsi="Times New Roman" w:cs="Times New Roman"/>
          <w:sz w:val="24"/>
          <w:szCs w:val="24"/>
        </w:rPr>
        <w:t xml:space="preserve">.  E, além da garantia, o pagamento da </w:t>
      </w:r>
      <w:r w:rsidR="00AA7CAB" w:rsidRPr="00AA7CAB">
        <w:rPr>
          <w:rFonts w:ascii="Times New Roman" w:hAnsi="Times New Roman" w:cs="Times New Roman"/>
          <w:i/>
          <w:sz w:val="24"/>
          <w:szCs w:val="24"/>
        </w:rPr>
        <w:t>res sperata</w:t>
      </w:r>
      <w:r w:rsidR="00AA7CAB">
        <w:rPr>
          <w:rFonts w:ascii="Times New Roman" w:hAnsi="Times New Roman" w:cs="Times New Roman"/>
          <w:sz w:val="24"/>
          <w:szCs w:val="24"/>
        </w:rPr>
        <w:t xml:space="preserve"> retribui</w:t>
      </w:r>
      <w:r w:rsidR="000207DA">
        <w:rPr>
          <w:rFonts w:ascii="Times New Roman" w:hAnsi="Times New Roman" w:cs="Times New Roman"/>
          <w:sz w:val="24"/>
          <w:szCs w:val="24"/>
        </w:rPr>
        <w:t xml:space="preserve"> os estudos técnicos realizados pelo empreendedor, que envolve pesquisa de mercado, projetos, entre outras atividades</w:t>
      </w:r>
      <w:r w:rsidR="00517D16">
        <w:rPr>
          <w:rFonts w:ascii="Times New Roman" w:hAnsi="Times New Roman" w:cs="Times New Roman"/>
          <w:sz w:val="24"/>
          <w:szCs w:val="24"/>
        </w:rPr>
        <w:t xml:space="preserve"> que são realizadas na fase pré-operacional</w:t>
      </w:r>
      <w:r w:rsidR="00AA7CAB">
        <w:rPr>
          <w:rFonts w:ascii="Times New Roman" w:hAnsi="Times New Roman" w:cs="Times New Roman"/>
          <w:sz w:val="24"/>
          <w:szCs w:val="24"/>
        </w:rPr>
        <w:t xml:space="preserve">. </w:t>
      </w:r>
      <w:r w:rsidR="00040E84">
        <w:rPr>
          <w:rFonts w:ascii="Times New Roman" w:hAnsi="Times New Roman" w:cs="Times New Roman"/>
          <w:sz w:val="24"/>
          <w:szCs w:val="24"/>
        </w:rPr>
        <w:t>“Representa a ‘</w:t>
      </w:r>
      <w:r w:rsidR="00040E84" w:rsidRPr="00B03818">
        <w:rPr>
          <w:rFonts w:ascii="Times New Roman" w:hAnsi="Times New Roman" w:cs="Times New Roman"/>
          <w:i/>
          <w:sz w:val="24"/>
          <w:szCs w:val="24"/>
        </w:rPr>
        <w:t>res sperata</w:t>
      </w:r>
      <w:r w:rsidR="00040E84">
        <w:rPr>
          <w:rFonts w:ascii="Times New Roman" w:hAnsi="Times New Roman" w:cs="Times New Roman"/>
          <w:sz w:val="24"/>
          <w:szCs w:val="24"/>
        </w:rPr>
        <w:t>’ nos contratos preliminares de shopping uma promessa de entregar não somente o espaço comercial definido, mas aquela estrutura que foi planejada” (AWAD, 2010, p. 688).</w:t>
      </w:r>
    </w:p>
    <w:p w:rsidR="005D484C" w:rsidRDefault="00DB0340" w:rsidP="005D484C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D484C">
        <w:rPr>
          <w:rFonts w:ascii="Times New Roman" w:hAnsi="Times New Roman" w:cs="Times New Roman"/>
          <w:i/>
          <w:sz w:val="24"/>
          <w:szCs w:val="24"/>
        </w:rPr>
        <w:t>res sperata</w:t>
      </w:r>
      <w:r>
        <w:rPr>
          <w:rFonts w:ascii="Times New Roman" w:hAnsi="Times New Roman" w:cs="Times New Roman"/>
          <w:sz w:val="24"/>
          <w:szCs w:val="24"/>
        </w:rPr>
        <w:t xml:space="preserve"> em outras palavras, trata de uma remuneração atual ou futura que representa uma parcela do pagamento do uso futuro de </w:t>
      </w:r>
      <w:r w:rsidR="005D484C">
        <w:rPr>
          <w:rFonts w:ascii="Times New Roman" w:hAnsi="Times New Roman" w:cs="Times New Roman"/>
          <w:sz w:val="24"/>
          <w:szCs w:val="24"/>
        </w:rPr>
        <w:t>imóvel, servindo para a fase de implantação, e enquanto existir o Shopping Center. Consiste num “</w:t>
      </w:r>
      <w:r w:rsidR="005D484C" w:rsidRPr="005D484C">
        <w:rPr>
          <w:rFonts w:ascii="Times New Roman" w:hAnsi="Times New Roman" w:cs="Times New Roman"/>
          <w:sz w:val="24"/>
          <w:szCs w:val="24"/>
        </w:rPr>
        <w:t>elemento compositor d</w:t>
      </w:r>
      <w:r w:rsidR="005D484C">
        <w:rPr>
          <w:rFonts w:ascii="Times New Roman" w:hAnsi="Times New Roman" w:cs="Times New Roman"/>
          <w:sz w:val="24"/>
          <w:szCs w:val="24"/>
        </w:rPr>
        <w:t>a relação contratual</w:t>
      </w:r>
      <w:r w:rsidR="005D484C" w:rsidRPr="005D484C">
        <w:rPr>
          <w:rFonts w:ascii="Times New Roman" w:hAnsi="Times New Roman" w:cs="Times New Roman"/>
          <w:sz w:val="24"/>
          <w:szCs w:val="24"/>
        </w:rPr>
        <w:t>, desde o momento de sua reserva, quando ainda em const</w:t>
      </w:r>
      <w:r w:rsidR="005D484C">
        <w:rPr>
          <w:rFonts w:ascii="Times New Roman" w:hAnsi="Times New Roman" w:cs="Times New Roman"/>
          <w:sz w:val="24"/>
          <w:szCs w:val="24"/>
        </w:rPr>
        <w:t>rução, até o momento em que o Shopping Center desapareça ou a loja</w:t>
      </w:r>
      <w:r w:rsidR="005D484C" w:rsidRPr="005D484C">
        <w:rPr>
          <w:rFonts w:ascii="Times New Roman" w:hAnsi="Times New Roman" w:cs="Times New Roman"/>
          <w:sz w:val="24"/>
          <w:szCs w:val="24"/>
        </w:rPr>
        <w:t xml:space="preserve"> se desligue, deixando de manter esta</w:t>
      </w:r>
      <w:r w:rsidR="005D484C">
        <w:rPr>
          <w:rFonts w:ascii="Times New Roman" w:hAnsi="Times New Roman" w:cs="Times New Roman"/>
          <w:sz w:val="24"/>
          <w:szCs w:val="24"/>
        </w:rPr>
        <w:t>belecimentos no complexo criado” (MARTINS, 2000).</w:t>
      </w:r>
    </w:p>
    <w:p w:rsidR="00E66321" w:rsidRPr="005D484C" w:rsidRDefault="00E66321" w:rsidP="005D484C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pagamento da </w:t>
      </w:r>
      <w:r w:rsidRPr="006A7007">
        <w:rPr>
          <w:rFonts w:ascii="Times New Roman" w:hAnsi="Times New Roman" w:cs="Times New Roman"/>
          <w:i/>
          <w:sz w:val="24"/>
          <w:szCs w:val="24"/>
        </w:rPr>
        <w:t>res sperata</w:t>
      </w:r>
      <w:r>
        <w:rPr>
          <w:rFonts w:ascii="Times New Roman" w:hAnsi="Times New Roman" w:cs="Times New Roman"/>
          <w:sz w:val="24"/>
          <w:szCs w:val="24"/>
        </w:rPr>
        <w:t xml:space="preserve"> “gera um contrato independente, diferente do contrato de locação realizado posteriormente pelo empreendedor e lojista, pois </w:t>
      </w:r>
      <w:proofErr w:type="gramStart"/>
      <w:r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contrato aleatório, tendo como objeto coisa futura, portanto, presente está o risco do negócio, assumido pelo adquirente” (PEREIRA, 2008). </w:t>
      </w:r>
      <w:r w:rsidR="009976BE">
        <w:rPr>
          <w:rFonts w:ascii="Times New Roman" w:hAnsi="Times New Roman" w:cs="Times New Roman"/>
          <w:sz w:val="24"/>
          <w:szCs w:val="24"/>
        </w:rPr>
        <w:t>Dessa forma, o contrato possui características de um negócio jurídico contratual, não podendo ser confundido com o contrato que vigorará após a conclusão da obra.</w:t>
      </w:r>
    </w:p>
    <w:p w:rsidR="00CE2FC1" w:rsidRDefault="00AA7CAB" w:rsidP="006A7007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primeira e mais importante responsabilidade do empreendedor </w:t>
      </w:r>
      <w:r w:rsidR="00B03818">
        <w:rPr>
          <w:rFonts w:ascii="Times New Roman" w:hAnsi="Times New Roman" w:cs="Times New Roman"/>
          <w:sz w:val="24"/>
          <w:szCs w:val="24"/>
        </w:rPr>
        <w:t>é a entrega do Shopping no prazo assumido “com a estrutura física prometida (...) sendo obrigação inicial do empreendedor o funcionamento da empresa de conjunto por ele projetada e prometida aos l</w:t>
      </w:r>
      <w:r w:rsidR="009B2D4A">
        <w:rPr>
          <w:rFonts w:ascii="Times New Roman" w:hAnsi="Times New Roman" w:cs="Times New Roman"/>
          <w:sz w:val="24"/>
          <w:szCs w:val="24"/>
        </w:rPr>
        <w:t>ojistas” (BARCELOS, 2009, p. 136</w:t>
      </w:r>
      <w:r w:rsidR="00B03818">
        <w:rPr>
          <w:rFonts w:ascii="Times New Roman" w:hAnsi="Times New Roman" w:cs="Times New Roman"/>
          <w:sz w:val="24"/>
          <w:szCs w:val="24"/>
        </w:rPr>
        <w:t xml:space="preserve">). </w:t>
      </w:r>
      <w:r w:rsidR="00CE2FC1">
        <w:rPr>
          <w:rFonts w:ascii="Times New Roman" w:hAnsi="Times New Roman" w:cs="Times New Roman"/>
          <w:sz w:val="24"/>
          <w:szCs w:val="24"/>
        </w:rPr>
        <w:t xml:space="preserve">Por se tratar de coisa futura, o artigo 458 do CC-02, dispõe que o alienante terá direito de receber integralmente o que lhe foi prometido se a coisa não vier a existir, sem culpa dele. </w:t>
      </w:r>
    </w:p>
    <w:p w:rsidR="007855DB" w:rsidRDefault="009976BE" w:rsidP="007855DB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Quando o lojista paga a </w:t>
      </w:r>
      <w:r w:rsidRPr="006A7007">
        <w:rPr>
          <w:rFonts w:ascii="Times New Roman" w:hAnsi="Times New Roman" w:cs="Times New Roman"/>
          <w:i/>
          <w:sz w:val="24"/>
          <w:szCs w:val="24"/>
        </w:rPr>
        <w:t>res sperata</w:t>
      </w:r>
      <w:r>
        <w:rPr>
          <w:rFonts w:ascii="Times New Roman" w:hAnsi="Times New Roman" w:cs="Times New Roman"/>
          <w:sz w:val="24"/>
          <w:szCs w:val="24"/>
        </w:rPr>
        <w:t xml:space="preserve"> ao empreendedor, a título de direito de reserva da localização, espera uma contraprestação, qual seja, a sua localização no </w:t>
      </w:r>
      <w:r w:rsidR="008F659A">
        <w:rPr>
          <w:rFonts w:ascii="Times New Roman" w:hAnsi="Times New Roman" w:cs="Times New Roman"/>
          <w:sz w:val="24"/>
          <w:szCs w:val="24"/>
        </w:rPr>
        <w:t xml:space="preserve">shopping e a promoção realizada pelo empreendedor que deverá entregar o no prazo acertado (PEREIRA, 2008). </w:t>
      </w:r>
      <w:r w:rsidR="007855DB">
        <w:rPr>
          <w:rFonts w:ascii="Times New Roman" w:hAnsi="Times New Roman" w:cs="Times New Roman"/>
          <w:sz w:val="24"/>
          <w:szCs w:val="24"/>
        </w:rPr>
        <w:t>Ao tratar do</w:t>
      </w:r>
      <w:r w:rsidR="007855DB" w:rsidRPr="007855DB">
        <w:rPr>
          <w:rFonts w:ascii="Times New Roman" w:hAnsi="Times New Roman" w:cs="Times New Roman"/>
          <w:sz w:val="24"/>
          <w:szCs w:val="24"/>
        </w:rPr>
        <w:t xml:space="preserve"> tema, no âmbito do julgamento do Recurso Especial nº 152.497/SP, </w:t>
      </w:r>
      <w:r w:rsidR="007855DB">
        <w:rPr>
          <w:rFonts w:ascii="Times New Roman" w:hAnsi="Times New Roman" w:cs="Times New Roman"/>
          <w:sz w:val="24"/>
          <w:szCs w:val="24"/>
        </w:rPr>
        <w:t xml:space="preserve">onde um lojista ajuizou uma ação em face do empreendedor, porque o mesmo adiou a data de inauguração do Shopping três vezes, </w:t>
      </w:r>
      <w:r w:rsidR="007855DB" w:rsidRPr="007855DB">
        <w:rPr>
          <w:rFonts w:ascii="Times New Roman" w:hAnsi="Times New Roman" w:cs="Times New Roman"/>
          <w:sz w:val="24"/>
          <w:szCs w:val="24"/>
        </w:rPr>
        <w:t>o Ministro Ruy Rosado de Aguiar assim se manifestou:</w:t>
      </w:r>
    </w:p>
    <w:p w:rsidR="00556CC9" w:rsidRPr="003F27FA" w:rsidRDefault="003F27FA" w:rsidP="003F27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“</w:t>
      </w:r>
      <w:r w:rsidR="00556CC9" w:rsidRPr="003F27FA">
        <w:rPr>
          <w:rFonts w:ascii="Times New Roman" w:hAnsi="Times New Roman" w:cs="Times New Roman"/>
          <w:sz w:val="20"/>
          <w:szCs w:val="20"/>
        </w:rPr>
        <w:t>O futuro lojista presta recursos, e a contraprestação do empreendedor é a entrega do local, nas condições convencionadas. Se a contraprestação não se dá no modo contratado, há o inadimplemento, total ou parcial. (...)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54657" w:rsidRPr="003F27FA">
        <w:rPr>
          <w:rFonts w:ascii="Times New Roman" w:hAnsi="Times New Roman" w:cs="Times New Roman"/>
          <w:sz w:val="20"/>
          <w:szCs w:val="20"/>
        </w:rPr>
        <w:t xml:space="preserve">Portanto, se o empreendedor não cumpre com a promessa não há como deixar de considerar a regra do art. 1092 do CC, que trata do inadimplemento, quer para determinar o rompimento de toda a relação, quer apenas para afastar cláusulas ou obrigações diretamente atingidas com a falta da prestação convencionada. O uso da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exceptio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non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adimpleti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contractus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4657" w:rsidRPr="003F27FA">
        <w:rPr>
          <w:rFonts w:ascii="Times New Roman" w:hAnsi="Times New Roman" w:cs="Times New Roman"/>
          <w:sz w:val="20"/>
          <w:szCs w:val="20"/>
        </w:rPr>
        <w:t xml:space="preserve">ou da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non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rite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adimpleti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>contractus</w:t>
      </w:r>
      <w:proofErr w:type="spellEnd"/>
      <w:r w:rsidR="00054657" w:rsidRPr="003F27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4657" w:rsidRPr="003F27FA">
        <w:rPr>
          <w:rFonts w:ascii="Times New Roman" w:hAnsi="Times New Roman" w:cs="Times New Roman"/>
          <w:sz w:val="20"/>
          <w:szCs w:val="20"/>
        </w:rPr>
        <w:t>era perfeitamente cabível.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054657" w:rsidRPr="00054657" w:rsidRDefault="00054657" w:rsidP="0005465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6"/>
          <w:szCs w:val="26"/>
        </w:rPr>
      </w:pPr>
    </w:p>
    <w:p w:rsidR="007855DB" w:rsidRPr="00803240" w:rsidRDefault="007855DB" w:rsidP="00050640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A própria Lei nº 8.245/91, que dispõe sobre as locações dos imóveis urbanos, reconhece em seu art. 54, caput: </w:t>
      </w:r>
      <w:r w:rsidR="00803240">
        <w:t>"</w:t>
      </w:r>
      <w:r>
        <w:t>Nas relações entr</w:t>
      </w:r>
      <w:r w:rsidR="00803240">
        <w:t>e lojistas e empreendedores de Shopping C</w:t>
      </w:r>
      <w:r>
        <w:t xml:space="preserve">enter, prevalecerão </w:t>
      </w:r>
      <w:r w:rsidR="00050640">
        <w:t>às</w:t>
      </w:r>
      <w:r>
        <w:t xml:space="preserve"> condições livremente pactuadas nos contratos de locação respectivos e as disposições proce</w:t>
      </w:r>
      <w:r w:rsidR="00050640">
        <w:t>dimentais previstas nesta lei”.</w:t>
      </w:r>
    </w:p>
    <w:p w:rsidR="00D60B94" w:rsidRDefault="009B2D4A" w:rsidP="005B0C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descumprimento de tais obrigações gerais, bem como daquelas assumidas em cada contrato particular, dá causa à resolução do contrato por inadimplemento do empreendedor (art. 457 do Código Civil), com a restituição dos valores pagos pelo lojista e a indenização por perdas e danos. (BARCELOS, 2009, p. 136).</w:t>
      </w:r>
      <w:r w:rsidR="00937692">
        <w:rPr>
          <w:rFonts w:ascii="Times New Roman" w:hAnsi="Times New Roman" w:cs="Times New Roman"/>
          <w:sz w:val="24"/>
          <w:szCs w:val="24"/>
        </w:rPr>
        <w:t xml:space="preserve"> Como o relatado pelo Desembargador Fernando Wolff Bodziak, “o</w:t>
      </w:r>
      <w:r w:rsidR="00755FA5" w:rsidRPr="00755FA5">
        <w:rPr>
          <w:rFonts w:ascii="Times New Roman" w:hAnsi="Times New Roman" w:cs="Times New Roman"/>
          <w:sz w:val="24"/>
          <w:szCs w:val="24"/>
        </w:rPr>
        <w:t xml:space="preserve">s valores pagos adiantadamente a título de "res sperata", em construção de shopping centers, </w:t>
      </w:r>
      <w:proofErr w:type="gramStart"/>
      <w:r w:rsidR="00755FA5" w:rsidRPr="00755FA5">
        <w:rPr>
          <w:rFonts w:ascii="Times New Roman" w:hAnsi="Times New Roman" w:cs="Times New Roman"/>
          <w:sz w:val="24"/>
          <w:szCs w:val="24"/>
        </w:rPr>
        <w:t>devem ser</w:t>
      </w:r>
      <w:proofErr w:type="gramEnd"/>
      <w:r w:rsidR="00755FA5" w:rsidRPr="00755FA5">
        <w:rPr>
          <w:rFonts w:ascii="Times New Roman" w:hAnsi="Times New Roman" w:cs="Times New Roman"/>
          <w:sz w:val="24"/>
          <w:szCs w:val="24"/>
        </w:rPr>
        <w:t xml:space="preserve"> restituídos em caso de resolução contratual operada em razão de descumprimento causado pela empreendedora do estabelecimento.” (</w:t>
      </w:r>
      <w:r w:rsidR="002847FA">
        <w:rPr>
          <w:rFonts w:ascii="Times New Roman" w:hAnsi="Times New Roman" w:cs="Times New Roman"/>
          <w:sz w:val="24"/>
          <w:szCs w:val="24"/>
        </w:rPr>
        <w:t>APELAÇÃO CÍVEL Nº. 354.391-3</w:t>
      </w:r>
      <w:r w:rsidR="00755FA5" w:rsidRPr="00755FA5">
        <w:rPr>
          <w:rFonts w:ascii="Times New Roman" w:hAnsi="Times New Roman" w:cs="Times New Roman"/>
          <w:sz w:val="24"/>
          <w:szCs w:val="24"/>
        </w:rPr>
        <w:t>).</w:t>
      </w:r>
      <w:r w:rsidR="002847FA">
        <w:rPr>
          <w:rFonts w:ascii="Times New Roman" w:hAnsi="Times New Roman" w:cs="Times New Roman"/>
          <w:sz w:val="24"/>
          <w:szCs w:val="24"/>
        </w:rPr>
        <w:t xml:space="preserve"> </w:t>
      </w:r>
      <w:r w:rsidR="00755FA5" w:rsidRPr="00755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CA7" w:rsidRDefault="005B0CA7" w:rsidP="005B0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A7" w:rsidRDefault="005B0CA7" w:rsidP="005B0C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697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BB4697" w:rsidRPr="00BB4697" w:rsidRDefault="00BB4697" w:rsidP="005B0C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BFA" w:rsidRDefault="00A01BFA" w:rsidP="00A01BF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empreendimento, o shopping Center, é muito questionado pela ausência de legislação específica que o regulamente. Prevalecendo o acordo entre as partes, mas sempre nos limites da lei. </w:t>
      </w:r>
    </w:p>
    <w:p w:rsidR="00A65D14" w:rsidRDefault="00815F12" w:rsidP="00A378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Quando um empresário resolve fazer parte de um estabelecimento de outro empresário, direitos e deveres</w:t>
      </w:r>
      <w:r w:rsidR="006F030C">
        <w:rPr>
          <w:rFonts w:ascii="Times New Roman" w:hAnsi="Times New Roman" w:cs="Times New Roman"/>
          <w:sz w:val="24"/>
          <w:szCs w:val="24"/>
        </w:rPr>
        <w:t xml:space="preserve"> são formados quando </w:t>
      </w:r>
      <w:r>
        <w:rPr>
          <w:rFonts w:ascii="Times New Roman" w:hAnsi="Times New Roman" w:cs="Times New Roman"/>
          <w:sz w:val="24"/>
          <w:szCs w:val="24"/>
        </w:rPr>
        <w:t>o Shopping Center ainda se encontra na fase pr</w:t>
      </w:r>
      <w:r w:rsidR="00A65D14">
        <w:rPr>
          <w:rFonts w:ascii="Times New Roman" w:hAnsi="Times New Roman" w:cs="Times New Roman"/>
          <w:sz w:val="24"/>
          <w:szCs w:val="24"/>
        </w:rPr>
        <w:t xml:space="preserve">é-operacional. Nesta fase tendo como objeto ainda coisa futura, antes mesmo de gerar um contrato de locação, o empresário lojista paga a res sperata com o objetivo de reservar seu espaço no empreendimento, possuindo já características de negócio jurídico contratual. </w:t>
      </w:r>
    </w:p>
    <w:p w:rsidR="005B0CA7" w:rsidRPr="005B0CA7" w:rsidRDefault="00A65D14" w:rsidP="00A378B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lojista ao pagar a res sperata espera do empreendedor como contraprestação a entrega do empreendimento na data fixada no contrato. Havendo inadimplemento por parte do empreendedor </w:t>
      </w:r>
      <w:r w:rsidR="00A01BFA">
        <w:rPr>
          <w:rFonts w:ascii="Times New Roman" w:hAnsi="Times New Roman" w:cs="Times New Roman"/>
          <w:sz w:val="24"/>
          <w:szCs w:val="24"/>
        </w:rPr>
        <w:t>dá causa à resoluçã</w:t>
      </w:r>
      <w:r w:rsidR="00A848DF">
        <w:rPr>
          <w:rFonts w:ascii="Times New Roman" w:hAnsi="Times New Roman" w:cs="Times New Roman"/>
          <w:sz w:val="24"/>
          <w:szCs w:val="24"/>
        </w:rPr>
        <w:t>o do contrato com a restituição</w:t>
      </w:r>
      <w:r w:rsidR="00A01BFA">
        <w:rPr>
          <w:rFonts w:ascii="Times New Roman" w:hAnsi="Times New Roman" w:cs="Times New Roman"/>
          <w:sz w:val="24"/>
          <w:szCs w:val="24"/>
        </w:rPr>
        <w:t xml:space="preserve"> dos valores pagos pelo lojista e indenização por perdas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BFA">
        <w:rPr>
          <w:rFonts w:ascii="Times New Roman" w:hAnsi="Times New Roman" w:cs="Times New Roman"/>
          <w:sz w:val="24"/>
          <w:szCs w:val="24"/>
        </w:rPr>
        <w:t>e danos.</w:t>
      </w:r>
    </w:p>
    <w:p w:rsidR="00DB14E7" w:rsidRDefault="00DB14E7"/>
    <w:p w:rsidR="00BB4697" w:rsidRDefault="00BB4697"/>
    <w:p w:rsidR="00BB4697" w:rsidRDefault="00BB4697"/>
    <w:p w:rsidR="00BB4697" w:rsidRDefault="00BB4697"/>
    <w:p w:rsidR="00D8586F" w:rsidRDefault="00D8586F"/>
    <w:p w:rsidR="00BB4697" w:rsidRDefault="00BB4697"/>
    <w:p w:rsidR="00BB4697" w:rsidRDefault="00BB4697"/>
    <w:p w:rsidR="00DE5268" w:rsidRDefault="00DE5268" w:rsidP="00DE52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268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DE5268" w:rsidRPr="00DE5268" w:rsidRDefault="00DE5268" w:rsidP="00DB1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268" w:rsidRDefault="00D20896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</w:t>
      </w:r>
      <w:r w:rsidR="00DE5268" w:rsidRPr="00DE5268">
        <w:rPr>
          <w:rFonts w:ascii="Times New Roman" w:hAnsi="Times New Roman" w:cs="Times New Roman"/>
          <w:sz w:val="24"/>
          <w:szCs w:val="24"/>
        </w:rPr>
        <w:t>AD, Pedro</w:t>
      </w:r>
      <w:r>
        <w:rPr>
          <w:rFonts w:ascii="Times New Roman" w:hAnsi="Times New Roman" w:cs="Times New Roman"/>
          <w:sz w:val="24"/>
          <w:szCs w:val="24"/>
        </w:rPr>
        <w:t xml:space="preserve"> Elias</w:t>
      </w:r>
      <w:r w:rsidR="00DE5268" w:rsidRPr="00DE5268">
        <w:rPr>
          <w:rFonts w:ascii="Times New Roman" w:hAnsi="Times New Roman" w:cs="Times New Roman"/>
          <w:sz w:val="24"/>
          <w:szCs w:val="24"/>
        </w:rPr>
        <w:t xml:space="preserve">. </w:t>
      </w:r>
      <w:r w:rsidR="00DE5268" w:rsidRPr="005A6785">
        <w:rPr>
          <w:rFonts w:ascii="Times New Roman" w:hAnsi="Times New Roman" w:cs="Times New Roman"/>
          <w:b/>
          <w:sz w:val="24"/>
          <w:szCs w:val="24"/>
        </w:rPr>
        <w:t>Direito Imobiliário.</w:t>
      </w:r>
      <w:r w:rsidR="00DE5268">
        <w:rPr>
          <w:rFonts w:ascii="Times New Roman" w:hAnsi="Times New Roman" w:cs="Times New Roman"/>
          <w:sz w:val="24"/>
          <w:szCs w:val="24"/>
        </w:rPr>
        <w:t xml:space="preserve"> São Paulo: </w:t>
      </w:r>
      <w:r w:rsidR="00DE5268" w:rsidRPr="005A6785">
        <w:rPr>
          <w:rFonts w:ascii="Times New Roman" w:hAnsi="Times New Roman" w:cs="Times New Roman"/>
          <w:sz w:val="24"/>
          <w:szCs w:val="24"/>
        </w:rPr>
        <w:t>Renovar, 2010.</w:t>
      </w:r>
    </w:p>
    <w:p w:rsid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68" w:rsidRPr="005A6785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BARCELOS, Rodrigo. </w:t>
      </w:r>
      <w:r>
        <w:rPr>
          <w:rFonts w:ascii="Times New Roman" w:hAnsi="Times New Roman" w:cs="Times New Roman"/>
          <w:b/>
          <w:sz w:val="24"/>
          <w:szCs w:val="24"/>
        </w:rPr>
        <w:t>O contrato de Shopping Center.</w:t>
      </w:r>
      <w:r>
        <w:rPr>
          <w:rFonts w:ascii="Times New Roman" w:hAnsi="Times New Roman" w:cs="Times New Roman"/>
          <w:sz w:val="24"/>
          <w:szCs w:val="24"/>
        </w:rPr>
        <w:t xml:space="preserve"> São Paulo: Atlas, 2009.</w:t>
      </w:r>
    </w:p>
    <w:p w:rsid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2B0" w:rsidRDefault="000A22B0" w:rsidP="00DB14E7">
      <w:pPr>
        <w:spacing w:after="0" w:line="240" w:lineRule="auto"/>
        <w:rPr>
          <w:rStyle w:val="commentbody"/>
          <w:rFonts w:ascii="Times New Roman" w:hAnsi="Times New Roman" w:cs="Times New Roman"/>
          <w:sz w:val="24"/>
          <w:szCs w:val="24"/>
        </w:rPr>
      </w:pPr>
      <w:r w:rsidRPr="008B51B6">
        <w:rPr>
          <w:rStyle w:val="commentbody"/>
          <w:rFonts w:ascii="Times New Roman" w:hAnsi="Times New Roman" w:cs="Times New Roman"/>
          <w:sz w:val="24"/>
          <w:szCs w:val="24"/>
        </w:rPr>
        <w:t>BRASIL.</w:t>
      </w:r>
      <w:r>
        <w:rPr>
          <w:rStyle w:val="commentbody"/>
          <w:rFonts w:ascii="Times New Roman" w:hAnsi="Times New Roman" w:cs="Times New Roman"/>
          <w:sz w:val="24"/>
          <w:szCs w:val="24"/>
        </w:rPr>
        <w:t xml:space="preserve"> 11ª Câmara Cível de Ponta Grossa</w:t>
      </w:r>
      <w:r w:rsidRPr="008B51B6">
        <w:rPr>
          <w:rStyle w:val="commentbody"/>
          <w:rFonts w:ascii="Times New Roman" w:hAnsi="Times New Roman" w:cs="Times New Roman"/>
          <w:sz w:val="24"/>
          <w:szCs w:val="24"/>
        </w:rPr>
        <w:t xml:space="preserve">. </w:t>
      </w:r>
      <w:r w:rsidRPr="00DB14E7">
        <w:rPr>
          <w:rStyle w:val="commentbody"/>
          <w:rFonts w:ascii="Times New Roman" w:hAnsi="Times New Roman" w:cs="Times New Roman"/>
          <w:b/>
          <w:sz w:val="24"/>
          <w:szCs w:val="24"/>
        </w:rPr>
        <w:t>Apelação Cível nº 354.391-3</w:t>
      </w:r>
      <w:r>
        <w:rPr>
          <w:rStyle w:val="commentbody"/>
          <w:rFonts w:ascii="Times New Roman" w:hAnsi="Times New Roman" w:cs="Times New Roman"/>
          <w:sz w:val="24"/>
          <w:szCs w:val="24"/>
        </w:rPr>
        <w:t xml:space="preserve"> – Paraná</w:t>
      </w:r>
      <w:r w:rsidRPr="008B51B6">
        <w:rPr>
          <w:rStyle w:val="commentbody"/>
          <w:rFonts w:ascii="Times New Roman" w:hAnsi="Times New Roman" w:cs="Times New Roman"/>
          <w:sz w:val="24"/>
          <w:szCs w:val="24"/>
        </w:rPr>
        <w:t xml:space="preserve">, </w:t>
      </w:r>
      <w:r w:rsidRPr="000A22B0">
        <w:rPr>
          <w:rStyle w:val="commentbody"/>
          <w:rFonts w:ascii="Times New Roman" w:hAnsi="Times New Roman" w:cs="Times New Roman"/>
          <w:sz w:val="24"/>
          <w:szCs w:val="24"/>
        </w:rPr>
        <w:t xml:space="preserve">Relator </w:t>
      </w:r>
      <w:r w:rsidRPr="000A22B0">
        <w:rPr>
          <w:rFonts w:ascii="Times New Roman" w:hAnsi="Times New Roman" w:cs="Times New Roman"/>
          <w:sz w:val="24"/>
          <w:szCs w:val="24"/>
        </w:rPr>
        <w:t>Fernando Wolff Bodziak</w:t>
      </w:r>
      <w:r w:rsidRPr="000A22B0">
        <w:rPr>
          <w:rStyle w:val="commentbody"/>
          <w:rFonts w:ascii="Times New Roman" w:hAnsi="Times New Roman" w:cs="Times New Roman"/>
          <w:sz w:val="24"/>
          <w:szCs w:val="24"/>
        </w:rPr>
        <w:t>,</w:t>
      </w:r>
      <w:r w:rsidRPr="008B51B6">
        <w:rPr>
          <w:rStyle w:val="commentbody"/>
          <w:rFonts w:ascii="Times New Roman" w:hAnsi="Times New Roman" w:cs="Times New Roman"/>
          <w:sz w:val="24"/>
          <w:szCs w:val="24"/>
        </w:rPr>
        <w:t xml:space="preserve"> publ</w:t>
      </w:r>
      <w:r>
        <w:rPr>
          <w:rStyle w:val="commentbody"/>
          <w:rFonts w:ascii="Times New Roman" w:hAnsi="Times New Roman" w:cs="Times New Roman"/>
          <w:sz w:val="24"/>
          <w:szCs w:val="24"/>
        </w:rPr>
        <w:t>icado no Diário de Justiça em 25.04.2007</w:t>
      </w:r>
      <w:r w:rsidRPr="008B51B6">
        <w:rPr>
          <w:rStyle w:val="commentbody"/>
          <w:rFonts w:ascii="Times New Roman" w:hAnsi="Times New Roman" w:cs="Times New Roman"/>
          <w:sz w:val="24"/>
          <w:szCs w:val="24"/>
        </w:rPr>
        <w:t>. Disponível em</w:t>
      </w:r>
      <w:r>
        <w:rPr>
          <w:rStyle w:val="commentbody"/>
          <w:rFonts w:ascii="Times New Roman" w:hAnsi="Times New Roman" w:cs="Times New Roman"/>
          <w:sz w:val="24"/>
          <w:szCs w:val="24"/>
        </w:rPr>
        <w:t>: &lt;</w:t>
      </w:r>
      <w:r w:rsidRPr="000A22B0">
        <w:rPr>
          <w:rFonts w:ascii="Times New Roman" w:hAnsi="Times New Roman" w:cs="Times New Roman"/>
          <w:sz w:val="24"/>
          <w:szCs w:val="24"/>
        </w:rPr>
        <w:t>http://www.jusbrasil.com.br/jurisprudencia/6238887/apelacao-civel-ac-3543913-pr-0354391-3-tjpr/inteiro-teor</w:t>
      </w:r>
      <w:r>
        <w:rPr>
          <w:rFonts w:ascii="Times New Roman" w:hAnsi="Times New Roman" w:cs="Times New Roman"/>
          <w:sz w:val="24"/>
          <w:szCs w:val="24"/>
        </w:rPr>
        <w:t xml:space="preserve">&gt;. </w:t>
      </w:r>
      <w:r>
        <w:rPr>
          <w:rStyle w:val="commentbody"/>
          <w:rFonts w:ascii="Times New Roman" w:hAnsi="Times New Roman" w:cs="Times New Roman"/>
          <w:sz w:val="24"/>
          <w:szCs w:val="24"/>
        </w:rPr>
        <w:t>Acesso em: 10 mai. 2012</w:t>
      </w:r>
      <w:r w:rsidRPr="008B51B6">
        <w:rPr>
          <w:rStyle w:val="commentbody"/>
          <w:rFonts w:ascii="Times New Roman" w:hAnsi="Times New Roman" w:cs="Times New Roman"/>
          <w:sz w:val="24"/>
          <w:szCs w:val="24"/>
        </w:rPr>
        <w:t>.</w:t>
      </w:r>
    </w:p>
    <w:p w:rsidR="000A22B0" w:rsidRDefault="000A22B0" w:rsidP="00DB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4E7" w:rsidRDefault="00DB14E7" w:rsidP="00DB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2B0" w:rsidRPr="00C50D8C" w:rsidRDefault="000A22B0" w:rsidP="00DB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Superior Tribunal Federal (Quarta Turma). </w:t>
      </w:r>
      <w:r w:rsidRPr="00DB14E7">
        <w:rPr>
          <w:rFonts w:ascii="Times New Roman" w:hAnsi="Times New Roman" w:cs="Times New Roman"/>
          <w:b/>
          <w:sz w:val="24"/>
          <w:szCs w:val="24"/>
        </w:rPr>
        <w:t>Recurso Extraordinário nº 152.497</w:t>
      </w:r>
      <w:r>
        <w:rPr>
          <w:rFonts w:ascii="Times New Roman" w:hAnsi="Times New Roman" w:cs="Times New Roman"/>
          <w:sz w:val="24"/>
          <w:szCs w:val="24"/>
        </w:rPr>
        <w:t xml:space="preserve"> – São Paulo, Relator Ministro Ruy Rosado de Aguiar, publicado no Diário de Justiça em 30.09.2002. Disponível em: &lt;</w:t>
      </w:r>
      <w:r w:rsidRPr="000620B4">
        <w:t xml:space="preserve"> </w:t>
      </w:r>
      <w:proofErr w:type="gramStart"/>
      <w:r w:rsidRPr="000620B4">
        <w:rPr>
          <w:rFonts w:ascii="Times New Roman" w:hAnsi="Times New Roman" w:cs="Times New Roman"/>
          <w:sz w:val="24"/>
          <w:szCs w:val="24"/>
        </w:rPr>
        <w:t>http://www.jusbrasil.com.br/filedown/dev0/files/JUS2/STJ/IT/RESP_152497_SP_15.</w:t>
      </w:r>
      <w:proofErr w:type="gramEnd"/>
      <w:r w:rsidRPr="000620B4">
        <w:rPr>
          <w:rFonts w:ascii="Times New Roman" w:hAnsi="Times New Roman" w:cs="Times New Roman"/>
          <w:sz w:val="24"/>
          <w:szCs w:val="24"/>
        </w:rPr>
        <w:t>08.2002.pdf</w:t>
      </w:r>
      <w:r>
        <w:rPr>
          <w:rFonts w:ascii="Times New Roman" w:hAnsi="Times New Roman" w:cs="Times New Roman"/>
          <w:sz w:val="24"/>
          <w:szCs w:val="24"/>
        </w:rPr>
        <w:t>&gt;. Acesso em: 10 mai. 2012.</w:t>
      </w:r>
    </w:p>
    <w:p w:rsidR="000A22B0" w:rsidRDefault="000A22B0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4E7" w:rsidRDefault="00DB14E7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68" w:rsidRP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CARVALHO, Samantha</w:t>
      </w:r>
      <w:r w:rsidR="00D20896">
        <w:rPr>
          <w:rFonts w:ascii="Times New Roman" w:hAnsi="Times New Roman" w:cs="Times New Roman"/>
          <w:sz w:val="24"/>
          <w:szCs w:val="24"/>
        </w:rPr>
        <w:t xml:space="preserve"> Barros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5268">
        <w:rPr>
          <w:rFonts w:ascii="Times New Roman" w:hAnsi="Times New Roman" w:cs="Times New Roman"/>
          <w:b/>
          <w:sz w:val="24"/>
          <w:szCs w:val="24"/>
        </w:rPr>
        <w:t>Shopping Center</w:t>
      </w:r>
      <w:r w:rsidR="00D208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0896">
        <w:rPr>
          <w:rFonts w:ascii="Times New Roman" w:hAnsi="Times New Roman" w:cs="Times New Roman"/>
          <w:sz w:val="24"/>
          <w:szCs w:val="24"/>
        </w:rPr>
        <w:t>O Contrato de Locação firmado entre o Empreendedor e Lojista. Monografia (Graduação em Direito) Curso de Direito, UNDB. 115f. São Luís:</w:t>
      </w:r>
      <w:r w:rsidRPr="00DE5268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68" w:rsidRDefault="00DE5268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2B0" w:rsidRDefault="000A22B0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MARTINS, Ives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Silva. </w:t>
      </w:r>
      <w:r w:rsidRPr="00DB14E7">
        <w:rPr>
          <w:rFonts w:ascii="Times New Roman" w:hAnsi="Times New Roman" w:cs="Times New Roman"/>
          <w:b/>
          <w:sz w:val="24"/>
          <w:szCs w:val="24"/>
        </w:rPr>
        <w:t>A Natureza Jurídica das Locações Comerciais dos “Shoppings Centers”</w:t>
      </w:r>
      <w:r>
        <w:rPr>
          <w:rFonts w:ascii="Times New Roman" w:hAnsi="Times New Roman" w:cs="Times New Roman"/>
          <w:sz w:val="24"/>
          <w:szCs w:val="24"/>
        </w:rPr>
        <w:t xml:space="preserve">. Brasil: Boletim Jurídico, 14 set. 2001. Disponível em: </w:t>
      </w:r>
      <w:r w:rsidR="00DB14E7">
        <w:rPr>
          <w:rFonts w:ascii="Times New Roman" w:hAnsi="Times New Roman" w:cs="Times New Roman"/>
          <w:sz w:val="24"/>
          <w:szCs w:val="24"/>
        </w:rPr>
        <w:t>&lt;</w:t>
      </w:r>
      <w:r w:rsidR="00DB14E7" w:rsidRPr="00DB14E7">
        <w:t>http://www.boletimjuridico.com.br/doutrina/texto.asp?</w:t>
      </w:r>
      <w:proofErr w:type="gramStart"/>
      <w:r w:rsidR="00DB14E7" w:rsidRPr="00DB14E7">
        <w:t>id</w:t>
      </w:r>
      <w:proofErr w:type="gramEnd"/>
      <w:r w:rsidR="00DB14E7" w:rsidRPr="00DB14E7">
        <w:t>=115</w:t>
      </w:r>
      <w:r w:rsidR="00DB14E7">
        <w:rPr>
          <w:rFonts w:ascii="Times New Roman" w:hAnsi="Times New Roman" w:cs="Times New Roman"/>
          <w:sz w:val="24"/>
          <w:szCs w:val="24"/>
        </w:rPr>
        <w:t xml:space="preserve">&gt;. Acesso em: </w:t>
      </w:r>
      <w:proofErr w:type="gramStart"/>
      <w:r w:rsidR="00DB14E7">
        <w:rPr>
          <w:rFonts w:ascii="Times New Roman" w:hAnsi="Times New Roman" w:cs="Times New Roman"/>
          <w:sz w:val="24"/>
          <w:szCs w:val="24"/>
        </w:rPr>
        <w:t>11 mai</w:t>
      </w:r>
      <w:proofErr w:type="gramEnd"/>
      <w:r w:rsidR="00DB14E7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0A22B0" w:rsidRDefault="000A22B0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2B0" w:rsidRPr="00DE5268" w:rsidRDefault="000A22B0" w:rsidP="00DB1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68" w:rsidRPr="00E82BCE" w:rsidRDefault="00DE5268" w:rsidP="00DB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68">
        <w:rPr>
          <w:rFonts w:ascii="Times New Roman" w:hAnsi="Times New Roman" w:cs="Times New Roman"/>
          <w:sz w:val="24"/>
          <w:szCs w:val="24"/>
        </w:rPr>
        <w:t xml:space="preserve">MOACYR, Gustavo Bueno. </w:t>
      </w:r>
      <w:r w:rsidRPr="00E82BCE">
        <w:rPr>
          <w:rFonts w:ascii="Times New Roman" w:hAnsi="Times New Roman" w:cs="Times New Roman"/>
          <w:b/>
          <w:sz w:val="24"/>
          <w:szCs w:val="24"/>
        </w:rPr>
        <w:t xml:space="preserve">Shopping Center: </w:t>
      </w:r>
      <w:r w:rsidRPr="00E82BCE">
        <w:rPr>
          <w:rFonts w:ascii="Times New Roman" w:hAnsi="Times New Roman" w:cs="Times New Roman"/>
          <w:sz w:val="24"/>
          <w:szCs w:val="24"/>
        </w:rPr>
        <w:t>Atualidade Brasileira da Tend</w:t>
      </w:r>
      <w:r>
        <w:rPr>
          <w:rFonts w:ascii="Times New Roman" w:hAnsi="Times New Roman" w:cs="Times New Roman"/>
          <w:sz w:val="24"/>
          <w:szCs w:val="24"/>
        </w:rPr>
        <w:t>ência Mundial. 1997. Disponível em: &lt;</w:t>
      </w:r>
      <w:r w:rsidRPr="00DE5268">
        <w:rPr>
          <w:rFonts w:ascii="Times New Roman" w:hAnsi="Times New Roman" w:cs="Times New Roman"/>
          <w:sz w:val="24"/>
          <w:szCs w:val="24"/>
        </w:rPr>
        <w:t>http://www.senac.br/informativo/bts/232/boltec232e.htm</w:t>
      </w:r>
      <w:r>
        <w:rPr>
          <w:rFonts w:ascii="Times New Roman" w:hAnsi="Times New Roman" w:cs="Times New Roman"/>
          <w:sz w:val="24"/>
          <w:szCs w:val="24"/>
        </w:rPr>
        <w:t xml:space="preserve">&gt;. Acesso em: 11 mai. 2012. </w:t>
      </w:r>
    </w:p>
    <w:p w:rsidR="005D484C" w:rsidRDefault="005D484C" w:rsidP="00DB14E7">
      <w:pPr>
        <w:spacing w:after="0" w:line="240" w:lineRule="auto"/>
      </w:pPr>
    </w:p>
    <w:p w:rsidR="00DB14E7" w:rsidRDefault="00DB14E7" w:rsidP="00DB14E7">
      <w:pPr>
        <w:spacing w:after="0" w:line="240" w:lineRule="auto"/>
      </w:pPr>
    </w:p>
    <w:p w:rsidR="007F7DD5" w:rsidRDefault="00C50D8C" w:rsidP="00DB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PEREIRA, Guilherme Aquino </w:t>
      </w:r>
      <w:proofErr w:type="spellStart"/>
      <w:r>
        <w:rPr>
          <w:rFonts w:ascii="Times New Roman" w:hAnsi="Times New Roman" w:cs="Times New Roman"/>
          <w:sz w:val="24"/>
          <w:szCs w:val="24"/>
        </w:rPr>
        <w:t>Reusing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386E" w:rsidRPr="0040386E">
        <w:rPr>
          <w:rFonts w:ascii="Times New Roman" w:hAnsi="Times New Roman" w:cs="Times New Roman"/>
          <w:b/>
          <w:sz w:val="24"/>
          <w:szCs w:val="24"/>
        </w:rPr>
        <w:t>Aspectos Jurídicos entre o Empreendedor e o Lojista de Shopping Center</w:t>
      </w:r>
      <w:r w:rsidR="0040386E">
        <w:rPr>
          <w:rFonts w:ascii="Times New Roman" w:hAnsi="Times New Roman" w:cs="Times New Roman"/>
          <w:sz w:val="24"/>
          <w:szCs w:val="24"/>
        </w:rPr>
        <w:t xml:space="preserve">. 2008. 96f. Monografia – Universidade Vale do Itajaí, Itajaí, 2008. </w:t>
      </w:r>
    </w:p>
    <w:p w:rsidR="000620B4" w:rsidRPr="00C50D8C" w:rsidRDefault="000620B4" w:rsidP="00DB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0B4" w:rsidRPr="00C50D8C" w:rsidSect="00DE5268"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011" w:rsidRDefault="004B5011" w:rsidP="00F53270">
      <w:pPr>
        <w:spacing w:after="0" w:line="240" w:lineRule="auto"/>
      </w:pPr>
      <w:r>
        <w:separator/>
      </w:r>
    </w:p>
  </w:endnote>
  <w:endnote w:type="continuationSeparator" w:id="0">
    <w:p w:rsidR="004B5011" w:rsidRDefault="004B5011" w:rsidP="00F5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70" w:rsidRPr="00F53270" w:rsidRDefault="00F53270">
    <w:pPr>
      <w:pStyle w:val="Rodap"/>
      <w:rPr>
        <w:rFonts w:ascii="Times New Roman" w:hAnsi="Times New Roman" w:cs="Times New Roman"/>
        <w:sz w:val="20"/>
        <w:szCs w:val="20"/>
      </w:rPr>
    </w:pPr>
    <w:r w:rsidRPr="00783772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68" w:rsidRPr="00DE5268" w:rsidRDefault="00DE5268">
    <w:pPr>
      <w:pStyle w:val="Rodap"/>
      <w:rPr>
        <w:rFonts w:ascii="Times New Roman" w:hAnsi="Times New Roman" w:cs="Times New Roman"/>
        <w:sz w:val="20"/>
        <w:szCs w:val="20"/>
      </w:rPr>
    </w:pPr>
    <w:r w:rsidRPr="00783772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011" w:rsidRDefault="004B5011" w:rsidP="00F53270">
      <w:pPr>
        <w:spacing w:after="0" w:line="240" w:lineRule="auto"/>
      </w:pPr>
      <w:r>
        <w:separator/>
      </w:r>
    </w:p>
  </w:footnote>
  <w:footnote w:type="continuationSeparator" w:id="0">
    <w:p w:rsidR="004B5011" w:rsidRDefault="004B5011" w:rsidP="00F53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747D"/>
    <w:multiLevelType w:val="hybridMultilevel"/>
    <w:tmpl w:val="B50860DC"/>
    <w:lvl w:ilvl="0" w:tplc="67B62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270"/>
    <w:rsid w:val="000207DA"/>
    <w:rsid w:val="00023886"/>
    <w:rsid w:val="00040E84"/>
    <w:rsid w:val="00050640"/>
    <w:rsid w:val="00050CA4"/>
    <w:rsid w:val="00054657"/>
    <w:rsid w:val="000620B4"/>
    <w:rsid w:val="000A22B0"/>
    <w:rsid w:val="0014215C"/>
    <w:rsid w:val="00143D05"/>
    <w:rsid w:val="00237B93"/>
    <w:rsid w:val="00257771"/>
    <w:rsid w:val="002840EF"/>
    <w:rsid w:val="002847FA"/>
    <w:rsid w:val="003005B8"/>
    <w:rsid w:val="003313C7"/>
    <w:rsid w:val="00371C7A"/>
    <w:rsid w:val="00375B35"/>
    <w:rsid w:val="00377289"/>
    <w:rsid w:val="003A71F5"/>
    <w:rsid w:val="003E6433"/>
    <w:rsid w:val="003F27FA"/>
    <w:rsid w:val="0040386E"/>
    <w:rsid w:val="004B5011"/>
    <w:rsid w:val="00517D16"/>
    <w:rsid w:val="00555F1B"/>
    <w:rsid w:val="00556CC9"/>
    <w:rsid w:val="005B0CA7"/>
    <w:rsid w:val="005D484C"/>
    <w:rsid w:val="006A7007"/>
    <w:rsid w:val="006D445A"/>
    <w:rsid w:val="006F030C"/>
    <w:rsid w:val="007003E2"/>
    <w:rsid w:val="007050E8"/>
    <w:rsid w:val="007231FB"/>
    <w:rsid w:val="00742F40"/>
    <w:rsid w:val="00755FA5"/>
    <w:rsid w:val="00785445"/>
    <w:rsid w:val="007855DB"/>
    <w:rsid w:val="007C22E1"/>
    <w:rsid w:val="007E08E4"/>
    <w:rsid w:val="007F7DD5"/>
    <w:rsid w:val="00803240"/>
    <w:rsid w:val="00815F12"/>
    <w:rsid w:val="00816BD0"/>
    <w:rsid w:val="00851E78"/>
    <w:rsid w:val="008F659A"/>
    <w:rsid w:val="00931732"/>
    <w:rsid w:val="00937692"/>
    <w:rsid w:val="009976BE"/>
    <w:rsid w:val="009B2D4A"/>
    <w:rsid w:val="00A01BFA"/>
    <w:rsid w:val="00A378BD"/>
    <w:rsid w:val="00A65D14"/>
    <w:rsid w:val="00A848DF"/>
    <w:rsid w:val="00AA7CAB"/>
    <w:rsid w:val="00AD4930"/>
    <w:rsid w:val="00B03818"/>
    <w:rsid w:val="00B05066"/>
    <w:rsid w:val="00B67D7E"/>
    <w:rsid w:val="00B74640"/>
    <w:rsid w:val="00BB4697"/>
    <w:rsid w:val="00BC79A8"/>
    <w:rsid w:val="00C03150"/>
    <w:rsid w:val="00C3563E"/>
    <w:rsid w:val="00C50D8C"/>
    <w:rsid w:val="00CC05EF"/>
    <w:rsid w:val="00CE2FC1"/>
    <w:rsid w:val="00D20896"/>
    <w:rsid w:val="00D60B94"/>
    <w:rsid w:val="00D830A6"/>
    <w:rsid w:val="00D8586F"/>
    <w:rsid w:val="00DB0340"/>
    <w:rsid w:val="00DB14E7"/>
    <w:rsid w:val="00DD0066"/>
    <w:rsid w:val="00DE5268"/>
    <w:rsid w:val="00E33DEF"/>
    <w:rsid w:val="00E66321"/>
    <w:rsid w:val="00E70CD0"/>
    <w:rsid w:val="00E94FED"/>
    <w:rsid w:val="00F304BF"/>
    <w:rsid w:val="00F53270"/>
    <w:rsid w:val="00F72281"/>
    <w:rsid w:val="00FD4243"/>
    <w:rsid w:val="00FE3307"/>
    <w:rsid w:val="00FF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27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53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3270"/>
  </w:style>
  <w:style w:type="paragraph" w:styleId="Rodap">
    <w:name w:val="footer"/>
    <w:basedOn w:val="Normal"/>
    <w:link w:val="RodapChar"/>
    <w:uiPriority w:val="99"/>
    <w:unhideWhenUsed/>
    <w:rsid w:val="00F53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270"/>
  </w:style>
  <w:style w:type="paragraph" w:styleId="Textodebalo">
    <w:name w:val="Balloon Text"/>
    <w:basedOn w:val="Normal"/>
    <w:link w:val="TextodebaloChar"/>
    <w:uiPriority w:val="99"/>
    <w:semiHidden/>
    <w:unhideWhenUsed/>
    <w:rsid w:val="00F5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2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2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52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body">
    <w:name w:val="commentbody"/>
    <w:basedOn w:val="Fontepargpadro"/>
    <w:rsid w:val="00062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451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39727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</w:div>
            <w:div w:id="2043893600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</w:div>
            <w:div w:id="652293578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</w:div>
            <w:div w:id="83768128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  <w:divsChild>
                <w:div w:id="5047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20810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</w:div>
            <w:div w:id="1584340203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  <w:divsChild>
                <w:div w:id="4427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5281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</w:div>
            <w:div w:id="1285768759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</w:div>
            <w:div w:id="59059670">
              <w:marLeft w:val="75"/>
              <w:marRight w:val="75"/>
              <w:marTop w:val="75"/>
              <w:marBottom w:val="75"/>
              <w:divBdr>
                <w:top w:val="single" w:sz="6" w:space="4" w:color="E1F0FF"/>
                <w:left w:val="single" w:sz="6" w:space="4" w:color="E1F0FF"/>
                <w:bottom w:val="single" w:sz="6" w:space="4" w:color="E1F0FF"/>
                <w:right w:val="single" w:sz="6" w:space="4" w:color="E1F0FF"/>
              </w:divBdr>
              <w:divsChild>
                <w:div w:id="4169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2516</Words>
  <Characters>13587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Melo</dc:creator>
  <cp:lastModifiedBy>Marine Melo</cp:lastModifiedBy>
  <cp:revision>30</cp:revision>
  <dcterms:created xsi:type="dcterms:W3CDTF">2012-05-11T10:56:00Z</dcterms:created>
  <dcterms:modified xsi:type="dcterms:W3CDTF">2015-10-21T01:53:00Z</dcterms:modified>
</cp:coreProperties>
</file>