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682" w:rsidRDefault="00F01682" w:rsidP="00F01682">
      <w:pPr>
        <w:jc w:val="center"/>
        <w:rPr>
          <w:rFonts w:ascii="Arial" w:hAnsi="Arial" w:cs="Arial"/>
          <w:b/>
          <w:sz w:val="24"/>
          <w:szCs w:val="24"/>
        </w:rPr>
      </w:pPr>
      <w:r w:rsidRPr="00271C7A">
        <w:rPr>
          <w:rFonts w:ascii="Arial" w:hAnsi="Arial" w:cs="Arial"/>
          <w:b/>
          <w:sz w:val="24"/>
          <w:szCs w:val="24"/>
        </w:rPr>
        <w:t>FARMÁCIA CLÍNICA: UMA IMPORTÂNCIA AO IDOSO</w:t>
      </w:r>
    </w:p>
    <w:p w:rsidR="00F01682" w:rsidRDefault="00F01682" w:rsidP="00F01682">
      <w:pPr>
        <w:spacing w:after="0" w:line="240" w:lineRule="auto"/>
        <w:ind w:left="708"/>
        <w:jc w:val="right"/>
        <w:outlineLvl w:val="2"/>
        <w:rPr>
          <w:rFonts w:ascii="Arial" w:hAnsi="Arial" w:cs="Arial"/>
          <w:b/>
          <w:sz w:val="24"/>
          <w:szCs w:val="24"/>
        </w:rPr>
      </w:pPr>
    </w:p>
    <w:p w:rsidR="00F95CA5" w:rsidRPr="00F95CA5" w:rsidRDefault="00937432" w:rsidP="00F95CA5">
      <w:pPr>
        <w:spacing w:after="0" w:line="240" w:lineRule="auto"/>
        <w:ind w:left="708"/>
        <w:jc w:val="center"/>
        <w:outlineLvl w:val="2"/>
        <w:rPr>
          <w:rFonts w:ascii="Arial" w:hAnsi="Arial" w:cs="Arial"/>
          <w:sz w:val="20"/>
          <w:szCs w:val="20"/>
          <w:u w:val="thick"/>
        </w:rPr>
      </w:pPr>
      <w:r>
        <w:rPr>
          <w:rFonts w:ascii="Arial" w:hAnsi="Arial" w:cs="Arial"/>
          <w:b/>
          <w:sz w:val="24"/>
          <w:szCs w:val="24"/>
        </w:rPr>
        <w:t xml:space="preserve">           </w:t>
      </w:r>
      <w:r w:rsidR="00F01682" w:rsidRPr="00271C7A">
        <w:rPr>
          <w:rFonts w:ascii="Arial" w:hAnsi="Arial" w:cs="Arial"/>
          <w:b/>
          <w:sz w:val="24"/>
          <w:szCs w:val="24"/>
        </w:rPr>
        <w:t xml:space="preserve">                           </w:t>
      </w:r>
      <w:r w:rsidR="00F01682" w:rsidRPr="00F95CA5">
        <w:rPr>
          <w:rFonts w:ascii="Arial" w:hAnsi="Arial" w:cs="Arial"/>
          <w:sz w:val="20"/>
          <w:szCs w:val="20"/>
        </w:rPr>
        <w:t>Bruno Rogério Ferreira</w:t>
      </w:r>
      <w:r w:rsidR="00F95CA5">
        <w:rPr>
          <w:rFonts w:ascii="Arial" w:hAnsi="Arial" w:cs="Arial"/>
          <w:sz w:val="20"/>
          <w:szCs w:val="20"/>
        </w:rPr>
        <w:t>: Farmacêutico Generalista, especialista em farmácia clínica pela</w:t>
      </w:r>
      <w:r w:rsidR="00DC2573">
        <w:rPr>
          <w:rFonts w:ascii="Arial" w:hAnsi="Arial" w:cs="Arial"/>
          <w:sz w:val="20"/>
          <w:szCs w:val="20"/>
        </w:rPr>
        <w:t xml:space="preserve"> faculdade </w:t>
      </w:r>
      <w:r w:rsidR="00F95CA5">
        <w:rPr>
          <w:rFonts w:ascii="Arial" w:hAnsi="Arial" w:cs="Arial"/>
          <w:sz w:val="20"/>
          <w:szCs w:val="20"/>
        </w:rPr>
        <w:t>Arthur Thomas.</w:t>
      </w:r>
    </w:p>
    <w:p w:rsidR="00F01682" w:rsidRDefault="00937432" w:rsidP="00F01682">
      <w:pPr>
        <w:spacing w:after="0" w:line="240" w:lineRule="auto"/>
        <w:ind w:left="708"/>
        <w:jc w:val="right"/>
        <w:outlineLvl w:val="2"/>
        <w:rPr>
          <w:rStyle w:val="Hyperlink"/>
          <w:rFonts w:ascii="Arial" w:hAnsi="Arial" w:cs="Arial"/>
          <w:sz w:val="20"/>
          <w:szCs w:val="20"/>
        </w:rPr>
      </w:pPr>
      <w:r w:rsidRPr="00F95CA5">
        <w:rPr>
          <w:rFonts w:ascii="Arial" w:hAnsi="Arial" w:cs="Arial"/>
          <w:sz w:val="20"/>
          <w:szCs w:val="20"/>
        </w:rPr>
        <w:t xml:space="preserve"> </w:t>
      </w:r>
      <w:hyperlink r:id="rId7" w:history="1">
        <w:r w:rsidR="00F01682" w:rsidRPr="00224DFB">
          <w:rPr>
            <w:rStyle w:val="Hyperlink"/>
            <w:rFonts w:ascii="Arial" w:hAnsi="Arial" w:cs="Arial"/>
            <w:sz w:val="20"/>
            <w:szCs w:val="20"/>
          </w:rPr>
          <w:t>bruf</w:t>
        </w:r>
        <w:bookmarkStart w:id="0" w:name="_GoBack"/>
        <w:bookmarkEnd w:id="0"/>
        <w:r w:rsidR="00F01682" w:rsidRPr="00224DFB">
          <w:rPr>
            <w:rStyle w:val="Hyperlink"/>
            <w:rFonts w:ascii="Arial" w:hAnsi="Arial" w:cs="Arial"/>
            <w:sz w:val="20"/>
            <w:szCs w:val="20"/>
          </w:rPr>
          <w:t>ar@bol.com.br</w:t>
        </w:r>
      </w:hyperlink>
    </w:p>
    <w:p w:rsidR="00F95CA5" w:rsidRDefault="00F95CA5" w:rsidP="00F01682">
      <w:pPr>
        <w:spacing w:after="0" w:line="240" w:lineRule="auto"/>
        <w:ind w:left="708"/>
        <w:jc w:val="right"/>
        <w:outlineLvl w:val="2"/>
        <w:rPr>
          <w:rFonts w:ascii="Arial" w:hAnsi="Arial" w:cs="Arial"/>
          <w:sz w:val="20"/>
          <w:szCs w:val="20"/>
        </w:rPr>
      </w:pPr>
    </w:p>
    <w:p w:rsidR="00F01682" w:rsidRPr="00F95CA5" w:rsidRDefault="00F01682" w:rsidP="00F01682">
      <w:pPr>
        <w:tabs>
          <w:tab w:val="left" w:pos="7650"/>
        </w:tabs>
        <w:spacing w:after="0"/>
        <w:rPr>
          <w:rFonts w:ascii="Times New Roman" w:hAnsi="Times New Roman" w:cs="Times New Roman"/>
          <w:sz w:val="20"/>
          <w:szCs w:val="20"/>
        </w:rPr>
      </w:pPr>
      <w:r w:rsidRPr="00F95CA5">
        <w:rPr>
          <w:rFonts w:ascii="Times New Roman" w:hAnsi="Times New Roman" w:cs="Times New Roman"/>
          <w:sz w:val="20"/>
          <w:szCs w:val="20"/>
        </w:rPr>
        <w:t xml:space="preserve">     </w:t>
      </w:r>
    </w:p>
    <w:p w:rsidR="00F01682" w:rsidRDefault="00DC2573" w:rsidP="00DC2573">
      <w:pPr>
        <w:tabs>
          <w:tab w:val="left" w:pos="7650"/>
        </w:tabs>
        <w:ind w:left="708"/>
        <w:rPr>
          <w:rFonts w:ascii="Arial" w:hAnsi="Arial" w:cs="Arial"/>
          <w:sz w:val="24"/>
          <w:szCs w:val="24"/>
        </w:rPr>
      </w:pPr>
      <w:r>
        <w:rPr>
          <w:rFonts w:ascii="Arial" w:hAnsi="Arial" w:cs="Arial"/>
          <w:sz w:val="24"/>
          <w:szCs w:val="24"/>
        </w:rPr>
        <w:t>Área de conhecimento:</w:t>
      </w:r>
      <w:r w:rsidR="00F63F93">
        <w:rPr>
          <w:rFonts w:ascii="Arial" w:hAnsi="Arial" w:cs="Arial"/>
          <w:sz w:val="24"/>
          <w:szCs w:val="24"/>
        </w:rPr>
        <w:t xml:space="preserve"> Farmácia</w:t>
      </w:r>
    </w:p>
    <w:p w:rsidR="00F01682" w:rsidRDefault="00F01682" w:rsidP="00F01682">
      <w:pPr>
        <w:tabs>
          <w:tab w:val="left" w:pos="7650"/>
        </w:tabs>
        <w:jc w:val="both"/>
        <w:rPr>
          <w:rFonts w:ascii="Arial" w:hAnsi="Arial" w:cs="Arial"/>
          <w:b/>
          <w:sz w:val="24"/>
          <w:szCs w:val="24"/>
        </w:rPr>
      </w:pPr>
      <w:r w:rsidRPr="00271C7A">
        <w:rPr>
          <w:rFonts w:ascii="Arial" w:hAnsi="Arial" w:cs="Arial"/>
          <w:b/>
          <w:sz w:val="24"/>
          <w:szCs w:val="24"/>
        </w:rPr>
        <w:t xml:space="preserve">RESUMO </w:t>
      </w:r>
    </w:p>
    <w:p w:rsidR="00F01682" w:rsidRDefault="00F01682" w:rsidP="00F01682">
      <w:pPr>
        <w:tabs>
          <w:tab w:val="left" w:pos="7650"/>
        </w:tabs>
        <w:spacing w:after="0" w:line="240" w:lineRule="auto"/>
        <w:jc w:val="both"/>
        <w:rPr>
          <w:rFonts w:ascii="Arial" w:hAnsi="Arial" w:cs="Arial"/>
          <w:sz w:val="24"/>
          <w:szCs w:val="24"/>
        </w:rPr>
      </w:pPr>
      <w:r>
        <w:rPr>
          <w:rFonts w:ascii="Arial" w:hAnsi="Arial" w:cs="Arial"/>
          <w:sz w:val="24"/>
          <w:szCs w:val="24"/>
        </w:rPr>
        <w:t>Várias literaturas reconhece que, com a pessoa idosa, a predisposição com o consumo de medicamentos aumenta; Tanto os prescritos quanto não prescritos.</w:t>
      </w:r>
    </w:p>
    <w:p w:rsidR="00F01682" w:rsidRPr="009B5D6B" w:rsidRDefault="00F01682" w:rsidP="00F01682">
      <w:pPr>
        <w:tabs>
          <w:tab w:val="left" w:pos="7650"/>
        </w:tabs>
        <w:spacing w:after="0" w:line="240" w:lineRule="auto"/>
        <w:jc w:val="both"/>
        <w:rPr>
          <w:rFonts w:ascii="Arial" w:hAnsi="Arial" w:cs="Arial"/>
          <w:sz w:val="24"/>
          <w:szCs w:val="24"/>
        </w:rPr>
      </w:pPr>
      <w:r>
        <w:rPr>
          <w:rFonts w:ascii="Arial" w:hAnsi="Arial" w:cs="Arial"/>
          <w:sz w:val="24"/>
          <w:szCs w:val="24"/>
        </w:rPr>
        <w:t xml:space="preserve">Considerando que com a idade avançada existem modificações da composição corporal, e a redução da função renal e hepática, no entanto alterando a farmacocinética e farmacodinâmica de diversos fármacos, fazendo com que pessoas idosas estejam suscetíveis com maior frequência a efeitos adversos e terapêuticos mais intensos. </w:t>
      </w:r>
    </w:p>
    <w:p w:rsidR="00F01682" w:rsidRPr="00271C7A" w:rsidRDefault="00F01682" w:rsidP="00F01682">
      <w:pPr>
        <w:tabs>
          <w:tab w:val="left" w:pos="7650"/>
        </w:tabs>
        <w:spacing w:after="0" w:line="240" w:lineRule="auto"/>
        <w:jc w:val="both"/>
        <w:rPr>
          <w:rFonts w:ascii="Arial" w:hAnsi="Arial" w:cs="Arial"/>
          <w:sz w:val="24"/>
          <w:szCs w:val="24"/>
        </w:rPr>
      </w:pPr>
      <w:r w:rsidRPr="00271C7A">
        <w:rPr>
          <w:rFonts w:ascii="Arial" w:hAnsi="Arial" w:cs="Arial"/>
          <w:sz w:val="24"/>
          <w:szCs w:val="24"/>
        </w:rPr>
        <w:t>Este artigo mostra com precisão, que a farmácia clínica no idoso, interfere em todo o tratamento no qual é submetido. Diminuindo as reações adversas, interações medicamentosas alterando as reações farmacocinéticas e farmacodinâmicas; Levando estes pacientes a uma melhor adesão no tratamento e uma qualidade de vida satisfatória.</w:t>
      </w:r>
    </w:p>
    <w:p w:rsidR="00F01682" w:rsidRDefault="00F01682" w:rsidP="00F01682">
      <w:pPr>
        <w:tabs>
          <w:tab w:val="left" w:pos="7650"/>
        </w:tabs>
        <w:spacing w:after="0"/>
        <w:jc w:val="both"/>
        <w:rPr>
          <w:rFonts w:ascii="Arial" w:hAnsi="Arial" w:cs="Arial"/>
          <w:b/>
          <w:sz w:val="24"/>
          <w:szCs w:val="24"/>
        </w:rPr>
      </w:pPr>
    </w:p>
    <w:p w:rsidR="00F01682" w:rsidRPr="00E27A76" w:rsidRDefault="00F01682" w:rsidP="00F01682">
      <w:pPr>
        <w:tabs>
          <w:tab w:val="left" w:pos="7650"/>
        </w:tabs>
        <w:spacing w:after="0"/>
        <w:jc w:val="both"/>
        <w:rPr>
          <w:rFonts w:ascii="Arial" w:hAnsi="Arial" w:cs="Arial"/>
          <w:sz w:val="24"/>
          <w:szCs w:val="24"/>
        </w:rPr>
      </w:pPr>
      <w:r w:rsidRPr="0017507B">
        <w:rPr>
          <w:rFonts w:ascii="Arial" w:hAnsi="Arial" w:cs="Arial"/>
          <w:b/>
          <w:sz w:val="24"/>
          <w:szCs w:val="24"/>
        </w:rPr>
        <w:t xml:space="preserve">Palavras Chaves: </w:t>
      </w:r>
      <w:r w:rsidR="00CD1B5C">
        <w:rPr>
          <w:rFonts w:ascii="Arial" w:hAnsi="Arial" w:cs="Arial"/>
          <w:sz w:val="24"/>
          <w:szCs w:val="24"/>
        </w:rPr>
        <w:t>I</w:t>
      </w:r>
      <w:r w:rsidRPr="00E27A76">
        <w:rPr>
          <w:rFonts w:ascii="Arial" w:hAnsi="Arial" w:cs="Arial"/>
          <w:sz w:val="24"/>
          <w:szCs w:val="24"/>
        </w:rPr>
        <w:t>doso,</w:t>
      </w:r>
      <w:r>
        <w:rPr>
          <w:rFonts w:ascii="Arial" w:hAnsi="Arial" w:cs="Arial"/>
          <w:sz w:val="24"/>
          <w:szCs w:val="24"/>
        </w:rPr>
        <w:t xml:space="preserve"> farmácia clínica.</w:t>
      </w:r>
      <w:r w:rsidRPr="00E27A76">
        <w:rPr>
          <w:rFonts w:ascii="Arial" w:hAnsi="Arial" w:cs="Arial"/>
          <w:sz w:val="24"/>
          <w:szCs w:val="24"/>
        </w:rPr>
        <w:t xml:space="preserve"> </w:t>
      </w:r>
    </w:p>
    <w:p w:rsidR="00F01682" w:rsidRPr="00E27A76" w:rsidRDefault="00F01682" w:rsidP="00F01682">
      <w:pPr>
        <w:tabs>
          <w:tab w:val="left" w:pos="7650"/>
        </w:tabs>
        <w:jc w:val="both"/>
        <w:rPr>
          <w:rFonts w:ascii="Arial" w:hAnsi="Arial" w:cs="Arial"/>
          <w:b/>
          <w:sz w:val="24"/>
          <w:szCs w:val="24"/>
        </w:rPr>
      </w:pPr>
    </w:p>
    <w:p w:rsidR="00F01682" w:rsidRPr="00CD1B5C" w:rsidRDefault="00F01682" w:rsidP="00F01682">
      <w:pPr>
        <w:rPr>
          <w:rFonts w:ascii="Arial" w:hAnsi="Arial" w:cs="Arial"/>
          <w:sz w:val="24"/>
          <w:szCs w:val="24"/>
        </w:rPr>
      </w:pPr>
    </w:p>
    <w:p w:rsidR="00F01682" w:rsidRPr="00271C7A" w:rsidRDefault="00F01682" w:rsidP="00F01682">
      <w:pPr>
        <w:rPr>
          <w:rFonts w:ascii="Arial" w:hAnsi="Arial" w:cs="Arial"/>
          <w:b/>
          <w:sz w:val="24"/>
          <w:szCs w:val="24"/>
        </w:rPr>
      </w:pPr>
      <w:r w:rsidRPr="00271C7A">
        <w:rPr>
          <w:rFonts w:ascii="Arial" w:hAnsi="Arial" w:cs="Arial"/>
          <w:b/>
          <w:sz w:val="24"/>
          <w:szCs w:val="24"/>
        </w:rPr>
        <w:t>INTRODUÇÃO</w:t>
      </w:r>
    </w:p>
    <w:p w:rsidR="00F01682" w:rsidRPr="00271C7A" w:rsidRDefault="00F01682" w:rsidP="00F01682">
      <w:pPr>
        <w:spacing w:line="360" w:lineRule="auto"/>
        <w:jc w:val="both"/>
        <w:rPr>
          <w:rFonts w:ascii="Arial" w:hAnsi="Arial" w:cs="Arial"/>
          <w:sz w:val="24"/>
          <w:szCs w:val="24"/>
        </w:rPr>
      </w:pPr>
      <w:r w:rsidRPr="00271C7A">
        <w:rPr>
          <w:rFonts w:ascii="Arial" w:hAnsi="Arial" w:cs="Arial"/>
          <w:sz w:val="24"/>
          <w:szCs w:val="24"/>
        </w:rPr>
        <w:t>Medicamentos embora seja uma questão importante em todas as faixas etária, o grupo de pacientes idosos tem suas peculiaridades que devem ser assistidas de uma maneira mais clinica e responsável pelo farmacêutico.</w:t>
      </w:r>
    </w:p>
    <w:p w:rsidR="00F01682" w:rsidRPr="00271C7A" w:rsidRDefault="00F01682" w:rsidP="00F01682">
      <w:pPr>
        <w:spacing w:line="360" w:lineRule="auto"/>
        <w:jc w:val="both"/>
        <w:rPr>
          <w:rFonts w:ascii="Arial" w:hAnsi="Arial" w:cs="Arial"/>
          <w:sz w:val="24"/>
          <w:szCs w:val="24"/>
        </w:rPr>
      </w:pPr>
      <w:r w:rsidRPr="00271C7A">
        <w:rPr>
          <w:rFonts w:ascii="Arial" w:hAnsi="Arial" w:cs="Arial"/>
          <w:sz w:val="24"/>
          <w:szCs w:val="24"/>
        </w:rPr>
        <w:t>No Brasil, dados de 1999 indicavam que a quantidades de pessoas com 60 anos ou mais era de 9,05%, Devendo alcançar 13% em 2020 (IBGE, 1998, 1999). Com essa proporção levará o Brasil na sexta posição de população idosa do mundo, e para acompanhar esse crescimento terá que demandar melhorias no sistema de saúde principalmente na assistência farmacêutica prestada a população (FONSECA E CARMO, 2000).</w:t>
      </w:r>
    </w:p>
    <w:p w:rsidR="00F01682" w:rsidRPr="00271C7A" w:rsidRDefault="00F01682" w:rsidP="00F01682">
      <w:pPr>
        <w:spacing w:line="360" w:lineRule="auto"/>
        <w:jc w:val="both"/>
        <w:rPr>
          <w:rFonts w:ascii="Arial" w:hAnsi="Arial" w:cs="Arial"/>
          <w:sz w:val="24"/>
          <w:szCs w:val="24"/>
        </w:rPr>
      </w:pPr>
      <w:r w:rsidRPr="00271C7A">
        <w:rPr>
          <w:rFonts w:ascii="Arial" w:hAnsi="Arial" w:cs="Arial"/>
          <w:sz w:val="24"/>
          <w:szCs w:val="24"/>
        </w:rPr>
        <w:t xml:space="preserve">Pacientes idosos são assistidos por uma demanda maior de médicos, com isso o leva ao uso de vários medicamentos levando a grandes efeitos adversos, </w:t>
      </w:r>
      <w:r w:rsidRPr="00271C7A">
        <w:rPr>
          <w:rFonts w:ascii="Arial" w:hAnsi="Arial" w:cs="Arial"/>
          <w:sz w:val="24"/>
          <w:szCs w:val="24"/>
        </w:rPr>
        <w:lastRenderedPageBreak/>
        <w:t xml:space="preserve">interações medicamentosas prescrições inadequado, não adesão ao tratamento, </w:t>
      </w:r>
      <w:proofErr w:type="spellStart"/>
      <w:r w:rsidRPr="00271C7A">
        <w:rPr>
          <w:rFonts w:ascii="Arial" w:hAnsi="Arial" w:cs="Arial"/>
          <w:sz w:val="24"/>
          <w:szCs w:val="24"/>
        </w:rPr>
        <w:t>superdosagem</w:t>
      </w:r>
      <w:proofErr w:type="spellEnd"/>
      <w:r w:rsidRPr="00271C7A">
        <w:rPr>
          <w:rFonts w:ascii="Arial" w:hAnsi="Arial" w:cs="Arial"/>
          <w:sz w:val="24"/>
          <w:szCs w:val="24"/>
        </w:rPr>
        <w:t xml:space="preserve"> e ou </w:t>
      </w:r>
      <w:proofErr w:type="spellStart"/>
      <w:r w:rsidRPr="00271C7A">
        <w:rPr>
          <w:rFonts w:ascii="Arial" w:hAnsi="Arial" w:cs="Arial"/>
          <w:sz w:val="24"/>
          <w:szCs w:val="24"/>
        </w:rPr>
        <w:t>subdosagem</w:t>
      </w:r>
      <w:proofErr w:type="spellEnd"/>
      <w:r w:rsidRPr="00271C7A">
        <w:rPr>
          <w:rFonts w:ascii="Arial" w:hAnsi="Arial" w:cs="Arial"/>
          <w:sz w:val="24"/>
          <w:szCs w:val="24"/>
        </w:rPr>
        <w:t xml:space="preserve"> (ANDERSON E KERLUKE, 1997).</w:t>
      </w:r>
    </w:p>
    <w:p w:rsidR="00F01682" w:rsidRPr="00271C7A" w:rsidRDefault="00F01682" w:rsidP="00F01682">
      <w:pPr>
        <w:spacing w:line="360" w:lineRule="auto"/>
        <w:jc w:val="both"/>
        <w:rPr>
          <w:rFonts w:ascii="Arial" w:hAnsi="Arial" w:cs="Arial"/>
          <w:sz w:val="24"/>
          <w:szCs w:val="24"/>
        </w:rPr>
      </w:pPr>
      <w:r w:rsidRPr="00271C7A">
        <w:rPr>
          <w:rFonts w:ascii="Arial" w:hAnsi="Arial" w:cs="Arial"/>
          <w:sz w:val="24"/>
          <w:szCs w:val="24"/>
        </w:rPr>
        <w:t xml:space="preserve">Portanto deve se levar em consideração que o organismo do idoso apresenta mudanças </w:t>
      </w:r>
      <w:r>
        <w:rPr>
          <w:rFonts w:ascii="Arial" w:hAnsi="Arial" w:cs="Arial"/>
          <w:sz w:val="24"/>
          <w:szCs w:val="24"/>
        </w:rPr>
        <w:t xml:space="preserve">das </w:t>
      </w:r>
      <w:r w:rsidRPr="00271C7A">
        <w:rPr>
          <w:rFonts w:ascii="Arial" w:hAnsi="Arial" w:cs="Arial"/>
          <w:sz w:val="24"/>
          <w:szCs w:val="24"/>
        </w:rPr>
        <w:t>suas funções fisiológicas e não deve ser desconsideradas, pois podem levar a uma farmacocinética diferenciada e maior sensibilidade.</w:t>
      </w:r>
    </w:p>
    <w:p w:rsidR="00F01682" w:rsidRPr="00271C7A" w:rsidRDefault="00F01682" w:rsidP="00F01682">
      <w:pPr>
        <w:spacing w:line="360" w:lineRule="auto"/>
        <w:jc w:val="both"/>
        <w:rPr>
          <w:rFonts w:ascii="Arial" w:hAnsi="Arial" w:cs="Arial"/>
          <w:sz w:val="24"/>
          <w:szCs w:val="24"/>
        </w:rPr>
      </w:pPr>
      <w:r w:rsidRPr="00271C7A">
        <w:rPr>
          <w:rFonts w:ascii="Arial" w:hAnsi="Arial" w:cs="Arial"/>
          <w:sz w:val="24"/>
          <w:szCs w:val="24"/>
        </w:rPr>
        <w:t>O uso de medicamentos constitui-se hoje epidemia entre idosos; cuja ocorrência o aumento exponencial da prevalência de doenças crônicas e das sequelas que acompanham o avançar da idade, o poder da indústria farmacêutica e do marketing dos medicamentos e a medicalização presente na formação de parte expressiva dos profissionais de saúde; atingindo o impacto de âmbito clinico e econômico e repercutindo na segurança do paciente (SECOLI, S.R, 2010).</w:t>
      </w:r>
    </w:p>
    <w:p w:rsidR="00F01682" w:rsidRPr="00271C7A" w:rsidRDefault="00F01682" w:rsidP="00F01682">
      <w:pPr>
        <w:spacing w:line="360" w:lineRule="auto"/>
        <w:jc w:val="both"/>
        <w:rPr>
          <w:rFonts w:ascii="Arial" w:hAnsi="Arial" w:cs="Arial"/>
          <w:sz w:val="24"/>
          <w:szCs w:val="24"/>
        </w:rPr>
      </w:pPr>
      <w:r w:rsidRPr="00271C7A">
        <w:rPr>
          <w:rFonts w:ascii="Arial" w:hAnsi="Arial" w:cs="Arial"/>
          <w:sz w:val="24"/>
          <w:szCs w:val="24"/>
        </w:rPr>
        <w:t>A farmácia clinica constitui uma pratica profissional para o paciente, com o objetivo de que este receba o melhor tratamento medicamentoso possível, sendo o principal beneficiário das ações do far</w:t>
      </w:r>
      <w:r w:rsidR="009F2D1A">
        <w:rPr>
          <w:rFonts w:ascii="Arial" w:hAnsi="Arial" w:cs="Arial"/>
          <w:sz w:val="24"/>
          <w:szCs w:val="24"/>
        </w:rPr>
        <w:t>macêutico. O objetivo do artigo</w:t>
      </w:r>
      <w:r w:rsidRPr="00271C7A">
        <w:rPr>
          <w:rFonts w:ascii="Arial" w:hAnsi="Arial" w:cs="Arial"/>
          <w:sz w:val="24"/>
          <w:szCs w:val="24"/>
        </w:rPr>
        <w:t xml:space="preserve"> é ressaltar a importância da farmácia clinica no id</w:t>
      </w:r>
      <w:r w:rsidR="009F2D1A">
        <w:rPr>
          <w:rFonts w:ascii="Arial" w:hAnsi="Arial" w:cs="Arial"/>
          <w:sz w:val="24"/>
          <w:szCs w:val="24"/>
        </w:rPr>
        <w:t xml:space="preserve">oso relatando o uso de </w:t>
      </w:r>
      <w:proofErr w:type="spellStart"/>
      <w:r w:rsidR="009F2D1A">
        <w:rPr>
          <w:rFonts w:ascii="Arial" w:hAnsi="Arial" w:cs="Arial"/>
          <w:sz w:val="24"/>
          <w:szCs w:val="24"/>
        </w:rPr>
        <w:t>polifarma</w:t>
      </w:r>
      <w:r w:rsidRPr="00271C7A">
        <w:rPr>
          <w:rFonts w:ascii="Arial" w:hAnsi="Arial" w:cs="Arial"/>
          <w:sz w:val="24"/>
          <w:szCs w:val="24"/>
        </w:rPr>
        <w:t>cia</w:t>
      </w:r>
      <w:proofErr w:type="spellEnd"/>
      <w:r w:rsidRPr="00271C7A">
        <w:rPr>
          <w:rFonts w:ascii="Arial" w:hAnsi="Arial" w:cs="Arial"/>
          <w:sz w:val="24"/>
          <w:szCs w:val="24"/>
        </w:rPr>
        <w:t xml:space="preserve"> e algumas principais reações adversas e interações medicamentosas de algumas classes terapêuticas. </w:t>
      </w:r>
    </w:p>
    <w:p w:rsidR="00937432" w:rsidRDefault="00F01682" w:rsidP="00F01682">
      <w:pPr>
        <w:spacing w:line="360" w:lineRule="auto"/>
        <w:rPr>
          <w:rFonts w:ascii="Arial" w:hAnsi="Arial" w:cs="Arial"/>
          <w:b/>
          <w:sz w:val="24"/>
          <w:szCs w:val="24"/>
        </w:rPr>
      </w:pPr>
      <w:r w:rsidRPr="00271C7A">
        <w:rPr>
          <w:rFonts w:ascii="Arial" w:hAnsi="Arial" w:cs="Arial"/>
          <w:b/>
          <w:sz w:val="24"/>
          <w:szCs w:val="24"/>
        </w:rPr>
        <w:t>1. DESENVOLVIMENTO</w:t>
      </w:r>
      <w:proofErr w:type="gramStart"/>
      <w:r w:rsidRPr="00271C7A">
        <w:rPr>
          <w:rFonts w:ascii="Arial" w:hAnsi="Arial" w:cs="Arial"/>
          <w:b/>
          <w:sz w:val="24"/>
          <w:szCs w:val="24"/>
        </w:rPr>
        <w:t xml:space="preserve">   </w:t>
      </w:r>
    </w:p>
    <w:p w:rsidR="00F01682" w:rsidRPr="00271C7A" w:rsidRDefault="00F01682" w:rsidP="00F01682">
      <w:pPr>
        <w:spacing w:line="360" w:lineRule="auto"/>
        <w:rPr>
          <w:rFonts w:ascii="Arial" w:hAnsi="Arial" w:cs="Arial"/>
          <w:b/>
          <w:sz w:val="24"/>
          <w:szCs w:val="24"/>
        </w:rPr>
      </w:pPr>
      <w:proofErr w:type="gramEnd"/>
      <w:r w:rsidRPr="00271C7A">
        <w:rPr>
          <w:rFonts w:ascii="Arial" w:hAnsi="Arial" w:cs="Arial"/>
          <w:b/>
          <w:sz w:val="24"/>
          <w:szCs w:val="24"/>
        </w:rPr>
        <w:t>1.1 FARMACIA CLÍNICA</w:t>
      </w:r>
    </w:p>
    <w:p w:rsidR="00F01682" w:rsidRPr="00271C7A" w:rsidRDefault="00F01682" w:rsidP="00F01682">
      <w:pPr>
        <w:spacing w:line="360" w:lineRule="auto"/>
        <w:jc w:val="both"/>
        <w:rPr>
          <w:rFonts w:ascii="Arial" w:hAnsi="Arial" w:cs="Arial"/>
          <w:sz w:val="24"/>
          <w:szCs w:val="24"/>
        </w:rPr>
      </w:pPr>
      <w:r w:rsidRPr="00271C7A">
        <w:rPr>
          <w:rFonts w:ascii="Arial" w:hAnsi="Arial" w:cs="Arial"/>
          <w:sz w:val="24"/>
          <w:szCs w:val="24"/>
        </w:rPr>
        <w:t xml:space="preserve">O conceito de farmácia clínica está imbuído pela filosofia de que o farmacêutico deve utilizar seu conhecimento profissional para promover o uso seguro e apropriado de medicamentos para os pacientes, em trabalho conjunto com outros profissionais da área da saúde. O farmacêutico passou a ter maior participação nas áreas de atenção ao paciente, incluindo componentes clínicos em seus serviços e tornando necessária sua integração na equipe multidisciplinar de atendimento ao paciente. Como consequência do desenvolvimento da indústria farmacêutica, que trouxe um grande aumento no numero de fármacos sintéticos disponíveis no mercado, verificou- se um aumento na frequência de problemas relacionados ao uso de medicamentos. A </w:t>
      </w:r>
      <w:r w:rsidRPr="00271C7A">
        <w:rPr>
          <w:rFonts w:ascii="Arial" w:hAnsi="Arial" w:cs="Arial"/>
          <w:sz w:val="24"/>
          <w:szCs w:val="24"/>
        </w:rPr>
        <w:lastRenderedPageBreak/>
        <w:t xml:space="preserve">farmácia clinica surgiu com a finalidade de reduzir a ocorrência de tais problemas e por uma necessidade de mercado. </w:t>
      </w:r>
    </w:p>
    <w:p w:rsidR="00F01682" w:rsidRPr="00271C7A" w:rsidRDefault="00F01682" w:rsidP="00F01682">
      <w:pPr>
        <w:tabs>
          <w:tab w:val="center" w:pos="4252"/>
        </w:tabs>
        <w:spacing w:line="480" w:lineRule="auto"/>
        <w:jc w:val="both"/>
        <w:rPr>
          <w:rFonts w:ascii="Arial" w:hAnsi="Arial" w:cs="Arial"/>
          <w:b/>
          <w:sz w:val="24"/>
          <w:szCs w:val="24"/>
        </w:rPr>
      </w:pPr>
      <w:r w:rsidRPr="00271C7A">
        <w:rPr>
          <w:rFonts w:ascii="Arial" w:hAnsi="Arial" w:cs="Arial"/>
          <w:b/>
          <w:sz w:val="24"/>
          <w:szCs w:val="24"/>
        </w:rPr>
        <w:t>1.2 PACIENTES IDOSOS</w:t>
      </w:r>
    </w:p>
    <w:p w:rsidR="00F01682" w:rsidRPr="00271C7A" w:rsidRDefault="00F01682" w:rsidP="00F01682">
      <w:pPr>
        <w:spacing w:line="360" w:lineRule="auto"/>
        <w:jc w:val="both"/>
        <w:rPr>
          <w:rFonts w:ascii="Arial" w:hAnsi="Arial" w:cs="Arial"/>
          <w:sz w:val="24"/>
          <w:szCs w:val="24"/>
        </w:rPr>
      </w:pPr>
      <w:r w:rsidRPr="00271C7A">
        <w:rPr>
          <w:rFonts w:ascii="Arial" w:hAnsi="Arial" w:cs="Arial"/>
          <w:sz w:val="24"/>
          <w:szCs w:val="24"/>
        </w:rPr>
        <w:t>O principal motivo pelo qual a idade afeta a ação das drogas reside no fato de que o metabolismo das drogas e a função renal são menos eficientes nos idosos; de modo que, com algumas exceções, as drogas tendem a produzir efeitos maiores e mais prolongados. Outros fatores relacionados com a idade, como variação na sensibilidade farmacodinâmica, também são importantes para algumas drogas. Os fatores fisiológicos e os fatores patológicos, que são mais comuns em indivíduos idosos, podem influenciar os efeitos das drogas. A composição corporal modifica- se com a idade, e a gordura passa a constituir uma maior proporção da massa corporal nos idosos, com</w:t>
      </w:r>
      <w:proofErr w:type="gramStart"/>
      <w:r w:rsidRPr="00271C7A">
        <w:rPr>
          <w:rFonts w:ascii="Arial" w:hAnsi="Arial" w:cs="Arial"/>
          <w:sz w:val="24"/>
          <w:szCs w:val="24"/>
        </w:rPr>
        <w:t xml:space="preserve">  </w:t>
      </w:r>
      <w:proofErr w:type="gramEnd"/>
      <w:r w:rsidRPr="00271C7A">
        <w:rPr>
          <w:rFonts w:ascii="Arial" w:hAnsi="Arial" w:cs="Arial"/>
          <w:sz w:val="24"/>
          <w:szCs w:val="24"/>
        </w:rPr>
        <w:t>consequentes alterações no volume d</w:t>
      </w:r>
      <w:r w:rsidR="00937432">
        <w:rPr>
          <w:rFonts w:ascii="Arial" w:hAnsi="Arial" w:cs="Arial"/>
          <w:sz w:val="24"/>
          <w:szCs w:val="24"/>
        </w:rPr>
        <w:t>e distribuição das drogas. Alé</w:t>
      </w:r>
      <w:r w:rsidRPr="00271C7A">
        <w:rPr>
          <w:rFonts w:ascii="Arial" w:hAnsi="Arial" w:cs="Arial"/>
          <w:sz w:val="24"/>
          <w:szCs w:val="24"/>
        </w:rPr>
        <w:t xml:space="preserve">m disso, as pessoas idosas consomem mais drogas que os adultos mais jovens, de modo que aumenta também o potencial de interações farmacológicas (RANG, H.P, 2001). </w:t>
      </w:r>
    </w:p>
    <w:p w:rsidR="00F01682" w:rsidRPr="00271C7A" w:rsidRDefault="00F01682" w:rsidP="00F01682">
      <w:pPr>
        <w:spacing w:line="360" w:lineRule="auto"/>
        <w:rPr>
          <w:rFonts w:ascii="Arial" w:hAnsi="Arial" w:cs="Arial"/>
          <w:b/>
          <w:sz w:val="24"/>
          <w:szCs w:val="24"/>
        </w:rPr>
      </w:pPr>
      <w:r w:rsidRPr="00271C7A">
        <w:rPr>
          <w:rFonts w:ascii="Arial" w:hAnsi="Arial" w:cs="Arial"/>
          <w:b/>
          <w:sz w:val="24"/>
          <w:szCs w:val="24"/>
        </w:rPr>
        <w:t>2. ALTERAÇÕES FARMACOCINÉTICAS</w:t>
      </w:r>
    </w:p>
    <w:p w:rsidR="00F01682" w:rsidRPr="00271C7A" w:rsidRDefault="00F01682" w:rsidP="00F01682">
      <w:pPr>
        <w:spacing w:line="360" w:lineRule="auto"/>
        <w:jc w:val="both"/>
        <w:rPr>
          <w:rFonts w:ascii="Arial" w:hAnsi="Arial" w:cs="Arial"/>
          <w:sz w:val="24"/>
          <w:szCs w:val="24"/>
        </w:rPr>
      </w:pPr>
      <w:r w:rsidRPr="00271C7A">
        <w:rPr>
          <w:rFonts w:ascii="Arial" w:hAnsi="Arial" w:cs="Arial"/>
          <w:sz w:val="24"/>
          <w:szCs w:val="24"/>
        </w:rPr>
        <w:t xml:space="preserve">       Alterações no PH, devido à menor produção do ácido gástrico, afetam parte da população geriátrica, sendo que a maior parte dela mantém a produção gástrica durante toda vida. Em relação à motilidade gastrintestinal, podem ocorrer alterações, como redução no esvaziamento gástrico e redução no peristaltismo (WILEY, 2002).</w:t>
      </w:r>
    </w:p>
    <w:p w:rsidR="00F01682" w:rsidRPr="00271C7A" w:rsidRDefault="00F01682" w:rsidP="00F01682">
      <w:pPr>
        <w:spacing w:line="360" w:lineRule="auto"/>
        <w:jc w:val="both"/>
        <w:rPr>
          <w:rFonts w:ascii="Arial" w:hAnsi="Arial" w:cs="Arial"/>
          <w:sz w:val="24"/>
          <w:szCs w:val="24"/>
        </w:rPr>
      </w:pPr>
      <w:r w:rsidRPr="00271C7A">
        <w:rPr>
          <w:rFonts w:ascii="Arial" w:hAnsi="Arial" w:cs="Arial"/>
          <w:sz w:val="24"/>
          <w:szCs w:val="24"/>
        </w:rPr>
        <w:t xml:space="preserve">      Apesar de essas mudanças fisiológicas no trato gastrintestinal serem evidentes, sua influencia na biodisponibilidade dos fármacos ainda não foi totalmente esclarecida. Acredita-se que essas alterações possam interferir em maior grau na biodisponibilidade do que possuam uma menor solubilidade e permeabilidade (HOFFAMAN, 2004). </w:t>
      </w:r>
    </w:p>
    <w:p w:rsidR="00F01682" w:rsidRPr="00271C7A" w:rsidRDefault="00F01682" w:rsidP="00F01682">
      <w:pPr>
        <w:spacing w:line="360" w:lineRule="auto"/>
        <w:jc w:val="both"/>
        <w:rPr>
          <w:rFonts w:ascii="Arial" w:hAnsi="Arial" w:cs="Arial"/>
          <w:sz w:val="24"/>
          <w:szCs w:val="24"/>
        </w:rPr>
      </w:pPr>
      <w:r w:rsidRPr="00271C7A">
        <w:rPr>
          <w:rFonts w:ascii="Arial" w:hAnsi="Arial" w:cs="Arial"/>
          <w:sz w:val="24"/>
          <w:szCs w:val="24"/>
        </w:rPr>
        <w:t xml:space="preserve">     A massa muscular e reduzida com consequente diminuição do volume de distribuição de fármacos hidrofílicos, como a aspirina e muitos antimicrobianos. Sendo assim, doses semelhantes às empregadas em indivíduos jovens </w:t>
      </w:r>
      <w:r w:rsidRPr="00271C7A">
        <w:rPr>
          <w:rFonts w:ascii="Arial" w:hAnsi="Arial" w:cs="Arial"/>
          <w:sz w:val="24"/>
          <w:szCs w:val="24"/>
        </w:rPr>
        <w:lastRenderedPageBreak/>
        <w:t xml:space="preserve">poderão resultar em maiores concentrações plasmáticas, aumentando a probabilidade da ocorrência de reações adversas (FRANCO ET AL, 2007).  </w:t>
      </w:r>
    </w:p>
    <w:p w:rsidR="00F01682" w:rsidRPr="00271C7A" w:rsidRDefault="00F01682" w:rsidP="00F01682">
      <w:pPr>
        <w:spacing w:line="360" w:lineRule="auto"/>
        <w:jc w:val="both"/>
        <w:rPr>
          <w:rFonts w:ascii="Arial" w:hAnsi="Arial" w:cs="Arial"/>
          <w:sz w:val="24"/>
          <w:szCs w:val="24"/>
        </w:rPr>
      </w:pPr>
      <w:r w:rsidRPr="00271C7A">
        <w:rPr>
          <w:rFonts w:ascii="Arial" w:hAnsi="Arial" w:cs="Arial"/>
          <w:sz w:val="24"/>
          <w:szCs w:val="24"/>
        </w:rPr>
        <w:t xml:space="preserve"> Em acréscimo, a massa adiposa aumenta em 18 a 36% nos homens e em 33 a 45% nas mulheres (VESTAL 1997). Isso leva a um aumento no volume de distribuição de fármacos lipossolúveis, como os anestésicos gerais e benzodiazepínicos, que acabam por ser armazenados por mais tempo nesse </w:t>
      </w:r>
      <w:r>
        <w:rPr>
          <w:rFonts w:ascii="Arial" w:hAnsi="Arial" w:cs="Arial"/>
          <w:sz w:val="24"/>
          <w:szCs w:val="24"/>
        </w:rPr>
        <w:t>t</w:t>
      </w:r>
      <w:r w:rsidRPr="00271C7A">
        <w:rPr>
          <w:rFonts w:ascii="Arial" w:hAnsi="Arial" w:cs="Arial"/>
          <w:sz w:val="24"/>
          <w:szCs w:val="24"/>
        </w:rPr>
        <w:t xml:space="preserve">ecido, resultando no tempo de meia vida mais longo e consequentemente prolongando seus efeitos (HOFFAMAN, 2004). </w:t>
      </w:r>
    </w:p>
    <w:p w:rsidR="00F01682" w:rsidRPr="00271C7A" w:rsidRDefault="00F01682" w:rsidP="00F01682">
      <w:pPr>
        <w:spacing w:line="360" w:lineRule="auto"/>
        <w:jc w:val="both"/>
        <w:rPr>
          <w:rFonts w:ascii="Arial" w:hAnsi="Arial" w:cs="Arial"/>
          <w:sz w:val="24"/>
          <w:szCs w:val="24"/>
        </w:rPr>
      </w:pPr>
      <w:r w:rsidRPr="00271C7A">
        <w:rPr>
          <w:rFonts w:ascii="Arial" w:hAnsi="Arial" w:cs="Arial"/>
          <w:sz w:val="24"/>
          <w:szCs w:val="24"/>
        </w:rPr>
        <w:t>Na metabolização, os pacientes idosos podem apresentar redução da massa hepática com diminuição na quantidade de hepatócitos funcionais e redução do fluxo sanguíneo hepático (MONTAMAT ET AL. 1989</w:t>
      </w:r>
      <w:proofErr w:type="gramStart"/>
      <w:r w:rsidRPr="00271C7A">
        <w:rPr>
          <w:rFonts w:ascii="Arial" w:hAnsi="Arial" w:cs="Arial"/>
          <w:sz w:val="24"/>
          <w:szCs w:val="24"/>
        </w:rPr>
        <w:t>)</w:t>
      </w:r>
      <w:proofErr w:type="gramEnd"/>
    </w:p>
    <w:p w:rsidR="00F01682" w:rsidRPr="00271C7A" w:rsidRDefault="00F01682" w:rsidP="00F01682">
      <w:pPr>
        <w:spacing w:before="240" w:line="360" w:lineRule="auto"/>
        <w:jc w:val="both"/>
        <w:rPr>
          <w:rFonts w:ascii="Arial" w:hAnsi="Arial" w:cs="Arial"/>
          <w:sz w:val="24"/>
          <w:szCs w:val="24"/>
        </w:rPr>
      </w:pPr>
      <w:r w:rsidRPr="00271C7A">
        <w:rPr>
          <w:rFonts w:ascii="Arial" w:hAnsi="Arial" w:cs="Arial"/>
          <w:sz w:val="24"/>
          <w:szCs w:val="24"/>
        </w:rPr>
        <w:t xml:space="preserve">Alterações na filtração glomerular, fluxo sanguíneo renal e secreção tubular podem apresentar uma redução na função renal em pacientes idosos. A taxa de filtração glomerular é considerada a mudança farmacocinética mais importante em idosos, reduzindo 25 </w:t>
      </w:r>
      <w:r>
        <w:rPr>
          <w:rFonts w:ascii="Arial" w:hAnsi="Arial" w:cs="Arial"/>
          <w:sz w:val="24"/>
          <w:szCs w:val="24"/>
        </w:rPr>
        <w:t>a 40</w:t>
      </w:r>
      <w:r w:rsidRPr="00271C7A">
        <w:rPr>
          <w:rFonts w:ascii="Arial" w:hAnsi="Arial" w:cs="Arial"/>
          <w:sz w:val="24"/>
          <w:szCs w:val="24"/>
        </w:rPr>
        <w:t xml:space="preserve">%, além disso, o fluxo sanguíneo renal é decrescido em quase 1% ao </w:t>
      </w:r>
      <w:proofErr w:type="spellStart"/>
      <w:proofErr w:type="gramStart"/>
      <w:r w:rsidRPr="00271C7A">
        <w:rPr>
          <w:rFonts w:ascii="Arial" w:hAnsi="Arial" w:cs="Arial"/>
          <w:sz w:val="24"/>
          <w:szCs w:val="24"/>
        </w:rPr>
        <w:t>ano,</w:t>
      </w:r>
      <w:proofErr w:type="gramEnd"/>
      <w:r w:rsidRPr="00271C7A">
        <w:rPr>
          <w:rFonts w:ascii="Arial" w:hAnsi="Arial" w:cs="Arial"/>
          <w:sz w:val="24"/>
          <w:szCs w:val="24"/>
        </w:rPr>
        <w:t>com</w:t>
      </w:r>
      <w:proofErr w:type="spellEnd"/>
      <w:r w:rsidRPr="00271C7A">
        <w:rPr>
          <w:rFonts w:ascii="Arial" w:hAnsi="Arial" w:cs="Arial"/>
          <w:sz w:val="24"/>
          <w:szCs w:val="24"/>
        </w:rPr>
        <w:t xml:space="preserve"> redução da secreção e da capacidade de reabsorção tubular(MUHBERG E PLATT,1999).</w:t>
      </w:r>
    </w:p>
    <w:p w:rsidR="009F2D1A" w:rsidRDefault="00F01682" w:rsidP="009F2D1A">
      <w:pPr>
        <w:spacing w:before="240" w:line="360" w:lineRule="auto"/>
        <w:rPr>
          <w:rFonts w:ascii="Arial" w:hAnsi="Arial" w:cs="Arial"/>
          <w:b/>
          <w:sz w:val="24"/>
          <w:szCs w:val="24"/>
        </w:rPr>
      </w:pPr>
      <w:r w:rsidRPr="00271C7A">
        <w:rPr>
          <w:rFonts w:ascii="Arial" w:hAnsi="Arial" w:cs="Arial"/>
          <w:b/>
          <w:sz w:val="24"/>
          <w:szCs w:val="24"/>
        </w:rPr>
        <w:t xml:space="preserve">2.1 ALTERAÇÕES FARMACODINÂMICAS </w:t>
      </w:r>
    </w:p>
    <w:p w:rsidR="00F01682" w:rsidRPr="00271C7A" w:rsidRDefault="00F01682" w:rsidP="009F2D1A">
      <w:pPr>
        <w:spacing w:before="240" w:line="360" w:lineRule="auto"/>
        <w:rPr>
          <w:rFonts w:ascii="Arial" w:hAnsi="Arial" w:cs="Arial"/>
          <w:sz w:val="24"/>
          <w:szCs w:val="24"/>
        </w:rPr>
      </w:pPr>
      <w:r w:rsidRPr="00271C7A">
        <w:rPr>
          <w:rFonts w:ascii="Arial" w:hAnsi="Arial" w:cs="Arial"/>
          <w:sz w:val="24"/>
          <w:szCs w:val="24"/>
        </w:rPr>
        <w:t>As interações farmacodinâmicas são as que fazem entre dois ou mais fármacos, através de seus próprios mecanismos de ação, ou competindo junto aos receptores específicos ou independentes de receptores (OGA, 2003b).</w:t>
      </w:r>
    </w:p>
    <w:p w:rsidR="00F01682" w:rsidRPr="00271C7A" w:rsidRDefault="00F01682" w:rsidP="00F01682">
      <w:pPr>
        <w:spacing w:before="240" w:line="360" w:lineRule="auto"/>
        <w:jc w:val="both"/>
        <w:rPr>
          <w:rFonts w:ascii="Arial" w:hAnsi="Arial" w:cs="Arial"/>
          <w:sz w:val="24"/>
          <w:szCs w:val="24"/>
        </w:rPr>
      </w:pPr>
      <w:r w:rsidRPr="00271C7A">
        <w:rPr>
          <w:rFonts w:ascii="Arial" w:hAnsi="Arial" w:cs="Arial"/>
          <w:sz w:val="24"/>
          <w:szCs w:val="24"/>
        </w:rPr>
        <w:t xml:space="preserve">Pacientes idosos têm seus parâmetros farmacocinéticos e farmacodinâmicos alterados com a idade isso faz com que estes pacientes sejam mais sensíveis aos efeitos hipnóticos dos fármacos </w:t>
      </w:r>
      <w:proofErr w:type="spellStart"/>
      <w:r w:rsidRPr="00271C7A">
        <w:rPr>
          <w:rFonts w:ascii="Arial" w:hAnsi="Arial" w:cs="Arial"/>
          <w:sz w:val="24"/>
          <w:szCs w:val="24"/>
        </w:rPr>
        <w:t>propofol</w:t>
      </w:r>
      <w:proofErr w:type="spellEnd"/>
      <w:r w:rsidRPr="00271C7A">
        <w:rPr>
          <w:rFonts w:ascii="Arial" w:hAnsi="Arial" w:cs="Arial"/>
          <w:sz w:val="24"/>
          <w:szCs w:val="24"/>
        </w:rPr>
        <w:t xml:space="preserve"> (SCHNEIDER ET AL. 1998,1999).</w:t>
      </w:r>
    </w:p>
    <w:p w:rsidR="00F01682" w:rsidRPr="006F5B21" w:rsidRDefault="00F01682" w:rsidP="00F01682">
      <w:pPr>
        <w:spacing w:before="240" w:line="360" w:lineRule="auto"/>
        <w:jc w:val="both"/>
        <w:rPr>
          <w:rFonts w:ascii="Arial" w:hAnsi="Arial" w:cs="Arial"/>
          <w:sz w:val="24"/>
          <w:szCs w:val="24"/>
        </w:rPr>
      </w:pPr>
      <w:r w:rsidRPr="00271C7A">
        <w:rPr>
          <w:rFonts w:ascii="Arial" w:hAnsi="Arial" w:cs="Arial"/>
          <w:sz w:val="24"/>
          <w:szCs w:val="24"/>
        </w:rPr>
        <w:t>A frequência de efeitos adversos co</w:t>
      </w:r>
      <w:r w:rsidR="009F2D1A">
        <w:rPr>
          <w:rFonts w:ascii="Arial" w:hAnsi="Arial" w:cs="Arial"/>
          <w:sz w:val="24"/>
          <w:szCs w:val="24"/>
        </w:rPr>
        <w:t>m</w:t>
      </w:r>
      <w:r w:rsidRPr="00271C7A">
        <w:rPr>
          <w:rFonts w:ascii="Arial" w:hAnsi="Arial" w:cs="Arial"/>
          <w:sz w:val="24"/>
          <w:szCs w:val="24"/>
        </w:rPr>
        <w:t xml:space="preserve"> o uso de efeito </w:t>
      </w:r>
      <w:proofErr w:type="spellStart"/>
      <w:r w:rsidRPr="00271C7A">
        <w:rPr>
          <w:rFonts w:ascii="Arial" w:hAnsi="Arial" w:cs="Arial"/>
          <w:sz w:val="24"/>
          <w:szCs w:val="24"/>
        </w:rPr>
        <w:t>antiflamatórios</w:t>
      </w:r>
      <w:proofErr w:type="spellEnd"/>
      <w:r w:rsidRPr="00271C7A">
        <w:rPr>
          <w:rFonts w:ascii="Arial" w:hAnsi="Arial" w:cs="Arial"/>
          <w:sz w:val="24"/>
          <w:szCs w:val="24"/>
        </w:rPr>
        <w:t xml:space="preserve"> não </w:t>
      </w:r>
      <w:proofErr w:type="spellStart"/>
      <w:r w:rsidRPr="00271C7A">
        <w:rPr>
          <w:rFonts w:ascii="Arial" w:hAnsi="Arial" w:cs="Arial"/>
          <w:sz w:val="24"/>
          <w:szCs w:val="24"/>
        </w:rPr>
        <w:t>esteroidais</w:t>
      </w:r>
      <w:proofErr w:type="spellEnd"/>
      <w:r w:rsidRPr="00271C7A">
        <w:rPr>
          <w:rFonts w:ascii="Arial" w:hAnsi="Arial" w:cs="Arial"/>
          <w:sz w:val="24"/>
          <w:szCs w:val="24"/>
        </w:rPr>
        <w:t xml:space="preserve"> (AINES) no trato gastrintestinal e nos rins aumenta com a idade, sendo que 3 a 4% dos pacientes em tratamento com </w:t>
      </w:r>
      <w:proofErr w:type="spellStart"/>
      <w:r w:rsidRPr="00271C7A">
        <w:rPr>
          <w:rFonts w:ascii="Arial" w:hAnsi="Arial" w:cs="Arial"/>
          <w:sz w:val="24"/>
          <w:szCs w:val="24"/>
        </w:rPr>
        <w:t>AINEs</w:t>
      </w:r>
      <w:proofErr w:type="spellEnd"/>
      <w:r w:rsidRPr="00271C7A">
        <w:rPr>
          <w:rFonts w:ascii="Arial" w:hAnsi="Arial" w:cs="Arial"/>
          <w:sz w:val="24"/>
          <w:szCs w:val="24"/>
        </w:rPr>
        <w:t xml:space="preserve"> apresentaram </w:t>
      </w:r>
      <w:r>
        <w:rPr>
          <w:rFonts w:ascii="Arial" w:hAnsi="Arial" w:cs="Arial"/>
          <w:sz w:val="24"/>
          <w:szCs w:val="24"/>
        </w:rPr>
        <w:t>s</w:t>
      </w:r>
      <w:r w:rsidRPr="00271C7A">
        <w:rPr>
          <w:rFonts w:ascii="Arial" w:hAnsi="Arial" w:cs="Arial"/>
          <w:sz w:val="24"/>
          <w:szCs w:val="24"/>
        </w:rPr>
        <w:t xml:space="preserve">angramento em comparação com 1% dos indivíduos </w:t>
      </w:r>
      <w:r w:rsidRPr="006F5B21">
        <w:rPr>
          <w:rFonts w:ascii="Arial" w:hAnsi="Arial" w:cs="Arial"/>
          <w:sz w:val="24"/>
          <w:szCs w:val="24"/>
        </w:rPr>
        <w:t xml:space="preserve">Jovens (AGS </w:t>
      </w:r>
      <w:proofErr w:type="spellStart"/>
      <w:r w:rsidRPr="006F5B21">
        <w:rPr>
          <w:rFonts w:ascii="Arial" w:hAnsi="Arial" w:cs="Arial"/>
          <w:sz w:val="24"/>
          <w:szCs w:val="24"/>
        </w:rPr>
        <w:t>Panel</w:t>
      </w:r>
      <w:proofErr w:type="spellEnd"/>
      <w:r w:rsidRPr="006F5B21">
        <w:rPr>
          <w:rFonts w:ascii="Arial" w:hAnsi="Arial" w:cs="Arial"/>
          <w:sz w:val="24"/>
          <w:szCs w:val="24"/>
        </w:rPr>
        <w:t xml:space="preserve"> </w:t>
      </w:r>
      <w:proofErr w:type="spellStart"/>
      <w:r w:rsidRPr="006F5B21">
        <w:rPr>
          <w:rFonts w:ascii="Arial" w:hAnsi="Arial" w:cs="Arial"/>
          <w:sz w:val="24"/>
          <w:szCs w:val="24"/>
        </w:rPr>
        <w:t>on</w:t>
      </w:r>
      <w:proofErr w:type="spellEnd"/>
      <w:r w:rsidRPr="006F5B21">
        <w:rPr>
          <w:rFonts w:ascii="Arial" w:hAnsi="Arial" w:cs="Arial"/>
          <w:sz w:val="24"/>
          <w:szCs w:val="24"/>
        </w:rPr>
        <w:t xml:space="preserve"> </w:t>
      </w:r>
      <w:proofErr w:type="spellStart"/>
      <w:r w:rsidRPr="006F5B21">
        <w:rPr>
          <w:rFonts w:ascii="Arial" w:hAnsi="Arial" w:cs="Arial"/>
          <w:sz w:val="24"/>
          <w:szCs w:val="24"/>
        </w:rPr>
        <w:t>chronic</w:t>
      </w:r>
      <w:proofErr w:type="spellEnd"/>
      <w:r w:rsidRPr="006F5B21">
        <w:rPr>
          <w:rFonts w:ascii="Arial" w:hAnsi="Arial" w:cs="Arial"/>
          <w:sz w:val="24"/>
          <w:szCs w:val="24"/>
        </w:rPr>
        <w:t xml:space="preserve"> </w:t>
      </w:r>
      <w:proofErr w:type="spellStart"/>
      <w:r w:rsidRPr="006F5B21">
        <w:rPr>
          <w:rFonts w:ascii="Arial" w:hAnsi="Arial" w:cs="Arial"/>
          <w:sz w:val="24"/>
          <w:szCs w:val="24"/>
        </w:rPr>
        <w:t>Pain</w:t>
      </w:r>
      <w:proofErr w:type="spellEnd"/>
      <w:r w:rsidRPr="006F5B21">
        <w:rPr>
          <w:rFonts w:ascii="Arial" w:hAnsi="Arial" w:cs="Arial"/>
          <w:sz w:val="24"/>
          <w:szCs w:val="24"/>
        </w:rPr>
        <w:t xml:space="preserve"> in </w:t>
      </w:r>
      <w:proofErr w:type="spellStart"/>
      <w:r w:rsidRPr="006F5B21">
        <w:rPr>
          <w:rFonts w:ascii="Arial" w:hAnsi="Arial" w:cs="Arial"/>
          <w:sz w:val="24"/>
          <w:szCs w:val="24"/>
        </w:rPr>
        <w:t>Older</w:t>
      </w:r>
      <w:proofErr w:type="spellEnd"/>
      <w:r w:rsidRPr="006F5B21">
        <w:rPr>
          <w:rFonts w:ascii="Arial" w:hAnsi="Arial" w:cs="Arial"/>
          <w:sz w:val="24"/>
          <w:szCs w:val="24"/>
        </w:rPr>
        <w:t xml:space="preserve"> </w:t>
      </w:r>
      <w:proofErr w:type="spellStart"/>
      <w:r w:rsidRPr="006F5B21">
        <w:rPr>
          <w:rFonts w:ascii="Arial" w:hAnsi="Arial" w:cs="Arial"/>
          <w:sz w:val="24"/>
          <w:szCs w:val="24"/>
        </w:rPr>
        <w:t>Persons</w:t>
      </w:r>
      <w:proofErr w:type="spellEnd"/>
      <w:r w:rsidRPr="006F5B21">
        <w:rPr>
          <w:rFonts w:ascii="Arial" w:hAnsi="Arial" w:cs="Arial"/>
          <w:sz w:val="24"/>
          <w:szCs w:val="24"/>
        </w:rPr>
        <w:t xml:space="preserve">, 1998; </w:t>
      </w:r>
      <w:proofErr w:type="gramStart"/>
      <w:r w:rsidRPr="006F5B21">
        <w:rPr>
          <w:rFonts w:ascii="Arial" w:hAnsi="Arial" w:cs="Arial"/>
          <w:sz w:val="24"/>
          <w:szCs w:val="24"/>
        </w:rPr>
        <w:t>et</w:t>
      </w:r>
      <w:proofErr w:type="gramEnd"/>
      <w:r w:rsidRPr="006F5B21">
        <w:rPr>
          <w:rFonts w:ascii="Arial" w:hAnsi="Arial" w:cs="Arial"/>
          <w:sz w:val="24"/>
          <w:szCs w:val="24"/>
        </w:rPr>
        <w:t xml:space="preserve"> al., 1999).</w:t>
      </w:r>
    </w:p>
    <w:p w:rsidR="00F01682" w:rsidRPr="00271C7A" w:rsidRDefault="00F01682" w:rsidP="00F01682">
      <w:pPr>
        <w:spacing w:before="240" w:line="360" w:lineRule="auto"/>
        <w:jc w:val="both"/>
        <w:rPr>
          <w:rFonts w:ascii="Arial" w:hAnsi="Arial" w:cs="Arial"/>
          <w:b/>
          <w:sz w:val="24"/>
          <w:szCs w:val="24"/>
        </w:rPr>
      </w:pPr>
      <w:r w:rsidRPr="00271C7A">
        <w:rPr>
          <w:rFonts w:ascii="Arial" w:hAnsi="Arial" w:cs="Arial"/>
          <w:b/>
          <w:sz w:val="24"/>
          <w:szCs w:val="24"/>
        </w:rPr>
        <w:lastRenderedPageBreak/>
        <w:t>3. INTERAÇÕES MEDICAMENTOSAS</w:t>
      </w:r>
    </w:p>
    <w:p w:rsidR="00F01682" w:rsidRPr="00271C7A" w:rsidRDefault="00F01682" w:rsidP="00F01682">
      <w:pPr>
        <w:spacing w:before="240" w:line="360" w:lineRule="auto"/>
        <w:jc w:val="both"/>
        <w:rPr>
          <w:rFonts w:ascii="Arial" w:hAnsi="Arial" w:cs="Arial"/>
          <w:sz w:val="24"/>
          <w:szCs w:val="24"/>
        </w:rPr>
      </w:pPr>
      <w:r w:rsidRPr="00271C7A">
        <w:rPr>
          <w:rFonts w:ascii="Arial" w:hAnsi="Arial" w:cs="Arial"/>
          <w:sz w:val="24"/>
          <w:szCs w:val="24"/>
        </w:rPr>
        <w:t>Interações medicamentosas são ações recíprocas dos componentes ativos dos medicamentos. Os efeitos resultantes podem ser benéficos quando melhoram a eficácia terapêutica ou reduzem seus efeitos adversos. As interações são prejudiciais quando aumentam exageradamente os efeitos farmacológicos dos princípios ativos, ou estes se antagonizam a ponto de anular, mesmos que parcialmente, seus efeitos terapêuticos.</w:t>
      </w:r>
    </w:p>
    <w:p w:rsidR="00F01682" w:rsidRPr="00271C7A" w:rsidRDefault="00F01682" w:rsidP="00F01682">
      <w:pPr>
        <w:spacing w:before="240" w:line="360" w:lineRule="auto"/>
        <w:jc w:val="both"/>
        <w:rPr>
          <w:rFonts w:ascii="Arial" w:hAnsi="Arial" w:cs="Arial"/>
          <w:sz w:val="24"/>
          <w:szCs w:val="24"/>
        </w:rPr>
      </w:pPr>
      <w:r w:rsidRPr="00271C7A">
        <w:rPr>
          <w:rFonts w:ascii="Arial" w:hAnsi="Arial" w:cs="Arial"/>
          <w:sz w:val="24"/>
          <w:szCs w:val="24"/>
        </w:rPr>
        <w:t xml:space="preserve">Vários medicamentos comumente usados por idosos como, por exemplo, </w:t>
      </w:r>
      <w:proofErr w:type="spellStart"/>
      <w:r w:rsidRPr="00271C7A">
        <w:rPr>
          <w:rFonts w:ascii="Arial" w:hAnsi="Arial" w:cs="Arial"/>
          <w:sz w:val="24"/>
          <w:szCs w:val="24"/>
        </w:rPr>
        <w:t>antiiflamatórios</w:t>
      </w:r>
      <w:proofErr w:type="spellEnd"/>
      <w:r w:rsidRPr="00271C7A">
        <w:rPr>
          <w:rFonts w:ascii="Arial" w:hAnsi="Arial" w:cs="Arial"/>
          <w:sz w:val="24"/>
          <w:szCs w:val="24"/>
        </w:rPr>
        <w:t xml:space="preserve"> </w:t>
      </w:r>
      <w:proofErr w:type="spellStart"/>
      <w:r w:rsidRPr="00271C7A">
        <w:rPr>
          <w:rFonts w:ascii="Arial" w:hAnsi="Arial" w:cs="Arial"/>
          <w:sz w:val="24"/>
          <w:szCs w:val="24"/>
        </w:rPr>
        <w:t>esteroidais</w:t>
      </w:r>
      <w:proofErr w:type="spellEnd"/>
      <w:r w:rsidRPr="00271C7A">
        <w:rPr>
          <w:rFonts w:ascii="Arial" w:hAnsi="Arial" w:cs="Arial"/>
          <w:sz w:val="24"/>
          <w:szCs w:val="24"/>
        </w:rPr>
        <w:t xml:space="preserve"> (AINES), beta- bloqueadores, inibidores da enzima conversora de angiotensina (IECA), diuréticos, digoxina, </w:t>
      </w:r>
      <w:proofErr w:type="spellStart"/>
      <w:r w:rsidRPr="00271C7A">
        <w:rPr>
          <w:rFonts w:ascii="Arial" w:hAnsi="Arial" w:cs="Arial"/>
          <w:sz w:val="24"/>
          <w:szCs w:val="24"/>
        </w:rPr>
        <w:t>antilipidêmicos</w:t>
      </w:r>
      <w:proofErr w:type="spellEnd"/>
      <w:r w:rsidRPr="00271C7A">
        <w:rPr>
          <w:rFonts w:ascii="Arial" w:hAnsi="Arial" w:cs="Arial"/>
          <w:sz w:val="24"/>
          <w:szCs w:val="24"/>
        </w:rPr>
        <w:t xml:space="preserve">, depressores do sistema nervoso central são potencialmente interativos. </w:t>
      </w:r>
      <w:proofErr w:type="spellStart"/>
      <w:proofErr w:type="gramStart"/>
      <w:r w:rsidRPr="00271C7A">
        <w:rPr>
          <w:rFonts w:ascii="Arial" w:hAnsi="Arial" w:cs="Arial"/>
          <w:sz w:val="24"/>
          <w:szCs w:val="24"/>
        </w:rPr>
        <w:t>Há,</w:t>
      </w:r>
      <w:proofErr w:type="gramEnd"/>
      <w:r w:rsidRPr="00271C7A">
        <w:rPr>
          <w:rFonts w:ascii="Arial" w:hAnsi="Arial" w:cs="Arial"/>
          <w:sz w:val="24"/>
          <w:szCs w:val="24"/>
        </w:rPr>
        <w:t>ainda</w:t>
      </w:r>
      <w:proofErr w:type="spellEnd"/>
      <w:r w:rsidRPr="00271C7A">
        <w:rPr>
          <w:rFonts w:ascii="Arial" w:hAnsi="Arial" w:cs="Arial"/>
          <w:sz w:val="24"/>
          <w:szCs w:val="24"/>
        </w:rPr>
        <w:t>, os indutores(</w:t>
      </w:r>
      <w:proofErr w:type="spellStart"/>
      <w:r w:rsidRPr="00271C7A">
        <w:rPr>
          <w:rFonts w:ascii="Arial" w:hAnsi="Arial" w:cs="Arial"/>
          <w:sz w:val="24"/>
          <w:szCs w:val="24"/>
        </w:rPr>
        <w:t>fenitoína,carbamazepina</w:t>
      </w:r>
      <w:proofErr w:type="spellEnd"/>
      <w:r w:rsidRPr="00271C7A">
        <w:rPr>
          <w:rFonts w:ascii="Arial" w:hAnsi="Arial" w:cs="Arial"/>
          <w:sz w:val="24"/>
          <w:szCs w:val="24"/>
        </w:rPr>
        <w:t xml:space="preserve">)e inibidores enzimáticos como, por exemplo, </w:t>
      </w:r>
      <w:proofErr w:type="spellStart"/>
      <w:r w:rsidRPr="00271C7A">
        <w:rPr>
          <w:rFonts w:ascii="Arial" w:hAnsi="Arial" w:cs="Arial"/>
          <w:sz w:val="24"/>
          <w:szCs w:val="24"/>
        </w:rPr>
        <w:t>cimetidina</w:t>
      </w:r>
      <w:proofErr w:type="spellEnd"/>
      <w:r w:rsidRPr="00271C7A">
        <w:rPr>
          <w:rFonts w:ascii="Arial" w:hAnsi="Arial" w:cs="Arial"/>
          <w:sz w:val="24"/>
          <w:szCs w:val="24"/>
        </w:rPr>
        <w:t xml:space="preserve">, </w:t>
      </w:r>
      <w:proofErr w:type="spellStart"/>
      <w:r w:rsidRPr="00271C7A">
        <w:rPr>
          <w:rFonts w:ascii="Arial" w:hAnsi="Arial" w:cs="Arial"/>
          <w:sz w:val="24"/>
          <w:szCs w:val="24"/>
        </w:rPr>
        <w:t>omeprazol</w:t>
      </w:r>
      <w:proofErr w:type="spellEnd"/>
      <w:r w:rsidRPr="00271C7A">
        <w:rPr>
          <w:rFonts w:ascii="Arial" w:hAnsi="Arial" w:cs="Arial"/>
          <w:sz w:val="24"/>
          <w:szCs w:val="24"/>
        </w:rPr>
        <w:t xml:space="preserve"> </w:t>
      </w:r>
      <w:proofErr w:type="spellStart"/>
      <w:r w:rsidRPr="00271C7A">
        <w:rPr>
          <w:rFonts w:ascii="Arial" w:hAnsi="Arial" w:cs="Arial"/>
          <w:sz w:val="24"/>
          <w:szCs w:val="24"/>
        </w:rPr>
        <w:t>que,frequentemente</w:t>
      </w:r>
      <w:proofErr w:type="spellEnd"/>
      <w:r w:rsidRPr="00271C7A">
        <w:rPr>
          <w:rFonts w:ascii="Arial" w:hAnsi="Arial" w:cs="Arial"/>
          <w:sz w:val="24"/>
          <w:szCs w:val="24"/>
        </w:rPr>
        <w:t>, encontram se envolvidos nas interações medicamentosas, que ameaçam à saúde do idoso.(PRYBYS KM, 2002).</w:t>
      </w:r>
    </w:p>
    <w:p w:rsidR="00F01682" w:rsidRPr="00271C7A" w:rsidRDefault="00F01682" w:rsidP="00F01682">
      <w:pPr>
        <w:spacing w:before="240" w:line="360" w:lineRule="auto"/>
        <w:jc w:val="both"/>
        <w:rPr>
          <w:rFonts w:ascii="Arial" w:hAnsi="Arial" w:cs="Arial"/>
          <w:sz w:val="24"/>
          <w:szCs w:val="24"/>
        </w:rPr>
      </w:pPr>
      <w:r w:rsidRPr="00271C7A">
        <w:rPr>
          <w:rFonts w:ascii="Arial" w:hAnsi="Arial" w:cs="Arial"/>
          <w:sz w:val="24"/>
          <w:szCs w:val="24"/>
        </w:rPr>
        <w:t>É fundamental que os profissionais conheçam esses medicamentos potencialmente interativos, no intuito de prevenir eventos adversos decorrentes da combinação terapêutica. Apesar do difícil estabelecimento de relação causal, é possível predizer algumas interações medicamentosas.</w:t>
      </w:r>
    </w:p>
    <w:p w:rsidR="00F01682" w:rsidRPr="00271C7A" w:rsidRDefault="00F01682" w:rsidP="00F01682">
      <w:pPr>
        <w:spacing w:before="240" w:line="360" w:lineRule="auto"/>
        <w:jc w:val="both"/>
        <w:rPr>
          <w:rFonts w:ascii="Arial" w:hAnsi="Arial" w:cs="Arial"/>
          <w:sz w:val="24"/>
          <w:szCs w:val="24"/>
        </w:rPr>
      </w:pPr>
      <w:r w:rsidRPr="00271C7A">
        <w:rPr>
          <w:rFonts w:ascii="Arial" w:hAnsi="Arial" w:cs="Arial"/>
          <w:sz w:val="24"/>
          <w:szCs w:val="24"/>
        </w:rPr>
        <w:t xml:space="preserve">A terapia combinada do </w:t>
      </w:r>
      <w:proofErr w:type="spellStart"/>
      <w:r w:rsidRPr="00271C7A">
        <w:rPr>
          <w:rFonts w:ascii="Arial" w:hAnsi="Arial" w:cs="Arial"/>
          <w:sz w:val="24"/>
          <w:szCs w:val="24"/>
        </w:rPr>
        <w:t>AINEs</w:t>
      </w:r>
      <w:proofErr w:type="spellEnd"/>
      <w:r w:rsidRPr="00271C7A">
        <w:rPr>
          <w:rFonts w:ascii="Arial" w:hAnsi="Arial" w:cs="Arial"/>
          <w:sz w:val="24"/>
          <w:szCs w:val="24"/>
        </w:rPr>
        <w:t xml:space="preserve"> e diuréticos </w:t>
      </w:r>
      <w:proofErr w:type="spellStart"/>
      <w:r w:rsidRPr="00271C7A">
        <w:rPr>
          <w:rFonts w:ascii="Arial" w:hAnsi="Arial" w:cs="Arial"/>
          <w:sz w:val="24"/>
          <w:szCs w:val="24"/>
        </w:rPr>
        <w:t>tiazídicos</w:t>
      </w:r>
      <w:proofErr w:type="spellEnd"/>
      <w:r w:rsidRPr="00271C7A">
        <w:rPr>
          <w:rFonts w:ascii="Arial" w:hAnsi="Arial" w:cs="Arial"/>
          <w:sz w:val="24"/>
          <w:szCs w:val="24"/>
        </w:rPr>
        <w:t xml:space="preserve">, bem como dos IECA e </w:t>
      </w:r>
      <w:proofErr w:type="spellStart"/>
      <w:r w:rsidRPr="00271C7A">
        <w:rPr>
          <w:rFonts w:ascii="Arial" w:hAnsi="Arial" w:cs="Arial"/>
          <w:sz w:val="24"/>
          <w:szCs w:val="24"/>
        </w:rPr>
        <w:t>AINEs</w:t>
      </w:r>
      <w:proofErr w:type="spellEnd"/>
      <w:r w:rsidRPr="00271C7A">
        <w:rPr>
          <w:rFonts w:ascii="Arial" w:hAnsi="Arial" w:cs="Arial"/>
          <w:sz w:val="24"/>
          <w:szCs w:val="24"/>
        </w:rPr>
        <w:t xml:space="preserve"> pode causar alterações da função renal, desequilíbrio eletrolítico, </w:t>
      </w:r>
      <w:proofErr w:type="spellStart"/>
      <w:r w:rsidRPr="00271C7A">
        <w:rPr>
          <w:rFonts w:ascii="Arial" w:hAnsi="Arial" w:cs="Arial"/>
          <w:sz w:val="24"/>
          <w:szCs w:val="24"/>
        </w:rPr>
        <w:t>alem</w:t>
      </w:r>
      <w:proofErr w:type="spellEnd"/>
      <w:r w:rsidRPr="00271C7A">
        <w:rPr>
          <w:rFonts w:ascii="Arial" w:hAnsi="Arial" w:cs="Arial"/>
          <w:sz w:val="24"/>
          <w:szCs w:val="24"/>
        </w:rPr>
        <w:t xml:space="preserve"> de afetar a eficácia da terapia </w:t>
      </w:r>
      <w:proofErr w:type="spellStart"/>
      <w:r w:rsidRPr="00271C7A">
        <w:rPr>
          <w:rFonts w:ascii="Arial" w:hAnsi="Arial" w:cs="Arial"/>
          <w:sz w:val="24"/>
          <w:szCs w:val="24"/>
        </w:rPr>
        <w:t>antihipertensiva</w:t>
      </w:r>
      <w:proofErr w:type="spellEnd"/>
      <w:r w:rsidRPr="00271C7A">
        <w:rPr>
          <w:rFonts w:ascii="Arial" w:hAnsi="Arial" w:cs="Arial"/>
          <w:sz w:val="24"/>
          <w:szCs w:val="24"/>
        </w:rPr>
        <w:t xml:space="preserve">. </w:t>
      </w:r>
      <w:r>
        <w:rPr>
          <w:rFonts w:ascii="Arial" w:hAnsi="Arial" w:cs="Arial"/>
          <w:sz w:val="24"/>
          <w:szCs w:val="24"/>
        </w:rPr>
        <w:t>(GALVÃO, 2006).</w:t>
      </w:r>
    </w:p>
    <w:p w:rsidR="00F01682" w:rsidRPr="00271C7A" w:rsidRDefault="00F01682" w:rsidP="00F01682">
      <w:pPr>
        <w:spacing w:before="240" w:line="360" w:lineRule="auto"/>
        <w:jc w:val="both"/>
        <w:rPr>
          <w:rFonts w:ascii="Arial" w:hAnsi="Arial" w:cs="Arial"/>
          <w:sz w:val="24"/>
          <w:szCs w:val="24"/>
        </w:rPr>
      </w:pPr>
      <w:r w:rsidRPr="00271C7A">
        <w:rPr>
          <w:rFonts w:ascii="Arial" w:hAnsi="Arial" w:cs="Arial"/>
          <w:sz w:val="24"/>
          <w:szCs w:val="24"/>
        </w:rPr>
        <w:t xml:space="preserve">A </w:t>
      </w:r>
      <w:proofErr w:type="spellStart"/>
      <w:r w:rsidRPr="00271C7A">
        <w:rPr>
          <w:rFonts w:ascii="Arial" w:hAnsi="Arial" w:cs="Arial"/>
          <w:sz w:val="24"/>
          <w:szCs w:val="24"/>
        </w:rPr>
        <w:t>amiodarona</w:t>
      </w:r>
      <w:proofErr w:type="spellEnd"/>
      <w:r w:rsidRPr="00271C7A">
        <w:rPr>
          <w:rFonts w:ascii="Arial" w:hAnsi="Arial" w:cs="Arial"/>
          <w:sz w:val="24"/>
          <w:szCs w:val="24"/>
        </w:rPr>
        <w:t xml:space="preserve"> e a digoxina usadas por muitos idosos que apresentam doenças cardiovasculares são implicadas em interações medicamentosas graves que podem causar respectivamente </w:t>
      </w:r>
      <w:proofErr w:type="spellStart"/>
      <w:r w:rsidRPr="00271C7A">
        <w:rPr>
          <w:rFonts w:ascii="Arial" w:hAnsi="Arial" w:cs="Arial"/>
          <w:sz w:val="24"/>
          <w:szCs w:val="24"/>
        </w:rPr>
        <w:t>cardiotoxicidade</w:t>
      </w:r>
      <w:proofErr w:type="spellEnd"/>
      <w:r w:rsidRPr="00271C7A">
        <w:rPr>
          <w:rFonts w:ascii="Arial" w:hAnsi="Arial" w:cs="Arial"/>
          <w:sz w:val="24"/>
          <w:szCs w:val="24"/>
        </w:rPr>
        <w:t xml:space="preserve"> e intoxicação digitálica. Muitas das interações medicamentosas apresentam grande impacto podendo resultar morte, hospitalização, injúria permanente do paciente ou insucesso terapêutico.</w:t>
      </w:r>
    </w:p>
    <w:tbl>
      <w:tblPr>
        <w:tblStyle w:val="Tabelacomgrade"/>
        <w:tblW w:w="0" w:type="auto"/>
        <w:tblLook w:val="04A0" w:firstRow="1" w:lastRow="0" w:firstColumn="1" w:lastColumn="0" w:noHBand="0" w:noVBand="1"/>
      </w:tblPr>
      <w:tblGrid>
        <w:gridCol w:w="2373"/>
        <w:gridCol w:w="3696"/>
        <w:gridCol w:w="2651"/>
      </w:tblGrid>
      <w:tr w:rsidR="00F01682" w:rsidRPr="001140AD" w:rsidTr="008A5AE8">
        <w:tc>
          <w:tcPr>
            <w:tcW w:w="0" w:type="auto"/>
            <w:tcBorders>
              <w:bottom w:val="nil"/>
            </w:tcBorders>
            <w:shd w:val="clear" w:color="auto" w:fill="4F81BD" w:themeFill="accent1"/>
          </w:tcPr>
          <w:p w:rsidR="00F01682" w:rsidRPr="001140AD" w:rsidRDefault="00F01682" w:rsidP="008A5AE8">
            <w:pPr>
              <w:rPr>
                <w:rFonts w:ascii="Arial" w:hAnsi="Arial" w:cs="Arial"/>
                <w:b/>
                <w:sz w:val="20"/>
                <w:szCs w:val="20"/>
              </w:rPr>
            </w:pPr>
            <w:r w:rsidRPr="001140AD">
              <w:rPr>
                <w:rFonts w:ascii="Arial" w:hAnsi="Arial" w:cs="Arial"/>
                <w:b/>
                <w:sz w:val="20"/>
                <w:szCs w:val="20"/>
              </w:rPr>
              <w:t>CLASSE TERAPÊUTICA /MEDICAMENTO</w:t>
            </w:r>
          </w:p>
        </w:tc>
        <w:tc>
          <w:tcPr>
            <w:tcW w:w="0" w:type="auto"/>
            <w:shd w:val="clear" w:color="auto" w:fill="4F81BD" w:themeFill="accent1"/>
          </w:tcPr>
          <w:p w:rsidR="00F01682" w:rsidRPr="001140AD" w:rsidRDefault="00F01682" w:rsidP="008A5AE8">
            <w:pPr>
              <w:rPr>
                <w:rFonts w:ascii="Arial" w:hAnsi="Arial" w:cs="Arial"/>
                <w:b/>
                <w:sz w:val="20"/>
                <w:szCs w:val="20"/>
              </w:rPr>
            </w:pPr>
            <w:r w:rsidRPr="001140AD">
              <w:rPr>
                <w:rFonts w:ascii="Arial" w:hAnsi="Arial" w:cs="Arial"/>
                <w:b/>
                <w:sz w:val="20"/>
                <w:szCs w:val="20"/>
              </w:rPr>
              <w:t>REAÇÕES ADVERSAS</w:t>
            </w:r>
          </w:p>
        </w:tc>
        <w:tc>
          <w:tcPr>
            <w:tcW w:w="0" w:type="auto"/>
            <w:shd w:val="clear" w:color="auto" w:fill="4F81BD" w:themeFill="accent1"/>
          </w:tcPr>
          <w:p w:rsidR="00F01682" w:rsidRPr="001140AD" w:rsidRDefault="00F01682" w:rsidP="008A5AE8">
            <w:pPr>
              <w:rPr>
                <w:rFonts w:ascii="Arial" w:hAnsi="Arial" w:cs="Arial"/>
                <w:b/>
                <w:sz w:val="20"/>
                <w:szCs w:val="20"/>
              </w:rPr>
            </w:pPr>
            <w:r w:rsidRPr="001140AD">
              <w:rPr>
                <w:rFonts w:ascii="Arial" w:hAnsi="Arial" w:cs="Arial"/>
                <w:b/>
                <w:sz w:val="20"/>
                <w:szCs w:val="20"/>
              </w:rPr>
              <w:t>CONSEQUÊNCIA CLÍNICA</w:t>
            </w:r>
          </w:p>
        </w:tc>
      </w:tr>
      <w:tr w:rsidR="00F01682" w:rsidRPr="001140AD" w:rsidTr="008A5AE8">
        <w:tc>
          <w:tcPr>
            <w:tcW w:w="0" w:type="auto"/>
            <w:tcBorders>
              <w:top w:val="nil"/>
            </w:tcBorders>
          </w:tcPr>
          <w:p w:rsidR="00F01682" w:rsidRPr="001140AD" w:rsidRDefault="00F01682" w:rsidP="008A5AE8">
            <w:pPr>
              <w:rPr>
                <w:rFonts w:ascii="Arial" w:hAnsi="Arial" w:cs="Arial"/>
                <w:sz w:val="20"/>
                <w:szCs w:val="20"/>
              </w:rPr>
            </w:pPr>
            <w:r w:rsidRPr="001140AD">
              <w:rPr>
                <w:rFonts w:ascii="Arial" w:hAnsi="Arial" w:cs="Arial"/>
                <w:sz w:val="20"/>
                <w:szCs w:val="20"/>
              </w:rPr>
              <w:t>Anti-inflamatórios não-</w:t>
            </w:r>
            <w:proofErr w:type="spellStart"/>
            <w:r w:rsidRPr="001140AD">
              <w:rPr>
                <w:rFonts w:ascii="Arial" w:hAnsi="Arial" w:cs="Arial"/>
                <w:sz w:val="20"/>
                <w:szCs w:val="20"/>
              </w:rPr>
              <w:t>esteroidais</w:t>
            </w:r>
            <w:proofErr w:type="spellEnd"/>
            <w:r w:rsidRPr="001140AD">
              <w:rPr>
                <w:rFonts w:ascii="Arial" w:hAnsi="Arial" w:cs="Arial"/>
                <w:sz w:val="20"/>
                <w:szCs w:val="20"/>
              </w:rPr>
              <w:t xml:space="preserve"> </w:t>
            </w:r>
          </w:p>
        </w:tc>
        <w:tc>
          <w:tcPr>
            <w:tcW w:w="0" w:type="auto"/>
          </w:tcPr>
          <w:p w:rsidR="00F01682" w:rsidRPr="001140AD" w:rsidRDefault="00F01682" w:rsidP="008A5AE8">
            <w:pPr>
              <w:rPr>
                <w:rFonts w:ascii="Arial" w:hAnsi="Arial" w:cs="Arial"/>
                <w:sz w:val="20"/>
                <w:szCs w:val="20"/>
              </w:rPr>
            </w:pPr>
            <w:r w:rsidRPr="001140AD">
              <w:rPr>
                <w:rFonts w:ascii="Arial" w:hAnsi="Arial" w:cs="Arial"/>
                <w:sz w:val="20"/>
                <w:szCs w:val="20"/>
              </w:rPr>
              <w:t xml:space="preserve">Irritação e úlcera gástrica, </w:t>
            </w:r>
            <w:proofErr w:type="spellStart"/>
            <w:r w:rsidRPr="001140AD">
              <w:rPr>
                <w:rFonts w:ascii="Arial" w:hAnsi="Arial" w:cs="Arial"/>
                <w:sz w:val="20"/>
                <w:szCs w:val="20"/>
              </w:rPr>
              <w:t>nefrotoxicidade</w:t>
            </w:r>
            <w:proofErr w:type="spellEnd"/>
            <w:r w:rsidRPr="001140AD">
              <w:rPr>
                <w:rFonts w:ascii="Arial" w:hAnsi="Arial" w:cs="Arial"/>
                <w:sz w:val="20"/>
                <w:szCs w:val="20"/>
              </w:rPr>
              <w:t>.</w:t>
            </w:r>
          </w:p>
        </w:tc>
        <w:tc>
          <w:tcPr>
            <w:tcW w:w="0" w:type="auto"/>
          </w:tcPr>
          <w:p w:rsidR="00F01682" w:rsidRPr="001140AD" w:rsidRDefault="00F01682" w:rsidP="008A5AE8">
            <w:pPr>
              <w:rPr>
                <w:rFonts w:ascii="Arial" w:hAnsi="Arial" w:cs="Arial"/>
                <w:sz w:val="20"/>
                <w:szCs w:val="20"/>
              </w:rPr>
            </w:pPr>
            <w:r w:rsidRPr="001140AD">
              <w:rPr>
                <w:rFonts w:ascii="Arial" w:hAnsi="Arial" w:cs="Arial"/>
                <w:sz w:val="20"/>
                <w:szCs w:val="20"/>
              </w:rPr>
              <w:t>Hemorragia, anemia, insuficiência renal, retenção de sódio.</w:t>
            </w:r>
          </w:p>
        </w:tc>
      </w:tr>
      <w:tr w:rsidR="00F01682" w:rsidRPr="001140AD" w:rsidTr="008A5AE8">
        <w:tc>
          <w:tcPr>
            <w:tcW w:w="0" w:type="auto"/>
          </w:tcPr>
          <w:p w:rsidR="00F01682" w:rsidRPr="001140AD" w:rsidRDefault="00F01682" w:rsidP="008A5AE8">
            <w:pPr>
              <w:rPr>
                <w:rFonts w:ascii="Arial" w:hAnsi="Arial" w:cs="Arial"/>
                <w:sz w:val="20"/>
                <w:szCs w:val="20"/>
              </w:rPr>
            </w:pPr>
            <w:r w:rsidRPr="001140AD">
              <w:rPr>
                <w:rFonts w:ascii="Arial" w:hAnsi="Arial" w:cs="Arial"/>
                <w:sz w:val="20"/>
                <w:szCs w:val="20"/>
              </w:rPr>
              <w:lastRenderedPageBreak/>
              <w:t>Anticolinérgicos</w:t>
            </w:r>
          </w:p>
        </w:tc>
        <w:tc>
          <w:tcPr>
            <w:tcW w:w="0" w:type="auto"/>
          </w:tcPr>
          <w:p w:rsidR="00F01682" w:rsidRPr="001140AD" w:rsidRDefault="00F01682" w:rsidP="008A5AE8">
            <w:pPr>
              <w:rPr>
                <w:rFonts w:ascii="Arial" w:hAnsi="Arial" w:cs="Arial"/>
                <w:sz w:val="20"/>
                <w:szCs w:val="20"/>
              </w:rPr>
            </w:pPr>
            <w:r w:rsidRPr="001140AD">
              <w:rPr>
                <w:rFonts w:ascii="Arial" w:hAnsi="Arial" w:cs="Arial"/>
                <w:sz w:val="20"/>
                <w:szCs w:val="20"/>
              </w:rPr>
              <w:t>Redução da motilidade do TGI, boca seca, hipotonia vesical, sedação, hipotensão ortostática, visão borrada.</w:t>
            </w:r>
          </w:p>
        </w:tc>
        <w:tc>
          <w:tcPr>
            <w:tcW w:w="0" w:type="auto"/>
          </w:tcPr>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Constipação, retenção urinária, confusão, quedas.</w:t>
            </w:r>
          </w:p>
        </w:tc>
      </w:tr>
      <w:tr w:rsidR="00F01682" w:rsidRPr="001140AD" w:rsidTr="008A5AE8">
        <w:tc>
          <w:tcPr>
            <w:tcW w:w="0" w:type="auto"/>
          </w:tcPr>
          <w:p w:rsidR="00F01682" w:rsidRPr="001140AD" w:rsidRDefault="00F01682" w:rsidP="008A5AE8">
            <w:pPr>
              <w:rPr>
                <w:rFonts w:ascii="Arial" w:hAnsi="Arial" w:cs="Arial"/>
                <w:sz w:val="20"/>
                <w:szCs w:val="20"/>
              </w:rPr>
            </w:pPr>
            <w:proofErr w:type="spellStart"/>
            <w:r w:rsidRPr="001140AD">
              <w:rPr>
                <w:rFonts w:ascii="Arial" w:hAnsi="Arial" w:cs="Arial"/>
                <w:sz w:val="20"/>
                <w:szCs w:val="20"/>
              </w:rPr>
              <w:t>Benzoadizepínicos</w:t>
            </w:r>
            <w:proofErr w:type="spellEnd"/>
          </w:p>
        </w:tc>
        <w:tc>
          <w:tcPr>
            <w:tcW w:w="0" w:type="auto"/>
          </w:tcPr>
          <w:p w:rsidR="00F01682" w:rsidRPr="001140AD" w:rsidRDefault="00F01682" w:rsidP="008A5AE8">
            <w:pPr>
              <w:rPr>
                <w:rFonts w:ascii="Arial" w:hAnsi="Arial" w:cs="Arial"/>
                <w:sz w:val="20"/>
                <w:szCs w:val="20"/>
              </w:rPr>
            </w:pPr>
            <w:r w:rsidRPr="001140AD">
              <w:rPr>
                <w:rFonts w:ascii="Arial" w:hAnsi="Arial" w:cs="Arial"/>
                <w:sz w:val="20"/>
                <w:szCs w:val="20"/>
              </w:rPr>
              <w:t xml:space="preserve">Hipotensão, fadiga, náusea, visão borrada, </w:t>
            </w:r>
            <w:proofErr w:type="spellStart"/>
            <w:r w:rsidRPr="001140AD">
              <w:rPr>
                <w:rFonts w:ascii="Arial" w:hAnsi="Arial" w:cs="Arial"/>
                <w:sz w:val="20"/>
                <w:szCs w:val="20"/>
              </w:rPr>
              <w:t>rash</w:t>
            </w:r>
            <w:proofErr w:type="spellEnd"/>
            <w:r w:rsidRPr="001140AD">
              <w:rPr>
                <w:rFonts w:ascii="Arial" w:hAnsi="Arial" w:cs="Arial"/>
                <w:sz w:val="20"/>
                <w:szCs w:val="20"/>
              </w:rPr>
              <w:t xml:space="preserve"> cutâneo.</w:t>
            </w:r>
          </w:p>
        </w:tc>
        <w:tc>
          <w:tcPr>
            <w:tcW w:w="0" w:type="auto"/>
          </w:tcPr>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Fratura de quadril, quedas, prejuízo na memória e confusão.</w:t>
            </w:r>
          </w:p>
        </w:tc>
      </w:tr>
      <w:tr w:rsidR="00F01682" w:rsidRPr="001140AD" w:rsidTr="008A5AE8">
        <w:tc>
          <w:tcPr>
            <w:tcW w:w="0" w:type="auto"/>
          </w:tcPr>
          <w:p w:rsidR="00F01682" w:rsidRPr="001140AD" w:rsidRDefault="00F01682" w:rsidP="008A5AE8">
            <w:pPr>
              <w:rPr>
                <w:rFonts w:ascii="Arial" w:hAnsi="Arial" w:cs="Arial"/>
                <w:sz w:val="20"/>
                <w:szCs w:val="20"/>
              </w:rPr>
            </w:pPr>
            <w:proofErr w:type="spellStart"/>
            <w:r w:rsidRPr="001140AD">
              <w:rPr>
                <w:rFonts w:ascii="Arial" w:hAnsi="Arial" w:cs="Arial"/>
                <w:sz w:val="20"/>
                <w:szCs w:val="20"/>
              </w:rPr>
              <w:t>Beta-bloqueadores</w:t>
            </w:r>
            <w:proofErr w:type="spellEnd"/>
          </w:p>
        </w:tc>
        <w:tc>
          <w:tcPr>
            <w:tcW w:w="0" w:type="auto"/>
          </w:tcPr>
          <w:p w:rsidR="00F01682" w:rsidRPr="001140AD" w:rsidRDefault="00F01682" w:rsidP="008A5AE8">
            <w:pPr>
              <w:rPr>
                <w:rFonts w:ascii="Arial" w:hAnsi="Arial" w:cs="Arial"/>
                <w:sz w:val="20"/>
                <w:szCs w:val="20"/>
              </w:rPr>
            </w:pPr>
            <w:r w:rsidRPr="001140AD">
              <w:rPr>
                <w:rFonts w:ascii="Arial" w:hAnsi="Arial" w:cs="Arial"/>
                <w:sz w:val="20"/>
                <w:szCs w:val="20"/>
              </w:rPr>
              <w:t>Redução da contratilidade miocárdica, da condução elétrica e da frequência cardíaca, sedação leve, hipotensão ortostática.</w:t>
            </w:r>
          </w:p>
        </w:tc>
        <w:tc>
          <w:tcPr>
            <w:tcW w:w="0" w:type="auto"/>
          </w:tcPr>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Bradicardia, insuficiência cardíaca, confusão, quedas.</w:t>
            </w:r>
          </w:p>
        </w:tc>
      </w:tr>
      <w:tr w:rsidR="00F01682" w:rsidRPr="001140AD" w:rsidTr="008A5AE8">
        <w:tc>
          <w:tcPr>
            <w:tcW w:w="0" w:type="auto"/>
          </w:tcPr>
          <w:p w:rsidR="00F01682" w:rsidRPr="001140AD" w:rsidRDefault="00F01682" w:rsidP="008A5AE8">
            <w:pPr>
              <w:rPr>
                <w:rFonts w:ascii="Arial" w:hAnsi="Arial" w:cs="Arial"/>
                <w:sz w:val="20"/>
                <w:szCs w:val="20"/>
              </w:rPr>
            </w:pPr>
            <w:r w:rsidRPr="001140AD">
              <w:rPr>
                <w:rFonts w:ascii="Arial" w:hAnsi="Arial" w:cs="Arial"/>
                <w:sz w:val="20"/>
                <w:szCs w:val="20"/>
              </w:rPr>
              <w:t>Digoxina</w:t>
            </w:r>
          </w:p>
        </w:tc>
        <w:tc>
          <w:tcPr>
            <w:tcW w:w="0" w:type="auto"/>
          </w:tcPr>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Redução da condução elétrica cardíaca,</w:t>
            </w:r>
          </w:p>
          <w:p w:rsidR="00F01682" w:rsidRPr="001140AD" w:rsidRDefault="00F01682" w:rsidP="008A5AE8">
            <w:pPr>
              <w:rPr>
                <w:rFonts w:ascii="Arial" w:hAnsi="Arial" w:cs="Arial"/>
                <w:sz w:val="20"/>
                <w:szCs w:val="20"/>
              </w:rPr>
            </w:pPr>
            <w:r w:rsidRPr="001140AD">
              <w:rPr>
                <w:rFonts w:ascii="Arial" w:hAnsi="Arial" w:cs="Arial"/>
                <w:sz w:val="20"/>
                <w:szCs w:val="20"/>
              </w:rPr>
              <w:t>Distúrbios no TGI.</w:t>
            </w:r>
          </w:p>
        </w:tc>
        <w:tc>
          <w:tcPr>
            <w:tcW w:w="0" w:type="auto"/>
          </w:tcPr>
          <w:p w:rsidR="00F01682" w:rsidRPr="001140AD" w:rsidRDefault="00F01682" w:rsidP="008A5AE8">
            <w:pPr>
              <w:rPr>
                <w:rFonts w:ascii="Arial" w:hAnsi="Arial" w:cs="Arial"/>
                <w:sz w:val="20"/>
                <w:szCs w:val="20"/>
              </w:rPr>
            </w:pPr>
            <w:r w:rsidRPr="001140AD">
              <w:rPr>
                <w:rFonts w:ascii="Arial" w:hAnsi="Arial" w:cs="Arial"/>
                <w:sz w:val="20"/>
                <w:szCs w:val="20"/>
              </w:rPr>
              <w:t>Arritmias, náusea, anorexia.</w:t>
            </w:r>
          </w:p>
        </w:tc>
      </w:tr>
      <w:tr w:rsidR="00F01682" w:rsidRPr="001140AD" w:rsidTr="008A5AE8">
        <w:tc>
          <w:tcPr>
            <w:tcW w:w="0" w:type="auto"/>
          </w:tcPr>
          <w:p w:rsidR="00F01682" w:rsidRPr="001140AD" w:rsidRDefault="00F01682" w:rsidP="008A5AE8">
            <w:pPr>
              <w:rPr>
                <w:rFonts w:ascii="Arial" w:hAnsi="Arial" w:cs="Arial"/>
                <w:sz w:val="20"/>
                <w:szCs w:val="20"/>
              </w:rPr>
            </w:pPr>
            <w:proofErr w:type="spellStart"/>
            <w:r w:rsidRPr="001140AD">
              <w:rPr>
                <w:rFonts w:ascii="Arial" w:hAnsi="Arial" w:cs="Arial"/>
                <w:sz w:val="20"/>
                <w:szCs w:val="20"/>
              </w:rPr>
              <w:t>Neurolépticos</w:t>
            </w:r>
            <w:proofErr w:type="spellEnd"/>
          </w:p>
        </w:tc>
        <w:tc>
          <w:tcPr>
            <w:tcW w:w="0" w:type="auto"/>
          </w:tcPr>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 xml:space="preserve">Sedação, </w:t>
            </w:r>
            <w:proofErr w:type="spellStart"/>
            <w:r w:rsidRPr="001140AD">
              <w:rPr>
                <w:rFonts w:ascii="Arial" w:hAnsi="Arial" w:cs="Arial"/>
                <w:sz w:val="20"/>
                <w:szCs w:val="20"/>
              </w:rPr>
              <w:t>discinesia</w:t>
            </w:r>
            <w:proofErr w:type="spellEnd"/>
            <w:r w:rsidRPr="001140AD">
              <w:rPr>
                <w:rFonts w:ascii="Arial" w:hAnsi="Arial" w:cs="Arial"/>
                <w:sz w:val="20"/>
                <w:szCs w:val="20"/>
              </w:rPr>
              <w:t xml:space="preserve"> tardia, redução dos     efeitos anticolinérgicos, distonia.    </w:t>
            </w:r>
          </w:p>
        </w:tc>
        <w:tc>
          <w:tcPr>
            <w:tcW w:w="0" w:type="auto"/>
          </w:tcPr>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Quedas, fratura de quadril, confusão, isolamento social.</w:t>
            </w:r>
          </w:p>
        </w:tc>
      </w:tr>
    </w:tbl>
    <w:p w:rsidR="00F01682" w:rsidRDefault="00F01682" w:rsidP="00F01682">
      <w:pPr>
        <w:autoSpaceDE w:val="0"/>
        <w:autoSpaceDN w:val="0"/>
        <w:adjustRightInd w:val="0"/>
        <w:spacing w:after="0" w:line="240" w:lineRule="auto"/>
        <w:rPr>
          <w:rFonts w:ascii="Arial" w:hAnsi="Arial" w:cs="Arial"/>
          <w:sz w:val="20"/>
          <w:szCs w:val="20"/>
        </w:rPr>
      </w:pPr>
      <w:r w:rsidRPr="001140AD">
        <w:rPr>
          <w:rFonts w:ascii="Arial" w:hAnsi="Arial" w:cs="Arial"/>
          <w:sz w:val="20"/>
          <w:szCs w:val="20"/>
        </w:rPr>
        <w:t>T</w:t>
      </w:r>
      <w:r w:rsidRPr="003B1A3B">
        <w:rPr>
          <w:rFonts w:ascii="Arial" w:hAnsi="Arial" w:cs="Arial"/>
          <w:sz w:val="20"/>
          <w:szCs w:val="20"/>
        </w:rPr>
        <w:t>GI: trato gastrintestinal _</w:t>
      </w:r>
      <w:r>
        <w:rPr>
          <w:rFonts w:ascii="Arial" w:hAnsi="Arial" w:cs="Arial"/>
          <w:sz w:val="20"/>
          <w:szCs w:val="20"/>
        </w:rPr>
        <w:t xml:space="preserve"> </w:t>
      </w:r>
      <w:proofErr w:type="gramStart"/>
      <w:r>
        <w:rPr>
          <w:rFonts w:ascii="Arial" w:hAnsi="Arial" w:cs="Arial"/>
          <w:sz w:val="20"/>
          <w:szCs w:val="20"/>
        </w:rPr>
        <w:t>SECOLI,</w:t>
      </w:r>
      <w:proofErr w:type="gramEnd"/>
      <w:r>
        <w:rPr>
          <w:rFonts w:ascii="Arial" w:hAnsi="Arial" w:cs="Arial"/>
          <w:sz w:val="20"/>
          <w:szCs w:val="20"/>
        </w:rPr>
        <w:t>SILVIA REGINA (2010)</w:t>
      </w:r>
    </w:p>
    <w:p w:rsidR="00F01682" w:rsidRDefault="00F01682" w:rsidP="00F01682">
      <w:pPr>
        <w:autoSpaceDE w:val="0"/>
        <w:autoSpaceDN w:val="0"/>
        <w:adjustRightInd w:val="0"/>
        <w:spacing w:after="0" w:line="240" w:lineRule="auto"/>
        <w:rPr>
          <w:rFonts w:ascii="Arial" w:hAnsi="Arial" w:cs="Arial"/>
          <w:sz w:val="20"/>
          <w:szCs w:val="20"/>
        </w:rPr>
      </w:pPr>
    </w:p>
    <w:p w:rsidR="00F01682" w:rsidRPr="00AC6723" w:rsidRDefault="00F01682" w:rsidP="00F01682">
      <w:pPr>
        <w:autoSpaceDE w:val="0"/>
        <w:autoSpaceDN w:val="0"/>
        <w:adjustRightInd w:val="0"/>
        <w:spacing w:after="0" w:line="240" w:lineRule="auto"/>
        <w:jc w:val="both"/>
        <w:rPr>
          <w:rFonts w:ascii="Arial" w:hAnsi="Arial" w:cs="Arial"/>
          <w:sz w:val="20"/>
          <w:szCs w:val="20"/>
        </w:rPr>
      </w:pPr>
      <w:r w:rsidRPr="00AC6723">
        <w:rPr>
          <w:rFonts w:ascii="Arial" w:hAnsi="Arial" w:cs="Arial"/>
          <w:sz w:val="24"/>
          <w:szCs w:val="24"/>
        </w:rPr>
        <w:t xml:space="preserve">Quadro </w:t>
      </w:r>
      <w:proofErr w:type="gramStart"/>
      <w:r w:rsidRPr="00AC6723">
        <w:rPr>
          <w:rFonts w:ascii="Arial" w:hAnsi="Arial" w:cs="Arial"/>
          <w:sz w:val="24"/>
          <w:szCs w:val="24"/>
        </w:rPr>
        <w:t>1</w:t>
      </w:r>
      <w:proofErr w:type="gramEnd"/>
      <w:r w:rsidRPr="00AC6723">
        <w:rPr>
          <w:rFonts w:ascii="Arial" w:hAnsi="Arial" w:cs="Arial"/>
          <w:sz w:val="24"/>
          <w:szCs w:val="24"/>
        </w:rPr>
        <w:t>. Medicamentos e classes terapêuticas associadas a reações adversas em idosos.</w:t>
      </w:r>
    </w:p>
    <w:p w:rsidR="00F01682" w:rsidRDefault="00F01682" w:rsidP="00F01682">
      <w:pPr>
        <w:spacing w:before="240" w:line="360" w:lineRule="auto"/>
        <w:rPr>
          <w:rFonts w:ascii="Arial" w:hAnsi="Arial" w:cs="Arial"/>
          <w:b/>
          <w:sz w:val="24"/>
          <w:szCs w:val="24"/>
        </w:rPr>
      </w:pPr>
    </w:p>
    <w:p w:rsidR="00F01682" w:rsidRDefault="00F01682" w:rsidP="00F01682">
      <w:pPr>
        <w:spacing w:before="240" w:line="360" w:lineRule="auto"/>
        <w:rPr>
          <w:rFonts w:ascii="Arial" w:hAnsi="Arial" w:cs="Arial"/>
          <w:b/>
          <w:sz w:val="24"/>
          <w:szCs w:val="24"/>
        </w:rPr>
      </w:pPr>
    </w:p>
    <w:p w:rsidR="00F01682" w:rsidRDefault="00F01682" w:rsidP="00F01682">
      <w:pPr>
        <w:spacing w:before="240" w:line="360" w:lineRule="auto"/>
        <w:rPr>
          <w:rFonts w:ascii="Arial" w:hAnsi="Arial" w:cs="Arial"/>
          <w:b/>
          <w:sz w:val="24"/>
          <w:szCs w:val="24"/>
        </w:rPr>
      </w:pPr>
    </w:p>
    <w:p w:rsidR="00F01682" w:rsidRPr="00271C7A" w:rsidRDefault="00F01682" w:rsidP="00F01682">
      <w:pPr>
        <w:spacing w:before="240" w:line="360" w:lineRule="auto"/>
        <w:rPr>
          <w:rFonts w:ascii="Arial" w:hAnsi="Arial" w:cs="Arial"/>
          <w:b/>
          <w:sz w:val="24"/>
          <w:szCs w:val="24"/>
        </w:rPr>
      </w:pPr>
    </w:p>
    <w:tbl>
      <w:tblPr>
        <w:tblStyle w:val="Tabelacomgrade"/>
        <w:tblW w:w="8755" w:type="dxa"/>
        <w:tblLook w:val="04A0" w:firstRow="1" w:lastRow="0" w:firstColumn="1" w:lastColumn="0" w:noHBand="0" w:noVBand="1"/>
      </w:tblPr>
      <w:tblGrid>
        <w:gridCol w:w="2540"/>
        <w:gridCol w:w="2540"/>
        <w:gridCol w:w="3675"/>
      </w:tblGrid>
      <w:tr w:rsidR="00F01682" w:rsidRPr="00271C7A" w:rsidTr="008A5AE8">
        <w:trPr>
          <w:trHeight w:val="421"/>
        </w:trPr>
        <w:tc>
          <w:tcPr>
            <w:tcW w:w="2540" w:type="dxa"/>
            <w:shd w:val="clear" w:color="auto" w:fill="4F81BD" w:themeFill="accent1"/>
          </w:tcPr>
          <w:p w:rsidR="00F01682" w:rsidRPr="00AC6723" w:rsidRDefault="00F01682" w:rsidP="008A5AE8">
            <w:pPr>
              <w:spacing w:before="240"/>
              <w:rPr>
                <w:rFonts w:ascii="Arial" w:hAnsi="Arial" w:cs="Arial"/>
                <w:b/>
                <w:sz w:val="20"/>
                <w:szCs w:val="20"/>
              </w:rPr>
            </w:pPr>
            <w:r w:rsidRPr="00AC6723">
              <w:rPr>
                <w:rFonts w:ascii="Arial" w:hAnsi="Arial" w:cs="Arial"/>
                <w:b/>
                <w:sz w:val="20"/>
                <w:szCs w:val="20"/>
              </w:rPr>
              <w:t>MEDICAMENTO</w:t>
            </w:r>
          </w:p>
        </w:tc>
        <w:tc>
          <w:tcPr>
            <w:tcW w:w="2540" w:type="dxa"/>
            <w:shd w:val="clear" w:color="auto" w:fill="4F81BD" w:themeFill="accent1"/>
          </w:tcPr>
          <w:p w:rsidR="00F01682" w:rsidRPr="00AC6723" w:rsidRDefault="00F01682" w:rsidP="008A5AE8">
            <w:pPr>
              <w:spacing w:before="240"/>
              <w:rPr>
                <w:rFonts w:ascii="Arial" w:hAnsi="Arial" w:cs="Arial"/>
                <w:b/>
                <w:sz w:val="20"/>
                <w:szCs w:val="20"/>
              </w:rPr>
            </w:pPr>
            <w:r w:rsidRPr="00AC6723">
              <w:rPr>
                <w:rFonts w:ascii="Arial" w:hAnsi="Arial" w:cs="Arial"/>
                <w:b/>
                <w:sz w:val="20"/>
                <w:szCs w:val="20"/>
              </w:rPr>
              <w:t>INTERAÇÃO COM</w:t>
            </w:r>
          </w:p>
        </w:tc>
        <w:tc>
          <w:tcPr>
            <w:tcW w:w="3675" w:type="dxa"/>
            <w:shd w:val="clear" w:color="auto" w:fill="4F81BD" w:themeFill="accent1"/>
          </w:tcPr>
          <w:p w:rsidR="00F01682" w:rsidRPr="00AC6723" w:rsidRDefault="00F01682" w:rsidP="008A5AE8">
            <w:pPr>
              <w:spacing w:before="240"/>
              <w:rPr>
                <w:rFonts w:ascii="Arial" w:hAnsi="Arial" w:cs="Arial"/>
                <w:b/>
                <w:sz w:val="20"/>
                <w:szCs w:val="20"/>
              </w:rPr>
            </w:pPr>
            <w:r w:rsidRPr="00AC6723">
              <w:rPr>
                <w:rFonts w:ascii="Arial" w:hAnsi="Arial" w:cs="Arial"/>
                <w:b/>
                <w:sz w:val="20"/>
                <w:szCs w:val="20"/>
              </w:rPr>
              <w:t>DESFECHOS CLÍNICOS</w:t>
            </w:r>
          </w:p>
        </w:tc>
      </w:tr>
      <w:tr w:rsidR="00F01682" w:rsidRPr="00271C7A" w:rsidTr="008A5AE8">
        <w:trPr>
          <w:trHeight w:val="1045"/>
        </w:trPr>
        <w:tc>
          <w:tcPr>
            <w:tcW w:w="2540" w:type="dxa"/>
          </w:tcPr>
          <w:p w:rsidR="00F01682" w:rsidRPr="001140AD" w:rsidRDefault="00F01682" w:rsidP="008A5AE8">
            <w:pPr>
              <w:tabs>
                <w:tab w:val="left" w:pos="1695"/>
              </w:tabs>
              <w:spacing w:before="240"/>
              <w:rPr>
                <w:rFonts w:ascii="Arial" w:hAnsi="Arial" w:cs="Arial"/>
                <w:b/>
                <w:sz w:val="20"/>
                <w:szCs w:val="20"/>
              </w:rPr>
            </w:pPr>
            <w:proofErr w:type="spellStart"/>
            <w:r w:rsidRPr="001140AD">
              <w:rPr>
                <w:rFonts w:ascii="Arial" w:hAnsi="Arial" w:cs="Arial"/>
                <w:sz w:val="20"/>
                <w:szCs w:val="20"/>
              </w:rPr>
              <w:t>Amiodarona</w:t>
            </w:r>
            <w:proofErr w:type="spellEnd"/>
            <w:r w:rsidRPr="001140AD">
              <w:rPr>
                <w:rFonts w:ascii="Arial" w:hAnsi="Arial" w:cs="Arial"/>
                <w:sz w:val="20"/>
                <w:szCs w:val="20"/>
              </w:rPr>
              <w:tab/>
            </w:r>
          </w:p>
        </w:tc>
        <w:tc>
          <w:tcPr>
            <w:tcW w:w="2540" w:type="dxa"/>
          </w:tcPr>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Anticoagulantes</w:t>
            </w:r>
          </w:p>
          <w:p w:rsidR="00F01682" w:rsidRPr="001140AD" w:rsidRDefault="00F01682" w:rsidP="008A5AE8">
            <w:pPr>
              <w:autoSpaceDE w:val="0"/>
              <w:autoSpaceDN w:val="0"/>
              <w:adjustRightInd w:val="0"/>
              <w:rPr>
                <w:rFonts w:ascii="Arial" w:hAnsi="Arial" w:cs="Arial"/>
                <w:sz w:val="20"/>
                <w:szCs w:val="20"/>
              </w:rPr>
            </w:pPr>
            <w:proofErr w:type="spellStart"/>
            <w:r w:rsidRPr="001140AD">
              <w:rPr>
                <w:rFonts w:ascii="Arial" w:hAnsi="Arial" w:cs="Arial"/>
                <w:sz w:val="20"/>
                <w:szCs w:val="20"/>
              </w:rPr>
              <w:t>Cisaprida</w:t>
            </w:r>
            <w:proofErr w:type="spellEnd"/>
          </w:p>
          <w:p w:rsidR="00F01682" w:rsidRPr="001140AD" w:rsidRDefault="00F01682" w:rsidP="008A5AE8">
            <w:pPr>
              <w:spacing w:before="240"/>
              <w:rPr>
                <w:rFonts w:ascii="Arial" w:hAnsi="Arial" w:cs="Arial"/>
                <w:b/>
                <w:sz w:val="20"/>
                <w:szCs w:val="20"/>
              </w:rPr>
            </w:pPr>
            <w:r w:rsidRPr="001140AD">
              <w:rPr>
                <w:rFonts w:ascii="Arial" w:hAnsi="Arial" w:cs="Arial"/>
                <w:sz w:val="20"/>
                <w:szCs w:val="20"/>
              </w:rPr>
              <w:t>Tioridazina</w:t>
            </w:r>
          </w:p>
        </w:tc>
        <w:tc>
          <w:tcPr>
            <w:tcW w:w="3675" w:type="dxa"/>
          </w:tcPr>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Aumento do efeito anticoagulante</w:t>
            </w:r>
          </w:p>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Risco de arritmias cardíacas</w:t>
            </w:r>
          </w:p>
          <w:p w:rsidR="00F01682" w:rsidRPr="001140AD" w:rsidRDefault="00F01682" w:rsidP="008A5AE8">
            <w:pPr>
              <w:spacing w:before="240"/>
              <w:rPr>
                <w:rFonts w:ascii="Arial" w:hAnsi="Arial" w:cs="Arial"/>
                <w:b/>
                <w:sz w:val="20"/>
                <w:szCs w:val="20"/>
              </w:rPr>
            </w:pPr>
            <w:r w:rsidRPr="001140AD">
              <w:rPr>
                <w:rFonts w:ascii="Arial" w:hAnsi="Arial" w:cs="Arial"/>
                <w:sz w:val="20"/>
                <w:szCs w:val="20"/>
              </w:rPr>
              <w:t>Risco de arritmias cardíacas</w:t>
            </w:r>
          </w:p>
        </w:tc>
      </w:tr>
      <w:tr w:rsidR="00F01682" w:rsidRPr="00271C7A" w:rsidTr="008A5AE8">
        <w:trPr>
          <w:trHeight w:val="1248"/>
        </w:trPr>
        <w:tc>
          <w:tcPr>
            <w:tcW w:w="2540" w:type="dxa"/>
          </w:tcPr>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Anti-inflamatórios não</w:t>
            </w:r>
          </w:p>
          <w:p w:rsidR="00F01682" w:rsidRPr="001140AD" w:rsidRDefault="00F01682" w:rsidP="008A5AE8">
            <w:pPr>
              <w:spacing w:before="240"/>
              <w:rPr>
                <w:rFonts w:ascii="Arial" w:hAnsi="Arial" w:cs="Arial"/>
                <w:b/>
                <w:sz w:val="20"/>
                <w:szCs w:val="20"/>
              </w:rPr>
            </w:pPr>
            <w:proofErr w:type="spellStart"/>
            <w:proofErr w:type="gramStart"/>
            <w:r w:rsidRPr="001140AD">
              <w:rPr>
                <w:rFonts w:ascii="Arial" w:hAnsi="Arial" w:cs="Arial"/>
                <w:sz w:val="20"/>
                <w:szCs w:val="20"/>
              </w:rPr>
              <w:t>esteroidais</w:t>
            </w:r>
            <w:proofErr w:type="spellEnd"/>
            <w:proofErr w:type="gramEnd"/>
            <w:r w:rsidRPr="001140AD">
              <w:rPr>
                <w:rFonts w:ascii="Arial" w:hAnsi="Arial" w:cs="Arial"/>
                <w:sz w:val="20"/>
                <w:szCs w:val="20"/>
              </w:rPr>
              <w:t>.</w:t>
            </w:r>
          </w:p>
        </w:tc>
        <w:tc>
          <w:tcPr>
            <w:tcW w:w="2540" w:type="dxa"/>
          </w:tcPr>
          <w:p w:rsidR="00F01682" w:rsidRPr="001140AD" w:rsidRDefault="00F01682" w:rsidP="008A5AE8">
            <w:pPr>
              <w:autoSpaceDE w:val="0"/>
              <w:autoSpaceDN w:val="0"/>
              <w:adjustRightInd w:val="0"/>
              <w:rPr>
                <w:rFonts w:ascii="Arial" w:hAnsi="Arial" w:cs="Arial"/>
                <w:sz w:val="20"/>
                <w:szCs w:val="20"/>
              </w:rPr>
            </w:pPr>
            <w:proofErr w:type="spellStart"/>
            <w:r w:rsidRPr="001140AD">
              <w:rPr>
                <w:rFonts w:ascii="Arial" w:hAnsi="Arial" w:cs="Arial"/>
                <w:sz w:val="20"/>
                <w:szCs w:val="20"/>
              </w:rPr>
              <w:t>Beta-bloqueadores</w:t>
            </w:r>
            <w:proofErr w:type="spellEnd"/>
          </w:p>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 xml:space="preserve">Diuréticos </w:t>
            </w:r>
            <w:proofErr w:type="spellStart"/>
            <w:r w:rsidRPr="001140AD">
              <w:rPr>
                <w:rFonts w:ascii="Arial" w:hAnsi="Arial" w:cs="Arial"/>
                <w:sz w:val="20"/>
                <w:szCs w:val="20"/>
              </w:rPr>
              <w:t>tiazidicos</w:t>
            </w:r>
            <w:proofErr w:type="spellEnd"/>
            <w:r w:rsidRPr="001140AD">
              <w:rPr>
                <w:rFonts w:ascii="Arial" w:hAnsi="Arial" w:cs="Arial"/>
                <w:sz w:val="20"/>
                <w:szCs w:val="20"/>
              </w:rPr>
              <w:t xml:space="preserve"> (</w:t>
            </w:r>
            <w:proofErr w:type="spellStart"/>
            <w:r w:rsidRPr="001140AD">
              <w:rPr>
                <w:rFonts w:ascii="Arial" w:hAnsi="Arial" w:cs="Arial"/>
                <w:sz w:val="20"/>
                <w:szCs w:val="20"/>
              </w:rPr>
              <w:t>clortalidona</w:t>
            </w:r>
            <w:proofErr w:type="spellEnd"/>
            <w:r w:rsidRPr="001140AD">
              <w:rPr>
                <w:rFonts w:ascii="Arial" w:hAnsi="Arial" w:cs="Arial"/>
                <w:sz w:val="20"/>
                <w:szCs w:val="20"/>
              </w:rPr>
              <w:t xml:space="preserve">, </w:t>
            </w:r>
            <w:proofErr w:type="spellStart"/>
            <w:r w:rsidRPr="001140AD">
              <w:rPr>
                <w:rFonts w:ascii="Arial" w:hAnsi="Arial" w:cs="Arial"/>
                <w:sz w:val="20"/>
                <w:szCs w:val="20"/>
              </w:rPr>
              <w:t>hidroclorotiazida</w:t>
            </w:r>
            <w:proofErr w:type="spellEnd"/>
            <w:proofErr w:type="gramStart"/>
            <w:r w:rsidRPr="001140AD">
              <w:rPr>
                <w:rFonts w:ascii="Arial" w:hAnsi="Arial" w:cs="Arial"/>
                <w:sz w:val="20"/>
                <w:szCs w:val="20"/>
              </w:rPr>
              <w:t>)</w:t>
            </w:r>
            <w:proofErr w:type="gramEnd"/>
          </w:p>
        </w:tc>
        <w:tc>
          <w:tcPr>
            <w:tcW w:w="3675" w:type="dxa"/>
          </w:tcPr>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Redução do efeito hipotensor</w:t>
            </w:r>
          </w:p>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Aumento do efeito anticoagulante</w:t>
            </w:r>
          </w:p>
          <w:p w:rsidR="00F01682" w:rsidRPr="001140AD" w:rsidRDefault="00F01682" w:rsidP="008A5AE8">
            <w:pPr>
              <w:spacing w:before="240"/>
              <w:rPr>
                <w:rFonts w:ascii="Arial" w:hAnsi="Arial" w:cs="Arial"/>
                <w:b/>
                <w:sz w:val="20"/>
                <w:szCs w:val="20"/>
              </w:rPr>
            </w:pPr>
            <w:r w:rsidRPr="001140AD">
              <w:rPr>
                <w:rFonts w:ascii="Arial" w:hAnsi="Arial" w:cs="Arial"/>
                <w:sz w:val="20"/>
                <w:szCs w:val="20"/>
              </w:rPr>
              <w:t>Aumento de reações adversas no TGI</w:t>
            </w:r>
          </w:p>
        </w:tc>
      </w:tr>
      <w:tr w:rsidR="00F01682" w:rsidRPr="00271C7A" w:rsidTr="008A5AE8">
        <w:trPr>
          <w:trHeight w:val="1289"/>
        </w:trPr>
        <w:tc>
          <w:tcPr>
            <w:tcW w:w="2540" w:type="dxa"/>
          </w:tcPr>
          <w:p w:rsidR="00F01682" w:rsidRPr="001140AD" w:rsidRDefault="00F01682" w:rsidP="008A5AE8">
            <w:pPr>
              <w:spacing w:before="240"/>
              <w:rPr>
                <w:rFonts w:ascii="Arial" w:hAnsi="Arial" w:cs="Arial"/>
                <w:b/>
                <w:sz w:val="20"/>
                <w:szCs w:val="20"/>
              </w:rPr>
            </w:pPr>
            <w:proofErr w:type="spellStart"/>
            <w:r w:rsidRPr="001140AD">
              <w:rPr>
                <w:rFonts w:ascii="Arial" w:hAnsi="Arial" w:cs="Arial"/>
                <w:sz w:val="20"/>
                <w:szCs w:val="20"/>
              </w:rPr>
              <w:t>Beta-bloqueadores</w:t>
            </w:r>
            <w:proofErr w:type="spellEnd"/>
          </w:p>
        </w:tc>
        <w:tc>
          <w:tcPr>
            <w:tcW w:w="2540" w:type="dxa"/>
          </w:tcPr>
          <w:p w:rsidR="00F01682" w:rsidRPr="001140AD" w:rsidRDefault="00F01682" w:rsidP="008A5AE8">
            <w:pPr>
              <w:pBdr>
                <w:bottom w:val="single" w:sz="4" w:space="1" w:color="auto"/>
              </w:pBdr>
              <w:autoSpaceDE w:val="0"/>
              <w:autoSpaceDN w:val="0"/>
              <w:adjustRightInd w:val="0"/>
              <w:rPr>
                <w:rFonts w:ascii="Arial" w:hAnsi="Arial" w:cs="Arial"/>
                <w:sz w:val="20"/>
                <w:szCs w:val="20"/>
              </w:rPr>
            </w:pPr>
            <w:r w:rsidRPr="001140AD">
              <w:rPr>
                <w:rFonts w:ascii="Arial" w:hAnsi="Arial" w:cs="Arial"/>
                <w:sz w:val="20"/>
                <w:szCs w:val="20"/>
              </w:rPr>
              <w:t>Bloqueadores canais de cálcio</w:t>
            </w:r>
          </w:p>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w:t>
            </w:r>
            <w:proofErr w:type="spellStart"/>
            <w:r w:rsidRPr="001140AD">
              <w:rPr>
                <w:rFonts w:ascii="Arial" w:hAnsi="Arial" w:cs="Arial"/>
                <w:sz w:val="20"/>
                <w:szCs w:val="20"/>
              </w:rPr>
              <w:t>diltiazem</w:t>
            </w:r>
            <w:proofErr w:type="spellEnd"/>
            <w:r w:rsidRPr="001140AD">
              <w:rPr>
                <w:rFonts w:ascii="Arial" w:hAnsi="Arial" w:cs="Arial"/>
                <w:sz w:val="20"/>
                <w:szCs w:val="20"/>
              </w:rPr>
              <w:t xml:space="preserve">, </w:t>
            </w:r>
            <w:proofErr w:type="spellStart"/>
            <w:r w:rsidRPr="001140AD">
              <w:rPr>
                <w:rFonts w:ascii="Arial" w:hAnsi="Arial" w:cs="Arial"/>
                <w:sz w:val="20"/>
                <w:szCs w:val="20"/>
              </w:rPr>
              <w:t>verapamil</w:t>
            </w:r>
            <w:proofErr w:type="spellEnd"/>
            <w:r w:rsidRPr="001140AD">
              <w:rPr>
                <w:rFonts w:ascii="Arial" w:hAnsi="Arial" w:cs="Arial"/>
                <w:sz w:val="20"/>
                <w:szCs w:val="20"/>
              </w:rPr>
              <w:t xml:space="preserve">, </w:t>
            </w:r>
            <w:proofErr w:type="spellStart"/>
            <w:r w:rsidRPr="001140AD">
              <w:rPr>
                <w:rFonts w:ascii="Arial" w:hAnsi="Arial" w:cs="Arial"/>
                <w:sz w:val="20"/>
                <w:szCs w:val="20"/>
              </w:rPr>
              <w:t>anlodipina</w:t>
            </w:r>
            <w:proofErr w:type="spellEnd"/>
            <w:proofErr w:type="gramStart"/>
            <w:r w:rsidRPr="001140AD">
              <w:rPr>
                <w:rFonts w:ascii="Arial" w:hAnsi="Arial" w:cs="Arial"/>
                <w:sz w:val="20"/>
                <w:szCs w:val="20"/>
              </w:rPr>
              <w:t>)</w:t>
            </w:r>
            <w:proofErr w:type="gramEnd"/>
          </w:p>
          <w:p w:rsidR="00F01682" w:rsidRPr="001140AD" w:rsidRDefault="00F01682" w:rsidP="008A5AE8">
            <w:pPr>
              <w:spacing w:before="240"/>
              <w:rPr>
                <w:rFonts w:ascii="Arial" w:hAnsi="Arial" w:cs="Arial"/>
                <w:b/>
                <w:sz w:val="20"/>
                <w:szCs w:val="20"/>
              </w:rPr>
            </w:pPr>
            <w:r w:rsidRPr="001140AD">
              <w:rPr>
                <w:rFonts w:ascii="Arial" w:hAnsi="Arial" w:cs="Arial"/>
                <w:sz w:val="20"/>
                <w:szCs w:val="20"/>
              </w:rPr>
              <w:t>Antidiabéticos orais</w:t>
            </w:r>
          </w:p>
        </w:tc>
        <w:tc>
          <w:tcPr>
            <w:tcW w:w="3675" w:type="dxa"/>
          </w:tcPr>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Hipotensão</w:t>
            </w:r>
          </w:p>
          <w:p w:rsidR="00F01682" w:rsidRPr="001140AD" w:rsidRDefault="00F01682" w:rsidP="008A5AE8">
            <w:pPr>
              <w:spacing w:before="240"/>
              <w:rPr>
                <w:rFonts w:ascii="Arial" w:hAnsi="Arial" w:cs="Arial"/>
                <w:b/>
                <w:sz w:val="20"/>
                <w:szCs w:val="20"/>
              </w:rPr>
            </w:pPr>
            <w:r w:rsidRPr="001140AD">
              <w:rPr>
                <w:rFonts w:ascii="Arial" w:hAnsi="Arial" w:cs="Arial"/>
                <w:sz w:val="20"/>
                <w:szCs w:val="20"/>
              </w:rPr>
              <w:t>Alterações glicêmicas, hipotensão e sedação.</w:t>
            </w:r>
          </w:p>
        </w:tc>
      </w:tr>
      <w:tr w:rsidR="00F01682" w:rsidRPr="00271C7A" w:rsidTr="008A5AE8">
        <w:trPr>
          <w:trHeight w:val="1045"/>
        </w:trPr>
        <w:tc>
          <w:tcPr>
            <w:tcW w:w="2540" w:type="dxa"/>
          </w:tcPr>
          <w:p w:rsidR="00F01682" w:rsidRPr="001140AD" w:rsidRDefault="00F01682" w:rsidP="008A5AE8">
            <w:pPr>
              <w:spacing w:before="240"/>
              <w:rPr>
                <w:rFonts w:ascii="Arial" w:hAnsi="Arial" w:cs="Arial"/>
                <w:b/>
                <w:sz w:val="20"/>
                <w:szCs w:val="20"/>
              </w:rPr>
            </w:pPr>
            <w:r w:rsidRPr="001140AD">
              <w:rPr>
                <w:rFonts w:ascii="Arial" w:hAnsi="Arial" w:cs="Arial"/>
                <w:sz w:val="20"/>
                <w:szCs w:val="20"/>
              </w:rPr>
              <w:t>Digoxina</w:t>
            </w:r>
          </w:p>
        </w:tc>
        <w:tc>
          <w:tcPr>
            <w:tcW w:w="2540" w:type="dxa"/>
          </w:tcPr>
          <w:p w:rsidR="00F01682" w:rsidRPr="001140AD" w:rsidRDefault="00F01682" w:rsidP="008A5AE8">
            <w:pPr>
              <w:autoSpaceDE w:val="0"/>
              <w:autoSpaceDN w:val="0"/>
              <w:adjustRightInd w:val="0"/>
              <w:rPr>
                <w:rFonts w:ascii="Arial" w:hAnsi="Arial" w:cs="Arial"/>
                <w:sz w:val="20"/>
                <w:szCs w:val="20"/>
              </w:rPr>
            </w:pPr>
            <w:proofErr w:type="spellStart"/>
            <w:r w:rsidRPr="001140AD">
              <w:rPr>
                <w:rFonts w:ascii="Arial" w:hAnsi="Arial" w:cs="Arial"/>
                <w:sz w:val="20"/>
                <w:szCs w:val="20"/>
              </w:rPr>
              <w:t>Amiodarona</w:t>
            </w:r>
            <w:proofErr w:type="spellEnd"/>
          </w:p>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Benzodiazepínicos</w:t>
            </w:r>
          </w:p>
          <w:p w:rsidR="00F01682" w:rsidRPr="001140AD" w:rsidRDefault="00F01682" w:rsidP="008A5AE8">
            <w:pPr>
              <w:autoSpaceDE w:val="0"/>
              <w:autoSpaceDN w:val="0"/>
              <w:adjustRightInd w:val="0"/>
              <w:rPr>
                <w:rFonts w:ascii="Arial" w:hAnsi="Arial" w:cs="Arial"/>
                <w:sz w:val="20"/>
                <w:szCs w:val="20"/>
              </w:rPr>
            </w:pPr>
            <w:proofErr w:type="spellStart"/>
            <w:r w:rsidRPr="001140AD">
              <w:rPr>
                <w:rFonts w:ascii="Arial" w:hAnsi="Arial" w:cs="Arial"/>
                <w:sz w:val="20"/>
                <w:szCs w:val="20"/>
              </w:rPr>
              <w:t>Hidroclorotiazida</w:t>
            </w:r>
            <w:proofErr w:type="spellEnd"/>
          </w:p>
          <w:p w:rsidR="00F01682" w:rsidRPr="001140AD" w:rsidRDefault="00F01682" w:rsidP="008A5AE8">
            <w:pPr>
              <w:spacing w:before="240"/>
              <w:rPr>
                <w:rFonts w:ascii="Arial" w:hAnsi="Arial" w:cs="Arial"/>
                <w:b/>
                <w:sz w:val="20"/>
                <w:szCs w:val="20"/>
              </w:rPr>
            </w:pPr>
            <w:r w:rsidRPr="001140AD">
              <w:rPr>
                <w:rFonts w:ascii="Arial" w:hAnsi="Arial" w:cs="Arial"/>
                <w:sz w:val="20"/>
                <w:szCs w:val="20"/>
              </w:rPr>
              <w:t>Furosemida</w:t>
            </w:r>
          </w:p>
        </w:tc>
        <w:tc>
          <w:tcPr>
            <w:tcW w:w="3675" w:type="dxa"/>
          </w:tcPr>
          <w:p w:rsidR="00F01682" w:rsidRPr="001140AD" w:rsidRDefault="00F01682" w:rsidP="008A5AE8">
            <w:pPr>
              <w:spacing w:before="240"/>
              <w:rPr>
                <w:rFonts w:ascii="Arial" w:hAnsi="Arial" w:cs="Arial"/>
                <w:b/>
                <w:sz w:val="20"/>
                <w:szCs w:val="20"/>
              </w:rPr>
            </w:pPr>
            <w:r w:rsidRPr="001140AD">
              <w:rPr>
                <w:rFonts w:ascii="Arial" w:hAnsi="Arial" w:cs="Arial"/>
                <w:sz w:val="20"/>
                <w:szCs w:val="20"/>
              </w:rPr>
              <w:t>Intoxicação digitálica</w:t>
            </w:r>
          </w:p>
        </w:tc>
      </w:tr>
      <w:tr w:rsidR="00F01682" w:rsidRPr="00271C7A" w:rsidTr="008A5AE8">
        <w:trPr>
          <w:trHeight w:val="3961"/>
        </w:trPr>
        <w:tc>
          <w:tcPr>
            <w:tcW w:w="2540" w:type="dxa"/>
          </w:tcPr>
          <w:p w:rsidR="00F01682" w:rsidRPr="001140AD" w:rsidRDefault="00F01682" w:rsidP="008A5AE8">
            <w:pPr>
              <w:spacing w:before="240"/>
              <w:rPr>
                <w:rFonts w:ascii="Arial" w:hAnsi="Arial" w:cs="Arial"/>
                <w:b/>
                <w:sz w:val="20"/>
                <w:szCs w:val="20"/>
              </w:rPr>
            </w:pPr>
            <w:r w:rsidRPr="001140AD">
              <w:rPr>
                <w:rFonts w:ascii="Arial" w:hAnsi="Arial" w:cs="Arial"/>
                <w:sz w:val="20"/>
                <w:szCs w:val="20"/>
              </w:rPr>
              <w:lastRenderedPageBreak/>
              <w:t>Captopril</w:t>
            </w:r>
          </w:p>
        </w:tc>
        <w:tc>
          <w:tcPr>
            <w:tcW w:w="2540" w:type="dxa"/>
          </w:tcPr>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Diurético poupador de potássio (</w:t>
            </w:r>
            <w:proofErr w:type="spellStart"/>
            <w:r w:rsidRPr="001140AD">
              <w:rPr>
                <w:rFonts w:ascii="Arial" w:hAnsi="Arial" w:cs="Arial"/>
                <w:sz w:val="20"/>
                <w:szCs w:val="20"/>
              </w:rPr>
              <w:t>espironolactona</w:t>
            </w:r>
            <w:proofErr w:type="spellEnd"/>
            <w:r w:rsidRPr="001140AD">
              <w:rPr>
                <w:rFonts w:ascii="Arial" w:hAnsi="Arial" w:cs="Arial"/>
                <w:sz w:val="20"/>
                <w:szCs w:val="20"/>
              </w:rPr>
              <w:t>)</w:t>
            </w:r>
          </w:p>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Furosemida</w:t>
            </w:r>
          </w:p>
          <w:p w:rsidR="00F01682" w:rsidRPr="001140AD" w:rsidRDefault="00F01682" w:rsidP="008A5AE8">
            <w:pPr>
              <w:autoSpaceDE w:val="0"/>
              <w:autoSpaceDN w:val="0"/>
              <w:adjustRightInd w:val="0"/>
              <w:rPr>
                <w:rFonts w:ascii="Arial" w:hAnsi="Arial" w:cs="Arial"/>
                <w:sz w:val="20"/>
                <w:szCs w:val="20"/>
              </w:rPr>
            </w:pPr>
          </w:p>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Antiácidos (hidróxido de Alumínio, Magnésio</w:t>
            </w:r>
            <w:proofErr w:type="gramStart"/>
            <w:r w:rsidRPr="001140AD">
              <w:rPr>
                <w:rFonts w:ascii="Arial" w:hAnsi="Arial" w:cs="Arial"/>
                <w:sz w:val="20"/>
                <w:szCs w:val="20"/>
              </w:rPr>
              <w:t>)</w:t>
            </w:r>
            <w:proofErr w:type="gramEnd"/>
          </w:p>
          <w:p w:rsidR="00F01682" w:rsidRPr="001140AD" w:rsidRDefault="00F01682" w:rsidP="008A5AE8">
            <w:pPr>
              <w:autoSpaceDE w:val="0"/>
              <w:autoSpaceDN w:val="0"/>
              <w:adjustRightInd w:val="0"/>
              <w:rPr>
                <w:rFonts w:ascii="Arial" w:hAnsi="Arial" w:cs="Arial"/>
                <w:sz w:val="20"/>
                <w:szCs w:val="20"/>
              </w:rPr>
            </w:pPr>
          </w:p>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Alimentos</w:t>
            </w:r>
          </w:p>
          <w:p w:rsidR="00F01682" w:rsidRPr="001140AD" w:rsidRDefault="00F01682" w:rsidP="008A5AE8">
            <w:pPr>
              <w:autoSpaceDE w:val="0"/>
              <w:autoSpaceDN w:val="0"/>
              <w:adjustRightInd w:val="0"/>
              <w:rPr>
                <w:rFonts w:ascii="Arial" w:hAnsi="Arial" w:cs="Arial"/>
                <w:sz w:val="20"/>
                <w:szCs w:val="20"/>
              </w:rPr>
            </w:pPr>
          </w:p>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Sulfato ferroso</w:t>
            </w:r>
          </w:p>
          <w:p w:rsidR="00F01682" w:rsidRPr="001140AD" w:rsidRDefault="00F01682" w:rsidP="008A5AE8">
            <w:pPr>
              <w:autoSpaceDE w:val="0"/>
              <w:autoSpaceDN w:val="0"/>
              <w:adjustRightInd w:val="0"/>
              <w:rPr>
                <w:rFonts w:ascii="Arial" w:hAnsi="Arial" w:cs="Arial"/>
                <w:sz w:val="20"/>
                <w:szCs w:val="20"/>
              </w:rPr>
            </w:pPr>
          </w:p>
          <w:p w:rsidR="00F01682" w:rsidRPr="001140AD" w:rsidRDefault="00F01682" w:rsidP="008A5AE8">
            <w:pPr>
              <w:autoSpaceDE w:val="0"/>
              <w:autoSpaceDN w:val="0"/>
              <w:adjustRightInd w:val="0"/>
              <w:rPr>
                <w:rFonts w:ascii="Arial" w:hAnsi="Arial" w:cs="Arial"/>
                <w:sz w:val="20"/>
                <w:szCs w:val="20"/>
              </w:rPr>
            </w:pPr>
            <w:proofErr w:type="spellStart"/>
            <w:r w:rsidRPr="001140AD">
              <w:rPr>
                <w:rFonts w:ascii="Arial" w:hAnsi="Arial" w:cs="Arial"/>
                <w:sz w:val="20"/>
                <w:szCs w:val="20"/>
              </w:rPr>
              <w:t>Fenotiazidas</w:t>
            </w:r>
            <w:proofErr w:type="spellEnd"/>
          </w:p>
          <w:p w:rsidR="00F01682" w:rsidRPr="001140AD" w:rsidRDefault="00F01682" w:rsidP="008A5AE8">
            <w:pPr>
              <w:spacing w:before="240"/>
              <w:rPr>
                <w:rFonts w:ascii="Arial" w:hAnsi="Arial" w:cs="Arial"/>
                <w:b/>
                <w:sz w:val="20"/>
                <w:szCs w:val="20"/>
              </w:rPr>
            </w:pPr>
            <w:r w:rsidRPr="001140AD">
              <w:rPr>
                <w:rFonts w:ascii="Arial" w:hAnsi="Arial" w:cs="Arial"/>
                <w:sz w:val="20"/>
                <w:szCs w:val="20"/>
              </w:rPr>
              <w:t>(</w:t>
            </w:r>
            <w:proofErr w:type="spellStart"/>
            <w:r w:rsidRPr="001140AD">
              <w:rPr>
                <w:rFonts w:ascii="Arial" w:hAnsi="Arial" w:cs="Arial"/>
                <w:sz w:val="20"/>
                <w:szCs w:val="20"/>
              </w:rPr>
              <w:t>clorpromazina</w:t>
            </w:r>
            <w:proofErr w:type="spellEnd"/>
            <w:r w:rsidRPr="001140AD">
              <w:rPr>
                <w:rFonts w:ascii="Arial" w:hAnsi="Arial" w:cs="Arial"/>
                <w:sz w:val="20"/>
                <w:szCs w:val="20"/>
              </w:rPr>
              <w:t xml:space="preserve">, </w:t>
            </w:r>
            <w:proofErr w:type="spellStart"/>
            <w:r w:rsidRPr="001140AD">
              <w:rPr>
                <w:rFonts w:ascii="Arial" w:hAnsi="Arial" w:cs="Arial"/>
                <w:sz w:val="20"/>
                <w:szCs w:val="20"/>
              </w:rPr>
              <w:t>flufenazina</w:t>
            </w:r>
            <w:proofErr w:type="spellEnd"/>
            <w:r w:rsidRPr="001140AD">
              <w:rPr>
                <w:rFonts w:ascii="Arial" w:hAnsi="Arial" w:cs="Arial"/>
                <w:sz w:val="20"/>
                <w:szCs w:val="20"/>
              </w:rPr>
              <w:t xml:space="preserve">, </w:t>
            </w:r>
            <w:proofErr w:type="spellStart"/>
            <w:r w:rsidRPr="001140AD">
              <w:rPr>
                <w:rFonts w:ascii="Arial" w:hAnsi="Arial" w:cs="Arial"/>
                <w:sz w:val="20"/>
                <w:szCs w:val="20"/>
              </w:rPr>
              <w:t>prometazina</w:t>
            </w:r>
            <w:proofErr w:type="spellEnd"/>
            <w:proofErr w:type="gramStart"/>
            <w:r w:rsidRPr="001140AD">
              <w:rPr>
                <w:rFonts w:ascii="Arial" w:hAnsi="Arial" w:cs="Arial"/>
                <w:sz w:val="20"/>
                <w:szCs w:val="20"/>
              </w:rPr>
              <w:t>)</w:t>
            </w:r>
            <w:proofErr w:type="gramEnd"/>
          </w:p>
        </w:tc>
        <w:tc>
          <w:tcPr>
            <w:tcW w:w="3675" w:type="dxa"/>
          </w:tcPr>
          <w:p w:rsidR="00F01682" w:rsidRPr="001140AD" w:rsidRDefault="00F01682" w:rsidP="008A5AE8">
            <w:pPr>
              <w:autoSpaceDE w:val="0"/>
              <w:autoSpaceDN w:val="0"/>
              <w:adjustRightInd w:val="0"/>
              <w:rPr>
                <w:rFonts w:ascii="Arial" w:hAnsi="Arial" w:cs="Arial"/>
                <w:sz w:val="20"/>
                <w:szCs w:val="20"/>
              </w:rPr>
            </w:pPr>
            <w:proofErr w:type="spellStart"/>
            <w:r w:rsidRPr="001140AD">
              <w:rPr>
                <w:rFonts w:ascii="Arial" w:hAnsi="Arial" w:cs="Arial"/>
                <w:sz w:val="20"/>
                <w:szCs w:val="20"/>
              </w:rPr>
              <w:t>Hipercalemia</w:t>
            </w:r>
            <w:proofErr w:type="spellEnd"/>
            <w:r w:rsidRPr="001140AD">
              <w:rPr>
                <w:rFonts w:ascii="Arial" w:hAnsi="Arial" w:cs="Arial"/>
                <w:sz w:val="20"/>
                <w:szCs w:val="20"/>
              </w:rPr>
              <w:t xml:space="preserve"> e alterações no ECG</w:t>
            </w:r>
          </w:p>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Hipotensão</w:t>
            </w:r>
          </w:p>
          <w:p w:rsidR="00F01682" w:rsidRPr="001140AD" w:rsidRDefault="00F01682" w:rsidP="008A5AE8">
            <w:pPr>
              <w:autoSpaceDE w:val="0"/>
              <w:autoSpaceDN w:val="0"/>
              <w:adjustRightInd w:val="0"/>
              <w:rPr>
                <w:rFonts w:ascii="Arial" w:hAnsi="Arial" w:cs="Arial"/>
                <w:sz w:val="20"/>
                <w:szCs w:val="20"/>
              </w:rPr>
            </w:pPr>
          </w:p>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Redução do efeito hipotensor</w:t>
            </w:r>
          </w:p>
          <w:p w:rsidR="00F01682" w:rsidRPr="001140AD" w:rsidRDefault="00F01682" w:rsidP="008A5AE8">
            <w:pPr>
              <w:autoSpaceDE w:val="0"/>
              <w:autoSpaceDN w:val="0"/>
              <w:adjustRightInd w:val="0"/>
              <w:rPr>
                <w:rFonts w:ascii="Arial" w:hAnsi="Arial" w:cs="Arial"/>
                <w:sz w:val="20"/>
                <w:szCs w:val="20"/>
              </w:rPr>
            </w:pPr>
          </w:p>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Redução do efeito hipotensor (redução da biodisponibilidade em 35-40%)</w:t>
            </w:r>
          </w:p>
          <w:p w:rsidR="00F01682" w:rsidRPr="001140AD" w:rsidRDefault="00F01682" w:rsidP="008A5AE8">
            <w:pPr>
              <w:autoSpaceDE w:val="0"/>
              <w:autoSpaceDN w:val="0"/>
              <w:adjustRightInd w:val="0"/>
              <w:rPr>
                <w:rFonts w:ascii="Arial" w:hAnsi="Arial" w:cs="Arial"/>
                <w:sz w:val="20"/>
                <w:szCs w:val="20"/>
              </w:rPr>
            </w:pPr>
          </w:p>
          <w:p w:rsidR="00F01682" w:rsidRPr="001140AD" w:rsidRDefault="00F01682" w:rsidP="008A5AE8">
            <w:pPr>
              <w:autoSpaceDE w:val="0"/>
              <w:autoSpaceDN w:val="0"/>
              <w:adjustRightInd w:val="0"/>
              <w:rPr>
                <w:rFonts w:ascii="Arial" w:hAnsi="Arial" w:cs="Arial"/>
                <w:sz w:val="20"/>
                <w:szCs w:val="20"/>
              </w:rPr>
            </w:pPr>
            <w:r w:rsidRPr="001140AD">
              <w:rPr>
                <w:rFonts w:ascii="Arial" w:hAnsi="Arial" w:cs="Arial"/>
                <w:sz w:val="20"/>
                <w:szCs w:val="20"/>
              </w:rPr>
              <w:t xml:space="preserve">Reações após injeção intravenosa, febre, </w:t>
            </w:r>
            <w:proofErr w:type="spellStart"/>
            <w:r w:rsidRPr="001140AD">
              <w:rPr>
                <w:rFonts w:ascii="Arial" w:hAnsi="Arial" w:cs="Arial"/>
                <w:sz w:val="20"/>
                <w:szCs w:val="20"/>
              </w:rPr>
              <w:t>artralgia</w:t>
            </w:r>
            <w:proofErr w:type="spellEnd"/>
            <w:r w:rsidRPr="001140AD">
              <w:rPr>
                <w:rFonts w:ascii="Arial" w:hAnsi="Arial" w:cs="Arial"/>
                <w:sz w:val="20"/>
                <w:szCs w:val="20"/>
              </w:rPr>
              <w:t>. Hipotensão. Após via oral redução do efeito</w:t>
            </w:r>
          </w:p>
          <w:p w:rsidR="00F01682" w:rsidRPr="001140AD" w:rsidRDefault="00F01682" w:rsidP="008A5AE8">
            <w:pPr>
              <w:autoSpaceDE w:val="0"/>
              <w:autoSpaceDN w:val="0"/>
              <w:adjustRightInd w:val="0"/>
              <w:rPr>
                <w:rFonts w:ascii="Arial" w:hAnsi="Arial" w:cs="Arial"/>
                <w:sz w:val="20"/>
                <w:szCs w:val="20"/>
              </w:rPr>
            </w:pPr>
            <w:proofErr w:type="gramStart"/>
            <w:r w:rsidRPr="001140AD">
              <w:rPr>
                <w:rFonts w:ascii="Arial" w:hAnsi="Arial" w:cs="Arial"/>
                <w:sz w:val="20"/>
                <w:szCs w:val="20"/>
              </w:rPr>
              <w:t>hipotensor</w:t>
            </w:r>
            <w:proofErr w:type="gramEnd"/>
          </w:p>
          <w:p w:rsidR="00F01682" w:rsidRPr="001140AD" w:rsidRDefault="00F01682" w:rsidP="008A5AE8">
            <w:pPr>
              <w:spacing w:before="240"/>
              <w:rPr>
                <w:rFonts w:ascii="Arial" w:hAnsi="Arial" w:cs="Arial"/>
                <w:b/>
                <w:sz w:val="20"/>
                <w:szCs w:val="20"/>
              </w:rPr>
            </w:pPr>
            <w:r w:rsidRPr="001140AD">
              <w:rPr>
                <w:rFonts w:ascii="Arial" w:hAnsi="Arial" w:cs="Arial"/>
                <w:sz w:val="20"/>
                <w:szCs w:val="20"/>
              </w:rPr>
              <w:t>Efeito aditivo – hipotensão postural</w:t>
            </w:r>
          </w:p>
        </w:tc>
      </w:tr>
    </w:tbl>
    <w:p w:rsidR="00F01682" w:rsidRPr="00AC6723" w:rsidRDefault="00F01682" w:rsidP="00F01682">
      <w:pPr>
        <w:autoSpaceDE w:val="0"/>
        <w:autoSpaceDN w:val="0"/>
        <w:adjustRightInd w:val="0"/>
        <w:spacing w:after="0" w:line="240" w:lineRule="auto"/>
        <w:jc w:val="both"/>
        <w:rPr>
          <w:rFonts w:ascii="Arial" w:hAnsi="Arial" w:cs="Arial"/>
          <w:sz w:val="20"/>
          <w:szCs w:val="20"/>
        </w:rPr>
      </w:pPr>
      <w:r w:rsidRPr="00AC6723">
        <w:rPr>
          <w:rFonts w:ascii="Arial" w:hAnsi="Arial" w:cs="Arial"/>
          <w:sz w:val="20"/>
          <w:szCs w:val="20"/>
        </w:rPr>
        <w:t xml:space="preserve">ISRS – inibidores seletivos de </w:t>
      </w:r>
      <w:proofErr w:type="spellStart"/>
      <w:r w:rsidRPr="00AC6723">
        <w:rPr>
          <w:rFonts w:ascii="Arial" w:hAnsi="Arial" w:cs="Arial"/>
          <w:sz w:val="20"/>
          <w:szCs w:val="20"/>
        </w:rPr>
        <w:t>recaptação</w:t>
      </w:r>
      <w:proofErr w:type="spellEnd"/>
      <w:r w:rsidRPr="00AC6723">
        <w:rPr>
          <w:rFonts w:ascii="Arial" w:hAnsi="Arial" w:cs="Arial"/>
          <w:sz w:val="20"/>
          <w:szCs w:val="20"/>
        </w:rPr>
        <w:t xml:space="preserve"> de serotonina, IECA – Inibidores da enzima conversora de angiotensina ECG – eletrocardiograma, TGI – [Trato</w:t>
      </w:r>
      <w:proofErr w:type="gramStart"/>
      <w:r w:rsidRPr="00AC6723">
        <w:rPr>
          <w:rFonts w:ascii="Arial" w:hAnsi="Arial" w:cs="Arial"/>
          <w:sz w:val="20"/>
          <w:szCs w:val="20"/>
        </w:rPr>
        <w:t>-</w:t>
      </w:r>
      <w:proofErr w:type="gramEnd"/>
    </w:p>
    <w:p w:rsidR="00F01682" w:rsidRPr="00AC6723" w:rsidRDefault="00F01682" w:rsidP="00F01682">
      <w:pPr>
        <w:autoSpaceDE w:val="0"/>
        <w:autoSpaceDN w:val="0"/>
        <w:adjustRightInd w:val="0"/>
        <w:spacing w:after="0" w:line="240" w:lineRule="auto"/>
        <w:jc w:val="both"/>
        <w:rPr>
          <w:rFonts w:ascii="Arial" w:hAnsi="Arial" w:cs="Arial"/>
          <w:sz w:val="20"/>
          <w:szCs w:val="20"/>
        </w:rPr>
      </w:pPr>
      <w:proofErr w:type="gramStart"/>
      <w:r w:rsidRPr="00AC6723">
        <w:rPr>
          <w:rFonts w:ascii="Arial" w:hAnsi="Arial" w:cs="Arial"/>
          <w:sz w:val="20"/>
          <w:szCs w:val="20"/>
        </w:rPr>
        <w:t>Gastrintestinal]</w:t>
      </w:r>
      <w:proofErr w:type="gramEnd"/>
      <w:r w:rsidRPr="00AC6723">
        <w:rPr>
          <w:rFonts w:ascii="Arial" w:hAnsi="Arial" w:cs="Arial"/>
          <w:sz w:val="20"/>
          <w:szCs w:val="20"/>
        </w:rPr>
        <w:t xml:space="preserve"> _</w:t>
      </w:r>
      <w:r>
        <w:rPr>
          <w:rFonts w:ascii="Arial" w:hAnsi="Arial" w:cs="Arial"/>
          <w:sz w:val="20"/>
          <w:szCs w:val="20"/>
        </w:rPr>
        <w:t xml:space="preserve"> SECOLI,SILVIA REGINA (2010)</w:t>
      </w:r>
    </w:p>
    <w:p w:rsidR="00F01682" w:rsidRDefault="00F01682" w:rsidP="00F01682">
      <w:pPr>
        <w:spacing w:before="240" w:line="360" w:lineRule="auto"/>
        <w:jc w:val="both"/>
        <w:rPr>
          <w:rFonts w:ascii="Arial" w:hAnsi="Arial" w:cs="Arial"/>
          <w:b/>
          <w:sz w:val="24"/>
          <w:szCs w:val="24"/>
        </w:rPr>
      </w:pPr>
      <w:r w:rsidRPr="00AC6723">
        <w:rPr>
          <w:rFonts w:ascii="Arial" w:hAnsi="Arial" w:cs="Arial"/>
          <w:sz w:val="24"/>
          <w:szCs w:val="24"/>
        </w:rPr>
        <w:t xml:space="preserve">Quadro </w:t>
      </w:r>
      <w:proofErr w:type="gramStart"/>
      <w:r w:rsidRPr="00AC6723">
        <w:rPr>
          <w:rFonts w:ascii="Arial" w:hAnsi="Arial" w:cs="Arial"/>
          <w:sz w:val="24"/>
          <w:szCs w:val="24"/>
        </w:rPr>
        <w:t>2</w:t>
      </w:r>
      <w:proofErr w:type="gramEnd"/>
      <w:r w:rsidRPr="00AC6723">
        <w:rPr>
          <w:rFonts w:ascii="Arial" w:hAnsi="Arial" w:cs="Arial"/>
          <w:sz w:val="24"/>
          <w:szCs w:val="24"/>
        </w:rPr>
        <w:t>. Interações medicamentosas potenciais e respectivos desfechos clínicos.</w:t>
      </w:r>
    </w:p>
    <w:p w:rsidR="00F01682" w:rsidRDefault="00F01682" w:rsidP="00F01682">
      <w:pPr>
        <w:spacing w:before="240" w:line="360" w:lineRule="auto"/>
        <w:rPr>
          <w:rFonts w:ascii="Arial" w:hAnsi="Arial" w:cs="Arial"/>
          <w:b/>
          <w:sz w:val="24"/>
          <w:szCs w:val="24"/>
        </w:rPr>
      </w:pPr>
    </w:p>
    <w:p w:rsidR="00F01682" w:rsidRDefault="00F01682" w:rsidP="00F01682">
      <w:pPr>
        <w:spacing w:before="240" w:line="360" w:lineRule="auto"/>
        <w:rPr>
          <w:rFonts w:ascii="Arial" w:hAnsi="Arial" w:cs="Arial"/>
          <w:b/>
          <w:sz w:val="24"/>
          <w:szCs w:val="24"/>
        </w:rPr>
      </w:pPr>
      <w:r w:rsidRPr="001D7AD9">
        <w:rPr>
          <w:rFonts w:ascii="Arial" w:hAnsi="Arial" w:cs="Arial"/>
          <w:b/>
          <w:sz w:val="24"/>
          <w:szCs w:val="24"/>
        </w:rPr>
        <w:t>CONCLUSÕES</w:t>
      </w:r>
    </w:p>
    <w:p w:rsidR="00F01682" w:rsidRDefault="00F01682" w:rsidP="00F01682">
      <w:pPr>
        <w:spacing w:before="240" w:line="360" w:lineRule="auto"/>
        <w:jc w:val="both"/>
        <w:rPr>
          <w:rFonts w:ascii="Arial" w:hAnsi="Arial" w:cs="Arial"/>
          <w:sz w:val="24"/>
          <w:szCs w:val="24"/>
        </w:rPr>
      </w:pPr>
      <w:r>
        <w:rPr>
          <w:rFonts w:ascii="Arial" w:hAnsi="Arial" w:cs="Arial"/>
          <w:sz w:val="24"/>
          <w:szCs w:val="24"/>
        </w:rPr>
        <w:t>Devido a um avanço significativo dos casos de interações medicamentosas, reações adversas em idosos é</w:t>
      </w:r>
      <w:r w:rsidRPr="003F0AF4">
        <w:rPr>
          <w:rFonts w:ascii="Arial" w:hAnsi="Arial" w:cs="Arial"/>
          <w:sz w:val="24"/>
          <w:szCs w:val="24"/>
        </w:rPr>
        <w:t xml:space="preserve"> preciso incorporar na prática </w:t>
      </w:r>
      <w:r>
        <w:rPr>
          <w:rFonts w:ascii="Arial" w:hAnsi="Arial" w:cs="Arial"/>
          <w:sz w:val="24"/>
          <w:szCs w:val="24"/>
        </w:rPr>
        <w:t>profi</w:t>
      </w:r>
      <w:r w:rsidRPr="003F0AF4">
        <w:rPr>
          <w:rFonts w:ascii="Arial" w:hAnsi="Arial" w:cs="Arial"/>
          <w:sz w:val="24"/>
          <w:szCs w:val="24"/>
        </w:rPr>
        <w:t>ssional farmac</w:t>
      </w:r>
      <w:r>
        <w:rPr>
          <w:rFonts w:ascii="Arial" w:hAnsi="Arial" w:cs="Arial"/>
          <w:sz w:val="24"/>
          <w:szCs w:val="24"/>
        </w:rPr>
        <w:t xml:space="preserve">êutica um modelo que garante aos farmacêuticos a responsabilidade com a </w:t>
      </w:r>
      <w:proofErr w:type="spellStart"/>
      <w:r>
        <w:rPr>
          <w:rFonts w:ascii="Arial" w:hAnsi="Arial" w:cs="Arial"/>
          <w:sz w:val="24"/>
          <w:szCs w:val="24"/>
        </w:rPr>
        <w:t>farmacoterapia</w:t>
      </w:r>
      <w:proofErr w:type="spellEnd"/>
      <w:r>
        <w:rPr>
          <w:rFonts w:ascii="Arial" w:hAnsi="Arial" w:cs="Arial"/>
          <w:sz w:val="24"/>
          <w:szCs w:val="24"/>
        </w:rPr>
        <w:t xml:space="preserve"> e atuar como promotor do uso racional de medicamentos para melhoria da qualidade de vida do idoso.</w:t>
      </w:r>
    </w:p>
    <w:p w:rsidR="00F01682" w:rsidRDefault="00F01682" w:rsidP="00F01682">
      <w:pPr>
        <w:spacing w:before="240" w:line="360" w:lineRule="auto"/>
        <w:jc w:val="both"/>
        <w:rPr>
          <w:rFonts w:ascii="Arial" w:hAnsi="Arial" w:cs="Arial"/>
          <w:sz w:val="24"/>
          <w:szCs w:val="24"/>
        </w:rPr>
      </w:pPr>
      <w:r>
        <w:rPr>
          <w:rFonts w:ascii="Arial" w:hAnsi="Arial" w:cs="Arial"/>
          <w:sz w:val="24"/>
          <w:szCs w:val="24"/>
        </w:rPr>
        <w:t>A farmácia clínica tem um papel extremamente importante, desde o receituário que chega à mão do farmacêutico no balcão da farmácia até a dispensação do medicamento para o paciente; orientando, questionando os medicamentos que já toma, e fazendo um estudo dos medicamentos desses pacientes.</w:t>
      </w:r>
    </w:p>
    <w:p w:rsidR="00F01682" w:rsidRPr="009850CC" w:rsidRDefault="00F01682" w:rsidP="00F01682">
      <w:pPr>
        <w:spacing w:before="240" w:line="360" w:lineRule="auto"/>
        <w:jc w:val="both"/>
        <w:rPr>
          <w:rFonts w:ascii="Arial" w:hAnsi="Arial" w:cs="Arial"/>
          <w:b/>
          <w:sz w:val="24"/>
          <w:szCs w:val="24"/>
        </w:rPr>
      </w:pPr>
      <w:r w:rsidRPr="009850CC">
        <w:rPr>
          <w:rFonts w:ascii="Arial" w:hAnsi="Arial" w:cs="Arial"/>
          <w:sz w:val="24"/>
          <w:szCs w:val="24"/>
        </w:rPr>
        <w:t>O farmacêutico é o profissional tecnicamente</w:t>
      </w:r>
      <w:r>
        <w:rPr>
          <w:rFonts w:ascii="Arial" w:hAnsi="Arial" w:cs="Arial"/>
          <w:sz w:val="24"/>
          <w:szCs w:val="24"/>
        </w:rPr>
        <w:t xml:space="preserve"> qualificado para </w:t>
      </w:r>
      <w:proofErr w:type="gramStart"/>
      <w:r>
        <w:rPr>
          <w:rFonts w:ascii="Arial" w:hAnsi="Arial" w:cs="Arial"/>
          <w:sz w:val="24"/>
          <w:szCs w:val="24"/>
        </w:rPr>
        <w:t>otimizar</w:t>
      </w:r>
      <w:proofErr w:type="gramEnd"/>
      <w:r>
        <w:rPr>
          <w:rFonts w:ascii="Arial" w:hAnsi="Arial" w:cs="Arial"/>
          <w:sz w:val="24"/>
          <w:szCs w:val="24"/>
        </w:rPr>
        <w:t xml:space="preserve"> a terapia medicamentosa, prevenindo, detectando e corrigindo problemas relacionados aos medicamentos, racionalizando a terapia medicamentosa e evitando o aparecimento de reações adversas, toxicidade e interações medicamentosas  satisfazendo assim as necessidades sociais ao ajudar os indivíduos a obter </w:t>
      </w:r>
      <w:r>
        <w:rPr>
          <w:rFonts w:ascii="Arial" w:hAnsi="Arial" w:cs="Arial"/>
          <w:sz w:val="24"/>
          <w:szCs w:val="24"/>
        </w:rPr>
        <w:lastRenderedPageBreak/>
        <w:t xml:space="preserve">melhores resultados e, desta </w:t>
      </w:r>
      <w:proofErr w:type="spellStart"/>
      <w:r>
        <w:rPr>
          <w:rFonts w:ascii="Arial" w:hAnsi="Arial" w:cs="Arial"/>
          <w:sz w:val="24"/>
          <w:szCs w:val="24"/>
        </w:rPr>
        <w:t>forma,garantir</w:t>
      </w:r>
      <w:proofErr w:type="spellEnd"/>
      <w:r>
        <w:rPr>
          <w:rFonts w:ascii="Arial" w:hAnsi="Arial" w:cs="Arial"/>
          <w:sz w:val="24"/>
          <w:szCs w:val="24"/>
        </w:rPr>
        <w:t xml:space="preserve"> o sucesso da terapia farmacológica.</w:t>
      </w:r>
    </w:p>
    <w:p w:rsidR="00F01682" w:rsidRPr="00F01682" w:rsidRDefault="00CD1B5C" w:rsidP="00F01682">
      <w:pPr>
        <w:spacing w:before="240" w:line="360" w:lineRule="auto"/>
        <w:rPr>
          <w:rFonts w:ascii="Arial" w:hAnsi="Arial" w:cs="Arial"/>
          <w:b/>
          <w:sz w:val="24"/>
          <w:szCs w:val="24"/>
        </w:rPr>
      </w:pPr>
      <w:r>
        <w:rPr>
          <w:rFonts w:ascii="Arial" w:hAnsi="Arial" w:cs="Arial"/>
          <w:b/>
          <w:sz w:val="24"/>
          <w:szCs w:val="24"/>
        </w:rPr>
        <w:t>SUGESTOES PARA LEITURA</w:t>
      </w:r>
    </w:p>
    <w:p w:rsidR="00F01682" w:rsidRPr="00AD1D8F" w:rsidRDefault="00F01682" w:rsidP="00F01682">
      <w:pPr>
        <w:spacing w:before="240" w:line="360" w:lineRule="auto"/>
        <w:jc w:val="both"/>
        <w:rPr>
          <w:rFonts w:ascii="Arial" w:hAnsi="Arial" w:cs="Arial"/>
          <w:sz w:val="24"/>
          <w:szCs w:val="24"/>
        </w:rPr>
      </w:pPr>
      <w:r w:rsidRPr="00AD1D8F">
        <w:rPr>
          <w:rFonts w:ascii="Arial" w:hAnsi="Arial" w:cs="Arial"/>
          <w:sz w:val="24"/>
          <w:szCs w:val="24"/>
          <w:lang w:val="en-US"/>
        </w:rPr>
        <w:t xml:space="preserve">AGS Panel on Chronic Pain in older Persons: American Geriatrics Society. </w:t>
      </w:r>
      <w:proofErr w:type="gramStart"/>
      <w:r w:rsidRPr="00AD1D8F">
        <w:rPr>
          <w:rFonts w:ascii="Arial" w:hAnsi="Arial" w:cs="Arial"/>
          <w:b/>
          <w:sz w:val="24"/>
          <w:szCs w:val="24"/>
          <w:lang w:val="en-US"/>
        </w:rPr>
        <w:t>The management of chronic pain in older persons.</w:t>
      </w:r>
      <w:proofErr w:type="gramEnd"/>
      <w:r w:rsidRPr="00AD1D8F">
        <w:rPr>
          <w:rFonts w:ascii="Arial" w:hAnsi="Arial" w:cs="Arial"/>
          <w:sz w:val="24"/>
          <w:szCs w:val="24"/>
          <w:lang w:val="en-US"/>
        </w:rPr>
        <w:t xml:space="preserve"> J </w:t>
      </w:r>
      <w:proofErr w:type="gramStart"/>
      <w:r w:rsidRPr="00AD1D8F">
        <w:rPr>
          <w:rFonts w:ascii="Arial" w:hAnsi="Arial" w:cs="Arial"/>
          <w:sz w:val="24"/>
          <w:szCs w:val="24"/>
          <w:lang w:val="en-US"/>
        </w:rPr>
        <w:t>AM</w:t>
      </w:r>
      <w:proofErr w:type="gramEnd"/>
      <w:r w:rsidRPr="00AD1D8F">
        <w:rPr>
          <w:rFonts w:ascii="Arial" w:hAnsi="Arial" w:cs="Arial"/>
          <w:sz w:val="24"/>
          <w:szCs w:val="24"/>
          <w:lang w:val="en-US"/>
        </w:rPr>
        <w:t xml:space="preserve"> </w:t>
      </w:r>
      <w:proofErr w:type="spellStart"/>
      <w:r w:rsidRPr="00AD1D8F">
        <w:rPr>
          <w:rFonts w:ascii="Arial" w:hAnsi="Arial" w:cs="Arial"/>
          <w:sz w:val="24"/>
          <w:szCs w:val="24"/>
          <w:lang w:val="en-US"/>
        </w:rPr>
        <w:t>Geriatr</w:t>
      </w:r>
      <w:proofErr w:type="spellEnd"/>
      <w:r w:rsidRPr="00AD1D8F">
        <w:rPr>
          <w:rFonts w:ascii="Arial" w:hAnsi="Arial" w:cs="Arial"/>
          <w:sz w:val="24"/>
          <w:szCs w:val="24"/>
          <w:lang w:val="en-US"/>
        </w:rPr>
        <w:t xml:space="preserve"> </w:t>
      </w:r>
      <w:proofErr w:type="spellStart"/>
      <w:r w:rsidRPr="00AD1D8F">
        <w:rPr>
          <w:rFonts w:ascii="Arial" w:hAnsi="Arial" w:cs="Arial"/>
          <w:sz w:val="24"/>
          <w:szCs w:val="24"/>
          <w:lang w:val="en-US"/>
        </w:rPr>
        <w:t>soc</w:t>
      </w:r>
      <w:proofErr w:type="spellEnd"/>
      <w:r w:rsidRPr="00AD1D8F">
        <w:rPr>
          <w:rFonts w:ascii="Arial" w:hAnsi="Arial" w:cs="Arial"/>
          <w:sz w:val="24"/>
          <w:szCs w:val="24"/>
          <w:lang w:val="en-US"/>
        </w:rPr>
        <w:t xml:space="preserve">, v.46, n.5, p.635-51. </w:t>
      </w:r>
      <w:r w:rsidRPr="00AD1D8F">
        <w:rPr>
          <w:rFonts w:ascii="Arial" w:hAnsi="Arial" w:cs="Arial"/>
          <w:sz w:val="24"/>
          <w:szCs w:val="24"/>
        </w:rPr>
        <w:t>1998.</w:t>
      </w:r>
    </w:p>
    <w:p w:rsidR="00F01682" w:rsidRPr="00AD1D8F" w:rsidRDefault="00F01682" w:rsidP="00F01682">
      <w:pPr>
        <w:spacing w:before="240" w:line="360" w:lineRule="auto"/>
        <w:jc w:val="both"/>
        <w:rPr>
          <w:rFonts w:ascii="Arial" w:hAnsi="Arial" w:cs="Arial"/>
          <w:sz w:val="24"/>
          <w:szCs w:val="24"/>
        </w:rPr>
      </w:pPr>
      <w:r w:rsidRPr="00AD1D8F">
        <w:rPr>
          <w:rFonts w:ascii="Arial" w:hAnsi="Arial" w:cs="Arial"/>
          <w:sz w:val="24"/>
          <w:szCs w:val="24"/>
        </w:rPr>
        <w:t xml:space="preserve">FRANCO ET </w:t>
      </w:r>
      <w:proofErr w:type="spellStart"/>
      <w:r w:rsidRPr="00AD1D8F">
        <w:rPr>
          <w:rFonts w:ascii="Arial" w:hAnsi="Arial" w:cs="Arial"/>
          <w:sz w:val="24"/>
          <w:szCs w:val="24"/>
        </w:rPr>
        <w:t>AL.</w:t>
      </w:r>
      <w:r w:rsidRPr="00AD1D8F">
        <w:rPr>
          <w:rFonts w:ascii="Arial" w:hAnsi="Arial" w:cs="Arial"/>
          <w:b/>
          <w:sz w:val="24"/>
          <w:szCs w:val="24"/>
        </w:rPr>
        <w:t>Rev.cir.traumatol</w:t>
      </w:r>
      <w:proofErr w:type="spellEnd"/>
      <w:r w:rsidRPr="00AD1D8F">
        <w:rPr>
          <w:rFonts w:ascii="Arial" w:hAnsi="Arial" w:cs="Arial"/>
          <w:b/>
          <w:sz w:val="24"/>
          <w:szCs w:val="24"/>
        </w:rPr>
        <w:t>. Buco –</w:t>
      </w:r>
      <w:proofErr w:type="spellStart"/>
      <w:r w:rsidRPr="00AD1D8F">
        <w:rPr>
          <w:rFonts w:ascii="Arial" w:hAnsi="Arial" w:cs="Arial"/>
          <w:b/>
          <w:sz w:val="24"/>
          <w:szCs w:val="24"/>
        </w:rPr>
        <w:t>Maxilo</w:t>
      </w:r>
      <w:proofErr w:type="spellEnd"/>
      <w:r w:rsidRPr="00AD1D8F">
        <w:rPr>
          <w:rFonts w:ascii="Arial" w:hAnsi="Arial" w:cs="Arial"/>
          <w:sz w:val="24"/>
          <w:szCs w:val="24"/>
        </w:rPr>
        <w:t xml:space="preserve"> – fac. Camaragibe. V.7, n.1, p17-28, Jan./Mar.2007.</w:t>
      </w:r>
    </w:p>
    <w:p w:rsidR="00F01682" w:rsidRPr="00AD1D8F" w:rsidRDefault="00F01682" w:rsidP="00F01682">
      <w:pPr>
        <w:spacing w:before="240" w:line="360" w:lineRule="auto"/>
        <w:jc w:val="both"/>
        <w:rPr>
          <w:rFonts w:ascii="Arial" w:hAnsi="Arial" w:cs="Arial"/>
          <w:sz w:val="24"/>
          <w:szCs w:val="24"/>
          <w:lang w:val="en-US"/>
        </w:rPr>
      </w:pPr>
      <w:r w:rsidRPr="00AD1D8F">
        <w:rPr>
          <w:rFonts w:ascii="Arial" w:hAnsi="Arial" w:cs="Arial"/>
          <w:sz w:val="24"/>
          <w:szCs w:val="24"/>
        </w:rPr>
        <w:t xml:space="preserve">GALVÃO C. </w:t>
      </w:r>
      <w:r w:rsidRPr="00AD1D8F">
        <w:rPr>
          <w:rFonts w:ascii="Arial" w:hAnsi="Arial" w:cs="Arial"/>
          <w:b/>
          <w:sz w:val="24"/>
          <w:szCs w:val="24"/>
        </w:rPr>
        <w:t xml:space="preserve">O idoso </w:t>
      </w:r>
      <w:proofErr w:type="spellStart"/>
      <w:r w:rsidRPr="00AD1D8F">
        <w:rPr>
          <w:rFonts w:ascii="Arial" w:hAnsi="Arial" w:cs="Arial"/>
          <w:b/>
          <w:sz w:val="24"/>
          <w:szCs w:val="24"/>
        </w:rPr>
        <w:t>Polimedicado</w:t>
      </w:r>
      <w:proofErr w:type="spellEnd"/>
      <w:r w:rsidRPr="00AD1D8F">
        <w:rPr>
          <w:rFonts w:ascii="Arial" w:hAnsi="Arial" w:cs="Arial"/>
          <w:b/>
          <w:sz w:val="24"/>
          <w:szCs w:val="24"/>
        </w:rPr>
        <w:t xml:space="preserve"> - estratégias para melhorar a prescrição</w:t>
      </w:r>
      <w:r w:rsidRPr="00AD1D8F">
        <w:rPr>
          <w:rFonts w:ascii="Arial" w:hAnsi="Arial" w:cs="Arial"/>
          <w:sz w:val="24"/>
          <w:szCs w:val="24"/>
        </w:rPr>
        <w:t xml:space="preserve">. </w:t>
      </w:r>
      <w:r w:rsidRPr="00AD1D8F">
        <w:rPr>
          <w:rFonts w:ascii="Arial" w:hAnsi="Arial" w:cs="Arial"/>
          <w:sz w:val="24"/>
          <w:szCs w:val="24"/>
          <w:lang w:val="en-US"/>
        </w:rPr>
        <w:t xml:space="preserve">Rev port </w:t>
      </w:r>
      <w:proofErr w:type="spellStart"/>
      <w:r w:rsidRPr="00AD1D8F">
        <w:rPr>
          <w:rFonts w:ascii="Arial" w:hAnsi="Arial" w:cs="Arial"/>
          <w:sz w:val="24"/>
          <w:szCs w:val="24"/>
          <w:lang w:val="en-US"/>
        </w:rPr>
        <w:t>clin</w:t>
      </w:r>
      <w:proofErr w:type="spellEnd"/>
      <w:r w:rsidRPr="00AD1D8F">
        <w:rPr>
          <w:rFonts w:ascii="Arial" w:hAnsi="Arial" w:cs="Arial"/>
          <w:sz w:val="24"/>
          <w:szCs w:val="24"/>
          <w:lang w:val="en-US"/>
        </w:rPr>
        <w:t xml:space="preserve"> </w:t>
      </w:r>
      <w:proofErr w:type="spellStart"/>
      <w:r w:rsidRPr="00AD1D8F">
        <w:rPr>
          <w:rFonts w:ascii="Arial" w:hAnsi="Arial" w:cs="Arial"/>
          <w:sz w:val="24"/>
          <w:szCs w:val="24"/>
          <w:lang w:val="en-US"/>
        </w:rPr>
        <w:t>Geral</w:t>
      </w:r>
      <w:proofErr w:type="spellEnd"/>
      <w:r w:rsidRPr="00AD1D8F">
        <w:rPr>
          <w:rFonts w:ascii="Arial" w:hAnsi="Arial" w:cs="Arial"/>
          <w:sz w:val="24"/>
          <w:szCs w:val="24"/>
          <w:lang w:val="en-US"/>
        </w:rPr>
        <w:t>. 2006</w:t>
      </w:r>
    </w:p>
    <w:p w:rsidR="00F01682" w:rsidRPr="00AD1D8F" w:rsidRDefault="00F01682" w:rsidP="00F01682">
      <w:pPr>
        <w:spacing w:before="240" w:line="360" w:lineRule="auto"/>
        <w:jc w:val="both"/>
        <w:rPr>
          <w:rFonts w:ascii="Arial" w:hAnsi="Arial" w:cs="Arial"/>
          <w:sz w:val="24"/>
          <w:szCs w:val="24"/>
          <w:lang w:val="en-US"/>
        </w:rPr>
      </w:pPr>
      <w:proofErr w:type="gramStart"/>
      <w:r w:rsidRPr="00AD1D8F">
        <w:rPr>
          <w:rFonts w:ascii="Arial" w:hAnsi="Arial" w:cs="Arial"/>
          <w:sz w:val="24"/>
          <w:szCs w:val="24"/>
          <w:lang w:val="en-US"/>
        </w:rPr>
        <w:t xml:space="preserve">GREENBLATT, D.J; </w:t>
      </w:r>
      <w:proofErr w:type="spellStart"/>
      <w:r w:rsidRPr="00AD1D8F">
        <w:rPr>
          <w:rFonts w:ascii="Arial" w:hAnsi="Arial" w:cs="Arial"/>
          <w:sz w:val="24"/>
          <w:szCs w:val="24"/>
          <w:lang w:val="en-US"/>
        </w:rPr>
        <w:t>Harmatz</w:t>
      </w:r>
      <w:proofErr w:type="spellEnd"/>
      <w:r w:rsidRPr="00AD1D8F">
        <w:rPr>
          <w:rFonts w:ascii="Arial" w:hAnsi="Arial" w:cs="Arial"/>
          <w:sz w:val="24"/>
          <w:szCs w:val="24"/>
          <w:lang w:val="en-US"/>
        </w:rPr>
        <w:t>, J.S.; Shoulder, R</w:t>
      </w:r>
      <w:r w:rsidRPr="00AD1D8F">
        <w:rPr>
          <w:rFonts w:ascii="Arial" w:hAnsi="Arial" w:cs="Arial"/>
          <w:b/>
          <w:sz w:val="24"/>
          <w:szCs w:val="24"/>
          <w:lang w:val="en-US"/>
        </w:rPr>
        <w:t>, I Clinical Pharmacokinetics of Anxiolytics and hypnotics in the elderly</w:t>
      </w:r>
      <w:r w:rsidRPr="00AD1D8F">
        <w:rPr>
          <w:rFonts w:ascii="Arial" w:hAnsi="Arial" w:cs="Arial"/>
          <w:sz w:val="24"/>
          <w:szCs w:val="24"/>
          <w:lang w:val="en-US"/>
        </w:rPr>
        <w:t>.</w:t>
      </w:r>
      <w:proofErr w:type="gramEnd"/>
      <w:r w:rsidRPr="00AD1D8F">
        <w:rPr>
          <w:rFonts w:ascii="Arial" w:hAnsi="Arial" w:cs="Arial"/>
          <w:sz w:val="24"/>
          <w:szCs w:val="24"/>
          <w:lang w:val="en-US"/>
        </w:rPr>
        <w:t xml:space="preserve"> </w:t>
      </w:r>
      <w:proofErr w:type="gramStart"/>
      <w:r w:rsidRPr="00AD1D8F">
        <w:rPr>
          <w:rFonts w:ascii="Arial" w:hAnsi="Arial" w:cs="Arial"/>
          <w:sz w:val="24"/>
          <w:szCs w:val="24"/>
          <w:lang w:val="en-US"/>
        </w:rPr>
        <w:t>Therapeutic considerations (part 1).</w:t>
      </w:r>
      <w:proofErr w:type="spellStart"/>
      <w:r w:rsidRPr="00AD1D8F">
        <w:rPr>
          <w:rFonts w:ascii="Arial" w:hAnsi="Arial" w:cs="Arial"/>
          <w:sz w:val="24"/>
          <w:szCs w:val="24"/>
          <w:lang w:val="en-US"/>
        </w:rPr>
        <w:t>Clin</w:t>
      </w:r>
      <w:proofErr w:type="spellEnd"/>
      <w:r w:rsidRPr="00AD1D8F">
        <w:rPr>
          <w:rFonts w:ascii="Arial" w:hAnsi="Arial" w:cs="Arial"/>
          <w:sz w:val="24"/>
          <w:szCs w:val="24"/>
          <w:lang w:val="en-US"/>
        </w:rPr>
        <w:t xml:space="preserve"> Pharmacokinetics.</w:t>
      </w:r>
      <w:proofErr w:type="gramEnd"/>
      <w:r w:rsidRPr="00AD1D8F">
        <w:rPr>
          <w:rFonts w:ascii="Arial" w:hAnsi="Arial" w:cs="Arial"/>
          <w:sz w:val="24"/>
          <w:szCs w:val="24"/>
          <w:lang w:val="en-US"/>
        </w:rPr>
        <w:t xml:space="preserve"> </w:t>
      </w:r>
      <w:proofErr w:type="gramStart"/>
      <w:r w:rsidRPr="00AD1D8F">
        <w:rPr>
          <w:rFonts w:ascii="Arial" w:hAnsi="Arial" w:cs="Arial"/>
          <w:sz w:val="24"/>
          <w:szCs w:val="24"/>
          <w:lang w:val="en-US"/>
        </w:rPr>
        <w:t>v.21, n.3, p.165-77, 1991.</w:t>
      </w:r>
      <w:proofErr w:type="gramEnd"/>
    </w:p>
    <w:p w:rsidR="00F01682" w:rsidRPr="00AD1D8F" w:rsidRDefault="00F01682" w:rsidP="00F01682">
      <w:pPr>
        <w:spacing w:before="240" w:line="360" w:lineRule="auto"/>
        <w:jc w:val="both"/>
        <w:rPr>
          <w:rFonts w:ascii="Arial" w:hAnsi="Arial" w:cs="Arial"/>
          <w:sz w:val="24"/>
          <w:szCs w:val="24"/>
        </w:rPr>
      </w:pPr>
      <w:r w:rsidRPr="00AD1D8F">
        <w:rPr>
          <w:rFonts w:ascii="Arial" w:hAnsi="Arial" w:cs="Arial"/>
          <w:sz w:val="24"/>
          <w:szCs w:val="24"/>
          <w:lang w:val="en-US"/>
        </w:rPr>
        <w:t xml:space="preserve">HOFFMAN, B. ET AL. </w:t>
      </w:r>
      <w:r w:rsidRPr="00AD1D8F">
        <w:rPr>
          <w:rFonts w:ascii="Arial" w:hAnsi="Arial" w:cs="Arial"/>
          <w:b/>
          <w:sz w:val="24"/>
          <w:szCs w:val="24"/>
        </w:rPr>
        <w:t xml:space="preserve">Farmacologia </w:t>
      </w:r>
      <w:proofErr w:type="spellStart"/>
      <w:r w:rsidRPr="00AD1D8F">
        <w:rPr>
          <w:rFonts w:ascii="Arial" w:hAnsi="Arial" w:cs="Arial"/>
          <w:b/>
          <w:sz w:val="24"/>
          <w:szCs w:val="24"/>
        </w:rPr>
        <w:t>integrates</w:t>
      </w:r>
      <w:proofErr w:type="spellEnd"/>
      <w:r w:rsidRPr="00AD1D8F">
        <w:rPr>
          <w:rFonts w:ascii="Arial" w:hAnsi="Arial" w:cs="Arial"/>
          <w:sz w:val="24"/>
          <w:szCs w:val="24"/>
        </w:rPr>
        <w:t>. São Paulo: Manole, 2004.p.670.</w:t>
      </w:r>
    </w:p>
    <w:p w:rsidR="00F01682" w:rsidRPr="00AD1D8F" w:rsidRDefault="00F01682" w:rsidP="00F01682">
      <w:pPr>
        <w:spacing w:before="240" w:line="360" w:lineRule="auto"/>
        <w:jc w:val="both"/>
        <w:rPr>
          <w:rFonts w:ascii="Arial" w:hAnsi="Arial" w:cs="Arial"/>
          <w:sz w:val="24"/>
          <w:szCs w:val="24"/>
        </w:rPr>
      </w:pPr>
      <w:r w:rsidRPr="00AD1D8F">
        <w:rPr>
          <w:rFonts w:ascii="Arial" w:hAnsi="Arial" w:cs="Arial"/>
          <w:sz w:val="24"/>
          <w:szCs w:val="24"/>
        </w:rPr>
        <w:t xml:space="preserve">H.P.RANG; MM.DALE; M.RITTER. </w:t>
      </w:r>
      <w:r w:rsidRPr="00AD1D8F">
        <w:rPr>
          <w:rFonts w:ascii="Arial" w:hAnsi="Arial" w:cs="Arial"/>
          <w:b/>
          <w:sz w:val="24"/>
          <w:szCs w:val="24"/>
        </w:rPr>
        <w:t>Farmacologia</w:t>
      </w:r>
      <w:r w:rsidRPr="00AD1D8F">
        <w:rPr>
          <w:rFonts w:ascii="Arial" w:hAnsi="Arial" w:cs="Arial"/>
          <w:sz w:val="24"/>
          <w:szCs w:val="24"/>
        </w:rPr>
        <w:t xml:space="preserve">. </w:t>
      </w:r>
      <w:proofErr w:type="gramStart"/>
      <w:r w:rsidRPr="00AD1D8F">
        <w:rPr>
          <w:rFonts w:ascii="Arial" w:hAnsi="Arial" w:cs="Arial"/>
          <w:sz w:val="24"/>
          <w:szCs w:val="24"/>
        </w:rPr>
        <w:t>3</w:t>
      </w:r>
      <w:proofErr w:type="gramEnd"/>
      <w:r w:rsidRPr="00AD1D8F">
        <w:rPr>
          <w:rFonts w:ascii="Arial" w:hAnsi="Arial" w:cs="Arial"/>
          <w:sz w:val="24"/>
          <w:szCs w:val="24"/>
        </w:rPr>
        <w:t xml:space="preserve"> </w:t>
      </w:r>
      <w:proofErr w:type="spellStart"/>
      <w:r w:rsidRPr="00AD1D8F">
        <w:rPr>
          <w:rFonts w:ascii="Arial" w:hAnsi="Arial" w:cs="Arial"/>
          <w:sz w:val="24"/>
          <w:szCs w:val="24"/>
        </w:rPr>
        <w:t>ed.Rio</w:t>
      </w:r>
      <w:proofErr w:type="spellEnd"/>
      <w:r w:rsidRPr="00AD1D8F">
        <w:rPr>
          <w:rFonts w:ascii="Arial" w:hAnsi="Arial" w:cs="Arial"/>
          <w:sz w:val="24"/>
          <w:szCs w:val="24"/>
        </w:rPr>
        <w:t xml:space="preserve"> de Janeiro: Guanabara Koogan, 2001.p. 628.</w:t>
      </w:r>
    </w:p>
    <w:p w:rsidR="00F01682" w:rsidRPr="00AD1D8F" w:rsidRDefault="00F01682" w:rsidP="00F01682">
      <w:pPr>
        <w:spacing w:before="240" w:line="360" w:lineRule="auto"/>
        <w:jc w:val="both"/>
        <w:rPr>
          <w:rFonts w:ascii="Arial" w:hAnsi="Arial" w:cs="Arial"/>
          <w:sz w:val="24"/>
          <w:szCs w:val="24"/>
        </w:rPr>
      </w:pPr>
      <w:r w:rsidRPr="00AD1D8F">
        <w:rPr>
          <w:rFonts w:ascii="Arial" w:hAnsi="Arial" w:cs="Arial"/>
          <w:sz w:val="24"/>
          <w:szCs w:val="24"/>
        </w:rPr>
        <w:t>IBGE.</w:t>
      </w:r>
      <w:r w:rsidRPr="00AD1D8F">
        <w:rPr>
          <w:rFonts w:ascii="Arial" w:hAnsi="Arial" w:cs="Arial"/>
          <w:b/>
          <w:sz w:val="24"/>
          <w:szCs w:val="24"/>
        </w:rPr>
        <w:t xml:space="preserve"> Instituto Brasileiro de Geografia e Estatística. Brasília: Ministério do planejamento</w:t>
      </w:r>
      <w:r w:rsidRPr="00AD1D8F">
        <w:rPr>
          <w:rFonts w:ascii="Arial" w:hAnsi="Arial" w:cs="Arial"/>
          <w:sz w:val="24"/>
          <w:szCs w:val="24"/>
        </w:rPr>
        <w:t xml:space="preserve">. Disponível em: </w:t>
      </w:r>
      <w:hyperlink r:id="rId8" w:history="1">
        <w:r w:rsidRPr="00AD1D8F">
          <w:rPr>
            <w:rStyle w:val="Hyperlink"/>
            <w:rFonts w:ascii="Arial" w:hAnsi="Arial" w:cs="Arial"/>
            <w:sz w:val="24"/>
            <w:szCs w:val="24"/>
            <w:u w:val="none"/>
          </w:rPr>
          <w:t>http://www.ibge.gov.br</w:t>
        </w:r>
      </w:hyperlink>
      <w:r w:rsidRPr="00AD1D8F">
        <w:rPr>
          <w:rFonts w:ascii="Arial" w:hAnsi="Arial" w:cs="Arial"/>
          <w:sz w:val="24"/>
          <w:szCs w:val="24"/>
        </w:rPr>
        <w:t xml:space="preserve"> Acessado em 18 de mai.2008.</w:t>
      </w:r>
    </w:p>
    <w:p w:rsidR="00F01682" w:rsidRPr="00AD1D8F" w:rsidRDefault="00F01682" w:rsidP="00F01682">
      <w:pPr>
        <w:spacing w:before="240" w:line="360" w:lineRule="auto"/>
        <w:jc w:val="both"/>
        <w:rPr>
          <w:rFonts w:ascii="Arial" w:hAnsi="Arial" w:cs="Arial"/>
          <w:sz w:val="24"/>
          <w:szCs w:val="24"/>
          <w:lang w:val="en-US"/>
        </w:rPr>
      </w:pPr>
      <w:proofErr w:type="gramStart"/>
      <w:r w:rsidRPr="00AD1D8F">
        <w:rPr>
          <w:rFonts w:ascii="Arial" w:hAnsi="Arial" w:cs="Arial"/>
          <w:sz w:val="24"/>
          <w:szCs w:val="24"/>
          <w:lang w:val="en-US"/>
        </w:rPr>
        <w:t xml:space="preserve">MONTAMAT, S.C.; ET AL. </w:t>
      </w:r>
      <w:r w:rsidRPr="00AD1D8F">
        <w:rPr>
          <w:rFonts w:ascii="Arial" w:hAnsi="Arial" w:cs="Arial"/>
          <w:b/>
          <w:sz w:val="24"/>
          <w:szCs w:val="24"/>
          <w:lang w:val="en-US"/>
        </w:rPr>
        <w:t>Management of drug therapy in the elderly</w:t>
      </w:r>
      <w:r w:rsidRPr="00AD1D8F">
        <w:rPr>
          <w:rFonts w:ascii="Arial" w:hAnsi="Arial" w:cs="Arial"/>
          <w:sz w:val="24"/>
          <w:szCs w:val="24"/>
          <w:lang w:val="en-US"/>
        </w:rPr>
        <w:t>.</w:t>
      </w:r>
      <w:proofErr w:type="gramEnd"/>
      <w:r w:rsidRPr="00AD1D8F">
        <w:rPr>
          <w:rFonts w:ascii="Arial" w:hAnsi="Arial" w:cs="Arial"/>
          <w:sz w:val="24"/>
          <w:szCs w:val="24"/>
          <w:lang w:val="en-US"/>
        </w:rPr>
        <w:t xml:space="preserve"> N ENGL J MED, v.321, n5 p.303-9.1989.  </w:t>
      </w:r>
    </w:p>
    <w:p w:rsidR="00F01682" w:rsidRPr="00AD1D8F" w:rsidRDefault="00F01682" w:rsidP="00F01682">
      <w:pPr>
        <w:spacing w:before="240" w:line="360" w:lineRule="auto"/>
        <w:jc w:val="both"/>
        <w:rPr>
          <w:rFonts w:ascii="Arial" w:hAnsi="Arial" w:cs="Arial"/>
          <w:sz w:val="24"/>
          <w:szCs w:val="24"/>
          <w:lang w:val="en-US"/>
        </w:rPr>
      </w:pPr>
      <w:r w:rsidRPr="00AD1D8F">
        <w:rPr>
          <w:rFonts w:ascii="Arial" w:hAnsi="Arial" w:cs="Arial"/>
          <w:sz w:val="24"/>
          <w:szCs w:val="24"/>
          <w:lang w:val="en-US"/>
        </w:rPr>
        <w:t>MUHBERG, W.; Platt, D. Age-dependent changes of the kidneys</w:t>
      </w:r>
      <w:r w:rsidRPr="00AD1D8F">
        <w:rPr>
          <w:rFonts w:ascii="Arial" w:hAnsi="Arial" w:cs="Arial"/>
          <w:b/>
          <w:sz w:val="24"/>
          <w:szCs w:val="24"/>
          <w:lang w:val="en-US"/>
        </w:rPr>
        <w:t>: pharmacological implications Gerontology</w:t>
      </w:r>
      <w:r w:rsidRPr="00AD1D8F">
        <w:rPr>
          <w:rFonts w:ascii="Arial" w:hAnsi="Arial" w:cs="Arial"/>
          <w:sz w:val="24"/>
          <w:szCs w:val="24"/>
          <w:lang w:val="en-US"/>
        </w:rPr>
        <w:t xml:space="preserve">, v.45, n.5, p. 243-53, </w:t>
      </w:r>
      <w:proofErr w:type="gramStart"/>
      <w:r w:rsidRPr="00AD1D8F">
        <w:rPr>
          <w:rFonts w:ascii="Arial" w:hAnsi="Arial" w:cs="Arial"/>
          <w:sz w:val="24"/>
          <w:szCs w:val="24"/>
          <w:lang w:val="en-US"/>
        </w:rPr>
        <w:t>1999</w:t>
      </w:r>
      <w:proofErr w:type="gramEnd"/>
      <w:r w:rsidRPr="00AD1D8F">
        <w:rPr>
          <w:rFonts w:ascii="Arial" w:hAnsi="Arial" w:cs="Arial"/>
          <w:sz w:val="24"/>
          <w:szCs w:val="24"/>
          <w:lang w:val="en-US"/>
        </w:rPr>
        <w:t>.</w:t>
      </w:r>
    </w:p>
    <w:p w:rsidR="00F01682" w:rsidRPr="00AD1D8F" w:rsidRDefault="00F01682" w:rsidP="00F01682">
      <w:pPr>
        <w:spacing w:before="240" w:line="360" w:lineRule="auto"/>
        <w:jc w:val="both"/>
        <w:rPr>
          <w:rFonts w:ascii="Arial" w:hAnsi="Arial" w:cs="Arial"/>
          <w:sz w:val="24"/>
          <w:szCs w:val="24"/>
        </w:rPr>
      </w:pPr>
      <w:r w:rsidRPr="00AD1D8F">
        <w:rPr>
          <w:rFonts w:ascii="Arial" w:hAnsi="Arial" w:cs="Arial"/>
          <w:sz w:val="24"/>
          <w:szCs w:val="24"/>
        </w:rPr>
        <w:t xml:space="preserve">OGA, S. Tipos de interações. In: OGA, S.; BASILE, A.C. CARVALHO, M.F. </w:t>
      </w:r>
      <w:r w:rsidRPr="00AD1D8F">
        <w:rPr>
          <w:rFonts w:ascii="Arial" w:hAnsi="Arial" w:cs="Arial"/>
          <w:b/>
          <w:sz w:val="24"/>
          <w:szCs w:val="24"/>
        </w:rPr>
        <w:t xml:space="preserve">Guia </w:t>
      </w:r>
      <w:proofErr w:type="spellStart"/>
      <w:r w:rsidRPr="00AD1D8F">
        <w:rPr>
          <w:rFonts w:ascii="Arial" w:hAnsi="Arial" w:cs="Arial"/>
          <w:b/>
          <w:sz w:val="24"/>
          <w:szCs w:val="24"/>
        </w:rPr>
        <w:t>Zanine</w:t>
      </w:r>
      <w:proofErr w:type="spellEnd"/>
      <w:r w:rsidRPr="00AD1D8F">
        <w:rPr>
          <w:rFonts w:ascii="Arial" w:hAnsi="Arial" w:cs="Arial"/>
          <w:b/>
          <w:sz w:val="24"/>
          <w:szCs w:val="24"/>
        </w:rPr>
        <w:t xml:space="preserve"> </w:t>
      </w:r>
      <w:proofErr w:type="spellStart"/>
      <w:r w:rsidRPr="00AD1D8F">
        <w:rPr>
          <w:rFonts w:ascii="Arial" w:hAnsi="Arial" w:cs="Arial"/>
          <w:b/>
          <w:sz w:val="24"/>
          <w:szCs w:val="24"/>
        </w:rPr>
        <w:t>Oga</w:t>
      </w:r>
      <w:proofErr w:type="spellEnd"/>
      <w:r w:rsidRPr="00AD1D8F">
        <w:rPr>
          <w:rFonts w:ascii="Arial" w:hAnsi="Arial" w:cs="Arial"/>
          <w:b/>
          <w:sz w:val="24"/>
          <w:szCs w:val="24"/>
        </w:rPr>
        <w:t xml:space="preserve"> de interações medicamentosas</w:t>
      </w:r>
      <w:r w:rsidRPr="00AD1D8F">
        <w:rPr>
          <w:rFonts w:ascii="Arial" w:hAnsi="Arial" w:cs="Arial"/>
          <w:sz w:val="24"/>
          <w:szCs w:val="24"/>
        </w:rPr>
        <w:t>. São Paulo: Atheneu, 2003b, p. 9-22.</w:t>
      </w:r>
    </w:p>
    <w:p w:rsidR="00F01682" w:rsidRPr="00AD1D8F" w:rsidRDefault="00F01682" w:rsidP="00F01682">
      <w:pPr>
        <w:spacing w:before="240" w:line="360" w:lineRule="auto"/>
        <w:jc w:val="both"/>
        <w:rPr>
          <w:rFonts w:ascii="Arial" w:hAnsi="Arial" w:cs="Arial"/>
          <w:sz w:val="24"/>
          <w:szCs w:val="24"/>
        </w:rPr>
      </w:pPr>
      <w:r w:rsidRPr="00AD1D8F">
        <w:rPr>
          <w:rFonts w:ascii="Arial" w:hAnsi="Arial" w:cs="Arial"/>
          <w:sz w:val="24"/>
          <w:szCs w:val="24"/>
        </w:rPr>
        <w:lastRenderedPageBreak/>
        <w:t xml:space="preserve">SECOLI, SILVIA REGINA. </w:t>
      </w:r>
      <w:proofErr w:type="spellStart"/>
      <w:r w:rsidRPr="00AD1D8F">
        <w:rPr>
          <w:rFonts w:ascii="Arial" w:hAnsi="Arial" w:cs="Arial"/>
          <w:b/>
          <w:sz w:val="24"/>
          <w:szCs w:val="24"/>
        </w:rPr>
        <w:t>Polifarmácia</w:t>
      </w:r>
      <w:proofErr w:type="spellEnd"/>
      <w:r w:rsidRPr="00AD1D8F">
        <w:rPr>
          <w:rFonts w:ascii="Arial" w:hAnsi="Arial" w:cs="Arial"/>
          <w:b/>
          <w:sz w:val="24"/>
          <w:szCs w:val="24"/>
        </w:rPr>
        <w:t xml:space="preserve">: interações e reações adversas no uso de medicamentos por idosos. </w:t>
      </w:r>
      <w:r w:rsidRPr="00AD1D8F">
        <w:rPr>
          <w:rFonts w:ascii="Arial" w:hAnsi="Arial" w:cs="Arial"/>
          <w:sz w:val="24"/>
          <w:szCs w:val="24"/>
        </w:rPr>
        <w:t>Revista Brasileira de Enfermagem, vol. 63 núm. 1, 2010.</w:t>
      </w:r>
    </w:p>
    <w:p w:rsidR="00F01682" w:rsidRPr="00AD1D8F" w:rsidRDefault="00F01682" w:rsidP="00F01682">
      <w:pPr>
        <w:spacing w:before="240" w:line="360" w:lineRule="auto"/>
        <w:jc w:val="both"/>
        <w:rPr>
          <w:rFonts w:ascii="Arial" w:hAnsi="Arial" w:cs="Arial"/>
          <w:sz w:val="24"/>
          <w:szCs w:val="24"/>
        </w:rPr>
      </w:pPr>
      <w:r w:rsidRPr="00AD1D8F">
        <w:rPr>
          <w:rFonts w:ascii="Arial" w:hAnsi="Arial" w:cs="Arial"/>
          <w:sz w:val="24"/>
          <w:szCs w:val="24"/>
        </w:rPr>
        <w:t xml:space="preserve">STORPIRTIS, SILVIA. </w:t>
      </w:r>
      <w:r w:rsidRPr="00AD1D8F">
        <w:rPr>
          <w:rFonts w:ascii="Arial" w:hAnsi="Arial" w:cs="Arial"/>
          <w:b/>
          <w:sz w:val="24"/>
          <w:szCs w:val="24"/>
        </w:rPr>
        <w:t>Farmácia clínica e atenção farmacêutica</w:t>
      </w:r>
      <w:r w:rsidRPr="00AD1D8F">
        <w:rPr>
          <w:rFonts w:ascii="Arial" w:hAnsi="Arial" w:cs="Arial"/>
          <w:sz w:val="24"/>
          <w:szCs w:val="24"/>
        </w:rPr>
        <w:t xml:space="preserve">. Colaboração de Adriana Baptista da Cruz </w:t>
      </w:r>
      <w:proofErr w:type="spellStart"/>
      <w:r w:rsidRPr="00AD1D8F">
        <w:rPr>
          <w:rFonts w:ascii="Arial" w:hAnsi="Arial" w:cs="Arial"/>
          <w:sz w:val="24"/>
          <w:szCs w:val="24"/>
        </w:rPr>
        <w:t>Loffel</w:t>
      </w:r>
      <w:proofErr w:type="spellEnd"/>
      <w:r w:rsidRPr="00AD1D8F">
        <w:rPr>
          <w:rFonts w:ascii="Arial" w:hAnsi="Arial" w:cs="Arial"/>
          <w:sz w:val="24"/>
          <w:szCs w:val="24"/>
        </w:rPr>
        <w:t xml:space="preserve">  </w:t>
      </w:r>
      <w:proofErr w:type="gramStart"/>
      <w:r w:rsidRPr="00AD1D8F">
        <w:rPr>
          <w:rFonts w:ascii="Arial" w:hAnsi="Arial" w:cs="Arial"/>
          <w:sz w:val="24"/>
          <w:szCs w:val="24"/>
        </w:rPr>
        <w:t>et</w:t>
      </w:r>
      <w:proofErr w:type="gramEnd"/>
      <w:r w:rsidRPr="00AD1D8F">
        <w:rPr>
          <w:rFonts w:ascii="Arial" w:hAnsi="Arial" w:cs="Arial"/>
          <w:sz w:val="24"/>
          <w:szCs w:val="24"/>
        </w:rPr>
        <w:t xml:space="preserve">  al. Rio de Janeiro: Guanabara Koogan,2008, p 291.</w:t>
      </w:r>
    </w:p>
    <w:sectPr w:rsidR="00F01682" w:rsidRPr="00AD1D8F" w:rsidSect="00F01682">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412" w:rsidRDefault="005B5412" w:rsidP="00F01682">
      <w:pPr>
        <w:spacing w:after="0" w:line="240" w:lineRule="auto"/>
      </w:pPr>
      <w:r>
        <w:separator/>
      </w:r>
    </w:p>
  </w:endnote>
  <w:endnote w:type="continuationSeparator" w:id="0">
    <w:p w:rsidR="005B5412" w:rsidRDefault="005B5412" w:rsidP="00F0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682" w:rsidRDefault="00F0168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682" w:rsidRDefault="00F0168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682" w:rsidRDefault="00F0168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412" w:rsidRDefault="005B5412" w:rsidP="00F01682">
      <w:pPr>
        <w:spacing w:after="0" w:line="240" w:lineRule="auto"/>
      </w:pPr>
      <w:r>
        <w:separator/>
      </w:r>
    </w:p>
  </w:footnote>
  <w:footnote w:type="continuationSeparator" w:id="0">
    <w:p w:rsidR="005B5412" w:rsidRDefault="005B5412" w:rsidP="00F01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682" w:rsidRDefault="00F0168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825"/>
      <w:docPartObj>
        <w:docPartGallery w:val="Page Numbers (Top of Page)"/>
        <w:docPartUnique/>
      </w:docPartObj>
    </w:sdtPr>
    <w:sdtEndPr/>
    <w:sdtContent>
      <w:p w:rsidR="00F01682" w:rsidRPr="00F01682" w:rsidRDefault="00C913A6">
        <w:pPr>
          <w:pStyle w:val="Cabealho"/>
          <w:jc w:val="right"/>
        </w:pPr>
        <w:r>
          <w:fldChar w:fldCharType="begin"/>
        </w:r>
        <w:r>
          <w:instrText xml:space="preserve"> PAGE   \* MERGEFORMAT </w:instrText>
        </w:r>
        <w:r>
          <w:fldChar w:fldCharType="separate"/>
        </w:r>
        <w:r w:rsidR="00F63F93">
          <w:rPr>
            <w:noProof/>
          </w:rPr>
          <w:t>2</w:t>
        </w:r>
        <w:r>
          <w:rPr>
            <w:noProof/>
          </w:rPr>
          <w:fldChar w:fldCharType="end"/>
        </w:r>
      </w:p>
    </w:sdtContent>
  </w:sdt>
  <w:p w:rsidR="00F01682" w:rsidRDefault="00F0168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682" w:rsidRDefault="00F0168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682"/>
    <w:rsid w:val="000114A6"/>
    <w:rsid w:val="00030652"/>
    <w:rsid w:val="00086CF3"/>
    <w:rsid w:val="000E6611"/>
    <w:rsid w:val="00195F46"/>
    <w:rsid w:val="00435900"/>
    <w:rsid w:val="0047398D"/>
    <w:rsid w:val="0048040A"/>
    <w:rsid w:val="005B5412"/>
    <w:rsid w:val="006217AE"/>
    <w:rsid w:val="00650326"/>
    <w:rsid w:val="00682997"/>
    <w:rsid w:val="006C7CA5"/>
    <w:rsid w:val="00704132"/>
    <w:rsid w:val="00711EF1"/>
    <w:rsid w:val="007A6A4C"/>
    <w:rsid w:val="007E2466"/>
    <w:rsid w:val="007F6AD0"/>
    <w:rsid w:val="008613B3"/>
    <w:rsid w:val="008F7653"/>
    <w:rsid w:val="00937432"/>
    <w:rsid w:val="009970B8"/>
    <w:rsid w:val="009B2A05"/>
    <w:rsid w:val="009F2D1A"/>
    <w:rsid w:val="00A12F28"/>
    <w:rsid w:val="00A402EA"/>
    <w:rsid w:val="00A7759F"/>
    <w:rsid w:val="00B3245F"/>
    <w:rsid w:val="00B33B17"/>
    <w:rsid w:val="00B5616F"/>
    <w:rsid w:val="00BB617A"/>
    <w:rsid w:val="00C079D6"/>
    <w:rsid w:val="00C913A6"/>
    <w:rsid w:val="00CD1B5C"/>
    <w:rsid w:val="00D10F33"/>
    <w:rsid w:val="00D4673D"/>
    <w:rsid w:val="00D617C2"/>
    <w:rsid w:val="00D95E25"/>
    <w:rsid w:val="00DB5F93"/>
    <w:rsid w:val="00DC2573"/>
    <w:rsid w:val="00DE0301"/>
    <w:rsid w:val="00E25866"/>
    <w:rsid w:val="00E449FA"/>
    <w:rsid w:val="00F01682"/>
    <w:rsid w:val="00F56873"/>
    <w:rsid w:val="00F63F93"/>
    <w:rsid w:val="00F75AE8"/>
    <w:rsid w:val="00F95C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01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ontepargpadro"/>
    <w:rsid w:val="00F01682"/>
  </w:style>
  <w:style w:type="character" w:styleId="Hyperlink">
    <w:name w:val="Hyperlink"/>
    <w:basedOn w:val="Fontepargpadro"/>
    <w:uiPriority w:val="99"/>
    <w:unhideWhenUsed/>
    <w:rsid w:val="00F01682"/>
    <w:rPr>
      <w:color w:val="0000FF" w:themeColor="hyperlink"/>
      <w:u w:val="single"/>
    </w:rPr>
  </w:style>
  <w:style w:type="paragraph" w:styleId="Textodenotaderodap">
    <w:name w:val="footnote text"/>
    <w:basedOn w:val="Normal"/>
    <w:link w:val="TextodenotaderodapChar"/>
    <w:uiPriority w:val="99"/>
    <w:semiHidden/>
    <w:unhideWhenUsed/>
    <w:rsid w:val="00F0168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01682"/>
    <w:rPr>
      <w:sz w:val="20"/>
      <w:szCs w:val="20"/>
    </w:rPr>
  </w:style>
  <w:style w:type="character" w:styleId="Refdenotaderodap">
    <w:name w:val="footnote reference"/>
    <w:basedOn w:val="Fontepargpadro"/>
    <w:uiPriority w:val="99"/>
    <w:semiHidden/>
    <w:unhideWhenUsed/>
    <w:rsid w:val="00F01682"/>
    <w:rPr>
      <w:vertAlign w:val="superscript"/>
    </w:rPr>
  </w:style>
  <w:style w:type="paragraph" w:styleId="Cabealho">
    <w:name w:val="header"/>
    <w:basedOn w:val="Normal"/>
    <w:link w:val="CabealhoChar"/>
    <w:uiPriority w:val="99"/>
    <w:unhideWhenUsed/>
    <w:rsid w:val="00F016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1682"/>
  </w:style>
  <w:style w:type="paragraph" w:styleId="Rodap">
    <w:name w:val="footer"/>
    <w:basedOn w:val="Normal"/>
    <w:link w:val="RodapChar"/>
    <w:uiPriority w:val="99"/>
    <w:semiHidden/>
    <w:unhideWhenUsed/>
    <w:rsid w:val="00F0168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01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01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ontepargpadro"/>
    <w:rsid w:val="00F01682"/>
  </w:style>
  <w:style w:type="character" w:styleId="Hyperlink">
    <w:name w:val="Hyperlink"/>
    <w:basedOn w:val="Fontepargpadro"/>
    <w:uiPriority w:val="99"/>
    <w:unhideWhenUsed/>
    <w:rsid w:val="00F01682"/>
    <w:rPr>
      <w:color w:val="0000FF" w:themeColor="hyperlink"/>
      <w:u w:val="single"/>
    </w:rPr>
  </w:style>
  <w:style w:type="paragraph" w:styleId="Textodenotaderodap">
    <w:name w:val="footnote text"/>
    <w:basedOn w:val="Normal"/>
    <w:link w:val="TextodenotaderodapChar"/>
    <w:uiPriority w:val="99"/>
    <w:semiHidden/>
    <w:unhideWhenUsed/>
    <w:rsid w:val="00F0168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01682"/>
    <w:rPr>
      <w:sz w:val="20"/>
      <w:szCs w:val="20"/>
    </w:rPr>
  </w:style>
  <w:style w:type="character" w:styleId="Refdenotaderodap">
    <w:name w:val="footnote reference"/>
    <w:basedOn w:val="Fontepargpadro"/>
    <w:uiPriority w:val="99"/>
    <w:semiHidden/>
    <w:unhideWhenUsed/>
    <w:rsid w:val="00F01682"/>
    <w:rPr>
      <w:vertAlign w:val="superscript"/>
    </w:rPr>
  </w:style>
  <w:style w:type="paragraph" w:styleId="Cabealho">
    <w:name w:val="header"/>
    <w:basedOn w:val="Normal"/>
    <w:link w:val="CabealhoChar"/>
    <w:uiPriority w:val="99"/>
    <w:unhideWhenUsed/>
    <w:rsid w:val="00F016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1682"/>
  </w:style>
  <w:style w:type="paragraph" w:styleId="Rodap">
    <w:name w:val="footer"/>
    <w:basedOn w:val="Normal"/>
    <w:link w:val="RodapChar"/>
    <w:uiPriority w:val="99"/>
    <w:semiHidden/>
    <w:unhideWhenUsed/>
    <w:rsid w:val="00F01682"/>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0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ge.gov.b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rufar@bol.com.br"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2336</Words>
  <Characters>12617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Terminal01 Preco Pop</cp:lastModifiedBy>
  <cp:revision>2</cp:revision>
  <dcterms:created xsi:type="dcterms:W3CDTF">2015-09-04T13:19:00Z</dcterms:created>
  <dcterms:modified xsi:type="dcterms:W3CDTF">2015-09-04T13:19:00Z</dcterms:modified>
</cp:coreProperties>
</file>