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D" w:rsidRPr="00D27243" w:rsidRDefault="00D27243" w:rsidP="004231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27243">
        <w:rPr>
          <w:rFonts w:ascii="Arial" w:hAnsi="Arial" w:cs="Arial"/>
          <w:b/>
          <w:sz w:val="24"/>
          <w:szCs w:val="24"/>
        </w:rPr>
        <w:t xml:space="preserve"> PRODUÇÃO DE MUDAS DE</w:t>
      </w:r>
      <w:r>
        <w:rPr>
          <w:rFonts w:ascii="Arial" w:hAnsi="Arial" w:cs="Arial"/>
          <w:b/>
          <w:sz w:val="24"/>
          <w:szCs w:val="24"/>
        </w:rPr>
        <w:t xml:space="preserve"> ESPÉCIE FLORESTAL DO</w:t>
      </w:r>
      <w:r w:rsidRPr="00D27243">
        <w:rPr>
          <w:rFonts w:ascii="Arial" w:hAnsi="Arial" w:cs="Arial"/>
          <w:b/>
          <w:sz w:val="24"/>
          <w:szCs w:val="24"/>
        </w:rPr>
        <w:t xml:space="preserve"> AMAZ</w:t>
      </w:r>
      <w:r>
        <w:rPr>
          <w:rFonts w:ascii="Arial" w:hAnsi="Arial" w:cs="Arial"/>
          <w:b/>
          <w:sz w:val="24"/>
          <w:szCs w:val="24"/>
        </w:rPr>
        <w:t>ONAS</w:t>
      </w:r>
    </w:p>
    <w:p w:rsidR="00D27243" w:rsidRDefault="00423196" w:rsidP="00D27243">
      <w:pPr>
        <w:pStyle w:val="Corpodetexto"/>
        <w:spacing w:line="360" w:lineRule="auto"/>
        <w:jc w:val="both"/>
        <w:rPr>
          <w:b/>
        </w:rPr>
      </w:pPr>
      <w:r>
        <w:rPr>
          <w:b/>
        </w:rPr>
        <w:t>INTRODUÇÃO</w:t>
      </w:r>
    </w:p>
    <w:p w:rsidR="00D27243" w:rsidRDefault="00423196" w:rsidP="00D27243">
      <w:pPr>
        <w:pStyle w:val="Corpodetexto"/>
        <w:spacing w:line="360" w:lineRule="auto"/>
        <w:ind w:firstLine="708"/>
        <w:jc w:val="both"/>
      </w:pPr>
      <w:r>
        <w:t xml:space="preserve">O </w:t>
      </w:r>
      <w:r>
        <w:rPr>
          <w:spacing w:val="8"/>
        </w:rPr>
        <w:t>afloramento</w:t>
      </w:r>
      <w:r>
        <w:t xml:space="preserve"> dos problemas ambientais e a necessidade de </w:t>
      </w:r>
      <w:r>
        <w:rPr>
          <w:spacing w:val="8"/>
        </w:rPr>
        <w:t>recuperação</w:t>
      </w:r>
      <w:r>
        <w:t xml:space="preserve"> de áreas degradadas têm aumentado o interesse sobre o conhecimento das espécies nativas brasileiras, principalmente as da região amazônica. Um dos grandes problemas na </w:t>
      </w:r>
      <w:r>
        <w:rPr>
          <w:spacing w:val="8"/>
        </w:rPr>
        <w:t>recomposição</w:t>
      </w:r>
      <w:r>
        <w:t xml:space="preserve"> de </w:t>
      </w:r>
      <w:r>
        <w:rPr>
          <w:spacing w:val="8"/>
        </w:rPr>
        <w:t>florestas</w:t>
      </w:r>
      <w:r>
        <w:t xml:space="preserve"> nativas é a </w:t>
      </w:r>
      <w:r>
        <w:rPr>
          <w:spacing w:val="8"/>
        </w:rPr>
        <w:t>produção</w:t>
      </w:r>
      <w:r>
        <w:t xml:space="preserve"> de mudas de </w:t>
      </w:r>
      <w:r>
        <w:rPr>
          <w:spacing w:val="8"/>
        </w:rPr>
        <w:t>espécies</w:t>
      </w:r>
      <w:r>
        <w:t xml:space="preserve"> florestais para a utilização em reflorestamentos. </w:t>
      </w:r>
      <w:r>
        <w:rPr>
          <w:spacing w:val="8"/>
        </w:rPr>
        <w:t>Apesar dos</w:t>
      </w:r>
      <w:r>
        <w:t xml:space="preserve"> esforços e dos conhecimentos já acumulados sobre essas espécies, muitos questionamentos ainda existem e pouco se sabe sobre elas </w:t>
      </w:r>
      <w:r w:rsidRPr="0056399C">
        <w:t>(MORAIS, 1998</w:t>
      </w:r>
      <w:r>
        <w:t xml:space="preserve">), existindo </w:t>
      </w:r>
      <w:r>
        <w:rPr>
          <w:spacing w:val="8"/>
        </w:rPr>
        <w:t>apenas informações</w:t>
      </w:r>
      <w:r>
        <w:t xml:space="preserve"> </w:t>
      </w:r>
      <w:r>
        <w:rPr>
          <w:spacing w:val="8"/>
        </w:rPr>
        <w:t>para</w:t>
      </w:r>
      <w:r>
        <w:t xml:space="preserve"> </w:t>
      </w:r>
      <w:r>
        <w:rPr>
          <w:spacing w:val="8"/>
        </w:rPr>
        <w:t>aquelas</w:t>
      </w:r>
      <w:r>
        <w:t xml:space="preserve"> que de</w:t>
      </w:r>
      <w:r>
        <w:rPr>
          <w:spacing w:val="8"/>
        </w:rPr>
        <w:t xml:space="preserve">têm maior interesse econômico </w:t>
      </w:r>
      <w:r>
        <w:t>(CARVALHO, 2000).</w:t>
      </w:r>
    </w:p>
    <w:p w:rsidR="00423196" w:rsidRPr="00D27243" w:rsidRDefault="00423196" w:rsidP="00D27243">
      <w:pPr>
        <w:pStyle w:val="Corpodetexto"/>
        <w:spacing w:line="360" w:lineRule="auto"/>
        <w:ind w:firstLine="708"/>
        <w:jc w:val="both"/>
        <w:rPr>
          <w:b/>
        </w:rPr>
      </w:pPr>
      <w:r>
        <w:t xml:space="preserve">A exploração desordenada e seletiva de espécies florestais na Amazônia tem resultado em perdas de grandes populações, antes mesmo que sejam conhecidas suas características </w:t>
      </w:r>
      <w:proofErr w:type="spellStart"/>
      <w:r>
        <w:t>silviculturais</w:t>
      </w:r>
      <w:proofErr w:type="spellEnd"/>
      <w:r>
        <w:t xml:space="preserve"> (PINTO </w:t>
      </w:r>
      <w:proofErr w:type="gramStart"/>
      <w:r>
        <w:t>et</w:t>
      </w:r>
      <w:proofErr w:type="gramEnd"/>
      <w:r>
        <w:t xml:space="preserve"> al., 1993).</w:t>
      </w:r>
    </w:p>
    <w:p w:rsidR="00423196" w:rsidRDefault="00423196" w:rsidP="00422468">
      <w:pPr>
        <w:pStyle w:val="Recuodecorpodetexto"/>
        <w:spacing w:line="360" w:lineRule="auto"/>
        <w:ind w:firstLine="0"/>
      </w:pPr>
      <w:r>
        <w:t xml:space="preserve">O mecanismo de regeneração destas espécies florestais tem sido pouco estudado e existe carência de informações que permitam um melhor entendimento dos sistemas de regeneração das mesmas, principalmente no que se refere aos mecanismos reprodutores. O plantio de espécies florestais seja com finalidade econômica ou conservacionista, requer uma série </w:t>
      </w:r>
      <w:proofErr w:type="gramStart"/>
      <w:r>
        <w:t>de</w:t>
      </w:r>
      <w:proofErr w:type="gramEnd"/>
      <w:r>
        <w:t xml:space="preserve"> </w:t>
      </w:r>
      <w:proofErr w:type="gramStart"/>
      <w:r>
        <w:t>cuidados</w:t>
      </w:r>
      <w:proofErr w:type="gramEnd"/>
      <w:r>
        <w:t xml:space="preserve"> que dependem do conhecimento prévio de suas características fisiológicas, ecológicas e nutricionais, nas diversas etapas de seu ciclo vital (PINTO et al., 1993).</w:t>
      </w:r>
    </w:p>
    <w:p w:rsidR="00D27243" w:rsidRDefault="00423196" w:rsidP="00D27243">
      <w:pPr>
        <w:pStyle w:val="Recuodecorpodetexto"/>
        <w:spacing w:line="360" w:lineRule="auto"/>
      </w:pPr>
      <w:r>
        <w:t>A maioria dos agricultores da Região Amazônica não tem o hábito de realizar plantios com espécies florestais nativas, devido à atividade madeireira ser extrativista e porque estes plantios, em geral, demoram décadas e isso tem levado a extinção de várias espécies.</w:t>
      </w:r>
    </w:p>
    <w:p w:rsidR="00D27243" w:rsidRDefault="00423196" w:rsidP="00D27243">
      <w:pPr>
        <w:pStyle w:val="Recuodecorpodetexto"/>
        <w:spacing w:line="360" w:lineRule="auto"/>
      </w:pPr>
      <w:r>
        <w:t xml:space="preserve">Diante da devastação das matas naturais, o conhecimento das técnicas de produção de mudas constitui-se numa alternativa viável para recomposição efetiva, de forma a garantir através dos sistemas de regeneração artificial, a continuidade deste potencial econômico (MUROYA </w:t>
      </w:r>
      <w:proofErr w:type="gramStart"/>
      <w:r>
        <w:t>et</w:t>
      </w:r>
      <w:proofErr w:type="gramEnd"/>
      <w:r>
        <w:t xml:space="preserve"> al.,1997).</w:t>
      </w:r>
      <w:r w:rsidR="00422468">
        <w:t xml:space="preserve"> </w:t>
      </w:r>
    </w:p>
    <w:p w:rsidR="00423196" w:rsidRDefault="00423196" w:rsidP="00D27243">
      <w:pPr>
        <w:pStyle w:val="Recuodecorpodetexto"/>
        <w:spacing w:line="360" w:lineRule="auto"/>
      </w:pPr>
      <w:r>
        <w:t xml:space="preserve">O sucesso no plantio destas espécies florestais depende da qualidade das mudas. As mesmas devem apresentar características de crescimento e nutricionais adequadas. Estas características variam entre as espécies, porém </w:t>
      </w:r>
      <w:r>
        <w:lastRenderedPageBreak/>
        <w:t>todas proporcionam melhor possibilidade de crescimento e desenvolvimento após o plantio (CARNEIRO, 1995).</w:t>
      </w:r>
    </w:p>
    <w:p w:rsidR="00423196" w:rsidRDefault="00422468" w:rsidP="00423196">
      <w:pPr>
        <w:pStyle w:val="Recuodecorpodetexto"/>
        <w:spacing w:line="360" w:lineRule="auto"/>
        <w:ind w:firstLine="0"/>
      </w:pPr>
      <w:r>
        <w:t xml:space="preserve"> </w:t>
      </w:r>
      <w:r w:rsidR="00C4556E">
        <w:tab/>
      </w:r>
      <w:r w:rsidR="00423196">
        <w:t>A qualidade da semente também é de fundamental importância para produção de mudas de boa qualidade. Após a coleta a conservação da viabilidade varia de espécie para espécie, além de ser influenciada por fatores climáticos, biológicos e pelo manejo (POPININGS, 1985).</w:t>
      </w:r>
    </w:p>
    <w:p w:rsidR="00423196" w:rsidRDefault="00422468" w:rsidP="00423196">
      <w:pPr>
        <w:pStyle w:val="Recuodecorpodetexto"/>
        <w:spacing w:line="360" w:lineRule="auto"/>
        <w:ind w:firstLine="0"/>
      </w:pPr>
      <w:r>
        <w:t xml:space="preserve"> </w:t>
      </w:r>
      <w:r w:rsidR="00C4556E">
        <w:tab/>
      </w:r>
      <w:r w:rsidR="00423196">
        <w:t xml:space="preserve">O tipo de </w:t>
      </w:r>
      <w:r w:rsidR="00423196">
        <w:rPr>
          <w:spacing w:val="8"/>
        </w:rPr>
        <w:t>substrato e</w:t>
      </w:r>
      <w:r w:rsidR="00423196">
        <w:t xml:space="preserve"> o </w:t>
      </w:r>
      <w:r w:rsidR="00423196">
        <w:rPr>
          <w:spacing w:val="8"/>
        </w:rPr>
        <w:t>tamanho</w:t>
      </w:r>
      <w:r w:rsidR="00423196">
        <w:t xml:space="preserve"> do recipiente são os primeiros aspectos que devem ser avaliados para se </w:t>
      </w:r>
      <w:r w:rsidR="00423196">
        <w:rPr>
          <w:spacing w:val="8"/>
        </w:rPr>
        <w:t>garantir</w:t>
      </w:r>
      <w:r w:rsidR="00423196">
        <w:t xml:space="preserve"> a produção de </w:t>
      </w:r>
      <w:r w:rsidR="00423196">
        <w:rPr>
          <w:spacing w:val="8"/>
        </w:rPr>
        <w:t>mudas</w:t>
      </w:r>
      <w:r w:rsidR="00423196">
        <w:t xml:space="preserve"> de boa </w:t>
      </w:r>
      <w:r w:rsidR="00423196">
        <w:rPr>
          <w:spacing w:val="8"/>
        </w:rPr>
        <w:t>qualidade.</w:t>
      </w:r>
      <w:r w:rsidR="00423196">
        <w:t xml:space="preserve"> O tamanho do recipiente deve ser ideal para </w:t>
      </w:r>
      <w:r w:rsidR="00423196">
        <w:rPr>
          <w:spacing w:val="8"/>
        </w:rPr>
        <w:t xml:space="preserve">permitir </w:t>
      </w:r>
      <w:r w:rsidR="00423196">
        <w:t xml:space="preserve">o desenvolvimento da raiz sem </w:t>
      </w:r>
      <w:r w:rsidR="00423196">
        <w:rPr>
          <w:spacing w:val="8"/>
        </w:rPr>
        <w:t>restrições</w:t>
      </w:r>
      <w:r w:rsidR="00423196">
        <w:t xml:space="preserve"> durante o período de permanência no viveiro.  O substrato exerce uma </w:t>
      </w:r>
      <w:r w:rsidR="00423196">
        <w:rPr>
          <w:spacing w:val="8"/>
        </w:rPr>
        <w:t>influência</w:t>
      </w:r>
      <w:r w:rsidR="00423196">
        <w:t xml:space="preserve"> </w:t>
      </w:r>
      <w:r w:rsidR="00423196">
        <w:rPr>
          <w:spacing w:val="8"/>
        </w:rPr>
        <w:t xml:space="preserve">marcante </w:t>
      </w:r>
      <w:r w:rsidR="00423196">
        <w:t xml:space="preserve">na arquitetura do </w:t>
      </w:r>
      <w:r w:rsidR="00423196">
        <w:rPr>
          <w:spacing w:val="8"/>
        </w:rPr>
        <w:t>sistema</w:t>
      </w:r>
      <w:r w:rsidR="00423196">
        <w:t xml:space="preserve"> </w:t>
      </w:r>
      <w:r w:rsidR="00423196">
        <w:rPr>
          <w:spacing w:val="8"/>
        </w:rPr>
        <w:t>radicular</w:t>
      </w:r>
      <w:r w:rsidR="00423196">
        <w:t xml:space="preserve"> e no estado </w:t>
      </w:r>
      <w:r w:rsidR="00423196">
        <w:rPr>
          <w:spacing w:val="8"/>
        </w:rPr>
        <w:t>nutricional das</w:t>
      </w:r>
      <w:r w:rsidR="00423196">
        <w:t xml:space="preserve"> plantas, afetando profunda</w:t>
      </w:r>
      <w:r w:rsidR="00423196">
        <w:rPr>
          <w:spacing w:val="8"/>
        </w:rPr>
        <w:t xml:space="preserve">mente a qualidade das mudas </w:t>
      </w:r>
      <w:r w:rsidR="00423196">
        <w:t>(CARNEIRO, 1983).</w:t>
      </w:r>
    </w:p>
    <w:p w:rsidR="00423196" w:rsidRDefault="00422468" w:rsidP="00C4556E">
      <w:pPr>
        <w:pStyle w:val="Recuodecorpodetexto"/>
        <w:spacing w:line="360" w:lineRule="auto"/>
      </w:pPr>
      <w:r>
        <w:t xml:space="preserve"> </w:t>
      </w:r>
      <w:r w:rsidR="00423196">
        <w:t xml:space="preserve">Na busca de melhores qualidades no desenvolvimento de mudas de espécies florestais, as pesquisas têm procurado definir os melhores recipientes para a produção de mudas, os melhores substratos e os níveis de fertilidade ideal para a produção de mudas e para a implantação de plantios no campo (TUCCI </w:t>
      </w:r>
      <w:proofErr w:type="gramStart"/>
      <w:r w:rsidR="00423196">
        <w:t>et</w:t>
      </w:r>
      <w:proofErr w:type="gramEnd"/>
      <w:r w:rsidR="00423196">
        <w:t xml:space="preserve"> al., 2001). Entretanto, para as espécies florestais da Amazônia pouco se conhece sobre tais informações. Diante deste fato, o objetivo deste trabalho foi avaliar o efeito do tamanho de recipientes para desenvolvimento de mudas d</w:t>
      </w:r>
      <w:r w:rsidR="00C4556E">
        <w:t>a</w:t>
      </w:r>
      <w:r w:rsidR="00423196">
        <w:t xml:space="preserve"> espécie da região Amazônica, a </w:t>
      </w:r>
      <w:proofErr w:type="spellStart"/>
      <w:r w:rsidR="00423196">
        <w:t>macacaúba</w:t>
      </w:r>
      <w:proofErr w:type="spellEnd"/>
      <w:r w:rsidR="00423196">
        <w:t xml:space="preserve"> (</w:t>
      </w:r>
      <w:proofErr w:type="spellStart"/>
      <w:r w:rsidR="00423196">
        <w:rPr>
          <w:i/>
          <w:iCs/>
        </w:rPr>
        <w:t>P</w:t>
      </w:r>
      <w:r w:rsidR="00423196">
        <w:rPr>
          <w:i/>
        </w:rPr>
        <w:t>latymiscium</w:t>
      </w:r>
      <w:proofErr w:type="spellEnd"/>
      <w:r w:rsidR="00423196">
        <w:rPr>
          <w:i/>
        </w:rPr>
        <w:t xml:space="preserve"> </w:t>
      </w:r>
      <w:proofErr w:type="gramStart"/>
      <w:r w:rsidR="00423196">
        <w:rPr>
          <w:i/>
        </w:rPr>
        <w:t>sp</w:t>
      </w:r>
      <w:proofErr w:type="gramEnd"/>
      <w:r w:rsidR="00423196">
        <w:rPr>
          <w:i/>
        </w:rPr>
        <w:t>.</w:t>
      </w:r>
      <w:r w:rsidR="00C4556E">
        <w:t>)</w:t>
      </w:r>
    </w:p>
    <w:p w:rsidR="00423196" w:rsidRPr="00D27243" w:rsidRDefault="00423196">
      <w:pPr>
        <w:rPr>
          <w:sz w:val="24"/>
        </w:rPr>
      </w:pPr>
    </w:p>
    <w:p w:rsidR="00423196" w:rsidRPr="00D27243" w:rsidRDefault="00423196">
      <w:pPr>
        <w:rPr>
          <w:sz w:val="24"/>
        </w:rPr>
      </w:pPr>
    </w:p>
    <w:p w:rsidR="00423196" w:rsidRPr="00D27243" w:rsidRDefault="00423196">
      <w:pPr>
        <w:rPr>
          <w:sz w:val="24"/>
        </w:rPr>
      </w:pPr>
    </w:p>
    <w:p w:rsidR="00423196" w:rsidRPr="00D27243" w:rsidRDefault="00423196">
      <w:pPr>
        <w:rPr>
          <w:sz w:val="24"/>
        </w:rPr>
      </w:pPr>
    </w:p>
    <w:p w:rsidR="00423196" w:rsidRPr="00D27243" w:rsidRDefault="00423196">
      <w:pPr>
        <w:rPr>
          <w:sz w:val="24"/>
        </w:rPr>
      </w:pPr>
    </w:p>
    <w:p w:rsidR="00423196" w:rsidRDefault="00423196">
      <w:pPr>
        <w:rPr>
          <w:sz w:val="24"/>
        </w:rPr>
      </w:pPr>
    </w:p>
    <w:p w:rsidR="000759AA" w:rsidRDefault="000759AA">
      <w:pPr>
        <w:rPr>
          <w:sz w:val="24"/>
        </w:rPr>
      </w:pPr>
    </w:p>
    <w:p w:rsidR="00FC3BC1" w:rsidRPr="00D27243" w:rsidRDefault="00FC3BC1">
      <w:pPr>
        <w:rPr>
          <w:sz w:val="24"/>
        </w:rPr>
      </w:pPr>
    </w:p>
    <w:p w:rsidR="00422468" w:rsidRDefault="00422468" w:rsidP="00423196">
      <w:pPr>
        <w:pStyle w:val="Corpodetexto"/>
        <w:spacing w:line="360" w:lineRule="auto"/>
        <w:jc w:val="both"/>
        <w:rPr>
          <w:b/>
        </w:rPr>
      </w:pPr>
    </w:p>
    <w:p w:rsidR="000759AA" w:rsidRPr="000759AA" w:rsidRDefault="000759AA" w:rsidP="00423196">
      <w:pPr>
        <w:pStyle w:val="Corpodetexto"/>
        <w:spacing w:line="360" w:lineRule="auto"/>
        <w:jc w:val="both"/>
        <w:rPr>
          <w:b/>
        </w:rPr>
      </w:pPr>
    </w:p>
    <w:p w:rsidR="00423196" w:rsidRDefault="00423196" w:rsidP="00423196">
      <w:pPr>
        <w:pStyle w:val="Corpodetexto"/>
        <w:spacing w:line="360" w:lineRule="auto"/>
        <w:jc w:val="both"/>
        <w:rPr>
          <w:b/>
        </w:rPr>
      </w:pPr>
      <w:r>
        <w:rPr>
          <w:b/>
        </w:rPr>
        <w:lastRenderedPageBreak/>
        <w:t>METODOLOGIA</w:t>
      </w:r>
    </w:p>
    <w:p w:rsidR="00423196" w:rsidRDefault="00423196" w:rsidP="00423196">
      <w:pPr>
        <w:pStyle w:val="Corpodetexto"/>
        <w:spacing w:line="360" w:lineRule="auto"/>
        <w:jc w:val="both"/>
      </w:pPr>
    </w:p>
    <w:p w:rsidR="00422468" w:rsidRDefault="00423196" w:rsidP="00C4556E">
      <w:pPr>
        <w:pStyle w:val="Corpodetexto"/>
        <w:spacing w:line="360" w:lineRule="auto"/>
        <w:ind w:firstLine="708"/>
        <w:jc w:val="both"/>
        <w:rPr>
          <w:color w:val="000000"/>
        </w:rPr>
      </w:pPr>
      <w:r>
        <w:t>O experimento foi realizado no Viveiro Florestal da Faculdade de Ciências Agrárias da Universidade Federal do Amazonas,</w:t>
      </w:r>
      <w:r>
        <w:rPr>
          <w:color w:val="000000"/>
        </w:rPr>
        <w:t xml:space="preserve"> Manaus, AM. A Região Amazônica encontra-se situada na região norte do Brasil</w:t>
      </w:r>
      <w:proofErr w:type="gramStart"/>
      <w:r>
        <w:rPr>
          <w:color w:val="000000"/>
        </w:rPr>
        <w:t xml:space="preserve">. Apresentando latitude de 02º </w:t>
      </w:r>
      <w:smartTag w:uri="urn:schemas-microsoft-com:office:smarttags" w:element="metricconverter">
        <w:smartTagPr>
          <w:attr w:name="ProductID" w:val="08’"/>
        </w:smartTagPr>
        <w:r>
          <w:rPr>
            <w:color w:val="000000"/>
          </w:rPr>
          <w:t>08’</w:t>
        </w:r>
      </w:smartTag>
      <w:r>
        <w:rPr>
          <w:color w:val="000000"/>
        </w:rPr>
        <w:t xml:space="preserve"> 30’’ N e 09º </w:t>
      </w:r>
      <w:smartTag w:uri="urn:schemas-microsoft-com:office:smarttags" w:element="metricconverter">
        <w:smartTagPr>
          <w:attr w:name="ProductID" w:val="49’"/>
        </w:smartTagPr>
        <w:r>
          <w:rPr>
            <w:color w:val="000000"/>
          </w:rPr>
          <w:t>49’</w:t>
        </w:r>
      </w:smartTag>
      <w:r>
        <w:rPr>
          <w:color w:val="000000"/>
        </w:rPr>
        <w:t xml:space="preserve"> 00’’ S e longitude de 56º </w:t>
      </w:r>
      <w:smartTag w:uri="urn:schemas-microsoft-com:office:smarttags" w:element="metricconverter">
        <w:smartTagPr>
          <w:attr w:name="ProductID" w:val="04’"/>
        </w:smartTagPr>
        <w:r>
          <w:rPr>
            <w:color w:val="000000"/>
          </w:rPr>
          <w:t>04’</w:t>
        </w:r>
      </w:smartTag>
      <w:r>
        <w:rPr>
          <w:color w:val="000000"/>
        </w:rPr>
        <w:t xml:space="preserve"> 50’’ L e 73º </w:t>
      </w:r>
      <w:smartTag w:uri="urn:schemas-microsoft-com:office:smarttags" w:element="metricconverter">
        <w:smartTagPr>
          <w:attr w:name="ProductID" w:val="48’"/>
        </w:smartTagPr>
        <w:r>
          <w:rPr>
            <w:color w:val="000000"/>
          </w:rPr>
          <w:t>48’</w:t>
        </w:r>
      </w:smartTag>
      <w:r>
        <w:rPr>
          <w:color w:val="000000"/>
        </w:rPr>
        <w:t xml:space="preserve"> 46’’ O, e a capital Manaus com latitude de 03º </w:t>
      </w:r>
      <w:smartTag w:uri="urn:schemas-microsoft-com:office:smarttags" w:element="metricconverter">
        <w:smartTagPr>
          <w:attr w:name="ProductID" w:val="06’"/>
        </w:smartTagPr>
        <w:r>
          <w:rPr>
            <w:color w:val="000000"/>
          </w:rPr>
          <w:t>06’</w:t>
        </w:r>
      </w:smartTag>
      <w:r>
        <w:rPr>
          <w:color w:val="000000"/>
        </w:rPr>
        <w:t xml:space="preserve"> 07’’ e longitude de 60º </w:t>
      </w:r>
      <w:smartTag w:uri="urn:schemas-microsoft-com:office:smarttags" w:element="metricconverter">
        <w:smartTagPr>
          <w:attr w:name="ProductID" w:val="01’"/>
        </w:smartTagPr>
        <w:r>
          <w:rPr>
            <w:color w:val="000000"/>
          </w:rPr>
          <w:t>01’</w:t>
        </w:r>
      </w:smartTag>
      <w:r w:rsidR="002610E5">
        <w:rPr>
          <w:color w:val="000000"/>
        </w:rPr>
        <w:t xml:space="preserve"> 30“</w:t>
      </w:r>
      <w:proofErr w:type="gramEnd"/>
      <w:r>
        <w:rPr>
          <w:color w:val="000000"/>
        </w:rPr>
        <w:t>.</w:t>
      </w:r>
      <w:r w:rsidR="00422468">
        <w:rPr>
          <w:color w:val="000000"/>
        </w:rPr>
        <w:t xml:space="preserve"> </w:t>
      </w:r>
    </w:p>
    <w:p w:rsidR="00423196" w:rsidRDefault="00423196" w:rsidP="00C4556E">
      <w:pPr>
        <w:pStyle w:val="Corpodetexto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O clima da região Amazônica é caracterizado como tropical e úmido, com temperatura média de 31,4º C. A estação das chuvas ocorre de dezembro a maio e a pluviosidade média mensal é de 210 </w:t>
      </w:r>
      <w:proofErr w:type="spellStart"/>
      <w:r>
        <w:rPr>
          <w:color w:val="000000"/>
        </w:rPr>
        <w:t>mm.</w:t>
      </w:r>
      <w:proofErr w:type="spellEnd"/>
      <w:r>
        <w:rPr>
          <w:color w:val="000000"/>
        </w:rPr>
        <w:t xml:space="preserve"> O relevo caracteriza-se pela ocorrência de terras firmes, planas e baixas.</w:t>
      </w:r>
    </w:p>
    <w:p w:rsidR="00423196" w:rsidRDefault="00C4556E" w:rsidP="00C4556E">
      <w:pPr>
        <w:pStyle w:val="Corpodetexto"/>
        <w:spacing w:line="360" w:lineRule="auto"/>
        <w:ind w:firstLine="708"/>
        <w:jc w:val="both"/>
      </w:pPr>
      <w:r>
        <w:t>Foi</w:t>
      </w:r>
      <w:r w:rsidR="00423196">
        <w:t xml:space="preserve"> avaliada</w:t>
      </w:r>
      <w:r w:rsidR="00AB11B2">
        <w:t xml:space="preserve"> uma espécie florestal</w:t>
      </w:r>
      <w:r w:rsidR="00423196">
        <w:t xml:space="preserve"> </w:t>
      </w:r>
      <w:r w:rsidR="00AB11B2">
        <w:t xml:space="preserve">a </w:t>
      </w:r>
      <w:proofErr w:type="spellStart"/>
      <w:r w:rsidR="00423196">
        <w:t>macacaúba</w:t>
      </w:r>
      <w:proofErr w:type="spellEnd"/>
      <w:r w:rsidR="00423196">
        <w:t xml:space="preserve"> (</w:t>
      </w:r>
      <w:proofErr w:type="spellStart"/>
      <w:r w:rsidR="00423196">
        <w:rPr>
          <w:bCs/>
          <w:i/>
        </w:rPr>
        <w:t>Platymiscium</w:t>
      </w:r>
      <w:proofErr w:type="spellEnd"/>
      <w:r w:rsidR="00423196">
        <w:rPr>
          <w:bCs/>
          <w:i/>
        </w:rPr>
        <w:t xml:space="preserve"> </w:t>
      </w:r>
      <w:proofErr w:type="gramStart"/>
      <w:r w:rsidR="00423196">
        <w:rPr>
          <w:bCs/>
          <w:i/>
        </w:rPr>
        <w:t>sp</w:t>
      </w:r>
      <w:proofErr w:type="gramEnd"/>
      <w:r w:rsidR="00423196">
        <w:t xml:space="preserve">.). As sementes utilizadas foram coletadas na região de Manaus, AM, e colocadas para germinar em sementeiras no Viveiro Florestal. Após a germinação e quando as plântulas apresentaram </w:t>
      </w:r>
      <w:smartTag w:uri="urn:schemas-microsoft-com:office:smarttags" w:element="metricconverter">
        <w:smartTagPr>
          <w:attr w:name="ProductID" w:val="3 a"/>
        </w:smartTagPr>
        <w:r w:rsidR="00423196">
          <w:t>3</w:t>
        </w:r>
        <w:r w:rsidR="00423196">
          <w:rPr>
            <w:vertAlign w:val="superscript"/>
          </w:rPr>
          <w:t xml:space="preserve"> </w:t>
        </w:r>
        <w:r w:rsidR="00423196">
          <w:t>a</w:t>
        </w:r>
      </w:smartTag>
      <w:r w:rsidR="00423196">
        <w:t xml:space="preserve"> 4 folhas, as mesmas foram transplantadas para os sacos plásticos, no Viveiro Florestal.</w:t>
      </w:r>
    </w:p>
    <w:p w:rsidR="00423196" w:rsidRDefault="00423196" w:rsidP="00C4556E">
      <w:pPr>
        <w:pStyle w:val="Corpodetexto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Os recipientes utilizados para a produção das mudas foram sacos plásticos de polietileno. Onde </w:t>
      </w:r>
      <w:proofErr w:type="gramStart"/>
      <w:r>
        <w:rPr>
          <w:color w:val="000000"/>
        </w:rPr>
        <w:t>avaliou-se</w:t>
      </w:r>
      <w:proofErr w:type="gramEnd"/>
      <w:r>
        <w:rPr>
          <w:color w:val="000000"/>
        </w:rPr>
        <w:t xml:space="preserve"> 6 tamanhos de recipientes (sacos). Os tratamentos foram: T1 - saco plástico com </w:t>
      </w:r>
      <w:smartTag w:uri="urn:schemas-microsoft-com:office:smarttags" w:element="metricconverter">
        <w:smartTagPr>
          <w:attr w:name="ProductID" w:val="20 cm"/>
        </w:smartTagPr>
        <w:r>
          <w:rPr>
            <w:color w:val="000000"/>
          </w:rPr>
          <w:t>20 cm</w:t>
        </w:r>
      </w:smartTag>
      <w:r>
        <w:rPr>
          <w:color w:val="000000"/>
        </w:rPr>
        <w:t xml:space="preserve"> de comprimento x </w:t>
      </w:r>
      <w:smartTag w:uri="urn:schemas-microsoft-com:office:smarttags" w:element="metricconverter">
        <w:smartTagPr>
          <w:attr w:name="ProductID" w:val="15 cm"/>
        </w:smartTagPr>
        <w:r>
          <w:rPr>
            <w:color w:val="000000"/>
          </w:rPr>
          <w:t>15 cm</w:t>
        </w:r>
      </w:smartTag>
      <w:r>
        <w:rPr>
          <w:color w:val="000000"/>
        </w:rPr>
        <w:t xml:space="preserve"> de largura; T2 - </w:t>
      </w:r>
      <w:smartTag w:uri="urn:schemas-microsoft-com:office:smarttags" w:element="metricconverter">
        <w:smartTagPr>
          <w:attr w:name="ProductID" w:val="20 cm"/>
        </w:smartTagPr>
        <w:r>
          <w:rPr>
            <w:color w:val="000000"/>
          </w:rPr>
          <w:t>20 cm</w:t>
        </w:r>
      </w:smartTag>
      <w:r>
        <w:rPr>
          <w:color w:val="000000"/>
        </w:rPr>
        <w:t xml:space="preserve"> x </w:t>
      </w:r>
      <w:smartTag w:uri="urn:schemas-microsoft-com:office:smarttags" w:element="metricconverter">
        <w:smartTagPr>
          <w:attr w:name="ProductID" w:val="20 cm"/>
        </w:smartTagPr>
        <w:r>
          <w:rPr>
            <w:color w:val="000000"/>
          </w:rPr>
          <w:t>20 cm</w:t>
        </w:r>
      </w:smartTag>
      <w:r>
        <w:rPr>
          <w:color w:val="000000"/>
        </w:rPr>
        <w:t xml:space="preserve">; T3 - </w:t>
      </w:r>
      <w:smartTag w:uri="urn:schemas-microsoft-com:office:smarttags" w:element="metricconverter">
        <w:smartTagPr>
          <w:attr w:name="ProductID" w:val="23 cm"/>
        </w:smartTagPr>
        <w:r>
          <w:rPr>
            <w:color w:val="000000"/>
          </w:rPr>
          <w:t>23 cm</w:t>
        </w:r>
      </w:smartTag>
      <w:r>
        <w:rPr>
          <w:color w:val="000000"/>
        </w:rPr>
        <w:t xml:space="preserve"> x </w:t>
      </w:r>
      <w:smartTag w:uri="urn:schemas-microsoft-com:office:smarttags" w:element="metricconverter">
        <w:smartTagPr>
          <w:attr w:name="ProductID" w:val="20 cm"/>
        </w:smartTagPr>
        <w:r>
          <w:rPr>
            <w:color w:val="000000"/>
          </w:rPr>
          <w:t>20 cm</w:t>
        </w:r>
      </w:smartTag>
      <w:r>
        <w:rPr>
          <w:color w:val="000000"/>
        </w:rPr>
        <w:t xml:space="preserve">; T4 - </w:t>
      </w:r>
      <w:smartTag w:uri="urn:schemas-microsoft-com:office:smarttags" w:element="metricconverter">
        <w:smartTagPr>
          <w:attr w:name="ProductID" w:val="25 cm"/>
        </w:smartTagPr>
        <w:r>
          <w:rPr>
            <w:color w:val="000000"/>
          </w:rPr>
          <w:t>25 cm</w:t>
        </w:r>
      </w:smartTag>
      <w:r>
        <w:rPr>
          <w:color w:val="000000"/>
        </w:rPr>
        <w:t xml:space="preserve"> x </w:t>
      </w:r>
      <w:smartTag w:uri="urn:schemas-microsoft-com:office:smarttags" w:element="metricconverter">
        <w:smartTagPr>
          <w:attr w:name="ProductID" w:val="20 cm"/>
        </w:smartTagPr>
        <w:r>
          <w:rPr>
            <w:color w:val="000000"/>
          </w:rPr>
          <w:t>20 cm</w:t>
        </w:r>
      </w:smartTag>
      <w:r>
        <w:rPr>
          <w:color w:val="000000"/>
        </w:rPr>
        <w:t xml:space="preserve">; T5 - </w:t>
      </w:r>
      <w:smartTag w:uri="urn:schemas-microsoft-com:office:smarttags" w:element="metricconverter">
        <w:smartTagPr>
          <w:attr w:name="ProductID" w:val="30 cm"/>
        </w:smartTagPr>
        <w:r>
          <w:rPr>
            <w:color w:val="000000"/>
          </w:rPr>
          <w:t>30 cm</w:t>
        </w:r>
      </w:smartTag>
      <w:r>
        <w:rPr>
          <w:color w:val="000000"/>
        </w:rPr>
        <w:t xml:space="preserve"> x </w:t>
      </w:r>
      <w:smartTag w:uri="urn:schemas-microsoft-com:office:smarttags" w:element="metricconverter">
        <w:smartTagPr>
          <w:attr w:name="ProductID" w:val="20 cm"/>
        </w:smartTagPr>
        <w:r>
          <w:rPr>
            <w:color w:val="000000"/>
          </w:rPr>
          <w:t>20 cm</w:t>
        </w:r>
      </w:smartTag>
      <w:r>
        <w:rPr>
          <w:color w:val="000000"/>
        </w:rPr>
        <w:t xml:space="preserve"> e T6 - </w:t>
      </w:r>
      <w:smartTag w:uri="urn:schemas-microsoft-com:office:smarttags" w:element="metricconverter">
        <w:smartTagPr>
          <w:attr w:name="ProductID" w:val="33 cm"/>
        </w:smartTagPr>
        <w:r>
          <w:rPr>
            <w:color w:val="000000"/>
          </w:rPr>
          <w:t>33 cm</w:t>
        </w:r>
      </w:smartTag>
      <w:r>
        <w:rPr>
          <w:color w:val="000000"/>
        </w:rPr>
        <w:t xml:space="preserve"> x </w:t>
      </w:r>
      <w:smartTag w:uri="urn:schemas-microsoft-com:office:smarttags" w:element="metricconverter">
        <w:smartTagPr>
          <w:attr w:name="ProductID" w:val="23 cm"/>
        </w:smartTagPr>
        <w:r>
          <w:rPr>
            <w:color w:val="000000"/>
          </w:rPr>
          <w:t>23 cm</w:t>
        </w:r>
      </w:smartTag>
      <w:r>
        <w:rPr>
          <w:color w:val="000000"/>
        </w:rPr>
        <w:t>.</w:t>
      </w:r>
    </w:p>
    <w:p w:rsidR="00423196" w:rsidRDefault="00423196" w:rsidP="00C4556E">
      <w:pPr>
        <w:pStyle w:val="Corpodetexto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Realizou-se adubação no substrato utilizado nos recipientes, para cada </w:t>
      </w:r>
      <w:smartTag w:uri="urn:schemas-microsoft-com:office:smarttags" w:element="metricconverter">
        <w:smartTagPr>
          <w:attr w:name="ProductID" w:val="50 Kg"/>
        </w:smartTagPr>
        <w:r>
          <w:rPr>
            <w:color w:val="000000"/>
          </w:rPr>
          <w:t>50 Kg</w:t>
        </w:r>
      </w:smartTag>
      <w:r>
        <w:rPr>
          <w:color w:val="000000"/>
        </w:rPr>
        <w:t xml:space="preserve"> de solo, adicionou-se: </w:t>
      </w:r>
      <w:smartTag w:uri="urn:schemas-microsoft-com:office:smarttags" w:element="metricconverter">
        <w:smartTagPr>
          <w:attr w:name="ProductID" w:val="12,5 g"/>
        </w:smartTagPr>
        <w:r>
          <w:rPr>
            <w:color w:val="000000"/>
          </w:rPr>
          <w:t>12,5 g</w:t>
        </w:r>
      </w:smartTag>
      <w:r>
        <w:rPr>
          <w:color w:val="000000"/>
        </w:rPr>
        <w:t xml:space="preserve"> de Sulfato de Amônia; </w:t>
      </w:r>
      <w:smartTag w:uri="urn:schemas-microsoft-com:office:smarttags" w:element="metricconverter">
        <w:smartTagPr>
          <w:attr w:name="ProductID" w:val="16,6 g"/>
        </w:smartTagPr>
        <w:r>
          <w:rPr>
            <w:color w:val="000000"/>
          </w:rPr>
          <w:t>16,6 g</w:t>
        </w:r>
      </w:smartTag>
      <w:r>
        <w:rPr>
          <w:color w:val="000000"/>
        </w:rPr>
        <w:t xml:space="preserve"> de </w:t>
      </w:r>
      <w:proofErr w:type="spellStart"/>
      <w:r>
        <w:rPr>
          <w:color w:val="000000"/>
        </w:rPr>
        <w:t>Super</w:t>
      </w:r>
      <w:proofErr w:type="spellEnd"/>
      <w:r>
        <w:rPr>
          <w:color w:val="000000"/>
        </w:rPr>
        <w:t xml:space="preserve"> Fosfato Triplo (SFT); </w:t>
      </w:r>
      <w:smartTag w:uri="urn:schemas-microsoft-com:office:smarttags" w:element="metricconverter">
        <w:smartTagPr>
          <w:attr w:name="ProductID" w:val="8,6 g"/>
        </w:smartTagPr>
        <w:r>
          <w:rPr>
            <w:color w:val="000000"/>
          </w:rPr>
          <w:t>8,6 g</w:t>
        </w:r>
      </w:smartTag>
      <w:r>
        <w:rPr>
          <w:color w:val="000000"/>
        </w:rPr>
        <w:t xml:space="preserve"> de </w:t>
      </w:r>
      <w:proofErr w:type="spellStart"/>
      <w:proofErr w:type="gramStart"/>
      <w:r>
        <w:rPr>
          <w:color w:val="000000"/>
        </w:rPr>
        <w:t>KCl</w:t>
      </w:r>
      <w:proofErr w:type="spellEnd"/>
      <w:proofErr w:type="gramEnd"/>
      <w:r>
        <w:rPr>
          <w:color w:val="000000"/>
        </w:rPr>
        <w:t xml:space="preserve">; </w:t>
      </w:r>
      <w:smartTag w:uri="urn:schemas-microsoft-com:office:smarttags" w:element="metricconverter">
        <w:smartTagPr>
          <w:attr w:name="ProductID" w:val="66,0 g"/>
        </w:smartTagPr>
        <w:r>
          <w:rPr>
            <w:color w:val="000000"/>
          </w:rPr>
          <w:t>66,0 g</w:t>
        </w:r>
      </w:smartTag>
      <w:r>
        <w:rPr>
          <w:color w:val="000000"/>
        </w:rPr>
        <w:t xml:space="preserve"> de calcário e </w:t>
      </w:r>
      <w:smartTag w:uri="urn:schemas-microsoft-com:office:smarttags" w:element="metricconverter">
        <w:smartTagPr>
          <w:attr w:name="ProductID" w:val="37,5 g"/>
        </w:smartTagPr>
        <w:r>
          <w:rPr>
            <w:color w:val="000000"/>
          </w:rPr>
          <w:t>37,5 g</w:t>
        </w:r>
      </w:smartTag>
      <w:r>
        <w:rPr>
          <w:color w:val="000000"/>
        </w:rPr>
        <w:t xml:space="preserve"> de FTEBR12 (micronutrientes). Após a adubação realizou-se o enchimento dos recipientes.</w:t>
      </w:r>
    </w:p>
    <w:p w:rsidR="00423196" w:rsidRDefault="00423196" w:rsidP="00C4556E">
      <w:pPr>
        <w:pStyle w:val="Corpodetexto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O delineamento experimental utilizado foi o DBC, composto por </w:t>
      </w: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 xml:space="preserve"> blocos, 6 tratamentos e 5 repetições, com um total de 150 mudas e aos 30, 60 e 90 dias foram realizadas as avaliações.</w:t>
      </w:r>
    </w:p>
    <w:p w:rsidR="00423196" w:rsidRDefault="00423196" w:rsidP="00C4556E">
      <w:pPr>
        <w:pStyle w:val="Corpodetexto"/>
        <w:spacing w:line="360" w:lineRule="auto"/>
        <w:ind w:firstLine="708"/>
        <w:jc w:val="both"/>
      </w:pPr>
      <w:r>
        <w:rPr>
          <w:color w:val="000000"/>
        </w:rPr>
        <w:t>Os parâmetros avaliados foram</w:t>
      </w:r>
      <w:r>
        <w:t>: altura das plantas, realizada medindo-se à distância entre o ápice da planta e a base do colo,</w:t>
      </w:r>
      <w:r>
        <w:rPr>
          <w:sz w:val="22"/>
        </w:rPr>
        <w:t xml:space="preserve"> </w:t>
      </w:r>
      <w:r>
        <w:t>com o auxílio de uma régua, em cm; o diâmetro de caule</w:t>
      </w:r>
      <w:r>
        <w:rPr>
          <w:sz w:val="22"/>
        </w:rPr>
        <w:t xml:space="preserve"> </w:t>
      </w:r>
      <w:r>
        <w:t xml:space="preserve">foi obtido medindo-se a seção transversal do caule, com o auxílio de um paquímetro, em mm; o comprimento de raiz foi realizado medindo-se à distância entre o ápice da raiz e a base do colo da </w:t>
      </w:r>
      <w:r>
        <w:lastRenderedPageBreak/>
        <w:t xml:space="preserve">planta, com auxílio de uma régua, em cm; e a matéria seca da raiz e matéria seca da parte aérea, em gramas, foi verificada ao término do experimento, em seguida foi colocada na estufa a uma temperatura de 70 </w:t>
      </w:r>
      <w:proofErr w:type="spellStart"/>
      <w:r>
        <w:t>ºC</w:t>
      </w:r>
      <w:proofErr w:type="spellEnd"/>
      <w:r>
        <w:t>, até peso constante, sendo posteriormente pesada em balança precisão.</w:t>
      </w:r>
    </w:p>
    <w:p w:rsidR="00423196" w:rsidRDefault="00423196" w:rsidP="00422468">
      <w:pPr>
        <w:pStyle w:val="Corpodetexto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Os tratamentos foram avaliados pelo programa estatístico SAEG e pelo teste de </w:t>
      </w:r>
      <w:proofErr w:type="spellStart"/>
      <w:r>
        <w:rPr>
          <w:color w:val="000000"/>
        </w:rPr>
        <w:t>Tukey</w:t>
      </w:r>
      <w:proofErr w:type="spellEnd"/>
      <w:r>
        <w:rPr>
          <w:color w:val="000000"/>
        </w:rPr>
        <w:t xml:space="preserve"> ao nível de 5%.</w:t>
      </w:r>
    </w:p>
    <w:p w:rsidR="00423196" w:rsidRDefault="00423196"/>
    <w:p w:rsidR="00423196" w:rsidRDefault="00423196" w:rsidP="00423196">
      <w:pPr>
        <w:pStyle w:val="Corpodetexto"/>
        <w:tabs>
          <w:tab w:val="left" w:pos="720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RESULTADOS E DISCUSSÃO</w:t>
      </w:r>
    </w:p>
    <w:p w:rsidR="00E5431D" w:rsidRPr="00E5431D" w:rsidRDefault="00423196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E5431D">
        <w:rPr>
          <w:rFonts w:ascii="Arial" w:hAnsi="Arial"/>
          <w:sz w:val="24"/>
          <w:szCs w:val="24"/>
        </w:rPr>
        <w:t>A análise de variância revelou que não houve diferenças significativas (ao nível de 5% de probabilidade) entre os tamanhos dos recipientes</w:t>
      </w:r>
      <w:r w:rsidR="00C00835" w:rsidRPr="00E5431D">
        <w:rPr>
          <w:rFonts w:ascii="Arial" w:hAnsi="Arial"/>
          <w:sz w:val="24"/>
          <w:szCs w:val="24"/>
        </w:rPr>
        <w:t xml:space="preserve">, </w:t>
      </w:r>
      <w:r w:rsidRPr="00E5431D">
        <w:rPr>
          <w:rFonts w:ascii="Arial" w:hAnsi="Arial"/>
          <w:sz w:val="24"/>
          <w:szCs w:val="24"/>
        </w:rPr>
        <w:t>nos seguintes parâmetros: matéria seca da raiz e comprimento de raiz no período de 90 dias</w:t>
      </w:r>
      <w:r w:rsidR="00E5431D">
        <w:rPr>
          <w:rFonts w:ascii="Arial" w:hAnsi="Arial"/>
          <w:sz w:val="24"/>
          <w:szCs w:val="24"/>
        </w:rPr>
        <w:t xml:space="preserve"> </w:t>
      </w:r>
      <w:r w:rsidR="00E5431D" w:rsidRPr="00E5431D">
        <w:rPr>
          <w:rFonts w:ascii="Arial" w:hAnsi="Arial"/>
          <w:sz w:val="24"/>
          <w:szCs w:val="24"/>
        </w:rPr>
        <w:t xml:space="preserve">o que pode ser observado através </w:t>
      </w:r>
      <w:proofErr w:type="gramStart"/>
      <w:r w:rsidR="00E5431D" w:rsidRPr="00E5431D">
        <w:rPr>
          <w:rFonts w:ascii="Arial" w:hAnsi="Arial"/>
          <w:sz w:val="24"/>
          <w:szCs w:val="24"/>
        </w:rPr>
        <w:t>dos figuras</w:t>
      </w:r>
      <w:r w:rsidR="00E5431D">
        <w:rPr>
          <w:rFonts w:ascii="Arial" w:hAnsi="Arial"/>
          <w:sz w:val="24"/>
          <w:szCs w:val="24"/>
        </w:rPr>
        <w:t xml:space="preserve"> 1</w:t>
      </w:r>
      <w:proofErr w:type="gramEnd"/>
      <w:r w:rsidR="00E5431D">
        <w:rPr>
          <w:rFonts w:ascii="Arial" w:hAnsi="Arial"/>
          <w:sz w:val="24"/>
          <w:szCs w:val="24"/>
        </w:rPr>
        <w:t xml:space="preserve"> e 2</w:t>
      </w:r>
      <w:r w:rsidR="00E5431D" w:rsidRPr="00E5431D">
        <w:rPr>
          <w:rFonts w:ascii="Arial" w:hAnsi="Arial"/>
          <w:sz w:val="24"/>
          <w:szCs w:val="24"/>
        </w:rPr>
        <w:t>.</w:t>
      </w:r>
    </w:p>
    <w:p w:rsidR="00E5431D" w:rsidRDefault="00E5431D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:rsidR="00E5431D" w:rsidRDefault="00E5431D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:rsidR="00E5431D" w:rsidRDefault="00E5431D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339221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31D" w:rsidRDefault="00E5431D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</w:rPr>
        <w:t>Figura</w:t>
      </w:r>
      <w:r>
        <w:rPr>
          <w:rFonts w:ascii="Arial" w:hAnsi="Arial" w:cs="Arial"/>
          <w:b/>
        </w:rPr>
        <w:t>1</w:t>
      </w:r>
      <w:r w:rsidRPr="00A83E74">
        <w:rPr>
          <w:rFonts w:ascii="Arial" w:hAnsi="Arial" w:cs="Arial"/>
          <w:b/>
        </w:rPr>
        <w:t>.</w:t>
      </w:r>
      <w:r w:rsidRPr="00A83E74">
        <w:rPr>
          <w:rFonts w:ascii="Arial" w:hAnsi="Arial" w:cs="Arial"/>
        </w:rPr>
        <w:t xml:space="preserve"> Matéria seca da raiz (g) das mudas de </w:t>
      </w:r>
      <w:proofErr w:type="spellStart"/>
      <w:r w:rsidRPr="00A83E74">
        <w:rPr>
          <w:rFonts w:ascii="Arial" w:hAnsi="Arial" w:cs="Arial"/>
          <w:i/>
        </w:rPr>
        <w:t>Platymiscium</w:t>
      </w:r>
      <w:proofErr w:type="spellEnd"/>
      <w:r w:rsidRPr="00A83E74">
        <w:rPr>
          <w:rFonts w:ascii="Arial" w:hAnsi="Arial" w:cs="Arial"/>
          <w:i/>
        </w:rPr>
        <w:t xml:space="preserve"> </w:t>
      </w:r>
      <w:proofErr w:type="gramStart"/>
      <w:r w:rsidRPr="00A83E74">
        <w:rPr>
          <w:rFonts w:ascii="Arial" w:hAnsi="Arial" w:cs="Arial"/>
          <w:i/>
        </w:rPr>
        <w:t>sp</w:t>
      </w:r>
      <w:proofErr w:type="gramEnd"/>
      <w:r w:rsidRPr="00A83E74">
        <w:rPr>
          <w:rFonts w:ascii="Arial" w:hAnsi="Arial" w:cs="Arial"/>
        </w:rPr>
        <w:t xml:space="preserve">., aos 90 dias após o </w:t>
      </w:r>
      <w:proofErr w:type="spellStart"/>
      <w:r w:rsidRPr="00A83E74">
        <w:rPr>
          <w:rFonts w:ascii="Arial" w:hAnsi="Arial" w:cs="Arial"/>
        </w:rPr>
        <w:t>transplantio</w:t>
      </w:r>
      <w:proofErr w:type="spellEnd"/>
    </w:p>
    <w:p w:rsidR="00E5431D" w:rsidRDefault="00E5431D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:rsidR="00E5431D" w:rsidRDefault="00E5431D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:rsidR="00E5431D" w:rsidRDefault="00E5431D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3401383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31D" w:rsidRPr="00A83E74" w:rsidRDefault="00E5431D" w:rsidP="00E543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Figura </w:t>
      </w:r>
      <w:r>
        <w:rPr>
          <w:rFonts w:ascii="Arial" w:hAnsi="Arial" w:cs="Arial"/>
          <w:b/>
        </w:rPr>
        <w:t>2</w:t>
      </w:r>
      <w:r w:rsidRPr="00A83E74">
        <w:rPr>
          <w:rFonts w:ascii="Arial" w:hAnsi="Arial" w:cs="Arial"/>
          <w:b/>
        </w:rPr>
        <w:t>.</w:t>
      </w:r>
      <w:r w:rsidRPr="00A83E74">
        <w:rPr>
          <w:rFonts w:ascii="Arial" w:hAnsi="Arial" w:cs="Arial"/>
        </w:rPr>
        <w:t xml:space="preserve"> Comprimento de raiz (cm) das mudas de </w:t>
      </w:r>
      <w:proofErr w:type="spellStart"/>
      <w:r w:rsidRPr="00A83E74">
        <w:rPr>
          <w:rFonts w:ascii="Arial" w:hAnsi="Arial" w:cs="Arial"/>
          <w:i/>
        </w:rPr>
        <w:t>Platymiscium</w:t>
      </w:r>
      <w:proofErr w:type="spellEnd"/>
      <w:r w:rsidRPr="00A83E74">
        <w:rPr>
          <w:rFonts w:ascii="Arial" w:hAnsi="Arial" w:cs="Arial"/>
          <w:i/>
        </w:rPr>
        <w:t xml:space="preserve"> </w:t>
      </w:r>
      <w:proofErr w:type="gramStart"/>
      <w:r w:rsidRPr="00A83E74">
        <w:rPr>
          <w:rFonts w:ascii="Arial" w:hAnsi="Arial" w:cs="Arial"/>
        </w:rPr>
        <w:t>sp</w:t>
      </w:r>
      <w:proofErr w:type="gramEnd"/>
      <w:r w:rsidRPr="00A83E74">
        <w:rPr>
          <w:rFonts w:ascii="Arial" w:hAnsi="Arial" w:cs="Arial"/>
        </w:rPr>
        <w:t xml:space="preserve">., aos 90 dias após o </w:t>
      </w:r>
      <w:proofErr w:type="spellStart"/>
      <w:r w:rsidRPr="00A83E74">
        <w:rPr>
          <w:rFonts w:ascii="Arial" w:hAnsi="Arial" w:cs="Arial"/>
        </w:rPr>
        <w:t>transplantio</w:t>
      </w:r>
      <w:proofErr w:type="spellEnd"/>
      <w:r w:rsidRPr="00A83E74">
        <w:rPr>
          <w:rFonts w:ascii="Arial" w:hAnsi="Arial" w:cs="Arial"/>
        </w:rPr>
        <w:t>.</w:t>
      </w:r>
    </w:p>
    <w:p w:rsidR="00E5431D" w:rsidRDefault="00C00835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E5431D">
        <w:rPr>
          <w:rFonts w:ascii="Arial" w:hAnsi="Arial"/>
          <w:sz w:val="24"/>
          <w:szCs w:val="24"/>
        </w:rPr>
        <w:t xml:space="preserve">Para o </w:t>
      </w:r>
      <w:r w:rsidR="00423196" w:rsidRPr="00E5431D">
        <w:rPr>
          <w:rFonts w:ascii="Arial" w:hAnsi="Arial"/>
          <w:sz w:val="24"/>
          <w:szCs w:val="24"/>
        </w:rPr>
        <w:t>diâmetro de colo</w:t>
      </w:r>
      <w:r w:rsidRPr="00E5431D">
        <w:rPr>
          <w:rFonts w:ascii="Arial" w:hAnsi="Arial"/>
          <w:sz w:val="24"/>
          <w:szCs w:val="24"/>
        </w:rPr>
        <w:t>, foi verificado diferença significativa,</w:t>
      </w:r>
      <w:r w:rsidR="00423196" w:rsidRPr="00E5431D">
        <w:rPr>
          <w:rFonts w:ascii="Arial" w:hAnsi="Arial"/>
          <w:sz w:val="24"/>
          <w:szCs w:val="24"/>
        </w:rPr>
        <w:t xml:space="preserve"> sendo o tratamento </w:t>
      </w:r>
      <w:proofErr w:type="gramStart"/>
      <w:r w:rsidR="00423196" w:rsidRPr="00E5431D">
        <w:rPr>
          <w:rFonts w:ascii="Arial" w:hAnsi="Arial"/>
          <w:sz w:val="24"/>
          <w:szCs w:val="24"/>
        </w:rPr>
        <w:t>4</w:t>
      </w:r>
      <w:proofErr w:type="gramEnd"/>
      <w:r w:rsidR="00423196" w:rsidRPr="00E5431D">
        <w:rPr>
          <w:rFonts w:ascii="Arial" w:hAnsi="Arial"/>
          <w:sz w:val="24"/>
          <w:szCs w:val="24"/>
        </w:rPr>
        <w:t xml:space="preserve"> (20cmX30cm) superior ao tratamento 1 (15cmX25cm), porém não diferindo estatisticamente quando comparado com os tratamentos 2, 3, 5 e 6 (Tabela 1). </w:t>
      </w:r>
    </w:p>
    <w:p w:rsidR="00E5431D" w:rsidRPr="00E5431D" w:rsidRDefault="00E5431D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E5431D">
        <w:rPr>
          <w:rFonts w:ascii="Arial" w:hAnsi="Arial"/>
          <w:sz w:val="24"/>
          <w:szCs w:val="24"/>
        </w:rPr>
        <w:t xml:space="preserve">Nota-se que o aumento do diâmetro do recipiente apresentou uma tendência de aumento do diâmetro de caule. Resultado semelhante foi encontrado por BOUDOX (1970, apud CALDEIRA 2000) e BRASIL </w:t>
      </w:r>
      <w:proofErr w:type="gramStart"/>
      <w:r w:rsidRPr="00E5431D">
        <w:rPr>
          <w:rFonts w:ascii="Arial" w:hAnsi="Arial"/>
          <w:sz w:val="24"/>
          <w:szCs w:val="24"/>
        </w:rPr>
        <w:t>et</w:t>
      </w:r>
      <w:proofErr w:type="gramEnd"/>
      <w:r w:rsidRPr="00E5431D">
        <w:rPr>
          <w:rFonts w:ascii="Arial" w:hAnsi="Arial"/>
          <w:sz w:val="24"/>
          <w:szCs w:val="24"/>
        </w:rPr>
        <w:t xml:space="preserve"> al. (1972) que obtiveram respectivamente, mudas de </w:t>
      </w:r>
      <w:proofErr w:type="spellStart"/>
      <w:r w:rsidRPr="00E5431D">
        <w:rPr>
          <w:rFonts w:ascii="Arial" w:hAnsi="Arial"/>
          <w:bCs/>
          <w:i/>
          <w:sz w:val="24"/>
          <w:szCs w:val="24"/>
        </w:rPr>
        <w:t>Picea</w:t>
      </w:r>
      <w:proofErr w:type="spellEnd"/>
      <w:r w:rsidRPr="00E5431D">
        <w:rPr>
          <w:rFonts w:ascii="Arial" w:hAnsi="Arial"/>
          <w:bCs/>
          <w:i/>
          <w:sz w:val="24"/>
          <w:szCs w:val="24"/>
        </w:rPr>
        <w:t xml:space="preserve"> mariana</w:t>
      </w:r>
      <w:r w:rsidRPr="00E5431D">
        <w:rPr>
          <w:rFonts w:ascii="Arial" w:hAnsi="Arial"/>
          <w:sz w:val="24"/>
          <w:szCs w:val="24"/>
        </w:rPr>
        <w:t xml:space="preserve"> e </w:t>
      </w:r>
      <w:proofErr w:type="spellStart"/>
      <w:r w:rsidRPr="00E5431D">
        <w:rPr>
          <w:rFonts w:ascii="Arial" w:hAnsi="Arial"/>
          <w:bCs/>
          <w:i/>
          <w:sz w:val="24"/>
          <w:szCs w:val="24"/>
        </w:rPr>
        <w:t>Eucalyptus</w:t>
      </w:r>
      <w:proofErr w:type="spellEnd"/>
      <w:r w:rsidRPr="00E5431D">
        <w:rPr>
          <w:rFonts w:ascii="Arial" w:hAnsi="Arial"/>
          <w:bCs/>
          <w:i/>
          <w:sz w:val="24"/>
          <w:szCs w:val="24"/>
        </w:rPr>
        <w:t xml:space="preserve"> </w:t>
      </w:r>
      <w:proofErr w:type="spellStart"/>
      <w:r w:rsidRPr="00E5431D">
        <w:rPr>
          <w:rFonts w:ascii="Arial" w:hAnsi="Arial"/>
          <w:bCs/>
          <w:i/>
          <w:sz w:val="24"/>
          <w:szCs w:val="24"/>
        </w:rPr>
        <w:t>saligna</w:t>
      </w:r>
      <w:proofErr w:type="spellEnd"/>
      <w:r w:rsidRPr="00E5431D">
        <w:rPr>
          <w:rFonts w:ascii="Arial" w:hAnsi="Arial"/>
          <w:bCs/>
          <w:sz w:val="24"/>
          <w:szCs w:val="24"/>
        </w:rPr>
        <w:t xml:space="preserve"> </w:t>
      </w:r>
      <w:r w:rsidRPr="00E5431D">
        <w:rPr>
          <w:rFonts w:ascii="Arial" w:hAnsi="Arial"/>
          <w:sz w:val="24"/>
          <w:szCs w:val="24"/>
        </w:rPr>
        <w:t>de melhor qualidade em recipientes de maior diâmetro.</w:t>
      </w:r>
    </w:p>
    <w:p w:rsidR="00E5431D" w:rsidRDefault="006C1F47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E5431D">
        <w:rPr>
          <w:rFonts w:ascii="Arial" w:hAnsi="Arial"/>
          <w:sz w:val="24"/>
          <w:szCs w:val="24"/>
        </w:rPr>
        <w:t>PEREIRA e PEREIRA (1985), avaliando os tamanhos de recipientes para produção de mudas de seringueira (</w:t>
      </w:r>
      <w:proofErr w:type="spellStart"/>
      <w:r w:rsidRPr="00E5431D">
        <w:rPr>
          <w:rFonts w:ascii="Arial" w:hAnsi="Arial"/>
          <w:bCs/>
          <w:i/>
          <w:sz w:val="24"/>
          <w:szCs w:val="24"/>
        </w:rPr>
        <w:t>Hevea</w:t>
      </w:r>
      <w:proofErr w:type="spellEnd"/>
      <w:r w:rsidRPr="00E5431D">
        <w:rPr>
          <w:rFonts w:ascii="Arial" w:hAnsi="Arial"/>
          <w:bCs/>
          <w:i/>
          <w:sz w:val="24"/>
          <w:szCs w:val="24"/>
        </w:rPr>
        <w:t xml:space="preserve"> brasiliensis</w:t>
      </w:r>
      <w:r w:rsidRPr="00E5431D">
        <w:rPr>
          <w:rFonts w:ascii="Arial" w:hAnsi="Arial"/>
          <w:sz w:val="24"/>
          <w:szCs w:val="24"/>
        </w:rPr>
        <w:t xml:space="preserve">) na Amazônia, observaram variações acentuadas no diâmetro de colo em recipientes de tamanho 15X35 cm ou </w:t>
      </w:r>
      <w:proofErr w:type="gramStart"/>
      <w:r w:rsidRPr="00E5431D">
        <w:rPr>
          <w:rFonts w:ascii="Arial" w:hAnsi="Arial"/>
          <w:sz w:val="24"/>
          <w:szCs w:val="24"/>
        </w:rPr>
        <w:t>15X40cm</w:t>
      </w:r>
      <w:proofErr w:type="gramEnd"/>
    </w:p>
    <w:p w:rsidR="00E5431D" w:rsidRDefault="00E5431D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:rsidR="0046327C" w:rsidRPr="00FC3BC1" w:rsidRDefault="0046327C" w:rsidP="0046327C">
      <w:pPr>
        <w:spacing w:line="240" w:lineRule="auto"/>
        <w:jc w:val="both"/>
        <w:rPr>
          <w:rFonts w:ascii="Arial" w:hAnsi="Arial" w:cs="Arial"/>
        </w:rPr>
      </w:pPr>
      <w:r w:rsidRPr="00FC3BC1">
        <w:rPr>
          <w:rFonts w:ascii="Arial" w:hAnsi="Arial" w:cs="Arial"/>
          <w:b/>
        </w:rPr>
        <w:lastRenderedPageBreak/>
        <w:t xml:space="preserve">Tabela </w:t>
      </w:r>
      <w:r w:rsidRPr="00FC3BC1">
        <w:rPr>
          <w:rFonts w:ascii="Arial" w:hAnsi="Arial" w:cs="Arial"/>
          <w:b/>
        </w:rPr>
        <w:t>1</w:t>
      </w:r>
      <w:r w:rsidRPr="00FC3BC1">
        <w:rPr>
          <w:rFonts w:ascii="Arial" w:hAnsi="Arial" w:cs="Arial"/>
          <w:b/>
        </w:rPr>
        <w:t>.</w:t>
      </w:r>
      <w:r w:rsidRPr="00FC3BC1">
        <w:rPr>
          <w:rFonts w:ascii="Arial" w:hAnsi="Arial" w:cs="Arial"/>
        </w:rPr>
        <w:t xml:space="preserve"> Médias (*) das características</w:t>
      </w:r>
      <w:r w:rsidRPr="00FC3BC1">
        <w:rPr>
          <w:rFonts w:ascii="Arial" w:hAnsi="Arial" w:cs="Arial"/>
        </w:rPr>
        <w:t xml:space="preserve"> Diâmetro do colo (DC), Matéria seca da parte aérea (MSPA), e Altura (ALT) avaliadas na espécie florestal </w:t>
      </w:r>
      <w:proofErr w:type="spellStart"/>
      <w:r w:rsidRPr="00FC3BC1">
        <w:rPr>
          <w:rFonts w:ascii="Arial" w:hAnsi="Arial" w:cs="Arial"/>
        </w:rPr>
        <w:t>Macacaúba</w:t>
      </w:r>
      <w:proofErr w:type="spellEnd"/>
      <w:proofErr w:type="gramStart"/>
      <w:r w:rsidRPr="00FC3BC1">
        <w:rPr>
          <w:rFonts w:ascii="Arial" w:hAnsi="Arial" w:cs="Arial"/>
        </w:rPr>
        <w:t xml:space="preserve">  </w:t>
      </w:r>
      <w:proofErr w:type="gramEnd"/>
      <w:r w:rsidRPr="00FC3BC1">
        <w:rPr>
          <w:rFonts w:ascii="Arial" w:hAnsi="Arial" w:cs="Arial"/>
          <w:iCs/>
        </w:rPr>
        <w:t>da</w:t>
      </w:r>
      <w:r w:rsidRPr="00FC3BC1">
        <w:rPr>
          <w:rFonts w:ascii="Arial" w:hAnsi="Arial" w:cs="Arial"/>
        </w:rPr>
        <w:t xml:space="preserve"> Faculdade de Ciências Agrárias da Universidade Federal do Amazonas, 2014.</w:t>
      </w:r>
    </w:p>
    <w:tbl>
      <w:tblPr>
        <w:tblW w:w="7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1679"/>
        <w:gridCol w:w="1867"/>
        <w:gridCol w:w="1866"/>
      </w:tblGrid>
      <w:tr w:rsidR="006C1F47" w:rsidRPr="00FC3BC1" w:rsidTr="00F21FFE">
        <w:trPr>
          <w:trHeight w:val="344"/>
        </w:trPr>
        <w:tc>
          <w:tcPr>
            <w:tcW w:w="21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C1F47" w:rsidRPr="00FC3BC1" w:rsidRDefault="0046327C" w:rsidP="00F21FFE">
            <w:pPr>
              <w:jc w:val="center"/>
              <w:rPr>
                <w:rFonts w:ascii="Arial" w:hAnsi="Arial" w:cs="Arial"/>
                <w:b/>
              </w:rPr>
            </w:pPr>
            <w:r w:rsidRPr="00FC3BC1">
              <w:rPr>
                <w:rFonts w:ascii="Arial" w:hAnsi="Arial" w:cs="Arial"/>
              </w:rPr>
              <w:t>.</w:t>
            </w:r>
            <w:r w:rsidR="006C1F47" w:rsidRPr="00FC3BC1">
              <w:rPr>
                <w:rFonts w:ascii="Arial" w:hAnsi="Arial" w:cs="Arial"/>
                <w:b/>
              </w:rPr>
              <w:t>TRATAMENTOS</w:t>
            </w:r>
          </w:p>
        </w:tc>
        <w:tc>
          <w:tcPr>
            <w:tcW w:w="16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  <w:b/>
              </w:rPr>
            </w:pPr>
            <w:r w:rsidRPr="00FC3BC1">
              <w:rPr>
                <w:rFonts w:ascii="Arial" w:hAnsi="Arial" w:cs="Arial"/>
                <w:b/>
              </w:rPr>
              <w:t>DC</w:t>
            </w:r>
          </w:p>
        </w:tc>
        <w:tc>
          <w:tcPr>
            <w:tcW w:w="18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  <w:b/>
              </w:rPr>
            </w:pPr>
            <w:r w:rsidRPr="00FC3BC1">
              <w:rPr>
                <w:rFonts w:ascii="Arial" w:hAnsi="Arial" w:cs="Arial"/>
                <w:b/>
              </w:rPr>
              <w:t>MSPA</w:t>
            </w:r>
          </w:p>
        </w:tc>
        <w:tc>
          <w:tcPr>
            <w:tcW w:w="18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C1F47" w:rsidRPr="00FC3BC1" w:rsidRDefault="006C1F47" w:rsidP="0046327C">
            <w:pPr>
              <w:jc w:val="center"/>
              <w:rPr>
                <w:rFonts w:ascii="Arial" w:hAnsi="Arial" w:cs="Arial"/>
                <w:b/>
              </w:rPr>
            </w:pPr>
            <w:r w:rsidRPr="00FC3BC1">
              <w:rPr>
                <w:rFonts w:ascii="Arial" w:hAnsi="Arial" w:cs="Arial"/>
                <w:b/>
              </w:rPr>
              <w:t>ALT</w:t>
            </w:r>
          </w:p>
        </w:tc>
      </w:tr>
      <w:tr w:rsidR="006C1F47" w:rsidRPr="00FC3BC1" w:rsidTr="00F21FFE">
        <w:trPr>
          <w:trHeight w:val="872"/>
        </w:trPr>
        <w:tc>
          <w:tcPr>
            <w:tcW w:w="2146" w:type="dxa"/>
            <w:tcBorders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T1 (</w:t>
            </w:r>
            <w:proofErr w:type="gramStart"/>
            <w:r w:rsidRPr="00FC3BC1">
              <w:rPr>
                <w:rFonts w:ascii="Arial" w:hAnsi="Arial" w:cs="Arial"/>
              </w:rPr>
              <w:t>15cmX25cm</w:t>
            </w:r>
            <w:proofErr w:type="gramEnd"/>
            <w:r w:rsidRPr="00FC3BC1">
              <w:rPr>
                <w:rFonts w:ascii="Arial" w:hAnsi="Arial" w:cs="Arial"/>
              </w:rPr>
              <w:t>)</w:t>
            </w: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  <w:lang w:val="en-US"/>
              </w:rPr>
            </w:pPr>
            <w:r w:rsidRPr="00FC3BC1">
              <w:rPr>
                <w:rFonts w:ascii="Arial" w:hAnsi="Arial" w:cs="Arial"/>
                <w:lang w:val="en-US"/>
              </w:rPr>
              <w:t>3,85   b</w:t>
            </w:r>
          </w:p>
        </w:tc>
        <w:tc>
          <w:tcPr>
            <w:tcW w:w="1867" w:type="dxa"/>
            <w:tcBorders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2,13 b</w:t>
            </w:r>
          </w:p>
        </w:tc>
        <w:tc>
          <w:tcPr>
            <w:tcW w:w="1866" w:type="dxa"/>
            <w:tcBorders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  <w:lang w:val="en-US"/>
              </w:rPr>
            </w:pPr>
            <w:r w:rsidRPr="00FC3BC1">
              <w:rPr>
                <w:rFonts w:ascii="Arial" w:hAnsi="Arial" w:cs="Arial"/>
                <w:lang w:val="en-US"/>
              </w:rPr>
              <w:t>17,79 a b</w:t>
            </w:r>
          </w:p>
        </w:tc>
      </w:tr>
      <w:tr w:rsidR="006C1F47" w:rsidRPr="00FC3BC1" w:rsidTr="00F21FFE">
        <w:trPr>
          <w:trHeight w:val="538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T2 (</w:t>
            </w:r>
            <w:proofErr w:type="gramStart"/>
            <w:r w:rsidRPr="00FC3BC1">
              <w:rPr>
                <w:rFonts w:ascii="Arial" w:hAnsi="Arial" w:cs="Arial"/>
              </w:rPr>
              <w:t>17cmX30cm</w:t>
            </w:r>
            <w:proofErr w:type="gramEnd"/>
            <w:r w:rsidRPr="00FC3BC1">
              <w:rPr>
                <w:rFonts w:ascii="Arial" w:hAnsi="Arial" w:cs="Arial"/>
              </w:rPr>
              <w:t>)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  <w:lang w:val="en-US"/>
              </w:rPr>
            </w:pPr>
            <w:r w:rsidRPr="00FC3BC1">
              <w:rPr>
                <w:rFonts w:ascii="Arial" w:hAnsi="Arial" w:cs="Arial"/>
                <w:lang w:val="en-US"/>
              </w:rPr>
              <w:t>5,05  a b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3,23 a b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  <w:lang w:val="en-US"/>
              </w:rPr>
            </w:pPr>
            <w:r w:rsidRPr="00FC3BC1">
              <w:rPr>
                <w:rFonts w:ascii="Arial" w:hAnsi="Arial" w:cs="Arial"/>
                <w:lang w:val="en-US"/>
              </w:rPr>
              <w:t>16,46 b</w:t>
            </w:r>
          </w:p>
        </w:tc>
      </w:tr>
      <w:tr w:rsidR="006C1F47" w:rsidRPr="00FC3BC1" w:rsidTr="00F21FFE">
        <w:trPr>
          <w:trHeight w:val="492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T3 (</w:t>
            </w:r>
            <w:proofErr w:type="gramStart"/>
            <w:r w:rsidRPr="00FC3BC1">
              <w:rPr>
                <w:rFonts w:ascii="Arial" w:hAnsi="Arial" w:cs="Arial"/>
              </w:rPr>
              <w:t>20cmX26cm</w:t>
            </w:r>
            <w:proofErr w:type="gramEnd"/>
            <w:r w:rsidRPr="00FC3BC1">
              <w:rPr>
                <w:rFonts w:ascii="Arial" w:hAnsi="Arial" w:cs="Arial"/>
              </w:rPr>
              <w:t>)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  <w:lang w:val="en-US"/>
              </w:rPr>
            </w:pPr>
            <w:r w:rsidRPr="00FC3BC1">
              <w:rPr>
                <w:rFonts w:ascii="Arial" w:hAnsi="Arial" w:cs="Arial"/>
                <w:lang w:val="en-US"/>
              </w:rPr>
              <w:t>5,32  a b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4,75 a b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  <w:lang w:val="en-US"/>
              </w:rPr>
            </w:pPr>
            <w:r w:rsidRPr="00FC3BC1">
              <w:rPr>
                <w:rFonts w:ascii="Arial" w:hAnsi="Arial" w:cs="Arial"/>
                <w:lang w:val="en-US"/>
              </w:rPr>
              <w:t>18,20 a b</w:t>
            </w:r>
          </w:p>
        </w:tc>
      </w:tr>
      <w:tr w:rsidR="006C1F47" w:rsidRPr="00FC3BC1" w:rsidTr="00F21FFE">
        <w:trPr>
          <w:trHeight w:val="716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T4 (</w:t>
            </w:r>
            <w:proofErr w:type="gramStart"/>
            <w:r w:rsidRPr="00FC3BC1">
              <w:rPr>
                <w:rFonts w:ascii="Arial" w:hAnsi="Arial" w:cs="Arial"/>
              </w:rPr>
              <w:t>20cmX30cm</w:t>
            </w:r>
            <w:proofErr w:type="gramEnd"/>
            <w:r w:rsidRPr="00FC3BC1">
              <w:rPr>
                <w:rFonts w:ascii="Arial" w:hAnsi="Arial" w:cs="Arial"/>
              </w:rPr>
              <w:t>)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5,88 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6,01 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22,55 a</w:t>
            </w:r>
          </w:p>
        </w:tc>
      </w:tr>
      <w:tr w:rsidR="006C1F47" w:rsidRPr="00FC3BC1" w:rsidTr="00F21FFE">
        <w:trPr>
          <w:trHeight w:val="51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T5 (</w:t>
            </w:r>
            <w:proofErr w:type="gramStart"/>
            <w:r w:rsidRPr="00FC3BC1">
              <w:rPr>
                <w:rFonts w:ascii="Arial" w:hAnsi="Arial" w:cs="Arial"/>
              </w:rPr>
              <w:t>20cmX35cm</w:t>
            </w:r>
            <w:proofErr w:type="gramEnd"/>
            <w:r w:rsidRPr="00FC3BC1">
              <w:rPr>
                <w:rFonts w:ascii="Arial" w:hAnsi="Arial" w:cs="Arial"/>
              </w:rPr>
              <w:t>)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5,42</w:t>
            </w:r>
            <w:proofErr w:type="gramStart"/>
            <w:r w:rsidRPr="00FC3BC1">
              <w:rPr>
                <w:rFonts w:ascii="Arial" w:hAnsi="Arial" w:cs="Arial"/>
              </w:rPr>
              <w:t xml:space="preserve">  </w:t>
            </w:r>
            <w:proofErr w:type="gramEnd"/>
            <w:r w:rsidRPr="00FC3BC1">
              <w:rPr>
                <w:rFonts w:ascii="Arial" w:hAnsi="Arial" w:cs="Arial"/>
              </w:rPr>
              <w:t>a b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5,54 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22,16 a b</w:t>
            </w:r>
          </w:p>
        </w:tc>
      </w:tr>
      <w:tr w:rsidR="006C1F47" w:rsidRPr="00FC3BC1" w:rsidTr="00F21FFE">
        <w:trPr>
          <w:trHeight w:val="603"/>
        </w:trPr>
        <w:tc>
          <w:tcPr>
            <w:tcW w:w="2146" w:type="dxa"/>
            <w:tcBorders>
              <w:top w:val="nil"/>
              <w:left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T6 (</w:t>
            </w:r>
            <w:proofErr w:type="gramStart"/>
            <w:r w:rsidRPr="00FC3BC1">
              <w:rPr>
                <w:rFonts w:ascii="Arial" w:hAnsi="Arial" w:cs="Arial"/>
              </w:rPr>
              <w:t>20cmX40cm</w:t>
            </w:r>
            <w:proofErr w:type="gramEnd"/>
            <w:r w:rsidRPr="00FC3BC1">
              <w:rPr>
                <w:rFonts w:ascii="Arial" w:hAnsi="Arial" w:cs="Arial"/>
              </w:rPr>
              <w:t>)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5,57</w:t>
            </w:r>
            <w:proofErr w:type="gramStart"/>
            <w:r w:rsidRPr="00FC3BC1">
              <w:rPr>
                <w:rFonts w:ascii="Arial" w:hAnsi="Arial" w:cs="Arial"/>
              </w:rPr>
              <w:t xml:space="preserve">  </w:t>
            </w:r>
            <w:proofErr w:type="gramEnd"/>
            <w:r w:rsidRPr="00FC3BC1">
              <w:rPr>
                <w:rFonts w:ascii="Arial" w:hAnsi="Arial" w:cs="Arial"/>
              </w:rPr>
              <w:t>a b</w:t>
            </w: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5,29 a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vAlign w:val="center"/>
          </w:tcPr>
          <w:p w:rsidR="006C1F47" w:rsidRPr="00FC3BC1" w:rsidRDefault="006C1F47" w:rsidP="00F21FFE">
            <w:pPr>
              <w:jc w:val="center"/>
              <w:rPr>
                <w:rFonts w:ascii="Arial" w:hAnsi="Arial" w:cs="Arial"/>
              </w:rPr>
            </w:pPr>
            <w:r w:rsidRPr="00FC3BC1">
              <w:rPr>
                <w:rFonts w:ascii="Arial" w:hAnsi="Arial" w:cs="Arial"/>
              </w:rPr>
              <w:t>21,49 a b</w:t>
            </w:r>
          </w:p>
        </w:tc>
      </w:tr>
    </w:tbl>
    <w:p w:rsidR="006C1F47" w:rsidRDefault="006C1F47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2801032" wp14:editId="15FA3B6A">
                <wp:simplePos x="0" y="0"/>
                <wp:positionH relativeFrom="column">
                  <wp:posOffset>-304800</wp:posOffset>
                </wp:positionH>
                <wp:positionV relativeFrom="paragraph">
                  <wp:posOffset>139700</wp:posOffset>
                </wp:positionV>
                <wp:extent cx="5784850" cy="274320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F47" w:rsidRDefault="006C1F47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Obs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: As letras iguais não diferem estatisticamente ao nível de 5% de pelo Teste de Tukey.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probabilidade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</w:p>
                          <w:p w:rsidR="006C1F47" w:rsidRDefault="006C1F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24pt;margin-top:11pt;width:455.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" o:allowincell="f" filled="f" stroked="f">
                <v:textbox>
                  <w:txbxContent>
                    <w:p w:rsidR="006C1F47" w:rsidRDefault="006C1F47">
                      <w:pPr>
                        <w:jc w:val="both"/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</w:rPr>
                        <w:t>Obs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</w:rPr>
                        <w:t xml:space="preserve">: As letras iguais não diferem estatisticamente ao nível de 5% de pelo Teste de Tukey.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</w:rPr>
                        <w:t>probabilidade</w:t>
                      </w:r>
                      <w:proofErr w:type="gramEnd"/>
                      <w:r>
                        <w:rPr>
                          <w:rFonts w:ascii="Arial" w:hAnsi="Arial"/>
                          <w:b/>
                        </w:rPr>
                        <w:t>.</w:t>
                      </w:r>
                    </w:p>
                    <w:p w:rsidR="006C1F47" w:rsidRDefault="006C1F47"/>
                  </w:txbxContent>
                </v:textbox>
              </v:shape>
            </w:pict>
          </mc:Fallback>
        </mc:AlternateContent>
      </w:r>
    </w:p>
    <w:p w:rsidR="006C1F47" w:rsidRDefault="006C1F47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:rsidR="00423196" w:rsidRPr="00E5431D" w:rsidRDefault="00423196" w:rsidP="00E543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431D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97E08" wp14:editId="5A74EB9F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133350</wp:posOffset>
                </wp:positionV>
                <wp:extent cx="5600700" cy="3086100"/>
                <wp:effectExtent l="0" t="0" r="0" b="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-18pt;margin-top:10.5pt;width:441pt;height:2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" filled="f" stroked="f"/>
            </w:pict>
          </mc:Fallback>
        </mc:AlternateContent>
      </w:r>
      <w:r w:rsidR="00E5431D">
        <w:rPr>
          <w:rFonts w:ascii="Arial" w:hAnsi="Arial" w:cs="Arial"/>
          <w:sz w:val="24"/>
          <w:szCs w:val="24"/>
        </w:rPr>
        <w:t xml:space="preserve">Para a </w:t>
      </w:r>
      <w:r w:rsidR="00E5431D" w:rsidRPr="00E5431D">
        <w:rPr>
          <w:rFonts w:ascii="Arial" w:hAnsi="Arial" w:cs="Arial"/>
          <w:sz w:val="24"/>
          <w:szCs w:val="24"/>
        </w:rPr>
        <w:t>matéria seca da parte aérea</w:t>
      </w:r>
      <w:r w:rsidRPr="00E5431D">
        <w:rPr>
          <w:rFonts w:ascii="Arial" w:hAnsi="Arial" w:cs="Arial"/>
          <w:sz w:val="24"/>
          <w:szCs w:val="24"/>
        </w:rPr>
        <w:t xml:space="preserve"> o tratamento que proporcionou maior quantidade de foi o tratamento </w:t>
      </w:r>
      <w:proofErr w:type="gramStart"/>
      <w:r w:rsidRPr="00E5431D">
        <w:rPr>
          <w:rFonts w:ascii="Arial" w:hAnsi="Arial" w:cs="Arial"/>
          <w:sz w:val="24"/>
          <w:szCs w:val="24"/>
        </w:rPr>
        <w:t>4</w:t>
      </w:r>
      <w:proofErr w:type="gramEnd"/>
      <w:r w:rsidRPr="00E5431D">
        <w:rPr>
          <w:rFonts w:ascii="Arial" w:hAnsi="Arial" w:cs="Arial"/>
          <w:sz w:val="24"/>
          <w:szCs w:val="24"/>
        </w:rPr>
        <w:t xml:space="preserve"> (20cmX30 cm), não diferindo estatisticamente pelo Teste de </w:t>
      </w:r>
      <w:proofErr w:type="spellStart"/>
      <w:r w:rsidRPr="00E5431D">
        <w:rPr>
          <w:rFonts w:ascii="Arial" w:hAnsi="Arial" w:cs="Arial"/>
          <w:sz w:val="24"/>
          <w:szCs w:val="24"/>
        </w:rPr>
        <w:t>Tukey</w:t>
      </w:r>
      <w:proofErr w:type="spellEnd"/>
      <w:r w:rsidRPr="00E5431D">
        <w:rPr>
          <w:rFonts w:ascii="Arial" w:hAnsi="Arial" w:cs="Arial"/>
          <w:sz w:val="24"/>
          <w:szCs w:val="24"/>
        </w:rPr>
        <w:t xml:space="preserve"> ao nível de 5% de probabilidade dos tratamentos T2, T3, T5 e T6. </w:t>
      </w:r>
    </w:p>
    <w:p w:rsidR="00423196" w:rsidRPr="00E5431D" w:rsidRDefault="00423196" w:rsidP="00E543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431D">
        <w:rPr>
          <w:rFonts w:ascii="Arial" w:hAnsi="Arial" w:cs="Arial"/>
          <w:sz w:val="24"/>
          <w:szCs w:val="24"/>
        </w:rPr>
        <w:t xml:space="preserve">STURION (1981), pesquisando a influência de recipientes na formação das mudas de </w:t>
      </w:r>
      <w:r w:rsidRPr="00E5431D">
        <w:rPr>
          <w:rFonts w:ascii="Arial" w:hAnsi="Arial" w:cs="Arial"/>
          <w:bCs/>
          <w:i/>
          <w:sz w:val="24"/>
          <w:szCs w:val="24"/>
        </w:rPr>
        <w:t xml:space="preserve">Mimosa </w:t>
      </w:r>
      <w:proofErr w:type="spellStart"/>
      <w:r w:rsidRPr="00E5431D">
        <w:rPr>
          <w:rFonts w:ascii="Arial" w:hAnsi="Arial" w:cs="Arial"/>
          <w:bCs/>
          <w:i/>
          <w:sz w:val="24"/>
          <w:szCs w:val="24"/>
        </w:rPr>
        <w:t>scabrella</w:t>
      </w:r>
      <w:proofErr w:type="spellEnd"/>
      <w:r w:rsidRPr="00E5431D">
        <w:rPr>
          <w:rFonts w:ascii="Arial" w:hAnsi="Arial" w:cs="Arial"/>
          <w:bCs/>
          <w:i/>
          <w:sz w:val="24"/>
          <w:szCs w:val="24"/>
        </w:rPr>
        <w:t>,</w:t>
      </w:r>
      <w:r w:rsidRPr="00E5431D">
        <w:rPr>
          <w:rFonts w:ascii="Arial" w:hAnsi="Arial" w:cs="Arial"/>
          <w:b/>
          <w:sz w:val="24"/>
          <w:szCs w:val="24"/>
        </w:rPr>
        <w:t xml:space="preserve"> </w:t>
      </w:r>
      <w:r w:rsidRPr="00E5431D">
        <w:rPr>
          <w:rFonts w:ascii="Arial" w:hAnsi="Arial" w:cs="Arial"/>
          <w:sz w:val="24"/>
          <w:szCs w:val="24"/>
        </w:rPr>
        <w:t>concluiu que o diâmetro do colo e o peso da matéria seca da parte aérea e do sistema radicular foram maiores em recipientes de maior volume.</w:t>
      </w:r>
    </w:p>
    <w:p w:rsidR="00423196" w:rsidRPr="00E5431D" w:rsidRDefault="00423196" w:rsidP="00E5431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E5431D">
        <w:rPr>
          <w:rFonts w:ascii="Arial" w:hAnsi="Arial"/>
          <w:sz w:val="24"/>
          <w:szCs w:val="24"/>
        </w:rPr>
        <w:t xml:space="preserve">A </w:t>
      </w:r>
      <w:proofErr w:type="spellStart"/>
      <w:r w:rsidRPr="00E5431D">
        <w:rPr>
          <w:rFonts w:ascii="Arial" w:hAnsi="Arial"/>
          <w:sz w:val="24"/>
          <w:szCs w:val="24"/>
        </w:rPr>
        <w:t>macacaúba</w:t>
      </w:r>
      <w:proofErr w:type="spellEnd"/>
      <w:r w:rsidRPr="00E5431D">
        <w:rPr>
          <w:rFonts w:ascii="Arial" w:hAnsi="Arial"/>
          <w:bCs/>
          <w:i/>
          <w:sz w:val="24"/>
          <w:szCs w:val="24"/>
        </w:rPr>
        <w:t xml:space="preserve"> (</w:t>
      </w:r>
      <w:proofErr w:type="spellStart"/>
      <w:r w:rsidRPr="00E5431D">
        <w:rPr>
          <w:rFonts w:ascii="Arial" w:hAnsi="Arial"/>
          <w:bCs/>
          <w:i/>
          <w:sz w:val="24"/>
          <w:szCs w:val="24"/>
        </w:rPr>
        <w:t>Platymiscium</w:t>
      </w:r>
      <w:proofErr w:type="spellEnd"/>
      <w:r w:rsidRPr="00E5431D">
        <w:rPr>
          <w:rFonts w:ascii="Arial" w:hAnsi="Arial"/>
          <w:bCs/>
          <w:i/>
          <w:sz w:val="24"/>
          <w:szCs w:val="24"/>
        </w:rPr>
        <w:t xml:space="preserve"> </w:t>
      </w:r>
      <w:proofErr w:type="gramStart"/>
      <w:r w:rsidRPr="00E5431D">
        <w:rPr>
          <w:rFonts w:ascii="Arial" w:hAnsi="Arial"/>
          <w:bCs/>
          <w:i/>
          <w:sz w:val="24"/>
          <w:szCs w:val="24"/>
        </w:rPr>
        <w:t>sp</w:t>
      </w:r>
      <w:proofErr w:type="gramEnd"/>
      <w:r w:rsidRPr="00E5431D">
        <w:rPr>
          <w:rFonts w:ascii="Arial" w:hAnsi="Arial"/>
          <w:bCs/>
          <w:i/>
          <w:sz w:val="24"/>
          <w:szCs w:val="24"/>
        </w:rPr>
        <w:t>.)</w:t>
      </w:r>
      <w:r w:rsidRPr="00E5431D">
        <w:rPr>
          <w:rFonts w:ascii="Arial" w:hAnsi="Arial"/>
          <w:bCs/>
          <w:sz w:val="24"/>
          <w:szCs w:val="24"/>
        </w:rPr>
        <w:t xml:space="preserve"> </w:t>
      </w:r>
      <w:r w:rsidRPr="00E5431D">
        <w:rPr>
          <w:rFonts w:ascii="Arial" w:hAnsi="Arial"/>
          <w:sz w:val="24"/>
          <w:szCs w:val="24"/>
        </w:rPr>
        <w:t>não apresentou diferenças significativas</w:t>
      </w:r>
      <w:r w:rsidR="00422468" w:rsidRPr="00E5431D">
        <w:rPr>
          <w:rFonts w:ascii="Arial" w:hAnsi="Arial"/>
          <w:sz w:val="24"/>
          <w:szCs w:val="24"/>
        </w:rPr>
        <w:t xml:space="preserve"> </w:t>
      </w:r>
      <w:r w:rsidR="00E5431D">
        <w:rPr>
          <w:rFonts w:ascii="Arial" w:hAnsi="Arial"/>
          <w:sz w:val="24"/>
          <w:szCs w:val="24"/>
        </w:rPr>
        <w:t xml:space="preserve">entre os tratamentos aplicados. </w:t>
      </w:r>
      <w:r w:rsidRPr="00E5431D">
        <w:rPr>
          <w:rFonts w:ascii="Arial" w:hAnsi="Arial"/>
          <w:sz w:val="24"/>
          <w:szCs w:val="24"/>
        </w:rPr>
        <w:t>Observou-se que os recipientes com maiores dimensões apresentaram maior desenv</w:t>
      </w:r>
      <w:r w:rsidR="00E5431D">
        <w:rPr>
          <w:rFonts w:ascii="Arial" w:hAnsi="Arial"/>
          <w:sz w:val="24"/>
          <w:szCs w:val="24"/>
        </w:rPr>
        <w:t>olvimento em altura das plantas</w:t>
      </w:r>
      <w:r w:rsidRPr="00E5431D">
        <w:rPr>
          <w:rFonts w:ascii="Arial" w:hAnsi="Arial"/>
          <w:sz w:val="24"/>
          <w:szCs w:val="24"/>
        </w:rPr>
        <w:t>.</w:t>
      </w:r>
    </w:p>
    <w:p w:rsidR="00423196" w:rsidRPr="00E5431D" w:rsidRDefault="00423196" w:rsidP="00E5431D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5431D">
        <w:rPr>
          <w:rFonts w:ascii="Arial" w:hAnsi="Arial"/>
          <w:sz w:val="24"/>
          <w:szCs w:val="24"/>
        </w:rPr>
        <w:tab/>
        <w:t>JESUS e MENANDRO (1989), estudando o efeito de recipientes e tipo de substratos em mudas de louro (</w:t>
      </w:r>
      <w:proofErr w:type="spellStart"/>
      <w:r w:rsidRPr="00E5431D">
        <w:rPr>
          <w:rFonts w:ascii="Arial" w:hAnsi="Arial"/>
          <w:bCs/>
          <w:i/>
          <w:sz w:val="24"/>
          <w:szCs w:val="24"/>
        </w:rPr>
        <w:t>Cordia</w:t>
      </w:r>
      <w:proofErr w:type="spellEnd"/>
      <w:r w:rsidRPr="00E5431D">
        <w:rPr>
          <w:rFonts w:ascii="Arial" w:hAnsi="Arial"/>
          <w:bCs/>
          <w:i/>
          <w:sz w:val="24"/>
          <w:szCs w:val="24"/>
        </w:rPr>
        <w:t xml:space="preserve"> </w:t>
      </w:r>
      <w:proofErr w:type="spellStart"/>
      <w:r w:rsidRPr="00E5431D">
        <w:rPr>
          <w:rFonts w:ascii="Arial" w:hAnsi="Arial"/>
          <w:bCs/>
          <w:i/>
          <w:sz w:val="24"/>
          <w:szCs w:val="24"/>
        </w:rPr>
        <w:t>trichotoma</w:t>
      </w:r>
      <w:proofErr w:type="spellEnd"/>
      <w:r w:rsidRPr="00E5431D">
        <w:rPr>
          <w:rFonts w:ascii="Arial" w:hAnsi="Arial"/>
          <w:sz w:val="24"/>
          <w:szCs w:val="24"/>
        </w:rPr>
        <w:t xml:space="preserve">) e </w:t>
      </w:r>
      <w:proofErr w:type="spellStart"/>
      <w:proofErr w:type="gramStart"/>
      <w:r w:rsidRPr="00E5431D">
        <w:rPr>
          <w:rFonts w:ascii="Arial" w:hAnsi="Arial"/>
          <w:sz w:val="24"/>
          <w:szCs w:val="24"/>
        </w:rPr>
        <w:t>gonçalo</w:t>
      </w:r>
      <w:proofErr w:type="gramEnd"/>
      <w:r w:rsidRPr="00E5431D">
        <w:rPr>
          <w:rFonts w:ascii="Arial" w:hAnsi="Arial"/>
          <w:sz w:val="24"/>
          <w:szCs w:val="24"/>
        </w:rPr>
        <w:t>-alves</w:t>
      </w:r>
      <w:proofErr w:type="spellEnd"/>
      <w:r w:rsidRPr="00E5431D">
        <w:rPr>
          <w:rFonts w:ascii="Arial" w:hAnsi="Arial"/>
          <w:sz w:val="24"/>
          <w:szCs w:val="24"/>
        </w:rPr>
        <w:t xml:space="preserve"> (</w:t>
      </w:r>
      <w:proofErr w:type="spellStart"/>
      <w:r w:rsidRPr="00E5431D">
        <w:rPr>
          <w:rFonts w:ascii="Arial" w:hAnsi="Arial"/>
          <w:bCs/>
          <w:i/>
          <w:sz w:val="24"/>
          <w:szCs w:val="24"/>
        </w:rPr>
        <w:t>Astronium</w:t>
      </w:r>
      <w:proofErr w:type="spellEnd"/>
      <w:r w:rsidRPr="00E5431D">
        <w:rPr>
          <w:rFonts w:ascii="Arial" w:hAnsi="Arial"/>
          <w:bCs/>
          <w:i/>
          <w:sz w:val="24"/>
          <w:szCs w:val="24"/>
        </w:rPr>
        <w:t xml:space="preserve"> </w:t>
      </w:r>
      <w:proofErr w:type="spellStart"/>
      <w:r w:rsidRPr="00E5431D">
        <w:rPr>
          <w:rFonts w:ascii="Arial" w:hAnsi="Arial"/>
          <w:bCs/>
          <w:i/>
          <w:sz w:val="24"/>
          <w:szCs w:val="24"/>
        </w:rPr>
        <w:t>fraxinifolium</w:t>
      </w:r>
      <w:proofErr w:type="spellEnd"/>
      <w:r w:rsidRPr="00E5431D">
        <w:rPr>
          <w:rFonts w:ascii="Arial" w:hAnsi="Arial"/>
          <w:sz w:val="24"/>
          <w:szCs w:val="24"/>
        </w:rPr>
        <w:t>), verificaram que houve diferença significativa entre o tamanho dos recipientes e o tipo de substratos, sendo que o crescimento das duas espécies foi melhor, em recipientes maiores.</w:t>
      </w:r>
    </w:p>
    <w:p w:rsidR="00423196" w:rsidRPr="00E5431D" w:rsidRDefault="00423196" w:rsidP="00E5431D">
      <w:pPr>
        <w:pStyle w:val="Recuodecorpodetexto"/>
        <w:spacing w:line="360" w:lineRule="auto"/>
        <w:ind w:firstLine="709"/>
      </w:pPr>
      <w:r w:rsidRPr="00E5431D">
        <w:lastRenderedPageBreak/>
        <w:t>GOMES</w:t>
      </w:r>
      <w:r w:rsidRPr="00E5431D">
        <w:rPr>
          <w:i/>
        </w:rPr>
        <w:t xml:space="preserve"> </w:t>
      </w:r>
      <w:proofErr w:type="gramStart"/>
      <w:r w:rsidRPr="00E5431D">
        <w:t>et</w:t>
      </w:r>
      <w:proofErr w:type="gramEnd"/>
      <w:r w:rsidRPr="00E5431D">
        <w:t xml:space="preserve"> al.</w:t>
      </w:r>
      <w:r w:rsidRPr="00E5431D">
        <w:rPr>
          <w:i/>
        </w:rPr>
        <w:t xml:space="preserve"> </w:t>
      </w:r>
      <w:r w:rsidRPr="00E5431D">
        <w:t xml:space="preserve">(1978) relatam que tanto a altura quanto o diâmetro dos recipientes influenciaram no crescimento em altura das mudas de </w:t>
      </w:r>
      <w:proofErr w:type="spellStart"/>
      <w:r w:rsidRPr="00E5431D">
        <w:rPr>
          <w:bCs/>
          <w:i/>
        </w:rPr>
        <w:t>Eucalyptus</w:t>
      </w:r>
      <w:proofErr w:type="spellEnd"/>
      <w:r w:rsidRPr="00E5431D">
        <w:rPr>
          <w:bCs/>
          <w:i/>
        </w:rPr>
        <w:t xml:space="preserve"> </w:t>
      </w:r>
      <w:proofErr w:type="spellStart"/>
      <w:r w:rsidRPr="00E5431D">
        <w:rPr>
          <w:bCs/>
          <w:i/>
        </w:rPr>
        <w:t>grandis</w:t>
      </w:r>
      <w:proofErr w:type="spellEnd"/>
      <w:r w:rsidRPr="00E5431D">
        <w:rPr>
          <w:bCs/>
        </w:rPr>
        <w:t xml:space="preserve">. </w:t>
      </w:r>
    </w:p>
    <w:p w:rsidR="00423196" w:rsidRDefault="00423196" w:rsidP="00423196">
      <w:pPr>
        <w:spacing w:line="360" w:lineRule="auto"/>
        <w:jc w:val="both"/>
        <w:rPr>
          <w:rFonts w:ascii="Arial" w:hAnsi="Arial"/>
          <w:b/>
          <w:sz w:val="20"/>
        </w:rPr>
      </w:pPr>
    </w:p>
    <w:p w:rsidR="00423196" w:rsidRDefault="00423196" w:rsidP="00423196">
      <w:pPr>
        <w:pStyle w:val="Ttulo2"/>
        <w:ind w:firstLine="0"/>
      </w:pPr>
      <w:r>
        <w:t xml:space="preserve"> CONCLUSÕES</w:t>
      </w:r>
    </w:p>
    <w:p w:rsidR="00423196" w:rsidRDefault="00423196" w:rsidP="00423196">
      <w:pPr>
        <w:numPr>
          <w:ilvl w:val="0"/>
          <w:numId w:val="1"/>
        </w:numPr>
        <w:spacing w:after="0" w:line="360" w:lineRule="auto"/>
        <w:jc w:val="both"/>
      </w:pPr>
    </w:p>
    <w:p w:rsidR="00423196" w:rsidRDefault="00423196" w:rsidP="00423196">
      <w:pPr>
        <w:pStyle w:val="Recuodecorpodetexto"/>
        <w:spacing w:line="360" w:lineRule="auto"/>
        <w:ind w:firstLine="0"/>
      </w:pPr>
      <w:r w:rsidRPr="00423196">
        <w:t>Para matéria seca da raiz (PMSR) e comprimento de raiz o tamanho do recipiente não influenciou no crescimento de ambas as espécies.</w:t>
      </w:r>
      <w:r>
        <w:t xml:space="preserve"> </w:t>
      </w:r>
      <w:r w:rsidRPr="00423196">
        <w:t>A produção de mudas em recipientes de maior tamanho favoreceu maior desenvolvimento vegetativo, considerando o período transcorrido de 90 dias.</w:t>
      </w: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423196">
      <w:pPr>
        <w:pStyle w:val="Recuodecorpodetexto"/>
        <w:spacing w:line="360" w:lineRule="auto"/>
        <w:ind w:firstLine="0"/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</w:p>
    <w:p w:rsidR="00FC3BC1" w:rsidRDefault="00FC3BC1" w:rsidP="00BB7500">
      <w:pPr>
        <w:pStyle w:val="Corpodetexto"/>
        <w:spacing w:line="360" w:lineRule="auto"/>
        <w:jc w:val="both"/>
        <w:rPr>
          <w:b/>
        </w:rPr>
      </w:pPr>
    </w:p>
    <w:p w:rsidR="00FC3BC1" w:rsidRDefault="00FC3BC1" w:rsidP="00BB7500">
      <w:pPr>
        <w:pStyle w:val="Corpodetexto"/>
        <w:spacing w:line="360" w:lineRule="auto"/>
        <w:jc w:val="both"/>
        <w:rPr>
          <w:b/>
        </w:rPr>
      </w:pPr>
      <w:bookmarkStart w:id="0" w:name="_GoBack"/>
      <w:bookmarkEnd w:id="0"/>
    </w:p>
    <w:p w:rsidR="00BB7500" w:rsidRDefault="00BB7500" w:rsidP="00BB7500">
      <w:pPr>
        <w:pStyle w:val="Corpodetexto"/>
        <w:spacing w:line="360" w:lineRule="auto"/>
        <w:jc w:val="both"/>
        <w:rPr>
          <w:b/>
        </w:rPr>
      </w:pPr>
      <w:r>
        <w:rPr>
          <w:b/>
        </w:rPr>
        <w:lastRenderedPageBreak/>
        <w:t>6. REFERÊNCIAS</w:t>
      </w: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Default="00BB7500" w:rsidP="00BB7500">
      <w:pPr>
        <w:pStyle w:val="Corpodetexto"/>
        <w:spacing w:line="360" w:lineRule="auto"/>
        <w:jc w:val="both"/>
      </w:pPr>
      <w:r>
        <w:t xml:space="preserve">Brasil, J.M.; Simões, J.M.; </w:t>
      </w:r>
      <w:proofErr w:type="spellStart"/>
      <w:r>
        <w:t>Speltz</w:t>
      </w:r>
      <w:proofErr w:type="spellEnd"/>
      <w:r>
        <w:t xml:space="preserve">, R.M. </w:t>
      </w:r>
      <w:r>
        <w:rPr>
          <w:b/>
        </w:rPr>
        <w:t xml:space="preserve">Tamanho adequado de </w:t>
      </w:r>
      <w:proofErr w:type="spellStart"/>
      <w:r>
        <w:rPr>
          <w:b/>
        </w:rPr>
        <w:t>tubetes</w:t>
      </w:r>
      <w:proofErr w:type="spellEnd"/>
      <w:r>
        <w:rPr>
          <w:b/>
        </w:rPr>
        <w:t xml:space="preserve"> de papel na formação de mudas de eucalipto</w:t>
      </w:r>
      <w:r>
        <w:t>. IPEF, 1972. 11:72-7p.</w:t>
      </w: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Pr="00E96092" w:rsidRDefault="00BB7500" w:rsidP="00BB7500">
      <w:pPr>
        <w:autoSpaceDE w:val="0"/>
        <w:autoSpaceDN w:val="0"/>
        <w:adjustRightInd w:val="0"/>
        <w:rPr>
          <w:rFonts w:ascii="Arial" w:hAnsi="Arial" w:cs="Arial"/>
        </w:rPr>
      </w:pPr>
      <w:r w:rsidRPr="00E96092">
        <w:rPr>
          <w:rFonts w:ascii="Arial" w:hAnsi="Arial" w:cs="Arial"/>
        </w:rPr>
        <w:t xml:space="preserve">Caldeira, M.V.W.; Schumacher, M.V.; Santos, E.M.; </w:t>
      </w:r>
      <w:proofErr w:type="spellStart"/>
      <w:r w:rsidRPr="00E96092">
        <w:rPr>
          <w:rFonts w:ascii="Arial" w:hAnsi="Arial" w:cs="Arial"/>
        </w:rPr>
        <w:t>Tedesco</w:t>
      </w:r>
      <w:proofErr w:type="spellEnd"/>
      <w:r w:rsidRPr="00E96092">
        <w:rPr>
          <w:rFonts w:ascii="Arial" w:hAnsi="Arial" w:cs="Arial"/>
        </w:rPr>
        <w:t xml:space="preserve">, N. </w:t>
      </w:r>
      <w:r w:rsidRPr="00E96092">
        <w:rPr>
          <w:rFonts w:ascii="Arial" w:hAnsi="Arial" w:cs="Arial"/>
          <w:b/>
        </w:rPr>
        <w:t xml:space="preserve">Estimativa de conteúdo de nutrientes em um povoamento jovem de </w:t>
      </w:r>
      <w:proofErr w:type="spellStart"/>
      <w:r w:rsidRPr="00703015">
        <w:rPr>
          <w:rFonts w:ascii="Arial" w:hAnsi="Arial" w:cs="Arial"/>
          <w:b/>
          <w:bCs/>
          <w:iCs/>
        </w:rPr>
        <w:t>Acacia</w:t>
      </w:r>
      <w:proofErr w:type="spellEnd"/>
      <w:r w:rsidRPr="00703015">
        <w:rPr>
          <w:rFonts w:ascii="Arial" w:hAnsi="Arial" w:cs="Arial"/>
          <w:b/>
          <w:bCs/>
          <w:iCs/>
        </w:rPr>
        <w:t xml:space="preserve"> </w:t>
      </w:r>
      <w:proofErr w:type="spellStart"/>
      <w:r w:rsidRPr="00703015">
        <w:rPr>
          <w:rFonts w:ascii="Arial" w:hAnsi="Arial" w:cs="Arial"/>
          <w:b/>
          <w:bCs/>
          <w:iCs/>
        </w:rPr>
        <w:t>mearnsii</w:t>
      </w:r>
      <w:proofErr w:type="spellEnd"/>
      <w:r w:rsidRPr="00703015">
        <w:rPr>
          <w:rFonts w:ascii="Arial" w:hAnsi="Arial" w:cs="Arial"/>
          <w:b/>
          <w:bCs/>
          <w:iCs/>
        </w:rPr>
        <w:t xml:space="preserve"> </w:t>
      </w:r>
      <w:r w:rsidRPr="00703015">
        <w:rPr>
          <w:rFonts w:ascii="Arial" w:hAnsi="Arial" w:cs="Arial"/>
          <w:b/>
          <w:bCs/>
        </w:rPr>
        <w:t>De Wild.</w:t>
      </w:r>
      <w:r w:rsidRPr="00703015">
        <w:rPr>
          <w:rFonts w:ascii="Arial" w:hAnsi="Arial" w:cs="Arial"/>
          <w:bCs/>
        </w:rPr>
        <w:t xml:space="preserve"> </w:t>
      </w:r>
      <w:proofErr w:type="gramStart"/>
      <w:r w:rsidRPr="00E96092">
        <w:rPr>
          <w:rFonts w:ascii="Arial" w:hAnsi="Arial" w:cs="Arial"/>
          <w:b/>
        </w:rPr>
        <w:t>estabelecido</w:t>
      </w:r>
      <w:proofErr w:type="gramEnd"/>
      <w:r w:rsidRPr="00E96092">
        <w:rPr>
          <w:rFonts w:ascii="Arial" w:hAnsi="Arial" w:cs="Arial"/>
          <w:b/>
        </w:rPr>
        <w:t xml:space="preserve"> na região sul do Brasil</w:t>
      </w:r>
      <w:r w:rsidRPr="00E96092">
        <w:rPr>
          <w:rFonts w:ascii="Arial" w:hAnsi="Arial" w:cs="Arial"/>
        </w:rPr>
        <w:t>. Curitiba: FUPEF/Revista FLORESTA.2000.53-65p.</w:t>
      </w:r>
    </w:p>
    <w:p w:rsidR="00BB7500" w:rsidRDefault="00BB7500" w:rsidP="00BB7500">
      <w:pPr>
        <w:pStyle w:val="Recuodecorpodetexto"/>
        <w:spacing w:line="360" w:lineRule="auto"/>
        <w:ind w:firstLine="0"/>
      </w:pPr>
    </w:p>
    <w:p w:rsidR="00BB7500" w:rsidRDefault="00BB7500" w:rsidP="00BB7500">
      <w:pPr>
        <w:pStyle w:val="Corpodetexto"/>
        <w:spacing w:line="360" w:lineRule="auto"/>
        <w:jc w:val="both"/>
      </w:pPr>
      <w:r>
        <w:t xml:space="preserve">Carneiro, J.G. de A. </w:t>
      </w:r>
      <w:r>
        <w:rPr>
          <w:b/>
          <w:spacing w:val="8"/>
        </w:rPr>
        <w:t xml:space="preserve">Variações na metodologia </w:t>
      </w:r>
      <w:r>
        <w:rPr>
          <w:b/>
        </w:rPr>
        <w:t xml:space="preserve">de produção de </w:t>
      </w:r>
      <w:r>
        <w:rPr>
          <w:b/>
          <w:spacing w:val="8"/>
        </w:rPr>
        <w:t xml:space="preserve">mudas </w:t>
      </w:r>
      <w:r>
        <w:rPr>
          <w:b/>
        </w:rPr>
        <w:t xml:space="preserve">florestais afetam os </w:t>
      </w:r>
      <w:r>
        <w:rPr>
          <w:b/>
          <w:spacing w:val="8"/>
        </w:rPr>
        <w:t xml:space="preserve">parâmetros </w:t>
      </w:r>
      <w:proofErr w:type="spellStart"/>
      <w:r>
        <w:rPr>
          <w:b/>
        </w:rPr>
        <w:t>morfo-fisiológicos</w:t>
      </w:r>
      <w:proofErr w:type="spellEnd"/>
      <w:r>
        <w:rPr>
          <w:b/>
        </w:rPr>
        <w:t xml:space="preserve"> que indicam a sua qualidade. </w:t>
      </w:r>
      <w:r>
        <w:t xml:space="preserve">  </w:t>
      </w:r>
      <w:r w:rsidRPr="00BB7500">
        <w:rPr>
          <w:spacing w:val="8"/>
        </w:rPr>
        <w:t>Curitiba:</w:t>
      </w:r>
      <w:proofErr w:type="gramStart"/>
      <w:r w:rsidRPr="00BB7500">
        <w:t xml:space="preserve">  </w:t>
      </w:r>
      <w:proofErr w:type="gramEnd"/>
      <w:r w:rsidRPr="00BB7500">
        <w:rPr>
          <w:spacing w:val="8"/>
        </w:rPr>
        <w:t>FUPEF, 1983. 1-40p.</w:t>
      </w:r>
      <w:r w:rsidRPr="00BB7500">
        <w:t xml:space="preserve"> (</w:t>
      </w:r>
      <w:r w:rsidRPr="00BB7500">
        <w:rPr>
          <w:spacing w:val="8"/>
        </w:rPr>
        <w:t xml:space="preserve">FUPEF - </w:t>
      </w:r>
      <w:r>
        <w:rPr>
          <w:spacing w:val="8"/>
        </w:rPr>
        <w:t>Série</w:t>
      </w:r>
      <w:r>
        <w:t xml:space="preserve"> Técn</w:t>
      </w:r>
      <w:r>
        <w:t>i</w:t>
      </w:r>
      <w:r>
        <w:t>ca, n. 12).</w:t>
      </w:r>
    </w:p>
    <w:p w:rsidR="00BB7500" w:rsidRDefault="00BB7500" w:rsidP="00BB7500">
      <w:pPr>
        <w:pStyle w:val="Corpodetexto"/>
        <w:spacing w:line="360" w:lineRule="auto"/>
        <w:jc w:val="both"/>
      </w:pPr>
      <w:r>
        <w:t xml:space="preserve"> </w:t>
      </w:r>
    </w:p>
    <w:p w:rsidR="00BB7500" w:rsidRDefault="00BB7500" w:rsidP="00BB7500">
      <w:pPr>
        <w:pStyle w:val="Corpodetexto"/>
        <w:spacing w:line="360" w:lineRule="auto"/>
        <w:jc w:val="both"/>
      </w:pPr>
      <w:r>
        <w:t xml:space="preserve">Carneiro, J.G. de A.; </w:t>
      </w:r>
      <w:proofErr w:type="gramStart"/>
      <w:r>
        <w:t>Brito,</w:t>
      </w:r>
      <w:proofErr w:type="gramEnd"/>
      <w:r>
        <w:t xml:space="preserve"> M.A.R. </w:t>
      </w:r>
      <w:r w:rsidRPr="000E058D">
        <w:t xml:space="preserve">Nova metodologia para produção mecanizada de </w:t>
      </w:r>
      <w:r w:rsidRPr="000E058D">
        <w:rPr>
          <w:i/>
        </w:rPr>
        <w:t xml:space="preserve">Pinus </w:t>
      </w:r>
      <w:proofErr w:type="spellStart"/>
      <w:r w:rsidRPr="000E058D">
        <w:rPr>
          <w:i/>
        </w:rPr>
        <w:t>taeda</w:t>
      </w:r>
      <w:proofErr w:type="spellEnd"/>
      <w:r w:rsidRPr="000E058D">
        <w:rPr>
          <w:i/>
        </w:rPr>
        <w:t xml:space="preserve"> </w:t>
      </w:r>
      <w:r w:rsidRPr="00E621FB">
        <w:t>L</w:t>
      </w:r>
      <w:r w:rsidRPr="000E058D">
        <w:rPr>
          <w:i/>
        </w:rPr>
        <w:t>.</w:t>
      </w:r>
      <w:r w:rsidRPr="000E058D">
        <w:t xml:space="preserve"> em recipientes com raízes laterais podadas.</w:t>
      </w:r>
      <w:r>
        <w:rPr>
          <w:b/>
        </w:rPr>
        <w:t xml:space="preserve"> </w:t>
      </w:r>
      <w:r>
        <w:t xml:space="preserve">Curitiba: FUPEF – </w:t>
      </w:r>
      <w:r w:rsidRPr="000E058D">
        <w:rPr>
          <w:b/>
        </w:rPr>
        <w:t>Revista Floresta</w:t>
      </w:r>
      <w:r>
        <w:t>, 1992. 63-77p.</w:t>
      </w: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Default="00BB7500" w:rsidP="00BB7500">
      <w:pPr>
        <w:pStyle w:val="Corpodetexto"/>
        <w:spacing w:line="360" w:lineRule="auto"/>
        <w:jc w:val="both"/>
      </w:pPr>
      <w:r w:rsidRPr="00EA7077">
        <w:t>C</w:t>
      </w:r>
      <w:r>
        <w:t>arneiro</w:t>
      </w:r>
      <w:r w:rsidRPr="00EA7077">
        <w:t>, J.G.A. Produção e controle de qualidade de mudas florestais. Curitiba, UFPR/FUPEF; Campos, UNENF, 1995. 451p.</w:t>
      </w:r>
    </w:p>
    <w:p w:rsidR="00BB7500" w:rsidRPr="00EA7077" w:rsidRDefault="00BB7500" w:rsidP="00BB7500">
      <w:pPr>
        <w:pStyle w:val="Corpodetexto"/>
        <w:spacing w:line="360" w:lineRule="auto"/>
        <w:jc w:val="both"/>
      </w:pPr>
    </w:p>
    <w:p w:rsidR="00BB7500" w:rsidRPr="00703015" w:rsidRDefault="00BB7500" w:rsidP="00BB7500">
      <w:pPr>
        <w:pStyle w:val="Corpodetexto"/>
        <w:spacing w:line="360" w:lineRule="auto"/>
        <w:jc w:val="both"/>
        <w:rPr>
          <w:lang w:val="es-ES_tradnl"/>
        </w:rPr>
      </w:pPr>
      <w:r>
        <w:t xml:space="preserve">Carvalho, P.E.R. Produção de mudas de espécies nativas por sementes e a implantação de povoamentos.  </w:t>
      </w:r>
      <w:r w:rsidRPr="00703015">
        <w:t>In:</w:t>
      </w:r>
      <w:proofErr w:type="gramStart"/>
      <w:r w:rsidRPr="00703015">
        <w:t xml:space="preserve">  </w:t>
      </w:r>
      <w:proofErr w:type="gramEnd"/>
      <w:r w:rsidRPr="00703015">
        <w:t xml:space="preserve">GALVÃO, A.P.M.   </w:t>
      </w:r>
      <w:r>
        <w:t xml:space="preserve">(Org.). </w:t>
      </w:r>
      <w:r>
        <w:rPr>
          <w:b/>
        </w:rPr>
        <w:t>Reflorestamento de propriedades rurais para fins produtivos e ambientais:</w:t>
      </w:r>
      <w:r>
        <w:t xml:space="preserve"> </w:t>
      </w:r>
      <w:r>
        <w:rPr>
          <w:spacing w:val="8"/>
        </w:rPr>
        <w:t>um guia para</w:t>
      </w:r>
      <w:r>
        <w:t xml:space="preserve"> </w:t>
      </w:r>
      <w:r>
        <w:rPr>
          <w:spacing w:val="8"/>
        </w:rPr>
        <w:t>ações m</w:t>
      </w:r>
      <w:r>
        <w:rPr>
          <w:spacing w:val="8"/>
        </w:rPr>
        <w:t>u</w:t>
      </w:r>
      <w:r>
        <w:rPr>
          <w:spacing w:val="8"/>
        </w:rPr>
        <w:t>nicipais e regionais</w:t>
      </w:r>
      <w:r>
        <w:t xml:space="preserve">. </w:t>
      </w:r>
      <w:proofErr w:type="spellStart"/>
      <w:r w:rsidRPr="00703015">
        <w:rPr>
          <w:lang w:val="es-ES_tradnl"/>
        </w:rPr>
        <w:t>Brasília</w:t>
      </w:r>
      <w:proofErr w:type="spellEnd"/>
      <w:r w:rsidRPr="00703015">
        <w:rPr>
          <w:lang w:val="es-ES_tradnl"/>
        </w:rPr>
        <w:t xml:space="preserve">: EMBRAPA, 2000. </w:t>
      </w:r>
      <w:proofErr w:type="gramStart"/>
      <w:r w:rsidRPr="00703015">
        <w:rPr>
          <w:lang w:val="es-ES_tradnl"/>
        </w:rPr>
        <w:t>p.151-174</w:t>
      </w:r>
      <w:proofErr w:type="gramEnd"/>
      <w:r w:rsidRPr="00703015">
        <w:rPr>
          <w:lang w:val="es-ES_tradnl"/>
        </w:rPr>
        <w:t xml:space="preserve">. </w:t>
      </w:r>
    </w:p>
    <w:p w:rsidR="00BB7500" w:rsidRPr="00703015" w:rsidRDefault="00BB7500" w:rsidP="00BB7500">
      <w:pPr>
        <w:pStyle w:val="Corpodetexto"/>
        <w:spacing w:line="360" w:lineRule="auto"/>
        <w:jc w:val="both"/>
        <w:rPr>
          <w:lang w:val="es-ES_tradnl"/>
        </w:rPr>
      </w:pPr>
    </w:p>
    <w:p w:rsidR="00BB7500" w:rsidRPr="00703015" w:rsidRDefault="00BB7500" w:rsidP="00BB7500">
      <w:pPr>
        <w:pStyle w:val="Corpodetexto"/>
        <w:spacing w:line="360" w:lineRule="auto"/>
        <w:jc w:val="both"/>
      </w:pPr>
      <w:r w:rsidRPr="00703015">
        <w:t xml:space="preserve">GOMES, J. </w:t>
      </w:r>
      <w:proofErr w:type="gramStart"/>
      <w:r w:rsidRPr="00703015">
        <w:t>M. ;</w:t>
      </w:r>
      <w:proofErr w:type="gramEnd"/>
      <w:r w:rsidRPr="00703015">
        <w:t xml:space="preserve"> SOUZA, A . L., PAULA NETO, </w:t>
      </w:r>
      <w:proofErr w:type="gramStart"/>
      <w:r w:rsidRPr="00703015">
        <w:t>F. ,</w:t>
      </w:r>
      <w:proofErr w:type="gramEnd"/>
      <w:r w:rsidRPr="00703015">
        <w:t xml:space="preserve"> REZENDE, G.C. Influência do tamanho da embalagens plásticas na formação de mudas de </w:t>
      </w:r>
      <w:proofErr w:type="spellStart"/>
      <w:r w:rsidRPr="00703015">
        <w:rPr>
          <w:i/>
        </w:rPr>
        <w:t>Eucalyptus</w:t>
      </w:r>
      <w:proofErr w:type="spellEnd"/>
      <w:r w:rsidRPr="00703015">
        <w:rPr>
          <w:i/>
        </w:rPr>
        <w:t xml:space="preserve"> </w:t>
      </w:r>
      <w:proofErr w:type="spellStart"/>
      <w:r w:rsidRPr="00703015">
        <w:rPr>
          <w:i/>
        </w:rPr>
        <w:t>grandis</w:t>
      </w:r>
      <w:proofErr w:type="spellEnd"/>
      <w:r w:rsidRPr="00703015">
        <w:t xml:space="preserve"> </w:t>
      </w:r>
      <w:proofErr w:type="spellStart"/>
      <w:r w:rsidRPr="00703015">
        <w:t>W.Hill</w:t>
      </w:r>
      <w:proofErr w:type="spellEnd"/>
      <w:r w:rsidRPr="00703015">
        <w:t xml:space="preserve"> </w:t>
      </w:r>
      <w:proofErr w:type="spellStart"/>
      <w:r w:rsidRPr="00703015">
        <w:t>ex</w:t>
      </w:r>
      <w:proofErr w:type="spellEnd"/>
      <w:r w:rsidRPr="00703015">
        <w:t xml:space="preserve"> </w:t>
      </w:r>
      <w:proofErr w:type="spellStart"/>
      <w:r w:rsidRPr="00703015">
        <w:t>Maiden</w:t>
      </w:r>
      <w:proofErr w:type="spellEnd"/>
      <w:r w:rsidRPr="00703015">
        <w:t xml:space="preserve">. In: CONGRESSO FLORESTAL BRASILEIRO, </w:t>
      </w:r>
      <w:proofErr w:type="gramStart"/>
      <w:r w:rsidRPr="00703015">
        <w:t>3</w:t>
      </w:r>
      <w:proofErr w:type="gramEnd"/>
      <w:r w:rsidRPr="00703015">
        <w:t xml:space="preserve">., 1978, São Paulo. Anais... São Paulo, 1978: Silvicultura </w:t>
      </w:r>
      <w:proofErr w:type="spellStart"/>
      <w:proofErr w:type="gramStart"/>
      <w:r w:rsidRPr="00703015">
        <w:t>Brasileira,</w:t>
      </w:r>
      <w:proofErr w:type="gramEnd"/>
      <w:r w:rsidRPr="00703015">
        <w:t>São</w:t>
      </w:r>
      <w:proofErr w:type="spellEnd"/>
      <w:r w:rsidRPr="00703015">
        <w:t xml:space="preserve"> Paulo, v.14, p. 387-88, 1978.</w:t>
      </w:r>
    </w:p>
    <w:p w:rsidR="00BB7500" w:rsidRPr="00703015" w:rsidRDefault="00BB7500" w:rsidP="00BB7500">
      <w:pPr>
        <w:pStyle w:val="Corpodetexto"/>
        <w:spacing w:line="360" w:lineRule="auto"/>
        <w:jc w:val="both"/>
      </w:pP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Default="00BB7500" w:rsidP="00BB7500">
      <w:pPr>
        <w:pStyle w:val="Corpodetexto"/>
        <w:spacing w:line="360" w:lineRule="auto"/>
        <w:jc w:val="both"/>
      </w:pPr>
      <w:r>
        <w:lastRenderedPageBreak/>
        <w:t xml:space="preserve">Jesus, R.M.; </w:t>
      </w:r>
      <w:proofErr w:type="spellStart"/>
      <w:r>
        <w:t>Menandro</w:t>
      </w:r>
      <w:proofErr w:type="spellEnd"/>
      <w:r>
        <w:t xml:space="preserve">, M.S. </w:t>
      </w:r>
      <w:r>
        <w:rPr>
          <w:b/>
        </w:rPr>
        <w:t>Efeito do tamanho do recipiente, tipo de substrato e sombreamento na produção de mudas de louro (</w:t>
      </w:r>
      <w:proofErr w:type="spellStart"/>
      <w:r>
        <w:rPr>
          <w:b/>
          <w:i/>
        </w:rPr>
        <w:t>Cordia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trichotoma</w:t>
      </w:r>
      <w:proofErr w:type="spellEnd"/>
      <w:r>
        <w:rPr>
          <w:b/>
          <w:i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Vell</w:t>
      </w:r>
      <w:proofErr w:type="spellEnd"/>
      <w:proofErr w:type="gramStart"/>
      <w:r>
        <w:rPr>
          <w:b/>
        </w:rPr>
        <w:t xml:space="preserve">.) </w:t>
      </w:r>
      <w:proofErr w:type="spellStart"/>
      <w:r>
        <w:rPr>
          <w:b/>
        </w:rPr>
        <w:t>Arrab</w:t>
      </w:r>
      <w:proofErr w:type="spellEnd"/>
      <w:proofErr w:type="gramEnd"/>
      <w:r>
        <w:rPr>
          <w:b/>
        </w:rPr>
        <w:t>.) e Gonçalo-</w:t>
      </w:r>
      <w:proofErr w:type="spellStart"/>
      <w:r>
        <w:rPr>
          <w:b/>
        </w:rPr>
        <w:t>alves</w:t>
      </w:r>
      <w:proofErr w:type="spellEnd"/>
      <w:r>
        <w:rPr>
          <w:b/>
        </w:rPr>
        <w:t xml:space="preserve"> (</w:t>
      </w:r>
      <w:proofErr w:type="spellStart"/>
      <w:r>
        <w:rPr>
          <w:b/>
          <w:i/>
        </w:rPr>
        <w:t>Astronium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fraxinifolium</w:t>
      </w:r>
      <w:proofErr w:type="spellEnd"/>
      <w:r>
        <w:rPr>
          <w:b/>
        </w:rPr>
        <w:t xml:space="preserve"> Schott).</w:t>
      </w:r>
      <w:r>
        <w:t xml:space="preserve"> IPEF, 1987. 37: 13-19p.</w:t>
      </w: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Default="00BB7500" w:rsidP="00BB7500">
      <w:pPr>
        <w:pStyle w:val="Corpodetexto"/>
        <w:spacing w:line="360" w:lineRule="auto"/>
        <w:jc w:val="both"/>
      </w:pPr>
      <w:proofErr w:type="spellStart"/>
      <w:r>
        <w:t>Muroya</w:t>
      </w:r>
      <w:proofErr w:type="spellEnd"/>
      <w:r>
        <w:t>, K</w:t>
      </w:r>
      <w:proofErr w:type="gramStart"/>
      <w:r>
        <w:t>.;</w:t>
      </w:r>
      <w:proofErr w:type="gramEnd"/>
      <w:r>
        <w:t xml:space="preserve"> Varela, V.P.; Campos, M.A.A. Analise de crescimento de mudas de jacareúba (</w:t>
      </w:r>
      <w:proofErr w:type="spellStart"/>
      <w:r>
        <w:rPr>
          <w:i/>
        </w:rPr>
        <w:t>Calophyllum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angulare</w:t>
      </w:r>
      <w:proofErr w:type="spellEnd"/>
      <w:r>
        <w:t xml:space="preserve"> A.C. Smith – </w:t>
      </w:r>
      <w:proofErr w:type="spellStart"/>
      <w:r>
        <w:t>Guttiferae</w:t>
      </w:r>
      <w:proofErr w:type="spellEnd"/>
      <w:r>
        <w:t>) cultivadas em condições de viveiro</w:t>
      </w:r>
      <w:r>
        <w:rPr>
          <w:b/>
        </w:rPr>
        <w:t>.</w:t>
      </w:r>
      <w:r>
        <w:t xml:space="preserve"> </w:t>
      </w:r>
      <w:r>
        <w:rPr>
          <w:b/>
        </w:rPr>
        <w:t>Acta Amazônica</w:t>
      </w:r>
      <w:r>
        <w:t>. Vol. 27 n. 03.1997. 197-211p.</w:t>
      </w: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Default="00BB7500" w:rsidP="00BB7500">
      <w:pPr>
        <w:pStyle w:val="Corpodetexto"/>
        <w:spacing w:line="360" w:lineRule="auto"/>
        <w:jc w:val="both"/>
      </w:pPr>
      <w:r>
        <w:t xml:space="preserve">Pereira A.V.; Pereira E.B.C. </w:t>
      </w:r>
      <w:r>
        <w:rPr>
          <w:b/>
        </w:rPr>
        <w:t xml:space="preserve">Influência do tamanho do saco plástico no desenvolvimento de seringueira, durante a fase de viveiro. </w:t>
      </w:r>
      <w:r>
        <w:t>Comunicado Técnico, EMBRAPA/CNPSD, Manaus (38) 1-7, 1985.</w:t>
      </w: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Default="00BB7500" w:rsidP="00BB7500">
      <w:pPr>
        <w:pStyle w:val="Corpodetexto"/>
        <w:spacing w:line="360" w:lineRule="auto"/>
        <w:jc w:val="both"/>
      </w:pPr>
      <w:r>
        <w:t>Pinto, A. M.; Varela, V. P.; Batalha, L. F. P. Influência no sombreamento de mudas de Louro Pirarucu (</w:t>
      </w:r>
      <w:proofErr w:type="spellStart"/>
      <w:r>
        <w:rPr>
          <w:i/>
        </w:rPr>
        <w:t>Licaria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canella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rPr>
          <w:i/>
        </w:rPr>
        <w:t>Meissn</w:t>
      </w:r>
      <w:proofErr w:type="spellEnd"/>
      <w:proofErr w:type="gramStart"/>
      <w:r>
        <w:rPr>
          <w:i/>
        </w:rPr>
        <w:t>.</w:t>
      </w:r>
      <w:r>
        <w:t xml:space="preserve">) </w:t>
      </w:r>
      <w:proofErr w:type="spellStart"/>
      <w:r>
        <w:t>Kosterm</w:t>
      </w:r>
      <w:proofErr w:type="spellEnd"/>
      <w:proofErr w:type="gramEnd"/>
      <w:r>
        <w:t xml:space="preserve">). </w:t>
      </w:r>
      <w:r w:rsidRPr="000744F9">
        <w:rPr>
          <w:b/>
        </w:rPr>
        <w:t>A</w:t>
      </w:r>
      <w:r>
        <w:rPr>
          <w:b/>
        </w:rPr>
        <w:t>cta Amazônica</w:t>
      </w:r>
      <w:r>
        <w:t>. Vol. 23 N</w:t>
      </w:r>
      <w:r>
        <w:rPr>
          <w:vertAlign w:val="superscript"/>
        </w:rPr>
        <w:t>0</w:t>
      </w:r>
      <w:r>
        <w:t xml:space="preserve"> </w:t>
      </w:r>
      <w:proofErr w:type="gramStart"/>
      <w:r>
        <w:t>4</w:t>
      </w:r>
      <w:proofErr w:type="gramEnd"/>
      <w:r>
        <w:t>. 1993.397-404p.</w:t>
      </w: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Default="00BB7500" w:rsidP="00BB7500">
      <w:pPr>
        <w:pStyle w:val="Corpodetexto"/>
        <w:spacing w:line="360" w:lineRule="auto"/>
        <w:jc w:val="both"/>
      </w:pPr>
      <w:proofErr w:type="spellStart"/>
      <w:r>
        <w:t>Popinings</w:t>
      </w:r>
      <w:proofErr w:type="spellEnd"/>
      <w:r>
        <w:t xml:space="preserve">, L. </w:t>
      </w:r>
      <w:r>
        <w:rPr>
          <w:b/>
        </w:rPr>
        <w:t>Fisiologia de sementes</w:t>
      </w:r>
      <w:r>
        <w:t>. 2ª ed. Brasília, 1985. 289p.</w:t>
      </w: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Default="00BB7500" w:rsidP="00BB7500">
      <w:pPr>
        <w:pStyle w:val="Corpodetexto"/>
        <w:spacing w:line="360" w:lineRule="auto"/>
        <w:jc w:val="both"/>
      </w:pPr>
      <w:r>
        <w:t xml:space="preserve">Tucci, C. A. F.; </w:t>
      </w:r>
      <w:proofErr w:type="spellStart"/>
      <w:r>
        <w:t>Hara</w:t>
      </w:r>
      <w:proofErr w:type="spellEnd"/>
      <w:r>
        <w:t xml:space="preserve">, F.A dos S.; Freitas R.O de. </w:t>
      </w:r>
      <w:r>
        <w:rPr>
          <w:b/>
        </w:rPr>
        <w:t>Adubação e calagem para formação de mudas de sumaúma</w:t>
      </w:r>
      <w:r>
        <w:t xml:space="preserve"> </w:t>
      </w:r>
      <w:r>
        <w:rPr>
          <w:b/>
        </w:rPr>
        <w:t>(</w:t>
      </w:r>
      <w:r>
        <w:rPr>
          <w:b/>
          <w:i/>
        </w:rPr>
        <w:t xml:space="preserve">Ceiba </w:t>
      </w:r>
      <w:proofErr w:type="spellStart"/>
      <w:r>
        <w:rPr>
          <w:b/>
          <w:i/>
        </w:rPr>
        <w:t>pentranda</w:t>
      </w:r>
      <w:proofErr w:type="spellEnd"/>
      <w:r>
        <w:t xml:space="preserve"> </w:t>
      </w:r>
      <w:r>
        <w:rPr>
          <w:b/>
        </w:rPr>
        <w:t xml:space="preserve">L.). </w:t>
      </w:r>
      <w:r>
        <w:t>In: ANAIS DO CONGRESSO BRASILEIRO DE CIÊNCIA DO SOLO, XXVI. Brasília, 2001.</w:t>
      </w:r>
    </w:p>
    <w:p w:rsidR="00BB7500" w:rsidRDefault="00BB7500" w:rsidP="00BB7500">
      <w:pPr>
        <w:pStyle w:val="Corpodetexto"/>
        <w:spacing w:line="360" w:lineRule="auto"/>
        <w:jc w:val="both"/>
      </w:pPr>
    </w:p>
    <w:p w:rsidR="00BB7500" w:rsidRPr="002569B9" w:rsidRDefault="00BB7500" w:rsidP="00BB7500">
      <w:pPr>
        <w:tabs>
          <w:tab w:val="left" w:pos="4111"/>
        </w:tabs>
        <w:jc w:val="both"/>
        <w:rPr>
          <w:rFonts w:ascii="Arial" w:hAnsi="Arial" w:cs="Arial"/>
        </w:rPr>
      </w:pPr>
      <w:r w:rsidRPr="002569B9">
        <w:rPr>
          <w:rFonts w:ascii="Arial" w:hAnsi="Arial" w:cs="Arial"/>
        </w:rPr>
        <w:t xml:space="preserve">TUCCI, C.A.F. </w:t>
      </w:r>
      <w:r w:rsidRPr="002569B9">
        <w:rPr>
          <w:rFonts w:ascii="Arial" w:hAnsi="Arial" w:cs="Arial"/>
          <w:b/>
          <w:bCs/>
        </w:rPr>
        <w:t>Estimativa da necessidade de calagem para solos da Amazônia</w:t>
      </w:r>
      <w:r w:rsidRPr="002569B9">
        <w:rPr>
          <w:rFonts w:ascii="Arial" w:hAnsi="Arial" w:cs="Arial"/>
        </w:rPr>
        <w:t xml:space="preserve">. 1996. </w:t>
      </w:r>
      <w:smartTag w:uri="urn:schemas-microsoft-com:office:smarttags" w:element="metricconverter">
        <w:smartTagPr>
          <w:attr w:name="ProductID" w:val="46f"/>
        </w:smartTagPr>
        <w:r w:rsidRPr="002569B9">
          <w:rPr>
            <w:rFonts w:ascii="Arial" w:hAnsi="Arial" w:cs="Arial"/>
          </w:rPr>
          <w:t>46f</w:t>
        </w:r>
      </w:smartTag>
      <w:r w:rsidRPr="002569B9">
        <w:rPr>
          <w:rFonts w:ascii="Arial" w:hAnsi="Arial" w:cs="Arial"/>
        </w:rPr>
        <w:t>. Dissertação</w:t>
      </w:r>
      <w:r w:rsidRPr="002569B9">
        <w:rPr>
          <w:rFonts w:ascii="Arial" w:hAnsi="Arial" w:cs="Arial"/>
          <w:caps/>
        </w:rPr>
        <w:t xml:space="preserve"> (D</w:t>
      </w:r>
      <w:r w:rsidRPr="002569B9">
        <w:rPr>
          <w:rFonts w:ascii="Arial" w:hAnsi="Arial" w:cs="Arial"/>
        </w:rPr>
        <w:t>outorado em Agronomia</w:t>
      </w:r>
      <w:r w:rsidRPr="002569B9">
        <w:rPr>
          <w:rFonts w:ascii="Arial" w:hAnsi="Arial" w:cs="Arial"/>
          <w:caps/>
        </w:rPr>
        <w:t xml:space="preserve">) - </w:t>
      </w:r>
      <w:r w:rsidRPr="002569B9">
        <w:rPr>
          <w:rFonts w:ascii="Arial" w:hAnsi="Arial" w:cs="Arial"/>
        </w:rPr>
        <w:t>Universidade Federal do Amazonas. Manaus.</w:t>
      </w:r>
    </w:p>
    <w:p w:rsidR="00BB7500" w:rsidRPr="00423196" w:rsidRDefault="00BB7500" w:rsidP="00423196">
      <w:pPr>
        <w:pStyle w:val="Recuodecorpodetexto"/>
        <w:spacing w:line="360" w:lineRule="auto"/>
        <w:ind w:firstLine="0"/>
      </w:pPr>
    </w:p>
    <w:sectPr w:rsidR="00BB7500" w:rsidRPr="00423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96FF7"/>
    <w:multiLevelType w:val="singleLevel"/>
    <w:tmpl w:val="37365E8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54F45FFF"/>
    <w:multiLevelType w:val="hybridMultilevel"/>
    <w:tmpl w:val="ECDE88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96"/>
    <w:rsid w:val="000759AA"/>
    <w:rsid w:val="002610E5"/>
    <w:rsid w:val="00422468"/>
    <w:rsid w:val="00423196"/>
    <w:rsid w:val="0046327C"/>
    <w:rsid w:val="005161DD"/>
    <w:rsid w:val="006C1F47"/>
    <w:rsid w:val="00982140"/>
    <w:rsid w:val="00985AB8"/>
    <w:rsid w:val="00AB11B2"/>
    <w:rsid w:val="00BB7500"/>
    <w:rsid w:val="00C00835"/>
    <w:rsid w:val="00C4556E"/>
    <w:rsid w:val="00D27243"/>
    <w:rsid w:val="00E5431D"/>
    <w:rsid w:val="00FC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3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23196"/>
    <w:pPr>
      <w:keepNext/>
      <w:spacing w:after="0" w:line="360" w:lineRule="auto"/>
      <w:ind w:firstLine="708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1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319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2319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23196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3196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2319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1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2319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23196"/>
  </w:style>
  <w:style w:type="paragraph" w:styleId="Textodebalo">
    <w:name w:val="Balloon Text"/>
    <w:basedOn w:val="Normal"/>
    <w:link w:val="TextodebaloChar"/>
    <w:uiPriority w:val="99"/>
    <w:semiHidden/>
    <w:unhideWhenUsed/>
    <w:rsid w:val="0042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196"/>
    <w:rPr>
      <w:rFonts w:ascii="Tahoma" w:hAnsi="Tahoma" w:cs="Tahoma"/>
      <w:sz w:val="16"/>
      <w:szCs w:val="16"/>
    </w:rPr>
  </w:style>
  <w:style w:type="character" w:styleId="Forte">
    <w:name w:val="Strong"/>
    <w:qFormat/>
    <w:rsid w:val="00BB75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3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23196"/>
    <w:pPr>
      <w:keepNext/>
      <w:spacing w:after="0" w:line="360" w:lineRule="auto"/>
      <w:ind w:firstLine="708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1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319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2319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23196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3196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2319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1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2319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23196"/>
  </w:style>
  <w:style w:type="paragraph" w:styleId="Textodebalo">
    <w:name w:val="Balloon Text"/>
    <w:basedOn w:val="Normal"/>
    <w:link w:val="TextodebaloChar"/>
    <w:uiPriority w:val="99"/>
    <w:semiHidden/>
    <w:unhideWhenUsed/>
    <w:rsid w:val="0042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196"/>
    <w:rPr>
      <w:rFonts w:ascii="Tahoma" w:hAnsi="Tahoma" w:cs="Tahoma"/>
      <w:sz w:val="16"/>
      <w:szCs w:val="16"/>
    </w:rPr>
  </w:style>
  <w:style w:type="character" w:styleId="Forte">
    <w:name w:val="Strong"/>
    <w:qFormat/>
    <w:rsid w:val="00BB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1919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Lucifrancy</dc:creator>
  <cp:lastModifiedBy>Lucifrancy</cp:lastModifiedBy>
  <cp:revision>2</cp:revision>
  <dcterms:created xsi:type="dcterms:W3CDTF">2015-10-04T22:03:00Z</dcterms:created>
  <dcterms:modified xsi:type="dcterms:W3CDTF">2015-10-04T22:03:00Z</dcterms:modified>
</cp:coreProperties>
</file>