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0B" w:rsidRPr="0074151C" w:rsidRDefault="60397F37" w:rsidP="60397F3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4151C">
        <w:rPr>
          <w:rFonts w:ascii="Times New Roman" w:eastAsia="Arial" w:hAnsi="Times New Roman" w:cs="Times New Roman"/>
          <w:b/>
          <w:sz w:val="24"/>
          <w:szCs w:val="24"/>
        </w:rPr>
        <w:t>Princípio da Presunção da Inocência comparado com O Direito de Punir do Estado</w:t>
      </w:r>
    </w:p>
    <w:p w:rsidR="60397F37" w:rsidRPr="002031AC" w:rsidRDefault="60397F37" w:rsidP="60397F37">
      <w:pPr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60397F37" w:rsidRPr="002031AC" w:rsidRDefault="60397F37" w:rsidP="60397F37">
      <w:pPr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60397F37" w:rsidRPr="002031AC" w:rsidRDefault="60397F37" w:rsidP="60397F37">
      <w:pPr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60397F37" w:rsidRPr="00A6029C" w:rsidRDefault="60397F37" w:rsidP="00A6029C">
      <w:pPr>
        <w:pStyle w:val="Textodenotaderodap"/>
        <w:rPr>
          <w:rFonts w:ascii="Times New Roman" w:hAnsi="Times New Roman" w:cs="Times New Roman"/>
        </w:rPr>
      </w:pPr>
      <w:proofErr w:type="spellStart"/>
      <w:r w:rsidRPr="00A6029C">
        <w:rPr>
          <w:rFonts w:ascii="Times New Roman" w:eastAsia="Arial" w:hAnsi="Times New Roman" w:cs="Times New Roman"/>
          <w:sz w:val="24"/>
          <w:szCs w:val="24"/>
        </w:rPr>
        <w:t>Higia</w:t>
      </w:r>
      <w:proofErr w:type="spellEnd"/>
      <w:r w:rsidRPr="00A6029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6029C">
        <w:rPr>
          <w:rFonts w:ascii="Times New Roman" w:eastAsia="Arial" w:hAnsi="Times New Roman" w:cs="Times New Roman"/>
          <w:sz w:val="24"/>
          <w:szCs w:val="24"/>
        </w:rPr>
        <w:t>Poliana</w:t>
      </w:r>
      <w:proofErr w:type="spellEnd"/>
      <w:r w:rsidRPr="00A6029C">
        <w:rPr>
          <w:rFonts w:ascii="Times New Roman" w:eastAsia="Arial" w:hAnsi="Times New Roman" w:cs="Times New Roman"/>
          <w:sz w:val="24"/>
          <w:szCs w:val="24"/>
        </w:rPr>
        <w:t xml:space="preserve"> Nunes Barreto</w:t>
      </w:r>
      <w:r w:rsidR="00A6029C">
        <w:rPr>
          <w:rFonts w:ascii="Times New Roman" w:eastAsia="Arial" w:hAnsi="Times New Roman" w:cs="Times New Roman"/>
          <w:sz w:val="24"/>
          <w:szCs w:val="24"/>
        </w:rPr>
        <w:t>-</w:t>
      </w:r>
      <w:r w:rsidR="00A6029C" w:rsidRPr="00A6029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6029C" w:rsidRPr="00A6029C">
        <w:rPr>
          <w:rFonts w:ascii="Times New Roman" w:hAnsi="Times New Roman" w:cs="Times New Roman"/>
        </w:rPr>
        <w:t>graduanda</w:t>
      </w:r>
      <w:proofErr w:type="spellEnd"/>
      <w:r w:rsidR="00A6029C" w:rsidRPr="00A6029C">
        <w:rPr>
          <w:rFonts w:ascii="Times New Roman" w:hAnsi="Times New Roman" w:cs="Times New Roman"/>
        </w:rPr>
        <w:t xml:space="preserve"> do curso de Direito na Faculdade de Ilhéus - CESUPI</w:t>
      </w:r>
    </w:p>
    <w:p w:rsidR="00A6029C" w:rsidRPr="00A6029C" w:rsidRDefault="60397F37" w:rsidP="00A6029C">
      <w:pPr>
        <w:pStyle w:val="Textodenotaderodap"/>
        <w:rPr>
          <w:rFonts w:ascii="Times New Roman" w:hAnsi="Times New Roman" w:cs="Times New Roman"/>
        </w:rPr>
      </w:pPr>
      <w:r w:rsidRPr="00A6029C">
        <w:rPr>
          <w:rFonts w:ascii="Times New Roman" w:eastAsia="Arial" w:hAnsi="Times New Roman" w:cs="Times New Roman"/>
          <w:sz w:val="24"/>
          <w:szCs w:val="24"/>
        </w:rPr>
        <w:t>Marli Silva Lima Santos</w:t>
      </w:r>
      <w:r w:rsidR="00A6029C">
        <w:rPr>
          <w:rFonts w:ascii="Times New Roman" w:eastAsia="Arial" w:hAnsi="Times New Roman" w:cs="Times New Roman"/>
          <w:sz w:val="24"/>
          <w:szCs w:val="24"/>
        </w:rPr>
        <w:t>-</w:t>
      </w:r>
      <w:r w:rsidR="00A6029C" w:rsidRPr="00A6029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6029C" w:rsidRPr="00A6029C">
        <w:rPr>
          <w:rFonts w:ascii="Times New Roman" w:hAnsi="Times New Roman" w:cs="Times New Roman"/>
        </w:rPr>
        <w:t>graduanda</w:t>
      </w:r>
      <w:proofErr w:type="spellEnd"/>
      <w:r w:rsidR="00A6029C" w:rsidRPr="00A6029C">
        <w:rPr>
          <w:rFonts w:ascii="Times New Roman" w:hAnsi="Times New Roman" w:cs="Times New Roman"/>
        </w:rPr>
        <w:t xml:space="preserve"> do curso de Direito na Faculdade de Ilhéus - CESUPI</w:t>
      </w:r>
    </w:p>
    <w:p w:rsidR="00A6029C" w:rsidRPr="00A6029C" w:rsidRDefault="60397F37" w:rsidP="00A6029C">
      <w:pPr>
        <w:pStyle w:val="Textodenotaderodap"/>
        <w:rPr>
          <w:rFonts w:ascii="Times New Roman" w:hAnsi="Times New Roman" w:cs="Times New Roman"/>
        </w:rPr>
      </w:pPr>
      <w:proofErr w:type="spellStart"/>
      <w:r w:rsidRPr="00A6029C">
        <w:rPr>
          <w:rFonts w:ascii="Times New Roman" w:eastAsia="Arial" w:hAnsi="Times New Roman" w:cs="Times New Roman"/>
          <w:sz w:val="24"/>
          <w:szCs w:val="24"/>
        </w:rPr>
        <w:t>Veronica</w:t>
      </w:r>
      <w:proofErr w:type="spellEnd"/>
      <w:r w:rsidRPr="00A6029C">
        <w:rPr>
          <w:rFonts w:ascii="Times New Roman" w:eastAsia="Arial" w:hAnsi="Times New Roman" w:cs="Times New Roman"/>
          <w:sz w:val="24"/>
          <w:szCs w:val="24"/>
        </w:rPr>
        <w:t xml:space="preserve"> Benevides Sales</w:t>
      </w:r>
      <w:r w:rsidR="00A6029C">
        <w:rPr>
          <w:rFonts w:ascii="Times New Roman" w:eastAsia="Arial" w:hAnsi="Times New Roman" w:cs="Times New Roman"/>
          <w:sz w:val="24"/>
          <w:szCs w:val="24"/>
        </w:rPr>
        <w:t>-</w:t>
      </w:r>
      <w:r w:rsidR="00A6029C" w:rsidRPr="00A6029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6029C" w:rsidRPr="00A6029C">
        <w:rPr>
          <w:rFonts w:ascii="Times New Roman" w:hAnsi="Times New Roman" w:cs="Times New Roman"/>
        </w:rPr>
        <w:t>graduanda</w:t>
      </w:r>
      <w:proofErr w:type="spellEnd"/>
      <w:r w:rsidR="00A6029C" w:rsidRPr="00A6029C">
        <w:rPr>
          <w:rFonts w:ascii="Times New Roman" w:hAnsi="Times New Roman" w:cs="Times New Roman"/>
        </w:rPr>
        <w:t xml:space="preserve"> do curso de Direito na Faculdade de Ilhéus - CESUPI</w:t>
      </w:r>
    </w:p>
    <w:p w:rsidR="00A6029C" w:rsidRPr="00A6029C" w:rsidRDefault="60397F37" w:rsidP="00A6029C">
      <w:pPr>
        <w:pStyle w:val="Textodenotaderodap"/>
        <w:rPr>
          <w:rFonts w:ascii="Times New Roman" w:hAnsi="Times New Roman" w:cs="Times New Roman"/>
        </w:rPr>
      </w:pPr>
      <w:proofErr w:type="spellStart"/>
      <w:r w:rsidRPr="00A6029C">
        <w:rPr>
          <w:rFonts w:ascii="Times New Roman" w:eastAsia="Arial" w:hAnsi="Times New Roman" w:cs="Times New Roman"/>
          <w:sz w:val="24"/>
          <w:szCs w:val="24"/>
        </w:rPr>
        <w:t>Taiana</w:t>
      </w:r>
      <w:proofErr w:type="spellEnd"/>
      <w:r w:rsidRPr="00A6029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6029C">
        <w:rPr>
          <w:rFonts w:ascii="Times New Roman" w:eastAsia="Arial" w:hAnsi="Times New Roman" w:cs="Times New Roman"/>
          <w:sz w:val="24"/>
          <w:szCs w:val="24"/>
        </w:rPr>
        <w:t>Levinne</w:t>
      </w:r>
      <w:proofErr w:type="spellEnd"/>
      <w:r w:rsidRPr="00A6029C">
        <w:rPr>
          <w:rFonts w:ascii="Times New Roman" w:eastAsia="Arial" w:hAnsi="Times New Roman" w:cs="Times New Roman"/>
          <w:sz w:val="24"/>
          <w:szCs w:val="24"/>
        </w:rPr>
        <w:t xml:space="preserve"> Carneiro Cordeiro</w:t>
      </w:r>
      <w:r w:rsidR="00A6029C">
        <w:rPr>
          <w:rFonts w:ascii="Times New Roman" w:eastAsia="Arial" w:hAnsi="Times New Roman" w:cs="Times New Roman"/>
          <w:sz w:val="24"/>
          <w:szCs w:val="24"/>
        </w:rPr>
        <w:t>-</w:t>
      </w:r>
      <w:r w:rsidR="00A6029C" w:rsidRPr="00A6029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6029C" w:rsidRPr="00A6029C">
        <w:rPr>
          <w:rFonts w:ascii="Times New Roman" w:hAnsi="Times New Roman" w:cs="Times New Roman"/>
        </w:rPr>
        <w:t>Advogada e Professora na Faculdade de Ilhéus - CESUPI.</w:t>
      </w:r>
    </w:p>
    <w:p w:rsidR="60397F37" w:rsidRPr="00A6029C" w:rsidRDefault="60397F37" w:rsidP="60397F37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E3045" w:rsidRPr="002031AC" w:rsidRDefault="00CE3045" w:rsidP="60397F37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60397F37" w:rsidRPr="00280EF6" w:rsidRDefault="60397F37" w:rsidP="60397F37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b/>
          <w:bCs/>
          <w:sz w:val="24"/>
          <w:szCs w:val="24"/>
        </w:rPr>
        <w:t>Resumo</w:t>
      </w:r>
    </w:p>
    <w:p w:rsidR="60397F37" w:rsidRPr="00280EF6" w:rsidRDefault="60397F37" w:rsidP="60397F37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Este artigo foi realizado tendo como objetivo apresentar a importância dos princípios que regem o Direito Penal abordando o princípio da Presunção da Inocência também conhecido como Princípio da Não Culpabilidade ou Estado de Inocência comparando-o com o Direito de Punir do Estado (jus </w:t>
      </w:r>
      <w:proofErr w:type="spellStart"/>
      <w:r w:rsidRPr="002031AC">
        <w:rPr>
          <w:rFonts w:ascii="Times New Roman" w:eastAsia="Arial" w:hAnsi="Times New Roman" w:cs="Times New Roman"/>
          <w:sz w:val="24"/>
          <w:szCs w:val="24"/>
        </w:rPr>
        <w:t>puniend</w:t>
      </w:r>
      <w:proofErr w:type="spellEnd"/>
      <w:r w:rsidRPr="002031AC">
        <w:rPr>
          <w:rFonts w:ascii="Times New Roman" w:eastAsia="Arial" w:hAnsi="Times New Roman" w:cs="Times New Roman"/>
          <w:sz w:val="24"/>
          <w:szCs w:val="24"/>
        </w:rPr>
        <w:t>) também conhecido por Pretensão Punitiva, analisando seus aspectos mais relevantes.</w:t>
      </w:r>
    </w:p>
    <w:p w:rsidR="00CE3045" w:rsidRPr="002031AC" w:rsidRDefault="60397F37" w:rsidP="002031A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Palavras Chave: </w:t>
      </w:r>
      <w:r w:rsidRPr="002031AC">
        <w:rPr>
          <w:rFonts w:ascii="Times New Roman" w:eastAsia="Arial" w:hAnsi="Times New Roman" w:cs="Times New Roman"/>
          <w:sz w:val="24"/>
          <w:szCs w:val="24"/>
        </w:rPr>
        <w:t>Processo Penal; Princípios; Presunção da Inocência; Direito de Punir do Estado.</w:t>
      </w:r>
    </w:p>
    <w:p w:rsidR="60397F37" w:rsidRPr="002031AC" w:rsidRDefault="60397F37" w:rsidP="002031AC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2031AC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Abstract</w:t>
      </w:r>
    </w:p>
    <w:p w:rsidR="00CE3045" w:rsidRPr="00280EF6" w:rsidRDefault="002031AC" w:rsidP="002031AC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This article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was conducted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with the objective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to present the importance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of the principles governing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the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criminal law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addressing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the principle of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Presumption of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Innocence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aka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Principle of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No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Guilt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or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State of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Innocence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comparing it to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the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Punishment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Law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of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the State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(jus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puniend</w:t>
      </w:r>
      <w:proofErr w:type="spellEnd"/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also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known for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Punitive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Pretension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, analyzing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its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C3A">
        <w:rPr>
          <w:rStyle w:val="hps"/>
          <w:rFonts w:ascii="Times New Roman" w:hAnsi="Times New Roman" w:cs="Times New Roman"/>
          <w:sz w:val="24"/>
          <w:szCs w:val="24"/>
          <w:lang w:val="en-US"/>
        </w:rPr>
        <w:t>most important aspects</w:t>
      </w:r>
      <w:r w:rsidRPr="00970C3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0871" w:rsidRDefault="60397F37" w:rsidP="002031AC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2031AC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Key-words</w:t>
      </w:r>
      <w:r w:rsidRPr="002031AC">
        <w:rPr>
          <w:rFonts w:ascii="Times New Roman" w:eastAsia="Arial" w:hAnsi="Times New Roman" w:cs="Times New Roman"/>
          <w:sz w:val="24"/>
          <w:szCs w:val="24"/>
          <w:lang w:val="en-US"/>
        </w:rPr>
        <w:t>: Criminal Procedure; principles; Presumption of Innocence; Right to punish the state.</w:t>
      </w:r>
    </w:p>
    <w:p w:rsidR="00CE3045" w:rsidRPr="00060871" w:rsidRDefault="00060871" w:rsidP="002031A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60871">
        <w:rPr>
          <w:rFonts w:ascii="Times New Roman" w:hAnsi="Times New Roman" w:cs="Times New Roman"/>
          <w:b/>
          <w:sz w:val="24"/>
          <w:szCs w:val="24"/>
        </w:rPr>
        <w:t xml:space="preserve">Sumário: </w:t>
      </w:r>
      <w:r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060871">
        <w:rPr>
          <w:rFonts w:ascii="Times New Roman" w:eastAsia="Arial" w:hAnsi="Times New Roman" w:cs="Times New Roman"/>
          <w:bCs/>
          <w:sz w:val="24"/>
          <w:szCs w:val="24"/>
        </w:rPr>
        <w:t>ntrodução. 1</w:t>
      </w:r>
      <w:r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Pr="00060871">
        <w:rPr>
          <w:rFonts w:ascii="Times New Roman" w:eastAsia="Arial" w:hAnsi="Times New Roman" w:cs="Times New Roman"/>
          <w:bCs/>
          <w:sz w:val="24"/>
          <w:szCs w:val="24"/>
        </w:rPr>
        <w:t xml:space="preserve"> O Princípio da Presunção da Inocência, Não Culpabilidade ou Estado de Inocência.</w:t>
      </w:r>
      <w:r w:rsidR="00CE3045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CE3045" w:rsidRPr="00CE3045">
        <w:rPr>
          <w:rFonts w:ascii="Times New Roman" w:eastAsia="Arial" w:hAnsi="Times New Roman" w:cs="Times New Roman"/>
          <w:bCs/>
          <w:sz w:val="24"/>
          <w:szCs w:val="24"/>
        </w:rPr>
        <w:t>2. D</w:t>
      </w:r>
      <w:r w:rsidR="00CE3045">
        <w:rPr>
          <w:rFonts w:ascii="Times New Roman" w:eastAsia="Arial" w:hAnsi="Times New Roman" w:cs="Times New Roman"/>
          <w:bCs/>
          <w:sz w:val="24"/>
          <w:szCs w:val="24"/>
        </w:rPr>
        <w:t>ireito</w:t>
      </w:r>
      <w:r w:rsidR="00CE3045" w:rsidRPr="00CE3045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CE3045">
        <w:rPr>
          <w:rFonts w:ascii="Times New Roman" w:eastAsia="Arial" w:hAnsi="Times New Roman" w:cs="Times New Roman"/>
          <w:bCs/>
          <w:sz w:val="24"/>
          <w:szCs w:val="24"/>
        </w:rPr>
        <w:t>de</w:t>
      </w:r>
      <w:r w:rsidR="00CE3045" w:rsidRPr="00CE3045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CE3045">
        <w:rPr>
          <w:rFonts w:ascii="Times New Roman" w:eastAsia="Arial" w:hAnsi="Times New Roman" w:cs="Times New Roman"/>
          <w:bCs/>
          <w:sz w:val="24"/>
          <w:szCs w:val="24"/>
        </w:rPr>
        <w:t>Punir do</w:t>
      </w:r>
      <w:r w:rsidR="00CE3045" w:rsidRPr="00CE3045">
        <w:rPr>
          <w:rFonts w:ascii="Times New Roman" w:eastAsia="Arial" w:hAnsi="Times New Roman" w:cs="Times New Roman"/>
          <w:bCs/>
          <w:sz w:val="24"/>
          <w:szCs w:val="24"/>
        </w:rPr>
        <w:t xml:space="preserve"> E</w:t>
      </w:r>
      <w:r w:rsidR="00CE3045">
        <w:rPr>
          <w:rFonts w:ascii="Times New Roman" w:eastAsia="Arial" w:hAnsi="Times New Roman" w:cs="Times New Roman"/>
          <w:bCs/>
          <w:sz w:val="24"/>
          <w:szCs w:val="24"/>
        </w:rPr>
        <w:t xml:space="preserve">stado. </w:t>
      </w:r>
      <w:r w:rsidR="00CE3045" w:rsidRPr="00CE3045">
        <w:rPr>
          <w:rFonts w:ascii="Times New Roman" w:eastAsia="Arial" w:hAnsi="Times New Roman" w:cs="Times New Roman"/>
          <w:bCs/>
          <w:sz w:val="24"/>
          <w:szCs w:val="24"/>
        </w:rPr>
        <w:t>3</w:t>
      </w:r>
      <w:r w:rsidR="00CE3045">
        <w:rPr>
          <w:rFonts w:ascii="Times New Roman" w:eastAsia="Arial" w:hAnsi="Times New Roman" w:cs="Times New Roman"/>
          <w:bCs/>
          <w:sz w:val="24"/>
          <w:szCs w:val="24"/>
        </w:rPr>
        <w:t>. Princípio da Presunção da Inocência versus O Dever de Punir do E</w:t>
      </w:r>
      <w:r w:rsidR="00CE3045" w:rsidRPr="00CE3045">
        <w:rPr>
          <w:rFonts w:ascii="Times New Roman" w:eastAsia="Arial" w:hAnsi="Times New Roman" w:cs="Times New Roman"/>
          <w:bCs/>
          <w:sz w:val="24"/>
          <w:szCs w:val="24"/>
        </w:rPr>
        <w:t>stado</w:t>
      </w:r>
      <w:r w:rsidR="00CE3045">
        <w:rPr>
          <w:rFonts w:ascii="Times New Roman" w:eastAsia="Arial" w:hAnsi="Times New Roman" w:cs="Times New Roman"/>
          <w:bCs/>
          <w:sz w:val="24"/>
          <w:szCs w:val="24"/>
        </w:rPr>
        <w:t>. Conclusão. Referências.</w:t>
      </w:r>
      <w:r w:rsidR="00CE3045" w:rsidRPr="00CE3045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CE3045" w:rsidRPr="00CE304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60397F37" w:rsidRPr="002031AC" w:rsidRDefault="60397F37" w:rsidP="002031AC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031A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INTRODUÇÃO</w:t>
      </w:r>
    </w:p>
    <w:p w:rsidR="60397F37" w:rsidRPr="00280EF6" w:rsidRDefault="002031AC" w:rsidP="002031AC">
      <w:pPr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Pr="00EC15DE">
        <w:rPr>
          <w:rFonts w:ascii="Times New Roman" w:eastAsia="Arial" w:hAnsi="Times New Roman" w:cs="Times New Roman"/>
          <w:sz w:val="24"/>
          <w:szCs w:val="24"/>
        </w:rPr>
        <w:t xml:space="preserve">Este presente artigo vem retratar o princípio da presunção da inocência, não culpabilidade, versus o direito de punir do Estado, expondo uma análise do ponto de vista do direito processual penal brasileiro, apresentando as regras e funções decorrentes deste princípio, com base na visão de alguns doutrinadores como: “Fernando </w:t>
      </w:r>
      <w:proofErr w:type="spellStart"/>
      <w:r w:rsidRPr="00EC15DE">
        <w:rPr>
          <w:rFonts w:ascii="Times New Roman" w:eastAsia="Arial" w:hAnsi="Times New Roman" w:cs="Times New Roman"/>
          <w:sz w:val="24"/>
          <w:szCs w:val="24"/>
        </w:rPr>
        <w:t>Capez</w:t>
      </w:r>
      <w:proofErr w:type="spellEnd"/>
      <w:r w:rsidRPr="00EC15DE">
        <w:rPr>
          <w:rFonts w:ascii="Times New Roman" w:eastAsia="Arial" w:hAnsi="Times New Roman" w:cs="Times New Roman"/>
          <w:sz w:val="24"/>
          <w:szCs w:val="24"/>
        </w:rPr>
        <w:t xml:space="preserve">” e “Djalma </w:t>
      </w:r>
      <w:proofErr w:type="spellStart"/>
      <w:r w:rsidRPr="00EC15DE">
        <w:rPr>
          <w:rFonts w:ascii="Times New Roman" w:eastAsia="Arial" w:hAnsi="Times New Roman" w:cs="Times New Roman"/>
          <w:sz w:val="24"/>
          <w:szCs w:val="24"/>
        </w:rPr>
        <w:t>Eutímio</w:t>
      </w:r>
      <w:proofErr w:type="spellEnd"/>
      <w:r w:rsidRPr="00EC15DE">
        <w:rPr>
          <w:rFonts w:ascii="Times New Roman" w:eastAsia="Arial" w:hAnsi="Times New Roman" w:cs="Times New Roman"/>
          <w:sz w:val="24"/>
          <w:szCs w:val="24"/>
        </w:rPr>
        <w:t xml:space="preserve"> de Carvalho”. Também se expõe a relação do princípio da presunção da inocência entre o acusado com o dever do Estado, apresentando como este deve exercer o seu direito e dever de investigar e punir os criminosos conforme as leis penais existentes. Em continuação é citado o conceito do então doutrinador “</w:t>
      </w:r>
      <w:proofErr w:type="spellStart"/>
      <w:r w:rsidRPr="00EC15DE">
        <w:rPr>
          <w:rFonts w:ascii="Times New Roman" w:eastAsia="Arial" w:hAnsi="Times New Roman" w:cs="Times New Roman"/>
          <w:sz w:val="24"/>
          <w:szCs w:val="24"/>
        </w:rPr>
        <w:t>Válter</w:t>
      </w:r>
      <w:proofErr w:type="spellEnd"/>
      <w:r w:rsidRPr="00EC15D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EC15DE">
        <w:rPr>
          <w:rFonts w:ascii="Times New Roman" w:eastAsia="Arial" w:hAnsi="Times New Roman" w:cs="Times New Roman"/>
          <w:sz w:val="24"/>
          <w:szCs w:val="24"/>
        </w:rPr>
        <w:t>Kenji</w:t>
      </w:r>
      <w:proofErr w:type="spellEnd"/>
      <w:r w:rsidRPr="00EC15D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EC15DE">
        <w:rPr>
          <w:rFonts w:ascii="Times New Roman" w:eastAsia="Arial" w:hAnsi="Times New Roman" w:cs="Times New Roman"/>
          <w:sz w:val="24"/>
          <w:szCs w:val="24"/>
        </w:rPr>
        <w:t>Ishida</w:t>
      </w:r>
      <w:proofErr w:type="spellEnd"/>
      <w:r w:rsidRPr="00EC15DE">
        <w:rPr>
          <w:rFonts w:ascii="Times New Roman" w:eastAsia="Arial" w:hAnsi="Times New Roman" w:cs="Times New Roman"/>
          <w:sz w:val="24"/>
          <w:szCs w:val="24"/>
        </w:rPr>
        <w:t xml:space="preserve">”, mostrando como a violação dos bens e interesses protegidos pelas normas penais se atuam. Deve-se refletir até onde vai o dever de punir do Estado para que seja respeitado o principio da presunção da inocência até </w:t>
      </w:r>
      <w:r w:rsidRPr="00EC15DE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que haja a sentença penal condenatória transitado em julgado. Contudo, analisando os temas estudados neste artigo permite-se relacionar se a presunção da inocência deve ser mantido até o final do processo ou não, e até que ponto a liberdade do indivíduo junto a pena privativa de liberdade tem o sentido de limitar ou suprimir, o direito de liberdade prevista na Constituição Federal. </w:t>
      </w:r>
    </w:p>
    <w:p w:rsidR="002031AC" w:rsidRPr="002031AC" w:rsidRDefault="00060871" w:rsidP="002031AC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1</w:t>
      </w:r>
      <w:r w:rsidR="00CE3045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  <w:r w:rsidR="60397F37" w:rsidRPr="002031A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O Princípio da Presunção da Inocência, Não Culpabilidade ou Estado de Inocência.</w:t>
      </w:r>
    </w:p>
    <w:p w:rsidR="60397F37" w:rsidRPr="002031AC" w:rsidRDefault="60397F37" w:rsidP="002031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Este principio está previsto no art.5º, LVII da CF/88 diz que "ninguém poderá ser considerado culpado até o transito em julgado da sentença penal condenatória" sendo o marco da culpabilidade dito também na Convenção Americana dos Direitos Humanos, o Pacto de São José da Costa Rica (1969), estabeleceu em seu art. 8º, I o Princípio da Presunção da Inocência quando afirma que: “Toda pessoa acusada de delito tem direito a que se presuma sua inocência enquanto não se comprove legalmente sua culpa”. </w:t>
      </w:r>
    </w:p>
    <w:p w:rsidR="60397F37" w:rsidRPr="002031AC" w:rsidRDefault="60397F37" w:rsidP="002031AC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Para Paulo Henrique </w:t>
      </w:r>
      <w:proofErr w:type="spellStart"/>
      <w:r w:rsidRPr="002031AC">
        <w:rPr>
          <w:rFonts w:ascii="Times New Roman" w:eastAsia="Arial" w:hAnsi="Times New Roman" w:cs="Times New Roman"/>
          <w:sz w:val="24"/>
          <w:szCs w:val="24"/>
        </w:rPr>
        <w:t>Aranda</w:t>
      </w:r>
      <w:proofErr w:type="spellEnd"/>
      <w:r w:rsidRPr="002031A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2031AC">
        <w:rPr>
          <w:rFonts w:ascii="Times New Roman" w:eastAsia="Arial" w:hAnsi="Times New Roman" w:cs="Times New Roman"/>
          <w:sz w:val="24"/>
          <w:szCs w:val="24"/>
        </w:rPr>
        <w:t>Fuller</w:t>
      </w:r>
      <w:proofErr w:type="spellEnd"/>
      <w:r w:rsidRPr="002031AC">
        <w:rPr>
          <w:rFonts w:ascii="Times New Roman" w:eastAsia="Arial" w:hAnsi="Times New Roman" w:cs="Times New Roman"/>
          <w:sz w:val="24"/>
          <w:szCs w:val="24"/>
        </w:rPr>
        <w:t xml:space="preserve">, Gustavo </w:t>
      </w:r>
      <w:proofErr w:type="spellStart"/>
      <w:r w:rsidRPr="002031AC">
        <w:rPr>
          <w:rFonts w:ascii="Times New Roman" w:eastAsia="Arial" w:hAnsi="Times New Roman" w:cs="Times New Roman"/>
          <w:sz w:val="24"/>
          <w:szCs w:val="24"/>
        </w:rPr>
        <w:t>Octaviano</w:t>
      </w:r>
      <w:proofErr w:type="spellEnd"/>
      <w:r w:rsidRPr="002031AC">
        <w:rPr>
          <w:rFonts w:ascii="Times New Roman" w:eastAsia="Arial" w:hAnsi="Times New Roman" w:cs="Times New Roman"/>
          <w:sz w:val="24"/>
          <w:szCs w:val="24"/>
        </w:rPr>
        <w:t xml:space="preserve"> Diniz Junqueira e </w:t>
      </w:r>
      <w:proofErr w:type="spellStart"/>
      <w:r w:rsidRPr="002031AC">
        <w:rPr>
          <w:rFonts w:ascii="Times New Roman" w:eastAsia="Arial" w:hAnsi="Times New Roman" w:cs="Times New Roman"/>
          <w:sz w:val="24"/>
          <w:szCs w:val="24"/>
        </w:rPr>
        <w:t>Angela</w:t>
      </w:r>
      <w:proofErr w:type="spellEnd"/>
      <w:r w:rsidRPr="002031AC">
        <w:rPr>
          <w:rFonts w:ascii="Times New Roman" w:eastAsia="Arial" w:hAnsi="Times New Roman" w:cs="Times New Roman"/>
          <w:sz w:val="24"/>
          <w:szCs w:val="24"/>
        </w:rPr>
        <w:t xml:space="preserve"> C. </w:t>
      </w:r>
      <w:proofErr w:type="spellStart"/>
      <w:r w:rsidRPr="002031AC">
        <w:rPr>
          <w:rFonts w:ascii="Times New Roman" w:eastAsia="Arial" w:hAnsi="Times New Roman" w:cs="Times New Roman"/>
          <w:sz w:val="24"/>
          <w:szCs w:val="24"/>
        </w:rPr>
        <w:t>Cangiano</w:t>
      </w:r>
      <w:proofErr w:type="spellEnd"/>
      <w:r w:rsidRPr="002031AC">
        <w:rPr>
          <w:rFonts w:ascii="Times New Roman" w:eastAsia="Arial" w:hAnsi="Times New Roman" w:cs="Times New Roman"/>
          <w:sz w:val="24"/>
          <w:szCs w:val="24"/>
        </w:rPr>
        <w:t xml:space="preserve"> Machado esse princípio "obriga o Estado a considerar o sujeito inocente ..., ou seja, o sujeito não pode sofrer restrições em direitos que pessoas inocentes não podem sofrer" (Processo Penal, 9ª ed., p. 17)                           </w:t>
      </w:r>
    </w:p>
    <w:p w:rsidR="60397F37" w:rsidRPr="002031AC" w:rsidRDefault="60397F37" w:rsidP="002031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O STF na sua composição plenária decidiu que toda pessoa deve ser considerada inocente, até o transito em julgado da Sentença Penal Condenatória, inclusive se tiver pendente recurso especial e ordinário.  </w:t>
      </w:r>
    </w:p>
    <w:p w:rsidR="60397F37" w:rsidRPr="002031AC" w:rsidRDefault="60397F37" w:rsidP="002031AC">
      <w:pPr>
        <w:ind w:firstLine="36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>Extrai-se dai que, até que haja uma sentença penal condenatória transitada em julgado, todos são inocentes ou seja, o legislador ao formar esse artigo deu uma garantia processual, com isso ele tutelou a liberdade do individuo.</w:t>
      </w:r>
    </w:p>
    <w:p w:rsidR="60397F37" w:rsidRPr="002031AC" w:rsidRDefault="60397F37" w:rsidP="002031AC">
      <w:pPr>
        <w:ind w:firstLine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Corroborando com este pensamento Djalma </w:t>
      </w:r>
      <w:proofErr w:type="spellStart"/>
      <w:r w:rsidRPr="002031AC">
        <w:rPr>
          <w:rFonts w:ascii="Times New Roman" w:eastAsia="Arial" w:hAnsi="Times New Roman" w:cs="Times New Roman"/>
          <w:sz w:val="24"/>
          <w:szCs w:val="24"/>
        </w:rPr>
        <w:t>Eutímio</w:t>
      </w:r>
      <w:proofErr w:type="spellEnd"/>
      <w:r w:rsidRPr="002031AC">
        <w:rPr>
          <w:rFonts w:ascii="Times New Roman" w:eastAsia="Arial" w:hAnsi="Times New Roman" w:cs="Times New Roman"/>
          <w:sz w:val="24"/>
          <w:szCs w:val="24"/>
        </w:rPr>
        <w:t xml:space="preserve"> de Carvalho diz que "trata-se de uma garantia processual que visa à tutela da liberdade pessoal" (Curso de Processo Penal, 2ª ed., p. 18). </w:t>
      </w:r>
    </w:p>
    <w:p w:rsidR="60397F37" w:rsidRPr="002031AC" w:rsidRDefault="60397F37" w:rsidP="002031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>Do principio da presunção da inocência decorrem duas regras sendo a primeira uma regra probatória ou de juízo, na qual a acusação é que tem que provar a culpa, não é necessário que o réu prove sua inocência e, a segunda regra é de tratamento em que toda pessoa deve ser considerada inocente até o transito julgado da sentença penal condenatória.</w:t>
      </w:r>
    </w:p>
    <w:p w:rsidR="60397F37" w:rsidRPr="002031AC" w:rsidRDefault="60397F37" w:rsidP="002031AC">
      <w:pPr>
        <w:ind w:firstLine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Brilhante colocação a de </w:t>
      </w:r>
      <w:proofErr w:type="spellStart"/>
      <w:r w:rsidRPr="002031AC">
        <w:rPr>
          <w:rFonts w:ascii="Times New Roman" w:eastAsia="Arial" w:hAnsi="Times New Roman" w:cs="Times New Roman"/>
          <w:sz w:val="24"/>
          <w:szCs w:val="24"/>
        </w:rPr>
        <w:t>Válter</w:t>
      </w:r>
      <w:proofErr w:type="spellEnd"/>
      <w:r w:rsidRPr="002031A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2031AC">
        <w:rPr>
          <w:rFonts w:ascii="Times New Roman" w:eastAsia="Arial" w:hAnsi="Times New Roman" w:cs="Times New Roman"/>
          <w:sz w:val="24"/>
          <w:szCs w:val="24"/>
        </w:rPr>
        <w:t>Kenji</w:t>
      </w:r>
      <w:proofErr w:type="spellEnd"/>
      <w:r w:rsidRPr="002031A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2031AC">
        <w:rPr>
          <w:rFonts w:ascii="Times New Roman" w:eastAsia="Arial" w:hAnsi="Times New Roman" w:cs="Times New Roman"/>
          <w:sz w:val="24"/>
          <w:szCs w:val="24"/>
        </w:rPr>
        <w:t>Ishida</w:t>
      </w:r>
      <w:proofErr w:type="spellEnd"/>
      <w:r w:rsidRPr="002031AC">
        <w:rPr>
          <w:rFonts w:ascii="Times New Roman" w:eastAsia="Arial" w:hAnsi="Times New Roman" w:cs="Times New Roman"/>
          <w:sz w:val="24"/>
          <w:szCs w:val="24"/>
        </w:rPr>
        <w:t xml:space="preserve"> quando diz que "o réu não tem que provar sua inocência; cabe ao acusador provar sua culpa. Não se admite inversão inicial do ônus da prova" (Processo Penal, 2ª ed., p. 36).</w:t>
      </w:r>
    </w:p>
    <w:p w:rsidR="60397F37" w:rsidRPr="002031AC" w:rsidRDefault="60397F37" w:rsidP="002031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Na visão de Fernando </w:t>
      </w:r>
      <w:proofErr w:type="spellStart"/>
      <w:r w:rsidRPr="002031AC">
        <w:rPr>
          <w:rFonts w:ascii="Times New Roman" w:eastAsia="Arial" w:hAnsi="Times New Roman" w:cs="Times New Roman"/>
          <w:sz w:val="24"/>
          <w:szCs w:val="24"/>
        </w:rPr>
        <w:t>Capez</w:t>
      </w:r>
      <w:proofErr w:type="spellEnd"/>
      <w:r w:rsidRPr="002031AC">
        <w:rPr>
          <w:rFonts w:ascii="Times New Roman" w:eastAsia="Arial" w:hAnsi="Times New Roman" w:cs="Times New Roman"/>
          <w:sz w:val="24"/>
          <w:szCs w:val="24"/>
        </w:rPr>
        <w:t>, o princípio da presunção da inocência divide-se me três aspectos. Que são eles:</w:t>
      </w:r>
    </w:p>
    <w:p w:rsidR="60397F37" w:rsidRPr="002031AC" w:rsidRDefault="60397F37" w:rsidP="00280EF6">
      <w:pPr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>“a) no momento da instrução processual, como presunção legal relativa de não culpabilidade, invertendo-se o ônus da prova;</w:t>
      </w:r>
    </w:p>
    <w:p w:rsidR="60397F37" w:rsidRPr="002031AC" w:rsidRDefault="60397F37" w:rsidP="00702E93">
      <w:pPr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>b) no momento da avaliação da prova, valorando-as em favor do acusado quando houver dúvida;</w:t>
      </w:r>
    </w:p>
    <w:p w:rsidR="60397F37" w:rsidRPr="002031AC" w:rsidRDefault="60397F37" w:rsidP="00702E93">
      <w:pPr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c) no curso do processo penal, como paradigma de tratamento do imputado, especialmente no que concerne à análise da necessidade da prisão processual”(Curso de Processo Penal, 18ª ed., p.80). </w:t>
      </w:r>
    </w:p>
    <w:p w:rsidR="60397F37" w:rsidRPr="002031AC" w:rsidRDefault="60397F37" w:rsidP="002031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Todo acusado deve ser tratado como inocente até que se prove sua culpa definitivamente, sua prisão só pode ser decretada previamente se for extremamente necessária, e devidamente fundamentada. </w:t>
      </w:r>
    </w:p>
    <w:p w:rsidR="60397F37" w:rsidRPr="002031AC" w:rsidRDefault="60397F37" w:rsidP="002031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>Nas palavras de Antônio Alberto Machado esse princípio foi "proclamado no art. 9º da Declaração dos Direitos do Homem e do Cidadão de 1789, estabelece que todo homem deve ser presumido inocente até que tenha sido declarado culpado"(Teoria Geral do Processo Penal, 1ª ed., p.165).</w:t>
      </w:r>
    </w:p>
    <w:p w:rsidR="60397F37" w:rsidRPr="002031AC" w:rsidRDefault="60397F37" w:rsidP="002031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>A Declaração universal dos Direitos Humanos da ONU (1948) no seu art. XI traz a garantia que "toda pessoa acusada de um ato delituoso tem o direito de ser presumida inocente".</w:t>
      </w:r>
    </w:p>
    <w:p w:rsidR="60397F37" w:rsidRPr="002031AC" w:rsidRDefault="60397F37" w:rsidP="002031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As funções do princípio da presunção da inocência segundo Djalma </w:t>
      </w:r>
      <w:proofErr w:type="spellStart"/>
      <w:r w:rsidRPr="002031AC">
        <w:rPr>
          <w:rFonts w:ascii="Times New Roman" w:eastAsia="Arial" w:hAnsi="Times New Roman" w:cs="Times New Roman"/>
          <w:sz w:val="24"/>
          <w:szCs w:val="24"/>
        </w:rPr>
        <w:t>Eutímio</w:t>
      </w:r>
      <w:proofErr w:type="spellEnd"/>
      <w:r w:rsidRPr="002031AC">
        <w:rPr>
          <w:rFonts w:ascii="Times New Roman" w:eastAsia="Arial" w:hAnsi="Times New Roman" w:cs="Times New Roman"/>
          <w:sz w:val="24"/>
          <w:szCs w:val="24"/>
        </w:rPr>
        <w:t xml:space="preserve"> De Carvalho são:</w:t>
      </w:r>
    </w:p>
    <w:p w:rsidR="60397F37" w:rsidRPr="002031AC" w:rsidRDefault="60397F37" w:rsidP="00702E93">
      <w:pPr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>“1º) a de limitar a atividade legislativa;</w:t>
      </w:r>
    </w:p>
    <w:p w:rsidR="60397F37" w:rsidRPr="002031AC" w:rsidRDefault="60397F37" w:rsidP="00702E93">
      <w:pPr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>2º) a de condicionar a interpretação das normas vigentes;</w:t>
      </w:r>
    </w:p>
    <w:p w:rsidR="60397F37" w:rsidRPr="002031AC" w:rsidRDefault="60397F37" w:rsidP="00702E93">
      <w:pPr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>3º) a de emprestar ao acusado tratamento processual e extraprocessual do inocente em todos os seus aspectos;</w:t>
      </w:r>
    </w:p>
    <w:p w:rsidR="60397F37" w:rsidRPr="002031AC" w:rsidRDefault="60397F37" w:rsidP="00702E93">
      <w:pPr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>4º) obrigatoriedade de o ônus da prova do cometimento de um fato delitivo ser sempre do acusador”(Curso de Processo Penal, 2ªed. P.18).</w:t>
      </w:r>
    </w:p>
    <w:p w:rsidR="60397F37" w:rsidRPr="00280EF6" w:rsidRDefault="60397F37" w:rsidP="002031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>Ele também fala das exigência trazidas por esse princípio, a saber:</w:t>
      </w:r>
    </w:p>
    <w:p w:rsidR="60397F37" w:rsidRPr="002031AC" w:rsidRDefault="60397F37" w:rsidP="00702E93">
      <w:pPr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>“1ª) o ônus da prova dos fatos constitutivos da pretensão penal pertence com exclusividade à acusação, sem que se possa exigir a produção por parte da defesa de provas referente as a fatos negativos (provas negativos);</w:t>
      </w:r>
    </w:p>
    <w:p w:rsidR="60397F37" w:rsidRPr="002031AC" w:rsidRDefault="60397F37" w:rsidP="00702E93">
      <w:pPr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>2ª) necessidade de colheita de provas ou de repetição de provas já obtidas perante órgão judicial competente, mediante o devido processo legal, contraditório e ampla defesa;</w:t>
      </w:r>
    </w:p>
    <w:p w:rsidR="26EB4EF8" w:rsidRPr="00280EF6" w:rsidRDefault="26EB4EF8" w:rsidP="00702E93">
      <w:pPr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>3ª) a absoluta independência funcional do magistrado na valoração livre das provas.”(Curso de Processo Penal, 2ª ed. P. 18).</w:t>
      </w:r>
    </w:p>
    <w:p w:rsidR="26EB4EF8" w:rsidRPr="002031AC" w:rsidRDefault="00CE3045" w:rsidP="00442F54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2.</w:t>
      </w:r>
      <w:r w:rsidR="26EB4EF8" w:rsidRPr="002031A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DIREITO DE PUNIR DO ESTADO</w:t>
      </w:r>
      <w:r w:rsidR="26EB4EF8" w:rsidRPr="002031AC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26EB4EF8" w:rsidRPr="002031AC" w:rsidRDefault="26EB4EF8" w:rsidP="002031AC">
      <w:pPr>
        <w:ind w:firstLine="14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O direito de punir do Estado ou “jus </w:t>
      </w:r>
      <w:proofErr w:type="spellStart"/>
      <w:r w:rsidRPr="002031AC">
        <w:rPr>
          <w:rFonts w:ascii="Times New Roman" w:eastAsia="Arial" w:hAnsi="Times New Roman" w:cs="Times New Roman"/>
          <w:sz w:val="24"/>
          <w:szCs w:val="24"/>
        </w:rPr>
        <w:t>puniendi</w:t>
      </w:r>
      <w:proofErr w:type="spellEnd"/>
      <w:r w:rsidRPr="002031AC">
        <w:rPr>
          <w:rFonts w:ascii="Times New Roman" w:eastAsia="Arial" w:hAnsi="Times New Roman" w:cs="Times New Roman"/>
          <w:sz w:val="24"/>
          <w:szCs w:val="24"/>
        </w:rPr>
        <w:t xml:space="preserve">” pelo Estado, só será legítimo quando dentro de um devido processo legal que respeite as garantias fundamentais previstas na Constituição e dentre elas está a presunção da inocência. E assim, preservar e respeitar à dignidade da pessoa humana. </w:t>
      </w:r>
    </w:p>
    <w:p w:rsidR="26EB4EF8" w:rsidRPr="002031AC" w:rsidRDefault="26EB4EF8" w:rsidP="002031A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Na constituição está previsto em seu art. 14, </w:t>
      </w:r>
      <w:r w:rsidRPr="002031A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caput, </w:t>
      </w:r>
      <w:r w:rsidRPr="002031AC">
        <w:rPr>
          <w:rFonts w:ascii="Times New Roman" w:eastAsia="Arial" w:hAnsi="Times New Roman" w:cs="Times New Roman"/>
          <w:sz w:val="24"/>
          <w:szCs w:val="24"/>
        </w:rPr>
        <w:t xml:space="preserve">que a segurança pública é dever do Estado e direito e responsabilidade de todos, sendo assim, o Estado tem o direito, dever e o poder de punir o infrator ou quem cometeu um crime. Dentre os valores que devem ser protegidos estão vida, liberdade, propriedade, honra, integridade física, dentre outros. </w:t>
      </w:r>
    </w:p>
    <w:p w:rsidR="26EB4EF8" w:rsidRPr="002031AC" w:rsidRDefault="26EB4EF8" w:rsidP="002031AC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>A presunção de inocência dos acusados, não impede que o Estado exerça seu direito e dever de investigar e punir os criminosos conforme as leis penais existentes. Mas que seja respeitado esse princípio durante as investigações e a tramitação da ação penal, assim o acusado sendo tratado como inocente até a certeza de sua culpa, pois não se sabe se este é verdadeiramente o culpado, ou se será sentenciado inocente.</w:t>
      </w:r>
    </w:p>
    <w:p w:rsidR="26EB4EF8" w:rsidRPr="002031AC" w:rsidRDefault="26EB4EF8" w:rsidP="002031AC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O Estado tem o dever de punir através das sanções estabelecidas em lei, e exercendo as coerções necessárias para a obtenção da segurança pública, protegendo a sociedade, punindo os criminosos, que são todos aqueles que atentaram contra o ordenamento penal. </w:t>
      </w:r>
    </w:p>
    <w:p w:rsidR="26EB4EF8" w:rsidRPr="002031AC" w:rsidRDefault="26EB4EF8" w:rsidP="002031AC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>No entanto, o Estado não pode se esquecer de proteger também aquele que é inocente, e pode estar sendo acusado injustamente, a proteção destes é um dos motivos da existência do princípio de Estado de Inocência</w:t>
      </w:r>
      <w:r w:rsidRPr="002031AC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26EB4EF8" w:rsidRPr="002031AC" w:rsidRDefault="26EB4EF8" w:rsidP="002031AC">
      <w:pPr>
        <w:ind w:firstLine="70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De acordo com </w:t>
      </w:r>
      <w:proofErr w:type="spellStart"/>
      <w:r w:rsidRPr="002031AC">
        <w:rPr>
          <w:rFonts w:ascii="Times New Roman" w:eastAsia="Arial" w:hAnsi="Times New Roman" w:cs="Times New Roman"/>
          <w:sz w:val="24"/>
          <w:szCs w:val="24"/>
        </w:rPr>
        <w:t>Válter</w:t>
      </w:r>
      <w:proofErr w:type="spellEnd"/>
      <w:r w:rsidRPr="002031A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2031AC">
        <w:rPr>
          <w:rFonts w:ascii="Times New Roman" w:eastAsia="Arial" w:hAnsi="Times New Roman" w:cs="Times New Roman"/>
          <w:sz w:val="24"/>
          <w:szCs w:val="24"/>
        </w:rPr>
        <w:t>Kenji</w:t>
      </w:r>
      <w:proofErr w:type="spellEnd"/>
      <w:r w:rsidRPr="002031A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2031AC">
        <w:rPr>
          <w:rFonts w:ascii="Times New Roman" w:eastAsia="Arial" w:hAnsi="Times New Roman" w:cs="Times New Roman"/>
          <w:sz w:val="24"/>
          <w:szCs w:val="24"/>
        </w:rPr>
        <w:t>Ishida</w:t>
      </w:r>
      <w:proofErr w:type="spellEnd"/>
      <w:r w:rsidRPr="002031AC">
        <w:rPr>
          <w:rFonts w:ascii="Times New Roman" w:eastAsia="Arial" w:hAnsi="Times New Roman" w:cs="Times New Roman"/>
          <w:sz w:val="24"/>
          <w:szCs w:val="24"/>
        </w:rPr>
        <w:t xml:space="preserve">, o Direito de Punir ( jus </w:t>
      </w:r>
      <w:proofErr w:type="spellStart"/>
      <w:r w:rsidRPr="002031AC">
        <w:rPr>
          <w:rFonts w:ascii="Times New Roman" w:eastAsia="Arial" w:hAnsi="Times New Roman" w:cs="Times New Roman"/>
          <w:sz w:val="24"/>
          <w:szCs w:val="24"/>
        </w:rPr>
        <w:t>puniendi</w:t>
      </w:r>
      <w:proofErr w:type="spellEnd"/>
      <w:r w:rsidRPr="002031AC">
        <w:rPr>
          <w:rFonts w:ascii="Times New Roman" w:eastAsia="Arial" w:hAnsi="Times New Roman" w:cs="Times New Roman"/>
          <w:sz w:val="24"/>
          <w:szCs w:val="24"/>
        </w:rPr>
        <w:t>) é o</w:t>
      </w:r>
    </w:p>
    <w:p w:rsidR="26EB4EF8" w:rsidRPr="004D73FC" w:rsidRDefault="26EB4EF8" w:rsidP="00442F54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D73FC">
        <w:rPr>
          <w:rFonts w:ascii="Times New Roman" w:eastAsia="Arial" w:hAnsi="Times New Roman" w:cs="Times New Roman"/>
          <w:sz w:val="24"/>
          <w:szCs w:val="24"/>
        </w:rPr>
        <w:t xml:space="preserve">"direito que tem o Estado de aplicar a pena culminada no preceito secundário ... da norma penal incriminadora, contra quem praticou a ação ou omissão descrita no preceito primário ... causando um dano ou lesão jurídica"(Processo Penal, 2ª ed. p.1). </w:t>
      </w:r>
    </w:p>
    <w:p w:rsidR="26EB4EF8" w:rsidRPr="002031AC" w:rsidRDefault="26EB4EF8" w:rsidP="002031AC">
      <w:pPr>
        <w:ind w:firstLine="70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Em continuação ele ainda diz </w:t>
      </w:r>
    </w:p>
    <w:p w:rsidR="26EB4EF8" w:rsidRPr="004D73FC" w:rsidRDefault="26EB4EF8" w:rsidP="00442F54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D73FC">
        <w:rPr>
          <w:rFonts w:ascii="Times New Roman" w:eastAsia="Arial" w:hAnsi="Times New Roman" w:cs="Times New Roman"/>
          <w:sz w:val="24"/>
          <w:szCs w:val="24"/>
        </w:rPr>
        <w:t xml:space="preserve">"A violação dos bens e interesses protegidos pelas normas penais (vida, patrimônio, administração pública) gera a infração penal ( mas antes dela já existe o </w:t>
      </w:r>
      <w:r w:rsidRPr="004D73F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jus </w:t>
      </w:r>
      <w:proofErr w:type="spellStart"/>
      <w:r w:rsidRPr="004D73FC">
        <w:rPr>
          <w:rFonts w:ascii="Times New Roman" w:eastAsia="Arial" w:hAnsi="Times New Roman" w:cs="Times New Roman"/>
          <w:i/>
          <w:iCs/>
          <w:sz w:val="24"/>
          <w:szCs w:val="24"/>
        </w:rPr>
        <w:t>puniendi</w:t>
      </w:r>
      <w:proofErr w:type="spellEnd"/>
      <w:r w:rsidRPr="004D73F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4D73FC">
        <w:rPr>
          <w:rFonts w:ascii="Times New Roman" w:eastAsia="Arial" w:hAnsi="Times New Roman" w:cs="Times New Roman"/>
          <w:sz w:val="24"/>
          <w:szCs w:val="24"/>
        </w:rPr>
        <w:t xml:space="preserve">). O Estado sempre sofre com a infração penal, daí falarmos em sujeito passivo geral, além do sujeito passivo particular existente em qualquer tipo de infração penal. O </w:t>
      </w:r>
      <w:r w:rsidRPr="004D73F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jus </w:t>
      </w:r>
      <w:proofErr w:type="spellStart"/>
      <w:r w:rsidRPr="004D73FC">
        <w:rPr>
          <w:rFonts w:ascii="Times New Roman" w:eastAsia="Arial" w:hAnsi="Times New Roman" w:cs="Times New Roman"/>
          <w:i/>
          <w:iCs/>
          <w:sz w:val="24"/>
          <w:szCs w:val="24"/>
        </w:rPr>
        <w:t>puniendi</w:t>
      </w:r>
      <w:proofErr w:type="spellEnd"/>
      <w:r w:rsidRPr="004D73F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4D73FC">
        <w:rPr>
          <w:rFonts w:ascii="Times New Roman" w:eastAsia="Arial" w:hAnsi="Times New Roman" w:cs="Times New Roman"/>
          <w:sz w:val="24"/>
          <w:szCs w:val="24"/>
        </w:rPr>
        <w:t>pertence ao Estado ( representando a sociedade), como uma das expressões da soberania ( exercício exclusivo pelo Estado, poder)"(Processo Penal, 2ª ed. p. 1).</w:t>
      </w:r>
    </w:p>
    <w:p w:rsidR="26EB4EF8" w:rsidRPr="002031AC" w:rsidRDefault="26EB4EF8" w:rsidP="002031AC">
      <w:pPr>
        <w:ind w:firstLine="360"/>
        <w:jc w:val="both"/>
        <w:rPr>
          <w:rFonts w:ascii="Times New Roman" w:eastAsia="Arial" w:hAnsi="Times New Roman" w:cs="Times New Roman"/>
          <w:color w:val="70AD47" w:themeColor="accent6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O jus </w:t>
      </w:r>
      <w:proofErr w:type="spellStart"/>
      <w:r w:rsidRPr="002031AC">
        <w:rPr>
          <w:rFonts w:ascii="Times New Roman" w:eastAsia="Arial" w:hAnsi="Times New Roman" w:cs="Times New Roman"/>
          <w:sz w:val="24"/>
          <w:szCs w:val="24"/>
        </w:rPr>
        <w:t>puniend</w:t>
      </w:r>
      <w:proofErr w:type="spellEnd"/>
      <w:r w:rsidRPr="002031AC">
        <w:rPr>
          <w:rFonts w:ascii="Times New Roman" w:eastAsia="Arial" w:hAnsi="Times New Roman" w:cs="Times New Roman"/>
          <w:sz w:val="24"/>
          <w:szCs w:val="24"/>
        </w:rPr>
        <w:t xml:space="preserve"> do Estado é impessoal e genérico por não dirigir-se a pessoa específica, tem como finalidade a prevenção do delito.</w:t>
      </w:r>
    </w:p>
    <w:p w:rsidR="26EB4EF8" w:rsidRPr="002031AC" w:rsidRDefault="26EB4EF8" w:rsidP="00280EF6">
      <w:pPr>
        <w:ind w:firstLine="36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031AC">
        <w:rPr>
          <w:rFonts w:ascii="Times New Roman" w:eastAsia="Arial" w:hAnsi="Times New Roman" w:cs="Times New Roman"/>
          <w:sz w:val="24"/>
          <w:szCs w:val="24"/>
        </w:rPr>
        <w:t>Válter</w:t>
      </w:r>
      <w:proofErr w:type="spellEnd"/>
      <w:r w:rsidRPr="002031AC">
        <w:rPr>
          <w:rFonts w:ascii="Times New Roman" w:eastAsia="Arial" w:hAnsi="Times New Roman" w:cs="Times New Roman"/>
          <w:sz w:val="24"/>
          <w:szCs w:val="24"/>
        </w:rPr>
        <w:t xml:space="preserve"> descreve com maestria este assunto quando diz que "é um </w:t>
      </w:r>
      <w:r w:rsidRPr="002031AC">
        <w:rPr>
          <w:rFonts w:ascii="Times New Roman" w:eastAsia="Arial" w:hAnsi="Times New Roman" w:cs="Times New Roman"/>
          <w:b/>
          <w:bCs/>
          <w:sz w:val="24"/>
          <w:szCs w:val="24"/>
        </w:rPr>
        <w:t>poder abstrato</w:t>
      </w:r>
      <w:r w:rsidRPr="002031AC">
        <w:rPr>
          <w:rFonts w:ascii="Times New Roman" w:eastAsia="Arial" w:hAnsi="Times New Roman" w:cs="Times New Roman"/>
          <w:sz w:val="24"/>
          <w:szCs w:val="24"/>
        </w:rPr>
        <w:t xml:space="preserve"> (que se opõe ao concreto, que não é material) de punir qualquer pessoa. Corresponde, no Direito Penal, à finalidade</w:t>
      </w:r>
      <w:r w:rsidRPr="002031A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preventiva</w:t>
      </w:r>
      <w:r w:rsidRPr="002031AC">
        <w:rPr>
          <w:rFonts w:ascii="Times New Roman" w:eastAsia="Arial" w:hAnsi="Times New Roman" w:cs="Times New Roman"/>
          <w:sz w:val="24"/>
          <w:szCs w:val="24"/>
        </w:rPr>
        <w:t xml:space="preserve">, procurando evitar que a pessoa pratique a infração penal.”( Processo Penal, 2ª ed., p. 1) </w:t>
      </w:r>
    </w:p>
    <w:p w:rsidR="26EB4EF8" w:rsidRPr="002031AC" w:rsidRDefault="00CE3045" w:rsidP="002031A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3</w:t>
      </w:r>
      <w:r w:rsidR="26EB4EF8" w:rsidRPr="002031A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. PRINCÍPIO DA PRESUNÇÃO DA INOCÊNCIA VERSUS O DEVER DE PUNIR DO ESTADO </w:t>
      </w:r>
      <w:r w:rsidR="26EB4EF8" w:rsidRPr="002031A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26EB4EF8" w:rsidRPr="002031AC" w:rsidRDefault="26EB4EF8" w:rsidP="002031AC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Ao analisar os temas estudados neste artigo e relacionar podemos notar que a presunção da inocência deve ser mantido até o final do processo, e o Estado deve punir, mas de forma a respeitar o estado de liberdade do indivíduo. Um direito de liberdade de locomoção, o direito de ir e vir, ou também chamada de liberdade física, onde a pena privativa de liberdade, tem o sentido de limitar ou suprimir, o direito de liberdade prevista na Constituição Federal.  </w:t>
      </w:r>
    </w:p>
    <w:p w:rsidR="26EB4EF8" w:rsidRPr="002031AC" w:rsidRDefault="26EB4EF8" w:rsidP="00280EF6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Como diz </w:t>
      </w:r>
      <w:proofErr w:type="spellStart"/>
      <w:r w:rsidRPr="002031AC">
        <w:rPr>
          <w:rFonts w:ascii="Times New Roman" w:eastAsia="Arial" w:hAnsi="Times New Roman" w:cs="Times New Roman"/>
          <w:sz w:val="24"/>
          <w:szCs w:val="24"/>
        </w:rPr>
        <w:t>Ishida</w:t>
      </w:r>
      <w:proofErr w:type="spellEnd"/>
      <w:r w:rsidRPr="002031AC">
        <w:rPr>
          <w:rFonts w:ascii="Times New Roman" w:eastAsia="Arial" w:hAnsi="Times New Roman" w:cs="Times New Roman"/>
          <w:sz w:val="24"/>
          <w:szCs w:val="24"/>
        </w:rPr>
        <w:t xml:space="preserve">, “Portanto :  A ideia principal entre pena e liberdade é o seu conflito: a imposição de pena impõe restrição ao direito de liberdade porque o indivíduo não poderá agir de acordo com a sua determinação. Para exercitar o </w:t>
      </w:r>
      <w:r w:rsidRPr="002031A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jus </w:t>
      </w:r>
      <w:proofErr w:type="spellStart"/>
      <w:r w:rsidRPr="002031AC">
        <w:rPr>
          <w:rFonts w:ascii="Times New Roman" w:eastAsia="Arial" w:hAnsi="Times New Roman" w:cs="Times New Roman"/>
          <w:i/>
          <w:iCs/>
          <w:sz w:val="24"/>
          <w:szCs w:val="24"/>
        </w:rPr>
        <w:t>puniendi</w:t>
      </w:r>
      <w:proofErr w:type="spellEnd"/>
      <w:r w:rsidRPr="002031AC">
        <w:rPr>
          <w:rFonts w:ascii="Times New Roman" w:eastAsia="Arial" w:hAnsi="Times New Roman" w:cs="Times New Roman"/>
          <w:sz w:val="24"/>
          <w:szCs w:val="24"/>
        </w:rPr>
        <w:t xml:space="preserve"> , deverá o estado respeitar o direito subjetivo de liberdade.” (Processo Penal, 2ª ed., P. 4) </w:t>
      </w:r>
    </w:p>
    <w:p w:rsidR="26EB4EF8" w:rsidRPr="002031AC" w:rsidRDefault="26EB4EF8" w:rsidP="00280EF6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b/>
          <w:bCs/>
          <w:sz w:val="24"/>
          <w:szCs w:val="24"/>
        </w:rPr>
        <w:t>5.CONCLUSÃO</w:t>
      </w:r>
      <w:r w:rsidRPr="002031A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26EB4EF8" w:rsidRPr="002031AC" w:rsidRDefault="26EB4EF8" w:rsidP="002031AC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O dever de punir do estado tem seu limite resguardado nos princípios e garantias constitucionais </w:t>
      </w:r>
    </w:p>
    <w:p w:rsidR="004D73FC" w:rsidRPr="00280EF6" w:rsidRDefault="26EB4EF8" w:rsidP="00280EF6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O Estado não deve tratar o acusado desde o inicio do processo penal como culpado, e sim como inocente até que se tenha a sentença penal condenatória transitada em julgado, para ter a certeza da culpa do sentenciado, mas durante o processo deve se preservar a imagem do cidadão que está sendo acusado para que respeite os princípios da dignidade da pessoa humana, principio da não culpabilidade, pois a culpa só terá no final do processo. Assim, o réu não deve ser punido antecipadamente, durante as investigações e o processo, somente aplicando as medidas necessárias, e restringindo o mínimo de direitos possíveis, pois ainda não se sabe se o acusado é culpado ou inocente. Não importando a gravidade do crime, faz parte do direito do acusado, enquanto inocente que se deve ser presumido e tratado, e não podendo ser considerado como se fosse culpado. E assim o réu não pode ser obrigado a contribuir com as investigações, pois não precisa produzir provas contra ele mesmo. </w:t>
      </w:r>
    </w:p>
    <w:p w:rsidR="26EB4EF8" w:rsidRPr="002031AC" w:rsidRDefault="26EB4EF8" w:rsidP="002031A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REFERÊNCIAS </w:t>
      </w:r>
      <w:r w:rsidRPr="002031A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26EB4EF8" w:rsidRPr="002031AC" w:rsidRDefault="26EB4EF8" w:rsidP="002031A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26EB4EF8" w:rsidRPr="002031AC" w:rsidRDefault="26EB4EF8" w:rsidP="002031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CAPEZ, </w:t>
      </w:r>
      <w:proofErr w:type="spellStart"/>
      <w:r w:rsidRPr="002031AC">
        <w:rPr>
          <w:rFonts w:ascii="Times New Roman" w:eastAsia="Times New Roman" w:hAnsi="Times New Roman" w:cs="Times New Roman"/>
          <w:sz w:val="24"/>
          <w:szCs w:val="24"/>
        </w:rPr>
        <w:t>Fernado</w:t>
      </w:r>
      <w:proofErr w:type="spellEnd"/>
      <w:r w:rsidRPr="002031AC">
        <w:rPr>
          <w:rFonts w:ascii="Times New Roman" w:eastAsia="Times New Roman" w:hAnsi="Times New Roman" w:cs="Times New Roman"/>
          <w:sz w:val="24"/>
          <w:szCs w:val="24"/>
        </w:rPr>
        <w:t>; CURSO DE PROCESSO PENAL;</w:t>
      </w:r>
      <w:r w:rsidRPr="002031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Editora: Saraiva; 18ª edição; 2011; São Paulo, SP . </w:t>
      </w:r>
    </w:p>
    <w:p w:rsidR="26EB4EF8" w:rsidRPr="002031AC" w:rsidRDefault="26EB4EF8" w:rsidP="002031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CARVALHO, Djalma </w:t>
      </w:r>
      <w:proofErr w:type="spellStart"/>
      <w:r w:rsidRPr="002031AC">
        <w:rPr>
          <w:rFonts w:ascii="Times New Roman" w:eastAsia="Times New Roman" w:hAnsi="Times New Roman" w:cs="Times New Roman"/>
          <w:sz w:val="24"/>
          <w:szCs w:val="24"/>
        </w:rPr>
        <w:t>Eutímio</w:t>
      </w:r>
      <w:proofErr w:type="spellEnd"/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 de; CURSO DE PROCESSO PENAL; Editora: FORENSE; 2ª edição; 2009; Rio de Janeiro, RJ. </w:t>
      </w:r>
    </w:p>
    <w:p w:rsidR="26EB4EF8" w:rsidRPr="002031AC" w:rsidRDefault="26EB4EF8" w:rsidP="002031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FULLER, Paulo Henrique </w:t>
      </w:r>
      <w:proofErr w:type="spellStart"/>
      <w:r w:rsidRPr="002031AC">
        <w:rPr>
          <w:rFonts w:ascii="Times New Roman" w:eastAsia="Times New Roman" w:hAnsi="Times New Roman" w:cs="Times New Roman"/>
          <w:sz w:val="24"/>
          <w:szCs w:val="24"/>
        </w:rPr>
        <w:t>Aranda</w:t>
      </w:r>
      <w:proofErr w:type="spellEnd"/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; JUNQUEIRA, Gustavo </w:t>
      </w:r>
      <w:proofErr w:type="spellStart"/>
      <w:r w:rsidRPr="002031AC">
        <w:rPr>
          <w:rFonts w:ascii="Times New Roman" w:eastAsia="Times New Roman" w:hAnsi="Times New Roman" w:cs="Times New Roman"/>
          <w:sz w:val="24"/>
          <w:szCs w:val="24"/>
        </w:rPr>
        <w:t>Octaviano</w:t>
      </w:r>
      <w:proofErr w:type="spellEnd"/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 Diniz; MACHADO, </w:t>
      </w:r>
      <w:proofErr w:type="spellStart"/>
      <w:r w:rsidRPr="002031AC">
        <w:rPr>
          <w:rFonts w:ascii="Times New Roman" w:eastAsia="Times New Roman" w:hAnsi="Times New Roman" w:cs="Times New Roman"/>
          <w:sz w:val="24"/>
          <w:szCs w:val="24"/>
        </w:rPr>
        <w:t>Angela</w:t>
      </w:r>
      <w:proofErr w:type="spellEnd"/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 C. </w:t>
      </w:r>
      <w:proofErr w:type="spellStart"/>
      <w:r w:rsidRPr="002031AC">
        <w:rPr>
          <w:rFonts w:ascii="Times New Roman" w:eastAsia="Times New Roman" w:hAnsi="Times New Roman" w:cs="Times New Roman"/>
          <w:sz w:val="24"/>
          <w:szCs w:val="24"/>
        </w:rPr>
        <w:t>Cangiano</w:t>
      </w:r>
      <w:proofErr w:type="spellEnd"/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; ELEMENTOS DO DIREITO V.8, PROCESSO PENAL; Editora: Revista dos Tribunais RT; 9ª edição, revista e atualizada; 2009; São Paulo, SP. </w:t>
      </w:r>
    </w:p>
    <w:p w:rsidR="26EB4EF8" w:rsidRPr="002031AC" w:rsidRDefault="26EB4EF8" w:rsidP="002031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ISHIDA, </w:t>
      </w:r>
      <w:proofErr w:type="spellStart"/>
      <w:r w:rsidRPr="002031AC">
        <w:rPr>
          <w:rFonts w:ascii="Times New Roman" w:eastAsia="Times New Roman" w:hAnsi="Times New Roman" w:cs="Times New Roman"/>
          <w:sz w:val="24"/>
          <w:szCs w:val="24"/>
        </w:rPr>
        <w:t>Válter</w:t>
      </w:r>
      <w:proofErr w:type="spellEnd"/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1AC">
        <w:rPr>
          <w:rFonts w:ascii="Times New Roman" w:eastAsia="Times New Roman" w:hAnsi="Times New Roman" w:cs="Times New Roman"/>
          <w:sz w:val="24"/>
          <w:szCs w:val="24"/>
        </w:rPr>
        <w:t>kenji</w:t>
      </w:r>
      <w:proofErr w:type="spellEnd"/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; PROCESSO PENAL ; Editora: ATLAS S.A. ; 2ª edição; 2010; São Paulo, SP. </w:t>
      </w:r>
    </w:p>
    <w:p w:rsidR="26EB4EF8" w:rsidRPr="002031AC" w:rsidRDefault="26EB4EF8" w:rsidP="002031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MACHADO, Alberto Antônio; TEORIA GERAL DOPROCESSO PENAL; Editora: ATLAS S.A.; 2009; São Paulo,SP.  </w:t>
      </w:r>
    </w:p>
    <w:p w:rsidR="26EB4EF8" w:rsidRPr="002031AC" w:rsidRDefault="26EB4EF8" w:rsidP="002031AC">
      <w:pPr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TAVORA, Nestor; e ALENCAR, </w:t>
      </w:r>
      <w:proofErr w:type="spellStart"/>
      <w:r w:rsidRPr="002031AC">
        <w:rPr>
          <w:rFonts w:ascii="Times New Roman" w:eastAsia="Times New Roman" w:hAnsi="Times New Roman" w:cs="Times New Roman"/>
          <w:sz w:val="24"/>
          <w:szCs w:val="24"/>
        </w:rPr>
        <w:t>Rosmar</w:t>
      </w:r>
      <w:proofErr w:type="spellEnd"/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 Rodrigues; CURSO DE DIREITO PROCESSUAL PENAL; Editora: </w:t>
      </w:r>
      <w:proofErr w:type="spellStart"/>
      <w:r w:rsidRPr="002031AC">
        <w:rPr>
          <w:rFonts w:ascii="Times New Roman" w:eastAsia="Times New Roman" w:hAnsi="Times New Roman" w:cs="Times New Roman"/>
          <w:sz w:val="24"/>
          <w:szCs w:val="24"/>
        </w:rPr>
        <w:t>JusPodium</w:t>
      </w:r>
      <w:proofErr w:type="spellEnd"/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; 8ª edição;2013; Salvador, BA. </w:t>
      </w:r>
    </w:p>
    <w:p w:rsidR="26EB4EF8" w:rsidRPr="002031AC" w:rsidRDefault="26EB4EF8" w:rsidP="002031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 O direito de punir do estado sob a égide da constituição federal de 1988 e da lei de execução penal. Disponível em:&lt;</w:t>
      </w:r>
      <w:hyperlink r:id="rId7">
        <w:r w:rsidRPr="002031A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www.conteudojuridico.com.br/artigo,o-direito-de-punir-do-estado-sob-a-egide-da-constituiçao-federal-de-1988-e-da-lei-de-execuçao-penal,33437.html</w:t>
        </w:r>
      </w:hyperlink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&gt;. Acesso em: 12 set. 2015 </w:t>
      </w:r>
    </w:p>
    <w:p w:rsidR="26EB4EF8" w:rsidRPr="002031AC" w:rsidRDefault="26EB4EF8" w:rsidP="002031AC">
      <w:pPr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Times New Roman" w:hAnsi="Times New Roman" w:cs="Times New Roman"/>
          <w:sz w:val="24"/>
          <w:szCs w:val="24"/>
        </w:rPr>
        <w:t>O principio da presunção de inocência e sua aplicabilidade conforme entendimento do Supremo Tribunal Federal. Disponível em:&lt;</w:t>
      </w:r>
      <w:hyperlink r:id="rId8">
        <w:r w:rsidRPr="002031A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www.egov.ufsc.br/portal/conteudo/o-principio-da-presunçao-de-inocência-e-sua-aplicabilidade-conforme-entendimento-do-supremo</w:t>
        </w:r>
      </w:hyperlink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&gt;. Acesso em: 14 set. 2015 </w:t>
      </w:r>
    </w:p>
    <w:p w:rsidR="26EB4EF8" w:rsidRPr="002031AC" w:rsidRDefault="26EB4EF8" w:rsidP="002031AC">
      <w:pPr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eastAsia="Times New Roman" w:hAnsi="Times New Roman" w:cs="Times New Roman"/>
          <w:sz w:val="24"/>
          <w:szCs w:val="24"/>
        </w:rPr>
        <w:t>Presunção de inocência ou presunção de não – culpabilidade. Disponível em: &lt;</w:t>
      </w:r>
      <w:hyperlink r:id="rId9">
        <w:r w:rsidRPr="002031A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https://marciowidal.worpress.com/2013/04/19/presunçao-de-inocencia-ou-presunçao-de-nao-culpabilidade/</w:t>
        </w:r>
      </w:hyperlink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&gt;. Acesso em: 12 set. 2015 </w:t>
      </w:r>
    </w:p>
    <w:p w:rsidR="26EB4EF8" w:rsidRPr="002031AC" w:rsidRDefault="26EB4EF8" w:rsidP="002031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26EB4EF8" w:rsidRPr="002031AC" w:rsidRDefault="26EB4EF8" w:rsidP="002031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26EB4EF8" w:rsidRPr="002031AC" w:rsidRDefault="26EB4EF8" w:rsidP="002031AC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26EB4EF8" w:rsidRPr="002031AC" w:rsidRDefault="26EB4EF8" w:rsidP="002031AC">
      <w:pPr>
        <w:ind w:left="72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031AC">
        <w:rPr>
          <w:rFonts w:ascii="Times New Roman" w:hAnsi="Times New Roman" w:cs="Times New Roman"/>
          <w:sz w:val="24"/>
          <w:szCs w:val="24"/>
        </w:rPr>
        <w:br/>
      </w:r>
    </w:p>
    <w:p w:rsidR="26EB4EF8" w:rsidRPr="002031AC" w:rsidRDefault="26EB4EF8" w:rsidP="002031AC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2031AC">
        <w:rPr>
          <w:rFonts w:ascii="Times New Roman" w:hAnsi="Times New Roman" w:cs="Times New Roman"/>
          <w:sz w:val="24"/>
          <w:szCs w:val="24"/>
        </w:rPr>
        <w:br/>
      </w:r>
    </w:p>
    <w:p w:rsidR="26EB4EF8" w:rsidRPr="002031AC" w:rsidRDefault="26EB4EF8" w:rsidP="002031AC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hAnsi="Times New Roman" w:cs="Times New Roman"/>
          <w:sz w:val="24"/>
          <w:szCs w:val="24"/>
        </w:rPr>
        <w:br/>
      </w:r>
    </w:p>
    <w:p w:rsidR="26EB4EF8" w:rsidRPr="002031AC" w:rsidRDefault="26EB4EF8" w:rsidP="002031AC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26EB4EF8" w:rsidRPr="002031AC" w:rsidRDefault="26EB4EF8" w:rsidP="002031AC">
      <w:pPr>
        <w:ind w:firstLine="141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26EB4EF8" w:rsidRPr="002031AC" w:rsidRDefault="26EB4EF8" w:rsidP="002031AC">
      <w:pPr>
        <w:ind w:firstLine="14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hAnsi="Times New Roman" w:cs="Times New Roman"/>
          <w:sz w:val="24"/>
          <w:szCs w:val="24"/>
        </w:rPr>
        <w:br/>
      </w:r>
    </w:p>
    <w:p w:rsidR="26EB4EF8" w:rsidRPr="002031AC" w:rsidRDefault="26EB4EF8" w:rsidP="002031AC">
      <w:pPr>
        <w:ind w:left="4535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60397F37" w:rsidRPr="002031AC" w:rsidRDefault="60397F37" w:rsidP="002031AC">
      <w:pPr>
        <w:ind w:left="4535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60397F37" w:rsidRPr="002031AC" w:rsidRDefault="60397F37" w:rsidP="002031AC">
      <w:pPr>
        <w:ind w:left="4535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60397F37" w:rsidRPr="002031AC" w:rsidRDefault="60397F37" w:rsidP="002031AC">
      <w:pPr>
        <w:ind w:left="4535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60397F37" w:rsidRPr="002031AC" w:rsidRDefault="60397F37" w:rsidP="002031AC">
      <w:pPr>
        <w:ind w:left="4535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60397F37" w:rsidRPr="002031AC" w:rsidRDefault="60397F37" w:rsidP="002031AC">
      <w:pPr>
        <w:ind w:left="4535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60397F37" w:rsidRPr="002031AC" w:rsidRDefault="26EB4EF8" w:rsidP="002031AC">
      <w:pPr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60397F37" w:rsidRPr="002031AC" w:rsidRDefault="26EB4EF8" w:rsidP="002031AC">
      <w:pPr>
        <w:ind w:firstLine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31AC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sectPr w:rsidR="60397F37" w:rsidRPr="002031AC" w:rsidSect="008C780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86D" w:rsidRDefault="00DC786D" w:rsidP="008C780B">
      <w:pPr>
        <w:spacing w:after="0" w:line="240" w:lineRule="auto"/>
      </w:pPr>
      <w:r>
        <w:separator/>
      </w:r>
    </w:p>
  </w:endnote>
  <w:endnote w:type="continuationSeparator" w:id="0">
    <w:p w:rsidR="00DC786D" w:rsidRDefault="00DC786D" w:rsidP="008C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86D" w:rsidRDefault="00DC786D" w:rsidP="008C780B">
      <w:pPr>
        <w:spacing w:after="0" w:line="240" w:lineRule="auto"/>
      </w:pPr>
      <w:r>
        <w:separator/>
      </w:r>
    </w:p>
  </w:footnote>
  <w:footnote w:type="continuationSeparator" w:id="0">
    <w:p w:rsidR="00DC786D" w:rsidRDefault="00DC786D" w:rsidP="008C7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84B05"/>
    <w:multiLevelType w:val="hybridMultilevel"/>
    <w:tmpl w:val="B2F28E2C"/>
    <w:lvl w:ilvl="0" w:tplc="B846D028">
      <w:start w:val="1"/>
      <w:numFmt w:val="decimal"/>
      <w:lvlText w:val="%1."/>
      <w:lvlJc w:val="left"/>
      <w:pPr>
        <w:ind w:left="720" w:hanging="360"/>
      </w:pPr>
    </w:lvl>
    <w:lvl w:ilvl="1" w:tplc="2D9E7E58">
      <w:start w:val="1"/>
      <w:numFmt w:val="lowerLetter"/>
      <w:lvlText w:val="%2."/>
      <w:lvlJc w:val="left"/>
      <w:pPr>
        <w:ind w:left="1440" w:hanging="360"/>
      </w:pPr>
    </w:lvl>
    <w:lvl w:ilvl="2" w:tplc="58B0AE4E">
      <w:start w:val="1"/>
      <w:numFmt w:val="lowerRoman"/>
      <w:lvlText w:val="%3."/>
      <w:lvlJc w:val="right"/>
      <w:pPr>
        <w:ind w:left="2160" w:hanging="180"/>
      </w:pPr>
    </w:lvl>
    <w:lvl w:ilvl="3" w:tplc="5DDAF95A">
      <w:start w:val="1"/>
      <w:numFmt w:val="decimal"/>
      <w:lvlText w:val="%4."/>
      <w:lvlJc w:val="left"/>
      <w:pPr>
        <w:ind w:left="2880" w:hanging="360"/>
      </w:pPr>
    </w:lvl>
    <w:lvl w:ilvl="4" w:tplc="BD70ECD4">
      <w:start w:val="1"/>
      <w:numFmt w:val="lowerLetter"/>
      <w:lvlText w:val="%5."/>
      <w:lvlJc w:val="left"/>
      <w:pPr>
        <w:ind w:left="3600" w:hanging="360"/>
      </w:pPr>
    </w:lvl>
    <w:lvl w:ilvl="5" w:tplc="019C3268">
      <w:start w:val="1"/>
      <w:numFmt w:val="lowerRoman"/>
      <w:lvlText w:val="%6."/>
      <w:lvlJc w:val="right"/>
      <w:pPr>
        <w:ind w:left="4320" w:hanging="180"/>
      </w:pPr>
    </w:lvl>
    <w:lvl w:ilvl="6" w:tplc="3FD8A904">
      <w:start w:val="1"/>
      <w:numFmt w:val="decimal"/>
      <w:lvlText w:val="%7."/>
      <w:lvlJc w:val="left"/>
      <w:pPr>
        <w:ind w:left="5040" w:hanging="360"/>
      </w:pPr>
    </w:lvl>
    <w:lvl w:ilvl="7" w:tplc="8E86203A">
      <w:start w:val="1"/>
      <w:numFmt w:val="lowerLetter"/>
      <w:lvlText w:val="%8."/>
      <w:lvlJc w:val="left"/>
      <w:pPr>
        <w:ind w:left="5760" w:hanging="360"/>
      </w:pPr>
    </w:lvl>
    <w:lvl w:ilvl="8" w:tplc="D88E36D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B2BA4"/>
    <w:multiLevelType w:val="hybridMultilevel"/>
    <w:tmpl w:val="FC5CE39C"/>
    <w:lvl w:ilvl="0" w:tplc="7FBA9E7C">
      <w:start w:val="1"/>
      <w:numFmt w:val="decimal"/>
      <w:lvlText w:val="%1."/>
      <w:lvlJc w:val="left"/>
      <w:pPr>
        <w:ind w:left="720" w:hanging="360"/>
      </w:pPr>
    </w:lvl>
    <w:lvl w:ilvl="1" w:tplc="7A6ACDDA">
      <w:start w:val="1"/>
      <w:numFmt w:val="lowerLetter"/>
      <w:lvlText w:val="%2."/>
      <w:lvlJc w:val="left"/>
      <w:pPr>
        <w:ind w:left="1440" w:hanging="360"/>
      </w:pPr>
    </w:lvl>
    <w:lvl w:ilvl="2" w:tplc="B04E51E8">
      <w:start w:val="1"/>
      <w:numFmt w:val="lowerRoman"/>
      <w:lvlText w:val="%3."/>
      <w:lvlJc w:val="right"/>
      <w:pPr>
        <w:ind w:left="2160" w:hanging="180"/>
      </w:pPr>
    </w:lvl>
    <w:lvl w:ilvl="3" w:tplc="C5943724">
      <w:start w:val="1"/>
      <w:numFmt w:val="decimal"/>
      <w:lvlText w:val="%4."/>
      <w:lvlJc w:val="left"/>
      <w:pPr>
        <w:ind w:left="2880" w:hanging="360"/>
      </w:pPr>
    </w:lvl>
    <w:lvl w:ilvl="4" w:tplc="B6821D5E">
      <w:start w:val="1"/>
      <w:numFmt w:val="lowerLetter"/>
      <w:lvlText w:val="%5."/>
      <w:lvlJc w:val="left"/>
      <w:pPr>
        <w:ind w:left="3600" w:hanging="360"/>
      </w:pPr>
    </w:lvl>
    <w:lvl w:ilvl="5" w:tplc="26DAC712">
      <w:start w:val="1"/>
      <w:numFmt w:val="lowerRoman"/>
      <w:lvlText w:val="%6."/>
      <w:lvlJc w:val="right"/>
      <w:pPr>
        <w:ind w:left="4320" w:hanging="180"/>
      </w:pPr>
    </w:lvl>
    <w:lvl w:ilvl="6" w:tplc="8E50F8AC">
      <w:start w:val="1"/>
      <w:numFmt w:val="decimal"/>
      <w:lvlText w:val="%7."/>
      <w:lvlJc w:val="left"/>
      <w:pPr>
        <w:ind w:left="5040" w:hanging="360"/>
      </w:pPr>
    </w:lvl>
    <w:lvl w:ilvl="7" w:tplc="88FE0BB6">
      <w:start w:val="1"/>
      <w:numFmt w:val="lowerLetter"/>
      <w:lvlText w:val="%8."/>
      <w:lvlJc w:val="left"/>
      <w:pPr>
        <w:ind w:left="5760" w:hanging="360"/>
      </w:pPr>
    </w:lvl>
    <w:lvl w:ilvl="8" w:tplc="B93E15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60397F37"/>
    <w:rsid w:val="00060871"/>
    <w:rsid w:val="002031AC"/>
    <w:rsid w:val="00280EF6"/>
    <w:rsid w:val="0032500B"/>
    <w:rsid w:val="003B3F1F"/>
    <w:rsid w:val="00442F54"/>
    <w:rsid w:val="004D73FC"/>
    <w:rsid w:val="00702E93"/>
    <w:rsid w:val="0074151C"/>
    <w:rsid w:val="0080330E"/>
    <w:rsid w:val="008C780B"/>
    <w:rsid w:val="00970C3A"/>
    <w:rsid w:val="00A6029C"/>
    <w:rsid w:val="00BF328C"/>
    <w:rsid w:val="00C26AE4"/>
    <w:rsid w:val="00CE3045"/>
    <w:rsid w:val="00DC786D"/>
    <w:rsid w:val="26EB4EF8"/>
    <w:rsid w:val="6039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8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sid w:val="008C780B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C780B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C780B"/>
    <w:pPr>
      <w:spacing w:after="0" w:line="240" w:lineRule="auto"/>
    </w:pPr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C780B"/>
    <w:rPr>
      <w:color w:val="0563C1" w:themeColor="hyperlink"/>
      <w:u w:val="single"/>
    </w:rPr>
  </w:style>
  <w:style w:type="character" w:customStyle="1" w:styleId="hps">
    <w:name w:val="hps"/>
    <w:basedOn w:val="Fontepargpadro"/>
    <w:rsid w:val="00203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ov.ufsc.br/portal/conteudo/o-principio-da-presun%C3%A7ao-de-inoc%C3%AAncia-e-sua-aplicabilidade-conforme-entendimento-do-suprem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teudojuridico.com.br/artigo,o-direito-de-punir-do-estado-sob-a-egide-da-constitui%C3%A7ao-federal-de-1988-e-da-lei-de-execu%C3%A7ao-penal,3343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rciowidal.worpress.com/2013/04/19/presun%C3%A7ao-de-inocencia-ou-presun%C3%A7ao-de-nao-culpabilida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2195</Words>
  <Characters>11858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2015-09-28T07:24:00Z</dcterms:created>
  <dcterms:modified xsi:type="dcterms:W3CDTF">2015-09-28T18:58:00Z</dcterms:modified>
</cp:coreProperties>
</file>