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15" w:rsidRDefault="00752715" w:rsidP="00A369FF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8"/>
          <w:szCs w:val="28"/>
        </w:rPr>
        <w:t>ARTIGO</w:t>
      </w:r>
    </w:p>
    <w:p w:rsidR="00FC5CFA" w:rsidRDefault="00566101" w:rsidP="00A369FF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  </w:t>
      </w:r>
    </w:p>
    <w:p w:rsidR="00566101" w:rsidRDefault="00566101" w:rsidP="00A369FF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FC5CFA" w:rsidRPr="00FC5CFA" w:rsidRDefault="00FC5CFA" w:rsidP="00A369FF">
      <w:pPr>
        <w:autoSpaceDE w:val="0"/>
        <w:autoSpaceDN w:val="0"/>
        <w:adjustRightInd w:val="0"/>
        <w:spacing w:after="0" w:line="240" w:lineRule="auto"/>
        <w:ind w:right="-568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 w:rsidRPr="00FC5CFA">
        <w:rPr>
          <w:rFonts w:ascii="TimesNewRoman,Bold" w:hAnsi="TimesNewRoman,Bold" w:cs="TimesNewRoman,Bold"/>
          <w:b/>
          <w:bCs/>
          <w:sz w:val="28"/>
          <w:szCs w:val="28"/>
        </w:rPr>
        <w:t>CONTABILIDADE E AUDITORIA NO CONTEXTO ESTATAL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</w:p>
    <w:p w:rsidR="00752715" w:rsidRDefault="00752715" w:rsidP="007527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LIMA, RENE FABIANO DE</w:t>
      </w:r>
      <w:r w:rsidRPr="007D0396">
        <w:rPr>
          <w:rFonts w:ascii="Arial" w:hAnsi="Arial" w:cs="Arial"/>
          <w:sz w:val="24"/>
          <w:szCs w:val="24"/>
        </w:rPr>
        <w:t xml:space="preserve">: </w:t>
      </w:r>
      <w:r w:rsidRPr="007D0396">
        <w:rPr>
          <w:rFonts w:ascii="Arial" w:eastAsia="Calibri" w:hAnsi="Arial" w:cs="Arial"/>
          <w:sz w:val="24"/>
          <w:szCs w:val="24"/>
        </w:rPr>
        <w:t>Aluno</w:t>
      </w:r>
      <w:r>
        <w:rPr>
          <w:rFonts w:ascii="Arial" w:hAnsi="Arial" w:cs="Arial"/>
          <w:sz w:val="24"/>
          <w:szCs w:val="24"/>
        </w:rPr>
        <w:t xml:space="preserve"> do C</w:t>
      </w:r>
      <w:r w:rsidRPr="007D0396">
        <w:rPr>
          <w:rFonts w:ascii="Arial" w:eastAsia="Calibri" w:hAnsi="Arial" w:cs="Arial"/>
          <w:sz w:val="24"/>
          <w:szCs w:val="24"/>
        </w:rPr>
        <w:t xml:space="preserve">urso de Bacharel em Ciências Contábeis da Faculdade Aldete Maria </w:t>
      </w:r>
      <w:r w:rsidRPr="007D0396">
        <w:rPr>
          <w:rFonts w:ascii="Arial" w:hAnsi="Arial" w:cs="Arial"/>
          <w:sz w:val="24"/>
          <w:szCs w:val="24"/>
        </w:rPr>
        <w:t>Alves.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5CFA" w:rsidRDefault="00FA111B" w:rsidP="007527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C5CFA" w:rsidRPr="00F575D7" w:rsidRDefault="00FC5CFA" w:rsidP="00FC5CFA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Inserida no campo da ciência contábil, a contabilidade pública pode ser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percebida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como uma ramificação dessas, sendo a que “estuda,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norteia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>, controla e</w:t>
      </w:r>
      <w:r w:rsidR="003C4A40" w:rsidRPr="00F57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66101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egistra 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ações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ocorrências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da administração pública,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confirmando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o seu patrimônio e suas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modificações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, bem como acompanha e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comprova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efetivação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do orçamento.</w:t>
      </w:r>
    </w:p>
    <w:p w:rsidR="00FC5CFA" w:rsidRPr="00F575D7" w:rsidRDefault="00566101" w:rsidP="00FC5CFA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Nesta linha de pensamento, 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 xml:space="preserve">Lima e Castro (2006)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elucidam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 xml:space="preserve"> que a gestão orçamentária, financeira e patrimonial dos Órgãos e Entidades da Administração Pública deve seguir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as opiniões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 xml:space="preserve">, Normas e Princípios Contábeis, devendo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adequar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 xml:space="preserve"> a todo cidadão, de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maneira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 xml:space="preserve"> acessível e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cristalina</w:t>
      </w:r>
      <w:r w:rsidR="00FC5CFA" w:rsidRPr="00F575D7">
        <w:rPr>
          <w:rFonts w:ascii="Arial" w:hAnsi="Arial" w:cs="Arial"/>
          <w:color w:val="000000" w:themeColor="text1"/>
          <w:sz w:val="24"/>
          <w:szCs w:val="24"/>
        </w:rPr>
        <w:t>, uma melhor visão da gestão da coisa pública.</w:t>
      </w:r>
    </w:p>
    <w:p w:rsidR="00FC5CFA" w:rsidRPr="00F575D7" w:rsidRDefault="00FC5CFA" w:rsidP="00FC5CFA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A Contabilidade Pública brasileira é regulamentada pela Lei nº 4.320/64. O artigo 83 da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lei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 xml:space="preserve"> determina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que “a contabilidade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comprovará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diante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a Fazenda Pública a situação de todos quantos, de qualquer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maneira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, arrecadem receitas,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realizem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gastos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56F5A" w:rsidRPr="00F575D7">
        <w:rPr>
          <w:rFonts w:ascii="Arial" w:hAnsi="Arial" w:cs="Arial"/>
          <w:color w:val="000000" w:themeColor="text1"/>
          <w:sz w:val="24"/>
          <w:szCs w:val="24"/>
        </w:rPr>
        <w:t>conduzam</w:t>
      </w:r>
      <w:r w:rsidRPr="00F575D7">
        <w:rPr>
          <w:rFonts w:ascii="Arial" w:hAnsi="Arial" w:cs="Arial"/>
          <w:color w:val="000000" w:themeColor="text1"/>
          <w:sz w:val="24"/>
          <w:szCs w:val="24"/>
        </w:rPr>
        <w:t xml:space="preserve"> ou guardem bens a ela pertencentes ou confiados”.</w:t>
      </w:r>
    </w:p>
    <w:p w:rsidR="00FC5CFA" w:rsidRPr="00566101" w:rsidRDefault="00B56F5A" w:rsidP="00FC5CFA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>Deste modo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>, cabe a ressalva, conforme explanado por Kohama (2006) que a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contabilidade pública não pode ser vista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somente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como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proposta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ao registro e à escrituração contábil, mas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ainda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à observação da legalidade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das ações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da execução orçamentária, por meio do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domínio 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e do acompanhamento, que é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precedente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, concomitante e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imediato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369FF" w:rsidRPr="00566101" w:rsidRDefault="00F575D7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>Em virtude disso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, diante dos conceitos supramencionados, extrai-se que a contabilidade pública </w:t>
      </w:r>
      <w:r w:rsidR="00B56F5A" w:rsidRPr="00566101">
        <w:rPr>
          <w:rFonts w:ascii="Arial" w:hAnsi="Arial" w:cs="Arial"/>
          <w:color w:val="000000" w:themeColor="text1"/>
          <w:sz w:val="24"/>
          <w:szCs w:val="24"/>
        </w:rPr>
        <w:t>tem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um </w:t>
      </w:r>
      <w:r w:rsidR="00B56F5A" w:rsidRPr="00566101">
        <w:rPr>
          <w:rFonts w:ascii="Arial" w:hAnsi="Arial" w:cs="Arial"/>
          <w:color w:val="000000" w:themeColor="text1"/>
          <w:sz w:val="24"/>
          <w:szCs w:val="24"/>
        </w:rPr>
        <w:t>extraordinário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papel frente à sociedade, cabendo a ela a demonstração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correta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dos atos e fatos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referentes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à gestão pública,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provando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de forma precisa e acessível a todo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cidadão 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atos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governamentais,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desempenhando 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ua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finalidade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de ciência social.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A369FF" w:rsidRPr="00566101" w:rsidRDefault="00622FAB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>Indispensável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se faz que essas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reflitam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fidedignamente os atos de gestão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exercidos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pela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administração. Diante desse </w:t>
      </w:r>
      <w:r w:rsidR="00566101" w:rsidRPr="00566101">
        <w:rPr>
          <w:rFonts w:ascii="Arial" w:hAnsi="Arial" w:cs="Arial"/>
          <w:color w:val="000000" w:themeColor="text1"/>
          <w:sz w:val="24"/>
          <w:szCs w:val="24"/>
        </w:rPr>
        <w:t>argumento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, destaca-se o papel da 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lastRenderedPageBreak/>
        <w:t>contabilidade e auditoria, os quais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têm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a obrigação de elaborar e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vigiar 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contábil, financeira, orçamentária,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operacional e patrimonial nos aspectos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pautados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à legalidade,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licitude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>,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economicidade, aplicação do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subsídios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e renúncia de receitas.</w:t>
      </w:r>
    </w:p>
    <w:p w:rsidR="00A369FF" w:rsidRPr="00566101" w:rsidRDefault="00A369FF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Outro aspecto relevante diz respeito à contabilidade como meio de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precaução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no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combate à corrupção. Levando-se em consideração as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pertinências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do profissional em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contabilidade, bem como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todo o ensinamento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contábil somado à 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>prática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influências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eficazes, tem-se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um importante instrumento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de combate aos desperdícios,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desvios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,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irregularidades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A6ED8" w:rsidRPr="00566101" w:rsidRDefault="00566101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Segundo uma linha mais abrangente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, ao profissional que tenha a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sua função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serviço de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contabilidade </w:t>
      </w:r>
      <w:r w:rsidR="00622FAB" w:rsidRPr="00566101">
        <w:rPr>
          <w:rFonts w:ascii="Arial" w:hAnsi="Arial" w:cs="Arial"/>
          <w:color w:val="000000" w:themeColor="text1"/>
          <w:sz w:val="24"/>
          <w:szCs w:val="24"/>
        </w:rPr>
        <w:t>compete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à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tarefa de, com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prontidão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esmero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organizar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informações contábeis que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anunciem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correta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situação da gestão, bem como,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informar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ao órgão de controle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interno de quaisquer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desvios</w:t>
      </w:r>
      <w:r w:rsidR="00A369FF" w:rsidRPr="00566101">
        <w:rPr>
          <w:rFonts w:ascii="Arial" w:hAnsi="Arial" w:cs="Arial"/>
          <w:color w:val="000000" w:themeColor="text1"/>
          <w:sz w:val="24"/>
          <w:szCs w:val="24"/>
        </w:rPr>
        <w:t xml:space="preserve"> que venha a ter conhecimento.</w:t>
      </w:r>
    </w:p>
    <w:p w:rsidR="00A369FF" w:rsidRPr="00566101" w:rsidRDefault="00A369FF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Nesse sentido, percebe-se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a grande import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ância da contabilidade dentro do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institutos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governamentais, pois cabendo a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ela a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comprovação da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ações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e fatos da administração pública, pode-se dizer que essa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exerce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grande papel social à medida que é por meio dessas informações disponibilizadas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que os gestores públicos como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os demais usuários fazem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diagnósticos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adotam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suas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decisões.</w:t>
      </w:r>
    </w:p>
    <w:p w:rsidR="00FC5CFA" w:rsidRPr="00566101" w:rsidRDefault="00A369FF" w:rsidP="00FA6ED8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No que se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alude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aos órgãos de controle,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averigua-se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que esses estão em 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constante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desenvolvimento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sobretudo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na última década, pois com uma maior liberdade de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ação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>, passam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não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apenas</w:t>
      </w:r>
      <w:r w:rsidRPr="00566101">
        <w:rPr>
          <w:rFonts w:ascii="Arial" w:hAnsi="Arial" w:cs="Arial"/>
          <w:color w:val="000000" w:themeColor="text1"/>
          <w:sz w:val="24"/>
          <w:szCs w:val="24"/>
        </w:rPr>
        <w:t xml:space="preserve"> a elaborar ações punitivas, mas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especialmente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te corretivas na busca do combate à corrupção e do fortalecimento do </w:t>
      </w:r>
      <w:r w:rsidR="003C4A40" w:rsidRPr="00566101">
        <w:rPr>
          <w:rFonts w:ascii="Arial" w:hAnsi="Arial" w:cs="Arial"/>
          <w:color w:val="000000" w:themeColor="text1"/>
          <w:sz w:val="24"/>
          <w:szCs w:val="24"/>
        </w:rPr>
        <w:t>domínio</w:t>
      </w:r>
      <w:r w:rsidR="00FC5CFA" w:rsidRPr="00566101">
        <w:rPr>
          <w:rFonts w:ascii="Arial" w:hAnsi="Arial" w:cs="Arial"/>
          <w:color w:val="000000" w:themeColor="text1"/>
          <w:sz w:val="24"/>
          <w:szCs w:val="24"/>
        </w:rPr>
        <w:t xml:space="preserve"> social no país.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:rsidR="00FA6ED8" w:rsidRPr="00566101" w:rsidRDefault="003C4A40" w:rsidP="00667EDF">
      <w:pPr>
        <w:autoSpaceDE w:val="0"/>
        <w:autoSpaceDN w:val="0"/>
        <w:adjustRightInd w:val="0"/>
        <w:spacing w:after="0" w:line="360" w:lineRule="auto"/>
        <w:ind w:right="-567"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Neste contexto, fica claro o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valor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sistemas de controle com a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incumbência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conter os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excessos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de orientar a gestão pública, denotando transparência e,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sobretudo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respeito com o povo, pois,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necessitamos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dos controles para melhor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consumir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os recursos públicos. A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decorrência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disso será uma </w:t>
      </w: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evolução</w:t>
      </w:r>
      <w:r w:rsidR="00667EDF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nas diferenças sociais ainda existentes</w:t>
      </w:r>
      <w:r w:rsidR="00FA6ED8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  <w:r w:rsidR="00FA111B"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A111B" w:rsidRPr="00566101" w:rsidRDefault="00FA111B" w:rsidP="00FA6ED8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A6ED8" w:rsidRPr="00566101" w:rsidRDefault="00FA6ED8" w:rsidP="00FA6ED8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6610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Por Rene Fabiano de Lima </w:t>
      </w:r>
    </w:p>
    <w:p w:rsidR="00FA6ED8" w:rsidRDefault="00FA6ED8" w:rsidP="00FA6ED8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66101" w:rsidRDefault="00566101" w:rsidP="00FA111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566101" w:rsidRDefault="00566101" w:rsidP="00FA111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FA111B" w:rsidRDefault="00FA6ED8" w:rsidP="00FA111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FA111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 xml:space="preserve">REFERÊNCIAS </w:t>
      </w:r>
      <w:r w:rsidR="00FA111B" w:rsidRPr="00FA111B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66101" w:rsidRPr="00FA111B" w:rsidRDefault="00566101" w:rsidP="00FA111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FA111B" w:rsidRDefault="00FA111B" w:rsidP="00FA6ED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FA111B">
        <w:rPr>
          <w:rFonts w:ascii="Arial" w:hAnsi="Arial" w:cs="Arial"/>
          <w:sz w:val="24"/>
          <w:szCs w:val="24"/>
        </w:rPr>
        <w:t xml:space="preserve">KOHAMA, Heilio. </w:t>
      </w:r>
      <w:r w:rsidRPr="00FA111B">
        <w:rPr>
          <w:rFonts w:ascii="Arial" w:hAnsi="Arial" w:cs="Arial"/>
          <w:b/>
          <w:bCs/>
          <w:sz w:val="24"/>
          <w:szCs w:val="24"/>
        </w:rPr>
        <w:t xml:space="preserve">Contabilidade Pública: </w:t>
      </w:r>
      <w:r w:rsidRPr="00FA111B">
        <w:rPr>
          <w:rFonts w:ascii="Arial" w:hAnsi="Arial" w:cs="Arial"/>
          <w:sz w:val="24"/>
          <w:szCs w:val="24"/>
        </w:rPr>
        <w:t>Teor</w:t>
      </w:r>
      <w:r>
        <w:rPr>
          <w:rFonts w:ascii="Arial" w:hAnsi="Arial" w:cs="Arial"/>
          <w:sz w:val="24"/>
          <w:szCs w:val="24"/>
        </w:rPr>
        <w:t xml:space="preserve">ia e Prática. 10.ed. São Paulo: </w:t>
      </w:r>
      <w:r w:rsidRPr="00FA111B">
        <w:rPr>
          <w:rFonts w:ascii="Arial" w:hAnsi="Arial" w:cs="Arial"/>
          <w:sz w:val="24"/>
          <w:szCs w:val="24"/>
        </w:rPr>
        <w:t>Atlas, 2006.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66101" w:rsidRDefault="00566101" w:rsidP="00FA6ED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FA6ED8" w:rsidRPr="00FA6ED8" w:rsidRDefault="00FA6ED8" w:rsidP="00FA6ED8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A6ED8">
        <w:rPr>
          <w:rFonts w:ascii="Arial" w:hAnsi="Arial" w:cs="Arial"/>
          <w:sz w:val="24"/>
          <w:szCs w:val="24"/>
        </w:rPr>
        <w:t xml:space="preserve">LIMA, Diana Vaz de; CASTRO, Róbison Gonçalves de. </w:t>
      </w:r>
      <w:r w:rsidRPr="00FA6ED8">
        <w:rPr>
          <w:rFonts w:ascii="Arial" w:hAnsi="Arial" w:cs="Arial"/>
          <w:b/>
          <w:bCs/>
          <w:sz w:val="24"/>
          <w:szCs w:val="24"/>
        </w:rPr>
        <w:t xml:space="preserve">Contabilidade Pública: </w:t>
      </w:r>
      <w:r w:rsidRPr="00FA6ED8">
        <w:rPr>
          <w:rFonts w:ascii="Arial" w:hAnsi="Arial" w:cs="Arial"/>
          <w:sz w:val="24"/>
          <w:szCs w:val="24"/>
        </w:rPr>
        <w:t>Integrando União, Estados e Municípios (Siafi e Siafem). 2.ed. São Paulo: Atlas, 2006.</w:t>
      </w:r>
    </w:p>
    <w:sectPr w:rsidR="00FA6ED8" w:rsidRPr="00FA6ED8" w:rsidSect="00BC56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4C5" w:rsidRDefault="00BE34C5" w:rsidP="00A369FF">
      <w:pPr>
        <w:spacing w:after="0" w:line="240" w:lineRule="auto"/>
      </w:pPr>
      <w:r>
        <w:separator/>
      </w:r>
    </w:p>
  </w:endnote>
  <w:endnote w:type="continuationSeparator" w:id="0">
    <w:p w:rsidR="00BE34C5" w:rsidRDefault="00BE34C5" w:rsidP="00A3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4C5" w:rsidRDefault="00BE34C5" w:rsidP="00A369FF">
      <w:pPr>
        <w:spacing w:after="0" w:line="240" w:lineRule="auto"/>
      </w:pPr>
      <w:r>
        <w:separator/>
      </w:r>
    </w:p>
  </w:footnote>
  <w:footnote w:type="continuationSeparator" w:id="0">
    <w:p w:rsidR="00BE34C5" w:rsidRDefault="00BE34C5" w:rsidP="00A3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62281"/>
      <w:docPartObj>
        <w:docPartGallery w:val="Page Numbers (Top of Page)"/>
        <w:docPartUnique/>
      </w:docPartObj>
    </w:sdtPr>
    <w:sdtEndPr/>
    <w:sdtContent>
      <w:p w:rsidR="00A369FF" w:rsidRDefault="00BE34C5" w:rsidP="00A369FF">
        <w:pPr>
          <w:pStyle w:val="Cabealho"/>
          <w:tabs>
            <w:tab w:val="clear" w:pos="8504"/>
            <w:tab w:val="right" w:pos="13183"/>
          </w:tabs>
          <w:ind w:right="-56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69FF" w:rsidRDefault="00A369F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15"/>
    <w:rsid w:val="003C4A40"/>
    <w:rsid w:val="003D5876"/>
    <w:rsid w:val="00566101"/>
    <w:rsid w:val="00622FAB"/>
    <w:rsid w:val="00667EDF"/>
    <w:rsid w:val="00752715"/>
    <w:rsid w:val="00A369FF"/>
    <w:rsid w:val="00B56F5A"/>
    <w:rsid w:val="00BC567B"/>
    <w:rsid w:val="00BE34C5"/>
    <w:rsid w:val="00DE1DEA"/>
    <w:rsid w:val="00F575D7"/>
    <w:rsid w:val="00FA111B"/>
    <w:rsid w:val="00FA6ED8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9FF"/>
  </w:style>
  <w:style w:type="paragraph" w:styleId="Rodap">
    <w:name w:val="footer"/>
    <w:basedOn w:val="Normal"/>
    <w:link w:val="RodapChar"/>
    <w:uiPriority w:val="99"/>
    <w:semiHidden/>
    <w:unhideWhenUsed/>
    <w:rsid w:val="00A3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9FF"/>
  </w:style>
  <w:style w:type="paragraph" w:styleId="Rodap">
    <w:name w:val="footer"/>
    <w:basedOn w:val="Normal"/>
    <w:link w:val="RodapChar"/>
    <w:uiPriority w:val="99"/>
    <w:semiHidden/>
    <w:unhideWhenUsed/>
    <w:rsid w:val="00A3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3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Rene Fabiano de Lima</cp:lastModifiedBy>
  <cp:revision>2</cp:revision>
  <dcterms:created xsi:type="dcterms:W3CDTF">2015-09-22T18:38:00Z</dcterms:created>
  <dcterms:modified xsi:type="dcterms:W3CDTF">2015-09-22T18:38:00Z</dcterms:modified>
</cp:coreProperties>
</file>