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1F" w:rsidRPr="004C5D1F" w:rsidRDefault="004C5D1F" w:rsidP="004C5D1F">
      <w:pPr>
        <w:tabs>
          <w:tab w:val="left" w:pos="284"/>
          <w:tab w:val="left" w:pos="426"/>
        </w:tabs>
        <w:spacing w:after="0" w:line="240" w:lineRule="auto"/>
        <w:jc w:val="center"/>
        <w:rPr>
          <w:rFonts w:ascii="Arial" w:hAnsi="Arial" w:cs="Arial"/>
          <w:bCs/>
          <w:sz w:val="24"/>
          <w:szCs w:val="24"/>
        </w:rPr>
      </w:pPr>
      <w:bookmarkStart w:id="0" w:name="_GoBack"/>
      <w:bookmarkEnd w:id="0"/>
      <w:r w:rsidRPr="004C5D1F">
        <w:rPr>
          <w:rFonts w:ascii="Arial" w:hAnsi="Arial" w:cs="Arial"/>
          <w:bCs/>
          <w:sz w:val="24"/>
          <w:szCs w:val="24"/>
        </w:rPr>
        <w:t>PONTIFÍCIA UNIVERSIDADE CATÓLICA DE MINAS GERAIS</w:t>
      </w:r>
    </w:p>
    <w:p w:rsidR="004C5D1F" w:rsidRPr="004C5D1F" w:rsidRDefault="004C5D1F" w:rsidP="004C5D1F">
      <w:pPr>
        <w:tabs>
          <w:tab w:val="left" w:pos="284"/>
          <w:tab w:val="left" w:pos="426"/>
        </w:tabs>
        <w:spacing w:after="0" w:line="240" w:lineRule="auto"/>
        <w:jc w:val="center"/>
        <w:rPr>
          <w:rFonts w:ascii="Arial" w:hAnsi="Arial" w:cs="Arial"/>
          <w:bCs/>
          <w:sz w:val="24"/>
          <w:szCs w:val="24"/>
        </w:rPr>
      </w:pPr>
      <w:r w:rsidRPr="004C5D1F">
        <w:rPr>
          <w:rFonts w:ascii="Arial" w:hAnsi="Arial" w:cs="Arial"/>
          <w:bCs/>
          <w:sz w:val="24"/>
          <w:szCs w:val="24"/>
        </w:rPr>
        <w:t>Instituto de Ciências Econômicas e Gerenciais</w:t>
      </w:r>
    </w:p>
    <w:p w:rsidR="004C5D1F" w:rsidRPr="004C5D1F" w:rsidRDefault="004C5D1F" w:rsidP="004C5D1F">
      <w:pPr>
        <w:tabs>
          <w:tab w:val="left" w:pos="284"/>
          <w:tab w:val="left" w:pos="426"/>
        </w:tabs>
        <w:spacing w:after="0" w:line="240" w:lineRule="auto"/>
        <w:jc w:val="center"/>
        <w:rPr>
          <w:rFonts w:ascii="Arial" w:hAnsi="Arial" w:cs="Arial"/>
          <w:bCs/>
          <w:sz w:val="24"/>
          <w:szCs w:val="24"/>
        </w:rPr>
      </w:pPr>
      <w:r w:rsidRPr="004C5D1F">
        <w:rPr>
          <w:rFonts w:ascii="Arial" w:hAnsi="Arial" w:cs="Arial"/>
          <w:bCs/>
          <w:sz w:val="24"/>
          <w:szCs w:val="24"/>
        </w:rPr>
        <w:t>Curso de Ciências Contábeis</w:t>
      </w:r>
    </w:p>
    <w:p w:rsidR="00B1191C" w:rsidRDefault="004C5D1F" w:rsidP="004C5D1F">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6</w:t>
      </w:r>
      <w:r w:rsidRPr="004C5D1F">
        <w:rPr>
          <w:rFonts w:ascii="Arial" w:hAnsi="Arial" w:cs="Arial"/>
          <w:bCs/>
          <w:sz w:val="24"/>
          <w:szCs w:val="24"/>
        </w:rPr>
        <w:t xml:space="preserve">º Período </w:t>
      </w:r>
      <w:r>
        <w:rPr>
          <w:rFonts w:ascii="Arial" w:hAnsi="Arial" w:cs="Arial"/>
          <w:bCs/>
          <w:sz w:val="24"/>
          <w:szCs w:val="24"/>
        </w:rPr>
        <w:t>Noite</w:t>
      </w:r>
    </w:p>
    <w:p w:rsidR="004C5D1F" w:rsidRDefault="004C5D1F" w:rsidP="004C5D1F">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Contabilidade Governamental</w:t>
      </w:r>
    </w:p>
    <w:p w:rsidR="00541077" w:rsidRDefault="00541077" w:rsidP="004C5D1F">
      <w:pPr>
        <w:tabs>
          <w:tab w:val="left" w:pos="284"/>
          <w:tab w:val="left" w:pos="426"/>
        </w:tabs>
        <w:spacing w:after="0" w:line="240" w:lineRule="auto"/>
        <w:jc w:val="center"/>
        <w:rPr>
          <w:rFonts w:ascii="Arial" w:hAnsi="Arial" w:cs="Arial"/>
          <w:bCs/>
          <w:sz w:val="24"/>
          <w:szCs w:val="24"/>
        </w:rPr>
      </w:pPr>
    </w:p>
    <w:p w:rsidR="00541077" w:rsidRDefault="00541077" w:rsidP="004C5D1F">
      <w:pPr>
        <w:tabs>
          <w:tab w:val="left" w:pos="284"/>
          <w:tab w:val="left" w:pos="426"/>
        </w:tabs>
        <w:spacing w:after="0" w:line="240" w:lineRule="auto"/>
        <w:jc w:val="center"/>
        <w:rPr>
          <w:rFonts w:ascii="Arial" w:hAnsi="Arial" w:cs="Arial"/>
          <w:bCs/>
          <w:sz w:val="24"/>
          <w:szCs w:val="24"/>
        </w:rPr>
      </w:pPr>
    </w:p>
    <w:p w:rsidR="00541077" w:rsidRDefault="00541077" w:rsidP="004C5D1F">
      <w:pPr>
        <w:tabs>
          <w:tab w:val="left" w:pos="284"/>
          <w:tab w:val="left" w:pos="426"/>
        </w:tabs>
        <w:spacing w:after="0" w:line="240" w:lineRule="auto"/>
        <w:jc w:val="center"/>
        <w:rPr>
          <w:rFonts w:ascii="Arial" w:hAnsi="Arial" w:cs="Arial"/>
          <w:bCs/>
          <w:sz w:val="24"/>
          <w:szCs w:val="24"/>
        </w:rPr>
      </w:pPr>
    </w:p>
    <w:p w:rsidR="003C1FB8" w:rsidRDefault="003C1FB8" w:rsidP="004C5D1F">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Abraão Lucas Freitas de Souza</w:t>
      </w:r>
    </w:p>
    <w:p w:rsidR="003C1FB8" w:rsidRDefault="003C1FB8" w:rsidP="004C5D1F">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Ailton Samuel Ribeiro Rodrigues</w:t>
      </w:r>
    </w:p>
    <w:p w:rsidR="003C1FB8" w:rsidRDefault="003C1FB8" w:rsidP="004C5D1F">
      <w:pPr>
        <w:tabs>
          <w:tab w:val="left" w:pos="284"/>
          <w:tab w:val="left" w:pos="426"/>
        </w:tabs>
        <w:spacing w:after="0" w:line="240" w:lineRule="auto"/>
        <w:jc w:val="center"/>
        <w:rPr>
          <w:rFonts w:ascii="Arial" w:hAnsi="Arial" w:cs="Arial"/>
          <w:bCs/>
          <w:sz w:val="24"/>
          <w:szCs w:val="24"/>
        </w:rPr>
      </w:pPr>
      <w:proofErr w:type="spellStart"/>
      <w:r>
        <w:rPr>
          <w:rFonts w:ascii="Arial" w:hAnsi="Arial" w:cs="Arial"/>
          <w:bCs/>
          <w:sz w:val="24"/>
          <w:szCs w:val="24"/>
        </w:rPr>
        <w:t>Evana</w:t>
      </w:r>
      <w:proofErr w:type="spellEnd"/>
      <w:r>
        <w:rPr>
          <w:rFonts w:ascii="Arial" w:hAnsi="Arial" w:cs="Arial"/>
          <w:bCs/>
          <w:sz w:val="24"/>
          <w:szCs w:val="24"/>
        </w:rPr>
        <w:t xml:space="preserve"> Malta de Oliveira</w:t>
      </w:r>
    </w:p>
    <w:p w:rsidR="003C1FB8" w:rsidRDefault="003C1FB8" w:rsidP="004C5D1F">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 xml:space="preserve">Francisca </w:t>
      </w:r>
      <w:proofErr w:type="spellStart"/>
      <w:r>
        <w:rPr>
          <w:rFonts w:ascii="Arial" w:hAnsi="Arial" w:cs="Arial"/>
          <w:bCs/>
          <w:sz w:val="24"/>
          <w:szCs w:val="24"/>
        </w:rPr>
        <w:t>Geovana</w:t>
      </w:r>
      <w:proofErr w:type="spellEnd"/>
      <w:r>
        <w:rPr>
          <w:rFonts w:ascii="Arial" w:hAnsi="Arial" w:cs="Arial"/>
          <w:bCs/>
          <w:sz w:val="24"/>
          <w:szCs w:val="24"/>
        </w:rPr>
        <w:t xml:space="preserve">  Vieira</w:t>
      </w:r>
    </w:p>
    <w:p w:rsidR="00541077" w:rsidRPr="004C5D1F" w:rsidRDefault="003C1FB8" w:rsidP="004C5D1F">
      <w:pPr>
        <w:tabs>
          <w:tab w:val="left" w:pos="284"/>
          <w:tab w:val="left" w:pos="426"/>
        </w:tabs>
        <w:spacing w:after="0" w:line="240" w:lineRule="auto"/>
        <w:jc w:val="center"/>
        <w:rPr>
          <w:rFonts w:ascii="Arial" w:hAnsi="Arial" w:cs="Arial"/>
          <w:bCs/>
          <w:sz w:val="24"/>
          <w:szCs w:val="24"/>
        </w:rPr>
      </w:pPr>
      <w:proofErr w:type="spellStart"/>
      <w:r>
        <w:rPr>
          <w:rFonts w:ascii="Arial" w:hAnsi="Arial" w:cs="Arial"/>
          <w:bCs/>
          <w:sz w:val="24"/>
          <w:szCs w:val="24"/>
        </w:rPr>
        <w:t>Jenephe</w:t>
      </w:r>
      <w:proofErr w:type="spellEnd"/>
      <w:r>
        <w:rPr>
          <w:rFonts w:ascii="Arial" w:hAnsi="Arial" w:cs="Arial"/>
          <w:bCs/>
          <w:sz w:val="24"/>
          <w:szCs w:val="24"/>
        </w:rPr>
        <w:t xml:space="preserve"> Barbosa de Oliveira </w:t>
      </w:r>
    </w:p>
    <w:p w:rsidR="00447A89" w:rsidRPr="004C5D1F" w:rsidRDefault="00447A89" w:rsidP="00190C04">
      <w:pPr>
        <w:jc w:val="both"/>
        <w:rPr>
          <w:rFonts w:ascii="Arial" w:hAnsi="Arial" w:cs="Arial"/>
          <w:sz w:val="24"/>
          <w:szCs w:val="24"/>
        </w:rPr>
      </w:pPr>
    </w:p>
    <w:p w:rsidR="00B1191C" w:rsidRPr="004C5D1F" w:rsidRDefault="00B1191C" w:rsidP="00190C04">
      <w:pPr>
        <w:jc w:val="both"/>
        <w:rPr>
          <w:rFonts w:ascii="Arial" w:hAnsi="Arial" w:cs="Arial"/>
          <w:sz w:val="24"/>
          <w:szCs w:val="24"/>
        </w:rPr>
      </w:pPr>
    </w:p>
    <w:p w:rsidR="00E31DEB" w:rsidRPr="004C5D1F" w:rsidRDefault="00E31DEB" w:rsidP="00190C04">
      <w:pPr>
        <w:jc w:val="both"/>
        <w:rPr>
          <w:rFonts w:ascii="Arial" w:hAnsi="Arial" w:cs="Arial"/>
          <w:sz w:val="24"/>
          <w:szCs w:val="24"/>
        </w:rPr>
      </w:pPr>
    </w:p>
    <w:p w:rsidR="00E31DEB" w:rsidRPr="004C5D1F" w:rsidRDefault="00E31DEB" w:rsidP="00190C04">
      <w:pPr>
        <w:jc w:val="both"/>
        <w:rPr>
          <w:rFonts w:ascii="Arial" w:hAnsi="Arial" w:cs="Arial"/>
          <w:sz w:val="24"/>
          <w:szCs w:val="24"/>
        </w:rPr>
      </w:pPr>
    </w:p>
    <w:p w:rsidR="00E31DEB" w:rsidRPr="004C5D1F" w:rsidRDefault="00E31DEB" w:rsidP="00190C04">
      <w:pPr>
        <w:jc w:val="both"/>
        <w:rPr>
          <w:rFonts w:ascii="Arial" w:hAnsi="Arial" w:cs="Arial"/>
          <w:sz w:val="24"/>
          <w:szCs w:val="24"/>
        </w:rPr>
      </w:pPr>
    </w:p>
    <w:p w:rsidR="00B1191C" w:rsidRPr="004C5D1F" w:rsidRDefault="00447A89" w:rsidP="00190C04">
      <w:pPr>
        <w:tabs>
          <w:tab w:val="left" w:pos="284"/>
          <w:tab w:val="left" w:pos="426"/>
          <w:tab w:val="left" w:pos="975"/>
          <w:tab w:val="left" w:pos="1950"/>
          <w:tab w:val="center" w:pos="4536"/>
        </w:tabs>
        <w:jc w:val="both"/>
        <w:rPr>
          <w:rFonts w:ascii="Arial" w:hAnsi="Arial" w:cs="Arial"/>
          <w:bCs/>
          <w:sz w:val="24"/>
          <w:szCs w:val="24"/>
        </w:rPr>
      </w:pPr>
      <w:r w:rsidRPr="004C5D1F">
        <w:rPr>
          <w:rFonts w:ascii="Arial" w:hAnsi="Arial" w:cs="Arial"/>
          <w:bCs/>
          <w:sz w:val="24"/>
          <w:szCs w:val="24"/>
        </w:rPr>
        <w:tab/>
      </w:r>
    </w:p>
    <w:p w:rsidR="00B1191C" w:rsidRPr="004C5D1F" w:rsidRDefault="00E31DEB" w:rsidP="004C5D1F">
      <w:pPr>
        <w:autoSpaceDE w:val="0"/>
        <w:autoSpaceDN w:val="0"/>
        <w:adjustRightInd w:val="0"/>
        <w:jc w:val="center"/>
        <w:rPr>
          <w:rFonts w:ascii="Arial" w:hAnsi="Arial" w:cs="Arial"/>
          <w:b/>
          <w:sz w:val="24"/>
          <w:szCs w:val="24"/>
        </w:rPr>
      </w:pPr>
      <w:r w:rsidRPr="004C5D1F">
        <w:rPr>
          <w:rFonts w:ascii="Arial" w:hAnsi="Arial" w:cs="Arial"/>
          <w:b/>
          <w:sz w:val="24"/>
          <w:szCs w:val="24"/>
        </w:rPr>
        <w:t>ANÁLISE DOS DE</w:t>
      </w:r>
      <w:r w:rsidR="004C5D1F" w:rsidRPr="004C5D1F">
        <w:rPr>
          <w:rFonts w:ascii="Arial" w:hAnsi="Arial" w:cs="Arial"/>
          <w:b/>
          <w:sz w:val="24"/>
          <w:szCs w:val="24"/>
        </w:rPr>
        <w:t>MONSTRATIVOS CONTÁBEIS DO DISTR</w:t>
      </w:r>
      <w:r w:rsidRPr="004C5D1F">
        <w:rPr>
          <w:rFonts w:ascii="Arial" w:hAnsi="Arial" w:cs="Arial"/>
          <w:b/>
          <w:sz w:val="24"/>
          <w:szCs w:val="24"/>
        </w:rPr>
        <w:t>ITO FEDERAL</w:t>
      </w:r>
    </w:p>
    <w:p w:rsidR="00E31DEB" w:rsidRPr="004C5D1F" w:rsidRDefault="00E31DEB" w:rsidP="00190C04">
      <w:pPr>
        <w:autoSpaceDE w:val="0"/>
        <w:autoSpaceDN w:val="0"/>
        <w:adjustRightInd w:val="0"/>
        <w:jc w:val="both"/>
        <w:rPr>
          <w:rFonts w:ascii="Arial" w:hAnsi="Arial" w:cs="Arial"/>
          <w:sz w:val="24"/>
          <w:szCs w:val="24"/>
        </w:rPr>
      </w:pPr>
    </w:p>
    <w:p w:rsidR="00E31DEB" w:rsidRPr="004C5D1F" w:rsidRDefault="00E31DEB" w:rsidP="00190C04">
      <w:pPr>
        <w:autoSpaceDE w:val="0"/>
        <w:autoSpaceDN w:val="0"/>
        <w:adjustRightInd w:val="0"/>
        <w:jc w:val="both"/>
        <w:rPr>
          <w:rFonts w:ascii="Arial" w:hAnsi="Arial" w:cs="Arial"/>
          <w:sz w:val="24"/>
          <w:szCs w:val="24"/>
        </w:rPr>
      </w:pPr>
    </w:p>
    <w:p w:rsidR="00B1191C" w:rsidRPr="004C5D1F" w:rsidRDefault="00B1191C" w:rsidP="00190C04">
      <w:pPr>
        <w:autoSpaceDE w:val="0"/>
        <w:autoSpaceDN w:val="0"/>
        <w:adjustRightInd w:val="0"/>
        <w:jc w:val="both"/>
        <w:rPr>
          <w:rFonts w:ascii="Arial" w:hAnsi="Arial" w:cs="Arial"/>
          <w:sz w:val="24"/>
          <w:szCs w:val="24"/>
        </w:rPr>
      </w:pPr>
    </w:p>
    <w:p w:rsidR="00B1191C" w:rsidRPr="004C5D1F" w:rsidRDefault="00B1191C" w:rsidP="00190C04">
      <w:pPr>
        <w:pStyle w:val="Cabealho"/>
        <w:tabs>
          <w:tab w:val="left" w:pos="284"/>
          <w:tab w:val="left" w:pos="426"/>
        </w:tabs>
        <w:spacing w:line="360" w:lineRule="auto"/>
        <w:jc w:val="both"/>
        <w:rPr>
          <w:rFonts w:ascii="Arial" w:hAnsi="Arial" w:cs="Arial"/>
          <w:bCs/>
          <w:szCs w:val="24"/>
        </w:rPr>
      </w:pPr>
    </w:p>
    <w:p w:rsidR="00B1191C" w:rsidRPr="004C5D1F" w:rsidRDefault="00B1191C" w:rsidP="00190C04">
      <w:pPr>
        <w:pStyle w:val="Ttulo6"/>
        <w:spacing w:line="240" w:lineRule="auto"/>
        <w:jc w:val="both"/>
        <w:rPr>
          <w:rFonts w:ascii="Arial" w:hAnsi="Arial" w:cs="Arial"/>
          <w:b w:val="0"/>
          <w:bCs/>
          <w:sz w:val="24"/>
          <w:szCs w:val="24"/>
        </w:rPr>
      </w:pPr>
    </w:p>
    <w:p w:rsidR="00B1191C" w:rsidRPr="004C5D1F" w:rsidRDefault="00B1191C" w:rsidP="00190C04">
      <w:pPr>
        <w:pStyle w:val="Ttulo6"/>
        <w:spacing w:line="240" w:lineRule="auto"/>
        <w:jc w:val="both"/>
        <w:rPr>
          <w:rFonts w:ascii="Arial" w:hAnsi="Arial" w:cs="Arial"/>
          <w:b w:val="0"/>
          <w:bCs/>
          <w:sz w:val="24"/>
          <w:szCs w:val="24"/>
        </w:rPr>
      </w:pPr>
    </w:p>
    <w:p w:rsidR="00B1191C" w:rsidRPr="004C5D1F" w:rsidRDefault="00B1191C" w:rsidP="00190C04">
      <w:pPr>
        <w:jc w:val="both"/>
        <w:rPr>
          <w:rFonts w:ascii="Arial" w:hAnsi="Arial" w:cs="Arial"/>
          <w:sz w:val="24"/>
          <w:szCs w:val="24"/>
        </w:rPr>
      </w:pPr>
    </w:p>
    <w:p w:rsidR="00D95D01" w:rsidRPr="004C5D1F" w:rsidRDefault="00D95D01" w:rsidP="00190C04">
      <w:pPr>
        <w:jc w:val="both"/>
        <w:rPr>
          <w:rFonts w:ascii="Arial" w:hAnsi="Arial" w:cs="Arial"/>
          <w:sz w:val="24"/>
          <w:szCs w:val="24"/>
        </w:rPr>
      </w:pPr>
    </w:p>
    <w:p w:rsidR="00D95D01" w:rsidRPr="004C5D1F" w:rsidRDefault="00D95D01" w:rsidP="00190C04">
      <w:pPr>
        <w:jc w:val="both"/>
        <w:rPr>
          <w:rFonts w:ascii="Arial" w:hAnsi="Arial" w:cs="Arial"/>
          <w:sz w:val="24"/>
          <w:szCs w:val="24"/>
        </w:rPr>
      </w:pPr>
    </w:p>
    <w:p w:rsidR="00E31DEB" w:rsidRPr="004C5D1F" w:rsidRDefault="00E31DEB" w:rsidP="00190C04">
      <w:pPr>
        <w:jc w:val="both"/>
        <w:rPr>
          <w:rFonts w:ascii="Arial" w:hAnsi="Arial" w:cs="Arial"/>
          <w:sz w:val="24"/>
          <w:szCs w:val="24"/>
        </w:rPr>
      </w:pPr>
    </w:p>
    <w:p w:rsidR="00E31DEB" w:rsidRPr="004C5D1F" w:rsidRDefault="00E31DEB" w:rsidP="00190C04">
      <w:pPr>
        <w:jc w:val="both"/>
        <w:rPr>
          <w:rFonts w:ascii="Arial" w:hAnsi="Arial" w:cs="Arial"/>
          <w:sz w:val="24"/>
          <w:szCs w:val="24"/>
        </w:rPr>
      </w:pPr>
    </w:p>
    <w:p w:rsidR="00E41F47" w:rsidRPr="004C5D1F" w:rsidRDefault="00E41F47" w:rsidP="00010F5A">
      <w:pPr>
        <w:pStyle w:val="Ttulo6"/>
        <w:spacing w:line="240" w:lineRule="auto"/>
        <w:rPr>
          <w:rFonts w:ascii="Arial" w:hAnsi="Arial" w:cs="Arial"/>
          <w:b w:val="0"/>
          <w:bCs/>
          <w:sz w:val="24"/>
          <w:szCs w:val="24"/>
        </w:rPr>
      </w:pPr>
    </w:p>
    <w:p w:rsidR="00B1191C" w:rsidRPr="004C5D1F" w:rsidRDefault="00B1191C" w:rsidP="004C5D1F">
      <w:pPr>
        <w:pStyle w:val="Ttulo6"/>
        <w:spacing w:line="240" w:lineRule="auto"/>
        <w:rPr>
          <w:rFonts w:ascii="Arial" w:hAnsi="Arial" w:cs="Arial"/>
          <w:b w:val="0"/>
          <w:sz w:val="24"/>
          <w:szCs w:val="24"/>
        </w:rPr>
      </w:pPr>
      <w:r w:rsidRPr="004C5D1F">
        <w:rPr>
          <w:rFonts w:ascii="Arial" w:hAnsi="Arial" w:cs="Arial"/>
          <w:b w:val="0"/>
          <w:bCs/>
          <w:sz w:val="24"/>
          <w:szCs w:val="24"/>
        </w:rPr>
        <w:t>Belo Horizonte</w:t>
      </w:r>
    </w:p>
    <w:p w:rsidR="00512A6E" w:rsidRPr="004C5D1F" w:rsidRDefault="003D18D9" w:rsidP="004C5D1F">
      <w:pPr>
        <w:pStyle w:val="Ttulo6"/>
        <w:spacing w:line="240" w:lineRule="auto"/>
        <w:rPr>
          <w:rFonts w:ascii="Arial" w:hAnsi="Arial" w:cs="Arial"/>
          <w:b w:val="0"/>
          <w:bCs/>
          <w:sz w:val="24"/>
          <w:szCs w:val="24"/>
        </w:rPr>
        <w:sectPr w:rsidR="00512A6E" w:rsidRPr="004C5D1F" w:rsidSect="00512A6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titlePg/>
          <w:docGrid w:linePitch="360"/>
        </w:sectPr>
      </w:pPr>
      <w:r>
        <w:rPr>
          <w:rFonts w:ascii="Arial" w:hAnsi="Arial" w:cs="Arial"/>
          <w:b w:val="0"/>
          <w:bCs/>
          <w:sz w:val="24"/>
          <w:szCs w:val="24"/>
        </w:rPr>
        <w:t>22 Novembro</w:t>
      </w:r>
      <w:r w:rsidR="00970E01" w:rsidRPr="004C5D1F">
        <w:rPr>
          <w:rFonts w:ascii="Arial" w:hAnsi="Arial" w:cs="Arial"/>
          <w:b w:val="0"/>
          <w:bCs/>
          <w:sz w:val="24"/>
          <w:szCs w:val="24"/>
        </w:rPr>
        <w:t xml:space="preserve"> 2014</w:t>
      </w:r>
    </w:p>
    <w:p w:rsidR="005F7C12" w:rsidRPr="004C5D1F" w:rsidRDefault="005F7C12" w:rsidP="003C1FB8">
      <w:pPr>
        <w:jc w:val="center"/>
        <w:rPr>
          <w:rFonts w:ascii="Arial" w:hAnsi="Arial" w:cs="Arial"/>
          <w:sz w:val="24"/>
          <w:szCs w:val="24"/>
        </w:rPr>
      </w:pPr>
    </w:p>
    <w:p w:rsidR="003C1FB8" w:rsidRDefault="003C1FB8" w:rsidP="003C1FB8">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Abraão Lucas Freitas de Souza</w:t>
      </w:r>
    </w:p>
    <w:p w:rsidR="003C1FB8" w:rsidRDefault="003C1FB8" w:rsidP="003C1FB8">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Ailton Samuel Ribeiro Rodrigues</w:t>
      </w:r>
    </w:p>
    <w:p w:rsidR="003C1FB8" w:rsidRDefault="003C1FB8" w:rsidP="003C1FB8">
      <w:pPr>
        <w:tabs>
          <w:tab w:val="left" w:pos="284"/>
          <w:tab w:val="left" w:pos="426"/>
        </w:tabs>
        <w:spacing w:after="0" w:line="240" w:lineRule="auto"/>
        <w:jc w:val="center"/>
        <w:rPr>
          <w:rFonts w:ascii="Arial" w:hAnsi="Arial" w:cs="Arial"/>
          <w:bCs/>
          <w:sz w:val="24"/>
          <w:szCs w:val="24"/>
        </w:rPr>
      </w:pPr>
      <w:proofErr w:type="spellStart"/>
      <w:r>
        <w:rPr>
          <w:rFonts w:ascii="Arial" w:hAnsi="Arial" w:cs="Arial"/>
          <w:bCs/>
          <w:sz w:val="24"/>
          <w:szCs w:val="24"/>
        </w:rPr>
        <w:t>Evana</w:t>
      </w:r>
      <w:proofErr w:type="spellEnd"/>
      <w:r>
        <w:rPr>
          <w:rFonts w:ascii="Arial" w:hAnsi="Arial" w:cs="Arial"/>
          <w:bCs/>
          <w:sz w:val="24"/>
          <w:szCs w:val="24"/>
        </w:rPr>
        <w:t xml:space="preserve"> Malta de Oliveira</w:t>
      </w:r>
    </w:p>
    <w:p w:rsidR="003C1FB8" w:rsidRDefault="003C1FB8" w:rsidP="003C1FB8">
      <w:pPr>
        <w:tabs>
          <w:tab w:val="left" w:pos="284"/>
          <w:tab w:val="left" w:pos="426"/>
        </w:tabs>
        <w:spacing w:after="0" w:line="240" w:lineRule="auto"/>
        <w:jc w:val="center"/>
        <w:rPr>
          <w:rFonts w:ascii="Arial" w:hAnsi="Arial" w:cs="Arial"/>
          <w:bCs/>
          <w:sz w:val="24"/>
          <w:szCs w:val="24"/>
        </w:rPr>
      </w:pPr>
      <w:r>
        <w:rPr>
          <w:rFonts w:ascii="Arial" w:hAnsi="Arial" w:cs="Arial"/>
          <w:bCs/>
          <w:sz w:val="24"/>
          <w:szCs w:val="24"/>
        </w:rPr>
        <w:t xml:space="preserve">Francisca </w:t>
      </w:r>
      <w:proofErr w:type="spellStart"/>
      <w:r>
        <w:rPr>
          <w:rFonts w:ascii="Arial" w:hAnsi="Arial" w:cs="Arial"/>
          <w:bCs/>
          <w:sz w:val="24"/>
          <w:szCs w:val="24"/>
        </w:rPr>
        <w:t>Geovana</w:t>
      </w:r>
      <w:proofErr w:type="spellEnd"/>
      <w:r>
        <w:rPr>
          <w:rFonts w:ascii="Arial" w:hAnsi="Arial" w:cs="Arial"/>
          <w:bCs/>
          <w:sz w:val="24"/>
          <w:szCs w:val="24"/>
        </w:rPr>
        <w:t xml:space="preserve">  Vieira</w:t>
      </w:r>
    </w:p>
    <w:p w:rsidR="003C1FB8" w:rsidRPr="004C5D1F" w:rsidRDefault="003C1FB8" w:rsidP="003C1FB8">
      <w:pPr>
        <w:tabs>
          <w:tab w:val="left" w:pos="284"/>
          <w:tab w:val="left" w:pos="426"/>
        </w:tabs>
        <w:spacing w:after="0" w:line="240" w:lineRule="auto"/>
        <w:jc w:val="center"/>
        <w:rPr>
          <w:rFonts w:ascii="Arial" w:hAnsi="Arial" w:cs="Arial"/>
          <w:bCs/>
          <w:sz w:val="24"/>
          <w:szCs w:val="24"/>
        </w:rPr>
      </w:pPr>
      <w:proofErr w:type="spellStart"/>
      <w:r>
        <w:rPr>
          <w:rFonts w:ascii="Arial" w:hAnsi="Arial" w:cs="Arial"/>
          <w:bCs/>
          <w:sz w:val="24"/>
          <w:szCs w:val="24"/>
        </w:rPr>
        <w:t>Jenephe</w:t>
      </w:r>
      <w:proofErr w:type="spellEnd"/>
      <w:r>
        <w:rPr>
          <w:rFonts w:ascii="Arial" w:hAnsi="Arial" w:cs="Arial"/>
          <w:bCs/>
          <w:sz w:val="24"/>
          <w:szCs w:val="24"/>
        </w:rPr>
        <w:t xml:space="preserve"> Barbosa de Oliveira</w:t>
      </w:r>
    </w:p>
    <w:p w:rsidR="00E31DEB" w:rsidRPr="004C5D1F" w:rsidRDefault="00E31DEB" w:rsidP="003C1FB8">
      <w:pPr>
        <w:tabs>
          <w:tab w:val="left" w:pos="284"/>
          <w:tab w:val="left" w:pos="426"/>
          <w:tab w:val="left" w:pos="975"/>
          <w:tab w:val="left" w:pos="1950"/>
          <w:tab w:val="center" w:pos="4536"/>
        </w:tabs>
        <w:jc w:val="center"/>
        <w:rPr>
          <w:rFonts w:ascii="Arial" w:hAnsi="Arial" w:cs="Arial"/>
          <w:bCs/>
          <w:sz w:val="24"/>
          <w:szCs w:val="24"/>
        </w:rPr>
      </w:pPr>
    </w:p>
    <w:p w:rsidR="00E31DEB" w:rsidRPr="004C5D1F" w:rsidRDefault="00E31DEB" w:rsidP="00190C04">
      <w:pPr>
        <w:tabs>
          <w:tab w:val="left" w:pos="284"/>
          <w:tab w:val="left" w:pos="426"/>
          <w:tab w:val="left" w:pos="975"/>
          <w:tab w:val="left" w:pos="1950"/>
          <w:tab w:val="center" w:pos="4536"/>
        </w:tabs>
        <w:jc w:val="both"/>
        <w:rPr>
          <w:rFonts w:ascii="Arial" w:hAnsi="Arial" w:cs="Arial"/>
          <w:bCs/>
          <w:sz w:val="24"/>
          <w:szCs w:val="24"/>
        </w:rPr>
      </w:pPr>
    </w:p>
    <w:p w:rsidR="00E31DEB" w:rsidRPr="004C5D1F" w:rsidRDefault="00E31DEB" w:rsidP="00190C04">
      <w:pPr>
        <w:tabs>
          <w:tab w:val="left" w:pos="284"/>
          <w:tab w:val="left" w:pos="426"/>
          <w:tab w:val="left" w:pos="975"/>
          <w:tab w:val="left" w:pos="1950"/>
          <w:tab w:val="center" w:pos="4536"/>
        </w:tabs>
        <w:jc w:val="both"/>
        <w:rPr>
          <w:rFonts w:ascii="Arial" w:hAnsi="Arial" w:cs="Arial"/>
          <w:bCs/>
          <w:sz w:val="24"/>
          <w:szCs w:val="24"/>
        </w:rPr>
      </w:pPr>
    </w:p>
    <w:p w:rsidR="00E31DEB" w:rsidRPr="004C5D1F" w:rsidRDefault="00E31DEB" w:rsidP="00190C04">
      <w:pPr>
        <w:tabs>
          <w:tab w:val="left" w:pos="284"/>
          <w:tab w:val="left" w:pos="426"/>
          <w:tab w:val="left" w:pos="975"/>
          <w:tab w:val="left" w:pos="1950"/>
          <w:tab w:val="center" w:pos="4536"/>
        </w:tabs>
        <w:jc w:val="both"/>
        <w:rPr>
          <w:rFonts w:ascii="Arial" w:hAnsi="Arial" w:cs="Arial"/>
          <w:bCs/>
          <w:sz w:val="24"/>
          <w:szCs w:val="24"/>
        </w:rPr>
      </w:pPr>
    </w:p>
    <w:p w:rsidR="00E31DEB" w:rsidRPr="004C5D1F" w:rsidRDefault="00E31DEB" w:rsidP="00190C04">
      <w:pPr>
        <w:tabs>
          <w:tab w:val="left" w:pos="284"/>
          <w:tab w:val="left" w:pos="426"/>
          <w:tab w:val="left" w:pos="975"/>
          <w:tab w:val="left" w:pos="1950"/>
          <w:tab w:val="center" w:pos="4536"/>
        </w:tabs>
        <w:jc w:val="both"/>
        <w:rPr>
          <w:rFonts w:ascii="Arial" w:hAnsi="Arial" w:cs="Arial"/>
          <w:bCs/>
          <w:sz w:val="24"/>
          <w:szCs w:val="24"/>
        </w:rPr>
      </w:pPr>
    </w:p>
    <w:p w:rsidR="00B01287" w:rsidRPr="004C5D1F" w:rsidRDefault="00B01287" w:rsidP="00190C04">
      <w:pPr>
        <w:tabs>
          <w:tab w:val="left" w:pos="284"/>
          <w:tab w:val="left" w:pos="426"/>
          <w:tab w:val="left" w:pos="975"/>
          <w:tab w:val="left" w:pos="1950"/>
          <w:tab w:val="center" w:pos="4536"/>
        </w:tabs>
        <w:jc w:val="both"/>
        <w:rPr>
          <w:rFonts w:ascii="Arial" w:hAnsi="Arial" w:cs="Arial"/>
          <w:bCs/>
          <w:sz w:val="24"/>
          <w:szCs w:val="24"/>
        </w:rPr>
      </w:pPr>
      <w:r w:rsidRPr="004C5D1F">
        <w:rPr>
          <w:rFonts w:ascii="Arial" w:hAnsi="Arial" w:cs="Arial"/>
          <w:bCs/>
          <w:sz w:val="24"/>
          <w:szCs w:val="24"/>
        </w:rPr>
        <w:tab/>
      </w:r>
    </w:p>
    <w:p w:rsidR="00E31DEB" w:rsidRPr="004C5D1F" w:rsidRDefault="00E31DEB" w:rsidP="00190C04">
      <w:pPr>
        <w:tabs>
          <w:tab w:val="left" w:pos="284"/>
          <w:tab w:val="left" w:pos="426"/>
          <w:tab w:val="left" w:pos="975"/>
          <w:tab w:val="left" w:pos="1950"/>
          <w:tab w:val="center" w:pos="4536"/>
        </w:tabs>
        <w:jc w:val="both"/>
        <w:rPr>
          <w:rFonts w:ascii="Arial" w:hAnsi="Arial" w:cs="Arial"/>
          <w:bCs/>
          <w:sz w:val="24"/>
          <w:szCs w:val="24"/>
        </w:rPr>
      </w:pPr>
    </w:p>
    <w:p w:rsidR="004953D2" w:rsidRDefault="004953D2" w:rsidP="004C5D1F">
      <w:pPr>
        <w:autoSpaceDE w:val="0"/>
        <w:autoSpaceDN w:val="0"/>
        <w:adjustRightInd w:val="0"/>
        <w:jc w:val="center"/>
        <w:rPr>
          <w:rFonts w:ascii="Arial" w:hAnsi="Arial" w:cs="Arial"/>
          <w:b/>
          <w:sz w:val="24"/>
          <w:szCs w:val="24"/>
        </w:rPr>
      </w:pPr>
    </w:p>
    <w:p w:rsidR="004953D2" w:rsidRDefault="004953D2" w:rsidP="004C5D1F">
      <w:pPr>
        <w:autoSpaceDE w:val="0"/>
        <w:autoSpaceDN w:val="0"/>
        <w:adjustRightInd w:val="0"/>
        <w:jc w:val="center"/>
        <w:rPr>
          <w:rFonts w:ascii="Arial" w:hAnsi="Arial" w:cs="Arial"/>
          <w:b/>
          <w:sz w:val="24"/>
          <w:szCs w:val="24"/>
        </w:rPr>
      </w:pPr>
    </w:p>
    <w:p w:rsidR="00E31DEB" w:rsidRPr="004C5D1F" w:rsidRDefault="00E31DEB" w:rsidP="004C5D1F">
      <w:pPr>
        <w:autoSpaceDE w:val="0"/>
        <w:autoSpaceDN w:val="0"/>
        <w:adjustRightInd w:val="0"/>
        <w:jc w:val="center"/>
        <w:rPr>
          <w:rFonts w:ascii="Arial" w:hAnsi="Arial" w:cs="Arial"/>
          <w:b/>
          <w:sz w:val="24"/>
          <w:szCs w:val="24"/>
        </w:rPr>
      </w:pPr>
      <w:r w:rsidRPr="004C5D1F">
        <w:rPr>
          <w:rFonts w:ascii="Arial" w:hAnsi="Arial" w:cs="Arial"/>
          <w:b/>
          <w:sz w:val="24"/>
          <w:szCs w:val="24"/>
        </w:rPr>
        <w:t>ANÁLISE DOS DEMONSTRATIVOS CONTÁBEIS DO DISTRITO FEDERAL</w:t>
      </w:r>
    </w:p>
    <w:p w:rsidR="00970E01" w:rsidRPr="004C5D1F" w:rsidRDefault="00970E01" w:rsidP="00190C04">
      <w:pPr>
        <w:tabs>
          <w:tab w:val="left" w:pos="284"/>
          <w:tab w:val="left" w:pos="426"/>
        </w:tabs>
        <w:spacing w:line="240" w:lineRule="auto"/>
        <w:ind w:left="3969"/>
        <w:jc w:val="both"/>
        <w:rPr>
          <w:rFonts w:ascii="Arial" w:hAnsi="Arial" w:cs="Arial"/>
          <w:sz w:val="24"/>
          <w:szCs w:val="24"/>
        </w:rPr>
      </w:pPr>
    </w:p>
    <w:p w:rsidR="00F127D2" w:rsidRPr="004C5D1F" w:rsidRDefault="00F07FA8" w:rsidP="00F07FA8">
      <w:pPr>
        <w:tabs>
          <w:tab w:val="left" w:pos="284"/>
          <w:tab w:val="left" w:pos="426"/>
        </w:tabs>
        <w:spacing w:line="240" w:lineRule="auto"/>
        <w:ind w:left="3969"/>
        <w:jc w:val="both"/>
        <w:rPr>
          <w:rFonts w:ascii="Arial" w:hAnsi="Arial" w:cs="Arial"/>
          <w:sz w:val="24"/>
          <w:szCs w:val="24"/>
        </w:rPr>
      </w:pPr>
      <w:r>
        <w:rPr>
          <w:rFonts w:ascii="Arial" w:hAnsi="Arial" w:cs="Arial"/>
          <w:sz w:val="24"/>
          <w:szCs w:val="24"/>
        </w:rPr>
        <w:t xml:space="preserve">Trabalho apresentado </w:t>
      </w:r>
      <w:r w:rsidR="00F127D2" w:rsidRPr="004C5D1F">
        <w:rPr>
          <w:rFonts w:ascii="Arial" w:hAnsi="Arial" w:cs="Arial"/>
          <w:sz w:val="24"/>
          <w:szCs w:val="24"/>
        </w:rPr>
        <w:t>à disciplina</w:t>
      </w:r>
      <w:r>
        <w:rPr>
          <w:rFonts w:ascii="Arial" w:hAnsi="Arial" w:cs="Arial"/>
          <w:sz w:val="24"/>
          <w:szCs w:val="24"/>
        </w:rPr>
        <w:t xml:space="preserve"> </w:t>
      </w:r>
      <w:r w:rsidR="00F127D2" w:rsidRPr="004C5D1F">
        <w:rPr>
          <w:rFonts w:ascii="Arial" w:hAnsi="Arial" w:cs="Arial"/>
          <w:sz w:val="24"/>
          <w:szCs w:val="24"/>
        </w:rPr>
        <w:t>Contabilidade</w:t>
      </w:r>
      <w:r>
        <w:rPr>
          <w:rFonts w:ascii="Arial" w:hAnsi="Arial" w:cs="Arial"/>
          <w:sz w:val="24"/>
          <w:szCs w:val="24"/>
        </w:rPr>
        <w:t xml:space="preserve"> </w:t>
      </w:r>
      <w:r w:rsidR="00F127D2" w:rsidRPr="004C5D1F">
        <w:rPr>
          <w:rFonts w:ascii="Arial" w:hAnsi="Arial" w:cs="Arial"/>
          <w:sz w:val="24"/>
          <w:szCs w:val="24"/>
        </w:rPr>
        <w:t>Governamental</w:t>
      </w:r>
      <w:r>
        <w:rPr>
          <w:rFonts w:ascii="Arial" w:hAnsi="Arial" w:cs="Arial"/>
          <w:sz w:val="24"/>
          <w:szCs w:val="24"/>
        </w:rPr>
        <w:t xml:space="preserve"> </w:t>
      </w:r>
      <w:r w:rsidR="00F127D2" w:rsidRPr="004C5D1F">
        <w:rPr>
          <w:rFonts w:ascii="Arial" w:hAnsi="Arial" w:cs="Arial"/>
          <w:sz w:val="24"/>
          <w:szCs w:val="24"/>
        </w:rPr>
        <w:t>do Instituto de</w:t>
      </w:r>
      <w:r>
        <w:rPr>
          <w:rFonts w:ascii="Arial" w:hAnsi="Arial" w:cs="Arial"/>
          <w:sz w:val="24"/>
          <w:szCs w:val="24"/>
        </w:rPr>
        <w:t xml:space="preserve"> </w:t>
      </w:r>
      <w:r w:rsidR="00F127D2" w:rsidRPr="004C5D1F">
        <w:rPr>
          <w:rFonts w:ascii="Arial" w:hAnsi="Arial" w:cs="Arial"/>
          <w:sz w:val="24"/>
          <w:szCs w:val="24"/>
        </w:rPr>
        <w:t>Ciências Econômicas e Gerenciais da Pontifícia</w:t>
      </w:r>
      <w:r>
        <w:rPr>
          <w:rFonts w:ascii="Arial" w:hAnsi="Arial" w:cs="Arial"/>
          <w:sz w:val="24"/>
          <w:szCs w:val="24"/>
        </w:rPr>
        <w:t xml:space="preserve"> </w:t>
      </w:r>
      <w:r w:rsidR="00F127D2" w:rsidRPr="004C5D1F">
        <w:rPr>
          <w:rFonts w:ascii="Arial" w:hAnsi="Arial" w:cs="Arial"/>
          <w:sz w:val="24"/>
          <w:szCs w:val="24"/>
        </w:rPr>
        <w:t>Universidade Católica de Minas Gerais.</w:t>
      </w:r>
    </w:p>
    <w:p w:rsidR="00F127D2" w:rsidRPr="004C5D1F" w:rsidRDefault="00F127D2" w:rsidP="00190C04">
      <w:pPr>
        <w:tabs>
          <w:tab w:val="left" w:pos="284"/>
          <w:tab w:val="left" w:pos="426"/>
        </w:tabs>
        <w:ind w:left="3969"/>
        <w:jc w:val="both"/>
        <w:rPr>
          <w:rFonts w:ascii="Arial" w:hAnsi="Arial" w:cs="Arial"/>
          <w:sz w:val="24"/>
          <w:szCs w:val="24"/>
        </w:rPr>
      </w:pPr>
    </w:p>
    <w:p w:rsidR="00E41F47" w:rsidRPr="004C5D1F" w:rsidRDefault="00E31DEB" w:rsidP="00190C04">
      <w:pPr>
        <w:tabs>
          <w:tab w:val="left" w:pos="284"/>
          <w:tab w:val="left" w:pos="426"/>
        </w:tabs>
        <w:spacing w:after="0" w:line="240" w:lineRule="auto"/>
        <w:ind w:left="3969"/>
        <w:jc w:val="both"/>
        <w:rPr>
          <w:rFonts w:ascii="Arial" w:hAnsi="Arial" w:cs="Arial"/>
          <w:sz w:val="24"/>
          <w:szCs w:val="24"/>
        </w:rPr>
      </w:pPr>
      <w:r w:rsidRPr="004C5D1F">
        <w:rPr>
          <w:rFonts w:ascii="Arial" w:hAnsi="Arial" w:cs="Arial"/>
          <w:sz w:val="24"/>
          <w:szCs w:val="24"/>
        </w:rPr>
        <w:t xml:space="preserve">Orientador: </w:t>
      </w:r>
      <w:r w:rsidR="006451F6" w:rsidRPr="004C5D1F">
        <w:rPr>
          <w:rFonts w:ascii="Arial" w:hAnsi="Arial" w:cs="Arial"/>
          <w:sz w:val="24"/>
          <w:szCs w:val="24"/>
        </w:rPr>
        <w:t>Amaro da Silva Júnior</w:t>
      </w:r>
    </w:p>
    <w:p w:rsidR="00E31DEB" w:rsidRPr="004C5D1F" w:rsidRDefault="00E41F47" w:rsidP="00190C04">
      <w:pPr>
        <w:tabs>
          <w:tab w:val="left" w:pos="284"/>
          <w:tab w:val="left" w:pos="426"/>
        </w:tabs>
        <w:spacing w:after="0" w:line="240" w:lineRule="auto"/>
        <w:ind w:left="3969"/>
        <w:jc w:val="both"/>
        <w:rPr>
          <w:rFonts w:ascii="Arial" w:hAnsi="Arial" w:cs="Arial"/>
          <w:sz w:val="24"/>
          <w:szCs w:val="24"/>
        </w:rPr>
      </w:pPr>
      <w:r w:rsidRPr="004C5D1F">
        <w:rPr>
          <w:rFonts w:ascii="Arial" w:hAnsi="Arial" w:cs="Arial"/>
          <w:sz w:val="24"/>
          <w:szCs w:val="24"/>
        </w:rPr>
        <w:tab/>
      </w:r>
      <w:r w:rsidRPr="004C5D1F">
        <w:rPr>
          <w:rFonts w:ascii="Arial" w:hAnsi="Arial" w:cs="Arial"/>
          <w:sz w:val="24"/>
          <w:szCs w:val="24"/>
        </w:rPr>
        <w:tab/>
      </w:r>
      <w:r w:rsidRPr="004C5D1F">
        <w:rPr>
          <w:rFonts w:ascii="Arial" w:hAnsi="Arial" w:cs="Arial"/>
          <w:sz w:val="24"/>
          <w:szCs w:val="24"/>
        </w:rPr>
        <w:tab/>
      </w: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31DEB" w:rsidRPr="004C5D1F" w:rsidRDefault="00E31DEB" w:rsidP="00190C04">
      <w:pPr>
        <w:tabs>
          <w:tab w:val="left" w:pos="284"/>
          <w:tab w:val="left" w:pos="426"/>
        </w:tabs>
        <w:spacing w:after="0" w:line="240" w:lineRule="auto"/>
        <w:ind w:left="3969"/>
        <w:jc w:val="both"/>
        <w:rPr>
          <w:rFonts w:ascii="Arial" w:hAnsi="Arial" w:cs="Arial"/>
          <w:sz w:val="24"/>
          <w:szCs w:val="24"/>
        </w:rPr>
      </w:pPr>
    </w:p>
    <w:p w:rsidR="00E41F47" w:rsidRPr="004C5D1F" w:rsidRDefault="00E41F47" w:rsidP="00010F5A">
      <w:pPr>
        <w:spacing w:after="0" w:line="240" w:lineRule="auto"/>
        <w:jc w:val="center"/>
        <w:rPr>
          <w:rFonts w:ascii="Arial" w:hAnsi="Arial" w:cs="Arial"/>
          <w:bCs/>
          <w:sz w:val="24"/>
          <w:szCs w:val="24"/>
        </w:rPr>
      </w:pPr>
    </w:p>
    <w:p w:rsidR="00B01287" w:rsidRPr="004C5D1F" w:rsidRDefault="00B01287" w:rsidP="00010F5A">
      <w:pPr>
        <w:spacing w:after="0" w:line="240" w:lineRule="auto"/>
        <w:jc w:val="center"/>
        <w:rPr>
          <w:rFonts w:ascii="Arial" w:hAnsi="Arial" w:cs="Arial"/>
          <w:sz w:val="24"/>
          <w:szCs w:val="24"/>
        </w:rPr>
      </w:pPr>
      <w:r w:rsidRPr="004C5D1F">
        <w:rPr>
          <w:rFonts w:ascii="Arial" w:hAnsi="Arial" w:cs="Arial"/>
          <w:bCs/>
          <w:sz w:val="24"/>
          <w:szCs w:val="24"/>
        </w:rPr>
        <w:t>Belo Horizonte</w:t>
      </w:r>
    </w:p>
    <w:p w:rsidR="002C4979" w:rsidRPr="004C5D1F" w:rsidRDefault="00F07FA8" w:rsidP="00010F5A">
      <w:pPr>
        <w:pStyle w:val="Ttulo6"/>
        <w:spacing w:line="240" w:lineRule="auto"/>
        <w:rPr>
          <w:rFonts w:ascii="Arial" w:hAnsi="Arial" w:cs="Arial"/>
          <w:b w:val="0"/>
          <w:bCs/>
          <w:sz w:val="24"/>
          <w:szCs w:val="24"/>
        </w:rPr>
        <w:sectPr w:rsidR="002C4979" w:rsidRPr="004C5D1F" w:rsidSect="00512A6E">
          <w:pgSz w:w="11906" w:h="16838"/>
          <w:pgMar w:top="1701" w:right="1134" w:bottom="1134" w:left="1701" w:header="709" w:footer="709" w:gutter="0"/>
          <w:cols w:space="708"/>
          <w:titlePg/>
          <w:docGrid w:linePitch="360"/>
        </w:sectPr>
      </w:pPr>
      <w:r>
        <w:rPr>
          <w:rFonts w:ascii="Arial" w:hAnsi="Arial" w:cs="Arial"/>
          <w:b w:val="0"/>
          <w:bCs/>
          <w:sz w:val="24"/>
          <w:szCs w:val="24"/>
        </w:rPr>
        <w:t>22 Novembro</w:t>
      </w:r>
      <w:r w:rsidR="00970E01" w:rsidRPr="004C5D1F">
        <w:rPr>
          <w:rFonts w:ascii="Arial" w:hAnsi="Arial" w:cs="Arial"/>
          <w:b w:val="0"/>
          <w:bCs/>
          <w:sz w:val="24"/>
          <w:szCs w:val="24"/>
        </w:rPr>
        <w:t xml:space="preserve"> 2014</w:t>
      </w:r>
    </w:p>
    <w:p w:rsidR="008229CB" w:rsidRPr="004C5D1F" w:rsidRDefault="004C5D1F" w:rsidP="004C5D1F">
      <w:pPr>
        <w:spacing w:after="0" w:line="360" w:lineRule="auto"/>
        <w:jc w:val="both"/>
        <w:rPr>
          <w:rFonts w:ascii="Arial" w:hAnsi="Arial" w:cs="Arial"/>
          <w:b/>
          <w:sz w:val="24"/>
          <w:szCs w:val="24"/>
        </w:rPr>
      </w:pPr>
      <w:r>
        <w:rPr>
          <w:rFonts w:ascii="Arial" w:hAnsi="Arial" w:cs="Arial"/>
          <w:b/>
          <w:sz w:val="24"/>
          <w:szCs w:val="24"/>
        </w:rPr>
        <w:lastRenderedPageBreak/>
        <w:t>1</w:t>
      </w:r>
      <w:r w:rsidR="00BB2280">
        <w:rPr>
          <w:rFonts w:ascii="Arial" w:hAnsi="Arial" w:cs="Arial"/>
          <w:b/>
          <w:sz w:val="24"/>
          <w:szCs w:val="24"/>
        </w:rPr>
        <w:t xml:space="preserve"> </w:t>
      </w:r>
      <w:r w:rsidR="008229CB" w:rsidRPr="004C5D1F">
        <w:rPr>
          <w:rFonts w:ascii="Arial" w:hAnsi="Arial" w:cs="Arial"/>
          <w:b/>
          <w:sz w:val="24"/>
          <w:szCs w:val="24"/>
        </w:rPr>
        <w:t>INTRODUÇÃO</w:t>
      </w:r>
    </w:p>
    <w:p w:rsidR="00AF2452" w:rsidRPr="004C5D1F" w:rsidRDefault="00AF2452" w:rsidP="004C5D1F">
      <w:pPr>
        <w:spacing w:after="0" w:line="360" w:lineRule="auto"/>
        <w:jc w:val="both"/>
        <w:rPr>
          <w:rFonts w:ascii="Arial" w:hAnsi="Arial" w:cs="Arial"/>
          <w:sz w:val="24"/>
          <w:szCs w:val="24"/>
        </w:rPr>
      </w:pPr>
    </w:p>
    <w:p w:rsidR="00873D90" w:rsidRPr="004C5D1F" w:rsidRDefault="00CA0405" w:rsidP="004C5D1F">
      <w:pPr>
        <w:spacing w:after="0" w:line="360" w:lineRule="auto"/>
        <w:jc w:val="both"/>
        <w:rPr>
          <w:rFonts w:ascii="Arial" w:hAnsi="Arial" w:cs="Arial"/>
          <w:sz w:val="24"/>
          <w:szCs w:val="24"/>
        </w:rPr>
      </w:pPr>
      <w:r w:rsidRPr="004C5D1F">
        <w:rPr>
          <w:rFonts w:ascii="Arial" w:hAnsi="Arial" w:cs="Arial"/>
          <w:sz w:val="24"/>
          <w:szCs w:val="24"/>
        </w:rPr>
        <w:tab/>
      </w:r>
      <w:r w:rsidR="00F07FA8">
        <w:rPr>
          <w:rFonts w:ascii="Arial" w:hAnsi="Arial" w:cs="Arial"/>
          <w:sz w:val="24"/>
          <w:szCs w:val="24"/>
        </w:rPr>
        <w:t>Segui</w:t>
      </w:r>
      <w:r w:rsidRPr="004C5D1F">
        <w:rPr>
          <w:rFonts w:ascii="Arial" w:hAnsi="Arial" w:cs="Arial"/>
          <w:sz w:val="24"/>
          <w:szCs w:val="24"/>
        </w:rPr>
        <w:t xml:space="preserve">ndo a tendência de adequação </w:t>
      </w:r>
      <w:r w:rsidR="002933AF" w:rsidRPr="004C5D1F">
        <w:rPr>
          <w:rFonts w:ascii="Arial" w:hAnsi="Arial" w:cs="Arial"/>
          <w:sz w:val="24"/>
          <w:szCs w:val="24"/>
        </w:rPr>
        <w:t>à padronização internacional de normas contábeis</w:t>
      </w:r>
      <w:r w:rsidR="00CE7D72" w:rsidRPr="004C5D1F">
        <w:rPr>
          <w:rFonts w:ascii="Arial" w:hAnsi="Arial" w:cs="Arial"/>
          <w:sz w:val="24"/>
          <w:szCs w:val="24"/>
        </w:rPr>
        <w:t xml:space="preserve"> (</w:t>
      </w:r>
      <w:proofErr w:type="spellStart"/>
      <w:r w:rsidR="00CE7D72" w:rsidRPr="004C5D1F">
        <w:rPr>
          <w:rFonts w:ascii="Arial" w:hAnsi="Arial" w:cs="Arial"/>
          <w:sz w:val="24"/>
          <w:szCs w:val="24"/>
        </w:rPr>
        <w:t>IPSAs</w:t>
      </w:r>
      <w:proofErr w:type="spellEnd"/>
      <w:r w:rsidR="002933AF" w:rsidRPr="004C5D1F">
        <w:rPr>
          <w:rFonts w:ascii="Arial" w:hAnsi="Arial" w:cs="Arial"/>
          <w:sz w:val="24"/>
          <w:szCs w:val="24"/>
        </w:rPr>
        <w:t xml:space="preserve">), nosso país passa por um </w:t>
      </w:r>
      <w:r w:rsidR="00873D90" w:rsidRPr="004C5D1F">
        <w:rPr>
          <w:rFonts w:ascii="Arial" w:hAnsi="Arial" w:cs="Arial"/>
          <w:sz w:val="24"/>
          <w:szCs w:val="24"/>
        </w:rPr>
        <w:t>processo de convergência</w:t>
      </w:r>
      <w:r w:rsidR="002933AF" w:rsidRPr="004C5D1F">
        <w:rPr>
          <w:rFonts w:ascii="Arial" w:hAnsi="Arial" w:cs="Arial"/>
          <w:sz w:val="24"/>
          <w:szCs w:val="24"/>
        </w:rPr>
        <w:t xml:space="preserve"> de </w:t>
      </w:r>
      <w:r w:rsidR="00873D90" w:rsidRPr="004C5D1F">
        <w:rPr>
          <w:rFonts w:ascii="Arial" w:hAnsi="Arial" w:cs="Arial"/>
          <w:sz w:val="24"/>
          <w:szCs w:val="24"/>
        </w:rPr>
        <w:t xml:space="preserve">diretrizes a serem </w:t>
      </w:r>
      <w:r w:rsidR="002933AF" w:rsidRPr="004C5D1F">
        <w:rPr>
          <w:rFonts w:ascii="Arial" w:hAnsi="Arial" w:cs="Arial"/>
          <w:sz w:val="24"/>
          <w:szCs w:val="24"/>
        </w:rPr>
        <w:t>seguidas</w:t>
      </w:r>
      <w:r w:rsidR="00873D90" w:rsidRPr="004C5D1F">
        <w:rPr>
          <w:rFonts w:ascii="Arial" w:hAnsi="Arial" w:cs="Arial"/>
          <w:sz w:val="24"/>
          <w:szCs w:val="24"/>
        </w:rPr>
        <w:t xml:space="preserve"> no setor público</w:t>
      </w:r>
      <w:r w:rsidRPr="004C5D1F">
        <w:rPr>
          <w:rFonts w:ascii="Arial" w:hAnsi="Arial" w:cs="Arial"/>
          <w:sz w:val="24"/>
          <w:szCs w:val="24"/>
        </w:rPr>
        <w:t xml:space="preserve"> quanto </w:t>
      </w:r>
      <w:r w:rsidR="00B4523C" w:rsidRPr="004C5D1F">
        <w:rPr>
          <w:rFonts w:ascii="Arial" w:hAnsi="Arial" w:cs="Arial"/>
          <w:sz w:val="24"/>
          <w:szCs w:val="24"/>
        </w:rPr>
        <w:t xml:space="preserve">às </w:t>
      </w:r>
      <w:r w:rsidR="00873D90" w:rsidRPr="004C5D1F">
        <w:rPr>
          <w:rFonts w:ascii="Arial" w:hAnsi="Arial" w:cs="Arial"/>
          <w:sz w:val="24"/>
          <w:szCs w:val="24"/>
        </w:rPr>
        <w:t>práticas, elaboração e divulgação das demonstrações</w:t>
      </w:r>
      <w:r w:rsidR="00F07FA8">
        <w:rPr>
          <w:rFonts w:ascii="Arial" w:hAnsi="Arial" w:cs="Arial"/>
          <w:sz w:val="24"/>
          <w:szCs w:val="24"/>
        </w:rPr>
        <w:t xml:space="preserve"> </w:t>
      </w:r>
      <w:r w:rsidR="002933AF" w:rsidRPr="004C5D1F">
        <w:rPr>
          <w:rFonts w:ascii="Arial" w:hAnsi="Arial" w:cs="Arial"/>
          <w:sz w:val="24"/>
          <w:szCs w:val="24"/>
        </w:rPr>
        <w:t>contábeis</w:t>
      </w:r>
      <w:r w:rsidR="00B4523C" w:rsidRPr="004C5D1F">
        <w:rPr>
          <w:rFonts w:ascii="Arial" w:hAnsi="Arial" w:cs="Arial"/>
          <w:sz w:val="24"/>
          <w:szCs w:val="24"/>
        </w:rPr>
        <w:t>.</w:t>
      </w:r>
    </w:p>
    <w:p w:rsidR="00E4304E" w:rsidRPr="004C5D1F" w:rsidRDefault="00E4304E" w:rsidP="004C5D1F">
      <w:pPr>
        <w:spacing w:after="0" w:line="360" w:lineRule="auto"/>
        <w:jc w:val="both"/>
        <w:rPr>
          <w:rFonts w:ascii="Arial" w:hAnsi="Arial" w:cs="Arial"/>
          <w:sz w:val="24"/>
          <w:szCs w:val="24"/>
        </w:rPr>
      </w:pPr>
      <w:r w:rsidRPr="004C5D1F">
        <w:rPr>
          <w:rFonts w:ascii="Arial" w:hAnsi="Arial" w:cs="Arial"/>
          <w:sz w:val="24"/>
          <w:szCs w:val="24"/>
        </w:rPr>
        <w:tab/>
        <w:t>Para tanto, o Governo Federal trabalha nos projetos PCASP e NBCASP desde o início de 2007, instituindo</w:t>
      </w:r>
      <w:r w:rsidR="0049466C" w:rsidRPr="004C5D1F">
        <w:rPr>
          <w:rFonts w:ascii="Arial" w:hAnsi="Arial" w:cs="Arial"/>
          <w:sz w:val="24"/>
          <w:szCs w:val="24"/>
        </w:rPr>
        <w:t xml:space="preserve"> ações que visa</w:t>
      </w:r>
      <w:r w:rsidRPr="004C5D1F">
        <w:rPr>
          <w:rFonts w:ascii="Arial" w:hAnsi="Arial" w:cs="Arial"/>
          <w:sz w:val="24"/>
          <w:szCs w:val="24"/>
        </w:rPr>
        <w:t>m adequar sistemas e serviços para atender à nova era da informação contábil.</w:t>
      </w:r>
    </w:p>
    <w:p w:rsidR="00CE7D72" w:rsidRPr="004C5D1F" w:rsidRDefault="00CE7D72"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Cada órgão público </w:t>
      </w:r>
      <w:r w:rsidR="009C1D35" w:rsidRPr="004C5D1F">
        <w:rPr>
          <w:rFonts w:ascii="Arial" w:hAnsi="Arial" w:cs="Arial"/>
          <w:sz w:val="24"/>
          <w:szCs w:val="24"/>
        </w:rPr>
        <w:t xml:space="preserve">passou a </w:t>
      </w:r>
      <w:r w:rsidRPr="004C5D1F">
        <w:rPr>
          <w:rFonts w:ascii="Arial" w:hAnsi="Arial" w:cs="Arial"/>
          <w:sz w:val="24"/>
          <w:szCs w:val="24"/>
        </w:rPr>
        <w:t>publicar um cronograma próprio para a implantação d</w:t>
      </w:r>
      <w:r w:rsidR="009C1D35" w:rsidRPr="004C5D1F">
        <w:rPr>
          <w:rFonts w:ascii="Arial" w:hAnsi="Arial" w:cs="Arial"/>
          <w:sz w:val="24"/>
          <w:szCs w:val="24"/>
        </w:rPr>
        <w:t xml:space="preserve">as </w:t>
      </w:r>
      <w:r w:rsidRPr="004C5D1F">
        <w:rPr>
          <w:rFonts w:ascii="Arial" w:hAnsi="Arial" w:cs="Arial"/>
          <w:sz w:val="24"/>
          <w:szCs w:val="24"/>
        </w:rPr>
        <w:t>regras</w:t>
      </w:r>
      <w:r w:rsidR="009C1D35" w:rsidRPr="004C5D1F">
        <w:rPr>
          <w:rFonts w:ascii="Arial" w:hAnsi="Arial" w:cs="Arial"/>
          <w:sz w:val="24"/>
          <w:szCs w:val="24"/>
        </w:rPr>
        <w:t xml:space="preserve"> supracitadas</w:t>
      </w:r>
      <w:r w:rsidR="00E4304E" w:rsidRPr="004C5D1F">
        <w:rPr>
          <w:rFonts w:ascii="Arial" w:hAnsi="Arial" w:cs="Arial"/>
          <w:sz w:val="24"/>
          <w:szCs w:val="24"/>
        </w:rPr>
        <w:t>, impactando a</w:t>
      </w:r>
      <w:r w:rsidR="009C1D35" w:rsidRPr="004C5D1F">
        <w:rPr>
          <w:rFonts w:ascii="Arial" w:hAnsi="Arial" w:cs="Arial"/>
          <w:sz w:val="24"/>
          <w:szCs w:val="24"/>
        </w:rPr>
        <w:t>ssim</w:t>
      </w:r>
      <w:r w:rsidR="00E4304E" w:rsidRPr="004C5D1F">
        <w:rPr>
          <w:rFonts w:ascii="Arial" w:hAnsi="Arial" w:cs="Arial"/>
          <w:sz w:val="24"/>
          <w:szCs w:val="24"/>
        </w:rPr>
        <w:t xml:space="preserve"> todos os setores na fixação d</w:t>
      </w:r>
      <w:r w:rsidRPr="004C5D1F">
        <w:rPr>
          <w:rFonts w:ascii="Arial" w:hAnsi="Arial" w:cs="Arial"/>
          <w:sz w:val="24"/>
          <w:szCs w:val="24"/>
        </w:rPr>
        <w:t>o</w:t>
      </w:r>
      <w:r w:rsidR="006038EA" w:rsidRPr="004C5D1F">
        <w:rPr>
          <w:rFonts w:ascii="Arial" w:hAnsi="Arial" w:cs="Arial"/>
          <w:sz w:val="24"/>
          <w:szCs w:val="24"/>
        </w:rPr>
        <w:t xml:space="preserve">s </w:t>
      </w:r>
      <w:proofErr w:type="spellStart"/>
      <w:r w:rsidRPr="004C5D1F">
        <w:rPr>
          <w:rFonts w:ascii="Arial" w:hAnsi="Arial" w:cs="Arial"/>
          <w:sz w:val="24"/>
          <w:szCs w:val="24"/>
        </w:rPr>
        <w:t>PCASP</w:t>
      </w:r>
      <w:r w:rsidR="006038EA" w:rsidRPr="004C5D1F">
        <w:rPr>
          <w:rFonts w:ascii="Arial" w:hAnsi="Arial" w:cs="Arial"/>
          <w:sz w:val="24"/>
          <w:szCs w:val="24"/>
        </w:rPr>
        <w:t>s</w:t>
      </w:r>
      <w:proofErr w:type="spellEnd"/>
      <w:r w:rsidR="001F7C30" w:rsidRPr="004C5D1F">
        <w:rPr>
          <w:rFonts w:ascii="Arial" w:hAnsi="Arial" w:cs="Arial"/>
          <w:sz w:val="24"/>
          <w:szCs w:val="24"/>
        </w:rPr>
        <w:t xml:space="preserve">, </w:t>
      </w:r>
      <w:r w:rsidR="00E4304E" w:rsidRPr="004C5D1F">
        <w:rPr>
          <w:rFonts w:ascii="Arial" w:hAnsi="Arial" w:cs="Arial"/>
          <w:sz w:val="24"/>
          <w:szCs w:val="24"/>
        </w:rPr>
        <w:t>baseados n</w:t>
      </w:r>
      <w:r w:rsidR="001F7C30" w:rsidRPr="004C5D1F">
        <w:rPr>
          <w:rFonts w:ascii="Arial" w:hAnsi="Arial" w:cs="Arial"/>
          <w:sz w:val="24"/>
          <w:szCs w:val="24"/>
        </w:rPr>
        <w:t xml:space="preserve">as </w:t>
      </w:r>
      <w:proofErr w:type="spellStart"/>
      <w:r w:rsidR="001F7C30" w:rsidRPr="004C5D1F">
        <w:rPr>
          <w:rFonts w:ascii="Arial" w:hAnsi="Arial" w:cs="Arial"/>
          <w:sz w:val="24"/>
          <w:szCs w:val="24"/>
        </w:rPr>
        <w:t>NBCASPs</w:t>
      </w:r>
      <w:proofErr w:type="spellEnd"/>
      <w:r w:rsidR="008B3706">
        <w:rPr>
          <w:rFonts w:ascii="Arial" w:hAnsi="Arial" w:cs="Arial"/>
          <w:sz w:val="24"/>
          <w:szCs w:val="24"/>
        </w:rPr>
        <w:t xml:space="preserve"> </w:t>
      </w:r>
      <w:proofErr w:type="gramStart"/>
      <w:r w:rsidRPr="004C5D1F">
        <w:rPr>
          <w:rFonts w:ascii="Arial" w:hAnsi="Arial" w:cs="Arial"/>
          <w:sz w:val="24"/>
          <w:szCs w:val="24"/>
        </w:rPr>
        <w:t>e</w:t>
      </w:r>
      <w:r w:rsidR="006038EA" w:rsidRPr="004C5D1F">
        <w:rPr>
          <w:rFonts w:ascii="Arial" w:hAnsi="Arial" w:cs="Arial"/>
          <w:sz w:val="24"/>
          <w:szCs w:val="24"/>
        </w:rPr>
        <w:t>,</w:t>
      </w:r>
      <w:r w:rsidR="00E4304E" w:rsidRPr="004C5D1F">
        <w:rPr>
          <w:rFonts w:ascii="Arial" w:hAnsi="Arial" w:cs="Arial"/>
          <w:sz w:val="24"/>
          <w:szCs w:val="24"/>
        </w:rPr>
        <w:t>enfim</w:t>
      </w:r>
      <w:proofErr w:type="gramEnd"/>
      <w:r w:rsidR="00E4304E" w:rsidRPr="004C5D1F">
        <w:rPr>
          <w:rFonts w:ascii="Arial" w:hAnsi="Arial" w:cs="Arial"/>
          <w:sz w:val="24"/>
          <w:szCs w:val="24"/>
        </w:rPr>
        <w:t>,</w:t>
      </w:r>
      <w:r w:rsidRPr="004C5D1F">
        <w:rPr>
          <w:rFonts w:ascii="Arial" w:hAnsi="Arial" w:cs="Arial"/>
          <w:sz w:val="24"/>
          <w:szCs w:val="24"/>
        </w:rPr>
        <w:t xml:space="preserve"> segui</w:t>
      </w:r>
      <w:r w:rsidR="00E4304E" w:rsidRPr="004C5D1F">
        <w:rPr>
          <w:rFonts w:ascii="Arial" w:hAnsi="Arial" w:cs="Arial"/>
          <w:sz w:val="24"/>
          <w:szCs w:val="24"/>
        </w:rPr>
        <w:t>ndo</w:t>
      </w:r>
      <w:r w:rsidRPr="004C5D1F">
        <w:rPr>
          <w:rFonts w:ascii="Arial" w:hAnsi="Arial" w:cs="Arial"/>
          <w:sz w:val="24"/>
          <w:szCs w:val="24"/>
        </w:rPr>
        <w:t xml:space="preserve"> o c</w:t>
      </w:r>
      <w:r w:rsidR="00E4304E" w:rsidRPr="004C5D1F">
        <w:rPr>
          <w:rFonts w:ascii="Arial" w:hAnsi="Arial" w:cs="Arial"/>
          <w:sz w:val="24"/>
          <w:szCs w:val="24"/>
        </w:rPr>
        <w:t>ronograma para estabelecer</w:t>
      </w:r>
      <w:r w:rsidR="00DC22C2">
        <w:rPr>
          <w:rFonts w:ascii="Arial" w:hAnsi="Arial" w:cs="Arial"/>
          <w:sz w:val="24"/>
          <w:szCs w:val="24"/>
        </w:rPr>
        <w:t xml:space="preserve"> </w:t>
      </w:r>
      <w:r w:rsidRPr="004C5D1F">
        <w:rPr>
          <w:rFonts w:ascii="Arial" w:hAnsi="Arial" w:cs="Arial"/>
          <w:sz w:val="24"/>
          <w:szCs w:val="24"/>
        </w:rPr>
        <w:t>demais controles.</w:t>
      </w:r>
    </w:p>
    <w:p w:rsidR="0049466C" w:rsidRPr="004C5D1F" w:rsidRDefault="0049466C" w:rsidP="004C5D1F">
      <w:pPr>
        <w:spacing w:after="0" w:line="360" w:lineRule="auto"/>
        <w:ind w:firstLine="709"/>
        <w:jc w:val="both"/>
        <w:rPr>
          <w:rFonts w:ascii="Arial" w:hAnsi="Arial" w:cs="Arial"/>
          <w:sz w:val="24"/>
          <w:szCs w:val="24"/>
        </w:rPr>
      </w:pPr>
      <w:r w:rsidRPr="004C5D1F">
        <w:rPr>
          <w:rFonts w:ascii="Arial" w:hAnsi="Arial" w:cs="Arial"/>
          <w:sz w:val="24"/>
          <w:szCs w:val="24"/>
        </w:rPr>
        <w:t>Desta forma, a contabilidade passa a ser um campo de análise econômica dos órgãos públicos, que estuda o desempenho da gestão e informa de maneira cada vez mais precisa a situação financeira e patrimonial, bem como previsões destes.</w:t>
      </w:r>
    </w:p>
    <w:p w:rsidR="001F7C30" w:rsidRPr="004C5D1F" w:rsidRDefault="001F7C30" w:rsidP="004C5D1F">
      <w:pPr>
        <w:spacing w:after="0" w:line="360" w:lineRule="auto"/>
        <w:jc w:val="both"/>
        <w:rPr>
          <w:rFonts w:ascii="Arial" w:hAnsi="Arial" w:cs="Arial"/>
          <w:sz w:val="24"/>
          <w:szCs w:val="24"/>
        </w:rPr>
      </w:pPr>
      <w:r w:rsidRPr="004C5D1F">
        <w:rPr>
          <w:rFonts w:ascii="Arial" w:hAnsi="Arial" w:cs="Arial"/>
          <w:sz w:val="24"/>
          <w:szCs w:val="24"/>
        </w:rPr>
        <w:tab/>
      </w:r>
      <w:r w:rsidR="00DC22C2">
        <w:rPr>
          <w:rFonts w:ascii="Arial" w:hAnsi="Arial" w:cs="Arial"/>
          <w:sz w:val="24"/>
          <w:szCs w:val="24"/>
        </w:rPr>
        <w:t xml:space="preserve">Nesse </w:t>
      </w:r>
      <w:r w:rsidR="00B4523C" w:rsidRPr="004C5D1F">
        <w:rPr>
          <w:rFonts w:ascii="Arial" w:hAnsi="Arial" w:cs="Arial"/>
          <w:sz w:val="24"/>
          <w:szCs w:val="24"/>
        </w:rPr>
        <w:t>sentido, o presente trabalho visa apresentar a análise dos demonstrativos contábeis do Distrito Federal no ano-calendário 2012</w:t>
      </w:r>
      <w:r w:rsidR="00541077">
        <w:rPr>
          <w:rFonts w:ascii="Arial" w:hAnsi="Arial" w:cs="Arial"/>
          <w:sz w:val="24"/>
          <w:szCs w:val="24"/>
        </w:rPr>
        <w:t xml:space="preserve"> e 2013</w:t>
      </w:r>
      <w:r w:rsidR="00DC22C2">
        <w:rPr>
          <w:rFonts w:ascii="Arial" w:hAnsi="Arial" w:cs="Arial"/>
          <w:sz w:val="24"/>
          <w:szCs w:val="24"/>
        </w:rPr>
        <w:t xml:space="preserve"> comparando</w:t>
      </w:r>
      <w:r w:rsidR="00B4523C" w:rsidRPr="004C5D1F">
        <w:rPr>
          <w:rFonts w:ascii="Arial" w:hAnsi="Arial" w:cs="Arial"/>
          <w:sz w:val="24"/>
          <w:szCs w:val="24"/>
        </w:rPr>
        <w:t xml:space="preserve">, evidenciando a </w:t>
      </w:r>
      <w:r w:rsidR="00E4304E" w:rsidRPr="004C5D1F">
        <w:rPr>
          <w:rFonts w:ascii="Arial" w:hAnsi="Arial" w:cs="Arial"/>
          <w:sz w:val="24"/>
          <w:szCs w:val="24"/>
        </w:rPr>
        <w:t xml:space="preserve">consolidação, </w:t>
      </w:r>
      <w:r w:rsidR="00CE7D72" w:rsidRPr="004C5D1F">
        <w:rPr>
          <w:rFonts w:ascii="Arial" w:hAnsi="Arial" w:cs="Arial"/>
          <w:sz w:val="24"/>
          <w:szCs w:val="24"/>
        </w:rPr>
        <w:t xml:space="preserve">por </w:t>
      </w:r>
      <w:r w:rsidR="00E4304E" w:rsidRPr="004C5D1F">
        <w:rPr>
          <w:rFonts w:ascii="Arial" w:hAnsi="Arial" w:cs="Arial"/>
          <w:sz w:val="24"/>
          <w:szCs w:val="24"/>
        </w:rPr>
        <w:t>parte d</w:t>
      </w:r>
      <w:r w:rsidR="00CE7D72" w:rsidRPr="004C5D1F">
        <w:rPr>
          <w:rFonts w:ascii="Arial" w:hAnsi="Arial" w:cs="Arial"/>
          <w:sz w:val="24"/>
          <w:szCs w:val="24"/>
        </w:rPr>
        <w:t xml:space="preserve">este ente federativo, </w:t>
      </w:r>
      <w:r w:rsidR="00462E39" w:rsidRPr="004C5D1F">
        <w:rPr>
          <w:rFonts w:ascii="Arial" w:hAnsi="Arial" w:cs="Arial"/>
          <w:sz w:val="24"/>
          <w:szCs w:val="24"/>
        </w:rPr>
        <w:t xml:space="preserve">das diretrizes inerentes </w:t>
      </w:r>
      <w:r w:rsidR="00CE7D72" w:rsidRPr="004C5D1F">
        <w:rPr>
          <w:rFonts w:ascii="Arial" w:hAnsi="Arial" w:cs="Arial"/>
          <w:sz w:val="24"/>
          <w:szCs w:val="24"/>
        </w:rPr>
        <w:t xml:space="preserve">ao disposto no Manual de Contabilidade Aplicada ao Setor Público, elaborado pelo Conselho Federal de Contabilidade e que é uma das ações da Secretaria do Tesouro Nacional para atingir o objetivo de convergência aos </w:t>
      </w:r>
      <w:proofErr w:type="spellStart"/>
      <w:r w:rsidR="00CE7D72" w:rsidRPr="004C5D1F">
        <w:rPr>
          <w:rFonts w:ascii="Arial" w:hAnsi="Arial" w:cs="Arial"/>
          <w:sz w:val="24"/>
          <w:szCs w:val="24"/>
        </w:rPr>
        <w:t>IPSAs</w:t>
      </w:r>
      <w:proofErr w:type="spellEnd"/>
      <w:r w:rsidR="00CE7D72" w:rsidRPr="004C5D1F">
        <w:rPr>
          <w:rFonts w:ascii="Arial" w:hAnsi="Arial" w:cs="Arial"/>
          <w:sz w:val="24"/>
          <w:szCs w:val="24"/>
        </w:rPr>
        <w:t>.</w:t>
      </w:r>
    </w:p>
    <w:p w:rsidR="001F7C30" w:rsidRPr="004C5D1F" w:rsidRDefault="001F7C30" w:rsidP="004C5D1F">
      <w:pPr>
        <w:spacing w:after="0" w:line="360" w:lineRule="auto"/>
        <w:ind w:firstLine="709"/>
        <w:jc w:val="both"/>
        <w:rPr>
          <w:rFonts w:ascii="Arial" w:hAnsi="Arial" w:cs="Arial"/>
          <w:sz w:val="24"/>
          <w:szCs w:val="24"/>
        </w:rPr>
      </w:pPr>
    </w:p>
    <w:p w:rsidR="001F7C30" w:rsidRPr="004C5D1F" w:rsidRDefault="001F7C30" w:rsidP="004C5D1F">
      <w:pPr>
        <w:spacing w:after="0" w:line="360" w:lineRule="auto"/>
        <w:ind w:firstLine="709"/>
        <w:jc w:val="both"/>
        <w:rPr>
          <w:rFonts w:ascii="Arial" w:hAnsi="Arial" w:cs="Arial"/>
          <w:sz w:val="24"/>
          <w:szCs w:val="24"/>
        </w:rPr>
      </w:pPr>
    </w:p>
    <w:p w:rsidR="001F7C30" w:rsidRPr="004C5D1F" w:rsidRDefault="001F7C30" w:rsidP="004C5D1F">
      <w:pPr>
        <w:spacing w:after="0" w:line="360" w:lineRule="auto"/>
        <w:ind w:firstLine="709"/>
        <w:jc w:val="both"/>
        <w:rPr>
          <w:rFonts w:ascii="Arial" w:hAnsi="Arial" w:cs="Arial"/>
          <w:sz w:val="24"/>
          <w:szCs w:val="24"/>
        </w:rPr>
      </w:pPr>
    </w:p>
    <w:p w:rsidR="001F7C30" w:rsidRPr="004C5D1F" w:rsidRDefault="001F7C30" w:rsidP="004C5D1F">
      <w:pPr>
        <w:spacing w:after="0" w:line="360" w:lineRule="auto"/>
        <w:ind w:firstLine="709"/>
        <w:jc w:val="both"/>
        <w:rPr>
          <w:rFonts w:ascii="Arial" w:hAnsi="Arial" w:cs="Arial"/>
          <w:sz w:val="24"/>
          <w:szCs w:val="24"/>
        </w:rPr>
      </w:pPr>
    </w:p>
    <w:p w:rsidR="001F7C30" w:rsidRPr="004C5D1F" w:rsidRDefault="001F7C30" w:rsidP="004C5D1F">
      <w:pPr>
        <w:spacing w:after="0" w:line="360" w:lineRule="auto"/>
        <w:ind w:firstLine="709"/>
        <w:jc w:val="both"/>
        <w:rPr>
          <w:rFonts w:ascii="Arial" w:hAnsi="Arial" w:cs="Arial"/>
          <w:sz w:val="24"/>
          <w:szCs w:val="24"/>
        </w:rPr>
      </w:pPr>
    </w:p>
    <w:p w:rsidR="001F7C30" w:rsidRPr="004C5D1F" w:rsidRDefault="001F7C30" w:rsidP="004C5D1F">
      <w:pPr>
        <w:spacing w:after="0" w:line="360" w:lineRule="auto"/>
        <w:ind w:firstLine="709"/>
        <w:jc w:val="both"/>
        <w:rPr>
          <w:rFonts w:ascii="Arial" w:hAnsi="Arial" w:cs="Arial"/>
          <w:sz w:val="24"/>
          <w:szCs w:val="24"/>
        </w:rPr>
      </w:pPr>
    </w:p>
    <w:p w:rsidR="001F7C30" w:rsidRPr="004C5D1F" w:rsidRDefault="001F7C30" w:rsidP="004C5D1F">
      <w:pPr>
        <w:spacing w:after="0" w:line="360" w:lineRule="auto"/>
        <w:ind w:firstLine="709"/>
        <w:jc w:val="both"/>
        <w:rPr>
          <w:rFonts w:ascii="Arial" w:hAnsi="Arial" w:cs="Arial"/>
          <w:sz w:val="24"/>
          <w:szCs w:val="24"/>
        </w:rPr>
      </w:pPr>
    </w:p>
    <w:p w:rsidR="001F7C30" w:rsidRPr="004C5D1F" w:rsidRDefault="001F7C30" w:rsidP="004C5D1F">
      <w:pPr>
        <w:spacing w:after="0" w:line="360" w:lineRule="auto"/>
        <w:ind w:firstLine="709"/>
        <w:jc w:val="both"/>
        <w:rPr>
          <w:rFonts w:ascii="Arial" w:hAnsi="Arial" w:cs="Arial"/>
          <w:sz w:val="24"/>
          <w:szCs w:val="24"/>
        </w:rPr>
      </w:pPr>
    </w:p>
    <w:p w:rsidR="00462E39" w:rsidRPr="004C5D1F" w:rsidRDefault="00462E39" w:rsidP="004C5D1F">
      <w:pPr>
        <w:spacing w:after="0" w:line="360" w:lineRule="auto"/>
        <w:ind w:firstLine="709"/>
        <w:jc w:val="both"/>
        <w:rPr>
          <w:rFonts w:ascii="Arial" w:hAnsi="Arial" w:cs="Arial"/>
          <w:sz w:val="24"/>
          <w:szCs w:val="24"/>
        </w:rPr>
      </w:pPr>
    </w:p>
    <w:p w:rsidR="00462E39" w:rsidRPr="004C5D1F" w:rsidRDefault="00462E39" w:rsidP="004C5D1F">
      <w:pPr>
        <w:spacing w:after="0" w:line="360" w:lineRule="auto"/>
        <w:ind w:firstLine="709"/>
        <w:jc w:val="both"/>
        <w:rPr>
          <w:rFonts w:ascii="Arial" w:hAnsi="Arial" w:cs="Arial"/>
          <w:sz w:val="24"/>
          <w:szCs w:val="24"/>
        </w:rPr>
      </w:pPr>
    </w:p>
    <w:p w:rsidR="004C5D1F" w:rsidRDefault="004C5D1F" w:rsidP="004C5D1F">
      <w:pPr>
        <w:pStyle w:val="PargrafodaLista"/>
        <w:spacing w:after="0" w:line="360" w:lineRule="auto"/>
        <w:ind w:left="0"/>
        <w:jc w:val="both"/>
        <w:rPr>
          <w:rFonts w:ascii="Arial" w:eastAsia="Times New Roman" w:hAnsi="Arial" w:cs="Arial"/>
          <w:sz w:val="24"/>
          <w:szCs w:val="24"/>
        </w:rPr>
      </w:pPr>
    </w:p>
    <w:p w:rsidR="004C5D1F" w:rsidRDefault="004C5D1F" w:rsidP="004C5D1F">
      <w:pPr>
        <w:pStyle w:val="PargrafodaLista"/>
        <w:spacing w:after="0" w:line="360" w:lineRule="auto"/>
        <w:ind w:left="0"/>
        <w:jc w:val="both"/>
        <w:rPr>
          <w:rFonts w:ascii="Arial" w:hAnsi="Arial" w:cs="Arial"/>
          <w:b/>
          <w:sz w:val="24"/>
          <w:szCs w:val="24"/>
        </w:rPr>
      </w:pPr>
      <w:r w:rsidRPr="004C5D1F">
        <w:rPr>
          <w:rFonts w:ascii="Arial" w:eastAsia="Times New Roman" w:hAnsi="Arial" w:cs="Arial"/>
          <w:b/>
          <w:sz w:val="24"/>
          <w:szCs w:val="24"/>
        </w:rPr>
        <w:t>2</w:t>
      </w:r>
      <w:r w:rsidR="00BB2280">
        <w:rPr>
          <w:rFonts w:ascii="Arial" w:eastAsia="Times New Roman" w:hAnsi="Arial" w:cs="Arial"/>
          <w:b/>
          <w:sz w:val="24"/>
          <w:szCs w:val="24"/>
        </w:rPr>
        <w:t xml:space="preserve"> </w:t>
      </w:r>
      <w:r w:rsidRPr="004C5D1F">
        <w:rPr>
          <w:rFonts w:ascii="Arial" w:hAnsi="Arial" w:cs="Arial"/>
          <w:b/>
          <w:sz w:val="24"/>
          <w:szCs w:val="24"/>
        </w:rPr>
        <w:t>REFERENCIAL TEÓRICO</w:t>
      </w:r>
    </w:p>
    <w:p w:rsidR="004C5D1F" w:rsidRPr="004C5D1F" w:rsidRDefault="004C5D1F" w:rsidP="004C5D1F">
      <w:pPr>
        <w:pStyle w:val="PargrafodaLista"/>
        <w:spacing w:after="0" w:line="360" w:lineRule="auto"/>
        <w:ind w:left="0"/>
        <w:jc w:val="both"/>
        <w:rPr>
          <w:rFonts w:ascii="Arial" w:hAnsi="Arial" w:cs="Arial"/>
          <w:b/>
          <w:sz w:val="24"/>
          <w:szCs w:val="24"/>
        </w:rPr>
      </w:pPr>
    </w:p>
    <w:p w:rsidR="004C5D1F" w:rsidRPr="00D41FED" w:rsidRDefault="004C5D1F" w:rsidP="004C5D1F">
      <w:pPr>
        <w:pStyle w:val="PargrafodaLista"/>
        <w:spacing w:after="0" w:line="360" w:lineRule="auto"/>
        <w:ind w:left="0"/>
        <w:jc w:val="both"/>
        <w:rPr>
          <w:rFonts w:ascii="Arial" w:hAnsi="Arial" w:cs="Arial"/>
          <w:sz w:val="24"/>
          <w:szCs w:val="24"/>
        </w:rPr>
      </w:pPr>
      <w:r w:rsidRPr="00D41FED">
        <w:rPr>
          <w:rFonts w:ascii="Arial" w:eastAsia="Times New Roman" w:hAnsi="Arial" w:cs="Arial"/>
          <w:sz w:val="24"/>
          <w:szCs w:val="24"/>
        </w:rPr>
        <w:t xml:space="preserve">2.1 </w:t>
      </w:r>
      <w:r w:rsidRPr="00D41FED">
        <w:rPr>
          <w:rFonts w:ascii="Arial" w:hAnsi="Arial" w:cs="Arial"/>
          <w:sz w:val="24"/>
          <w:szCs w:val="24"/>
        </w:rPr>
        <w:t>IPSAB</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IPSASB (</w:t>
      </w:r>
      <w:proofErr w:type="spellStart"/>
      <w:r w:rsidRPr="004C5D1F">
        <w:rPr>
          <w:rFonts w:ascii="Arial" w:hAnsi="Arial" w:cs="Arial"/>
          <w:sz w:val="24"/>
          <w:szCs w:val="24"/>
        </w:rPr>
        <w:t>InternationalPublic</w:t>
      </w:r>
      <w:proofErr w:type="spellEnd"/>
      <w:r w:rsidRPr="004C5D1F">
        <w:rPr>
          <w:rFonts w:ascii="Arial" w:hAnsi="Arial" w:cs="Arial"/>
          <w:sz w:val="24"/>
          <w:szCs w:val="24"/>
        </w:rPr>
        <w:t xml:space="preserve"> Sector </w:t>
      </w:r>
      <w:proofErr w:type="spellStart"/>
      <w:r w:rsidRPr="004C5D1F">
        <w:rPr>
          <w:rFonts w:ascii="Arial" w:hAnsi="Arial" w:cs="Arial"/>
          <w:sz w:val="24"/>
          <w:szCs w:val="24"/>
        </w:rPr>
        <w:t>Accounting</w:t>
      </w:r>
      <w:proofErr w:type="spellEnd"/>
      <w:r w:rsidRPr="004C5D1F">
        <w:rPr>
          <w:rFonts w:ascii="Arial" w:hAnsi="Arial" w:cs="Arial"/>
          <w:sz w:val="24"/>
          <w:szCs w:val="24"/>
        </w:rPr>
        <w:t xml:space="preserve"> Standards </w:t>
      </w:r>
      <w:proofErr w:type="spellStart"/>
      <w:r w:rsidRPr="004C5D1F">
        <w:rPr>
          <w:rFonts w:ascii="Arial" w:hAnsi="Arial" w:cs="Arial"/>
          <w:sz w:val="24"/>
          <w:szCs w:val="24"/>
        </w:rPr>
        <w:t>Board</w:t>
      </w:r>
      <w:proofErr w:type="spellEnd"/>
      <w:r w:rsidRPr="004C5D1F">
        <w:rPr>
          <w:rFonts w:ascii="Arial" w:hAnsi="Arial" w:cs="Arial"/>
          <w:sz w:val="24"/>
          <w:szCs w:val="24"/>
        </w:rPr>
        <w:t xml:space="preserve">) é o órgão internacional nomeado pelo IFAC (Internacional </w:t>
      </w:r>
      <w:proofErr w:type="spellStart"/>
      <w:r w:rsidRPr="004C5D1F">
        <w:rPr>
          <w:rFonts w:ascii="Arial" w:hAnsi="Arial" w:cs="Arial"/>
          <w:sz w:val="24"/>
          <w:szCs w:val="24"/>
        </w:rPr>
        <w:t>FederationofAccountants</w:t>
      </w:r>
      <w:proofErr w:type="spellEnd"/>
      <w:r w:rsidRPr="004C5D1F">
        <w:rPr>
          <w:rFonts w:ascii="Arial" w:hAnsi="Arial" w:cs="Arial"/>
          <w:sz w:val="24"/>
          <w:szCs w:val="24"/>
        </w:rPr>
        <w:t>) que emite normas, a nível global, para a preparação de demonstrações contábeis por entidades do setor público, desde o ano de 2002.</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No Brasil, o PCASP e as </w:t>
      </w:r>
      <w:proofErr w:type="spellStart"/>
      <w:r w:rsidRPr="004C5D1F">
        <w:rPr>
          <w:rFonts w:ascii="Arial" w:hAnsi="Arial" w:cs="Arial"/>
          <w:sz w:val="24"/>
          <w:szCs w:val="24"/>
        </w:rPr>
        <w:t>NBCASPs</w:t>
      </w:r>
      <w:proofErr w:type="spellEnd"/>
      <w:r w:rsidRPr="004C5D1F">
        <w:rPr>
          <w:rFonts w:ascii="Arial" w:hAnsi="Arial" w:cs="Arial"/>
          <w:sz w:val="24"/>
          <w:szCs w:val="24"/>
        </w:rPr>
        <w:t xml:space="preserve"> são desenvolvidos com o objetivo de convergir a Contabilidade Pública para estas normas internacionais que, sem dúvida, contribuirão muito para expor informações corretas, idôneas e padronizadas para os usuários externos, tudo isto com amparo legal através das Leis 4.320/64 e Lei de Responsabilidade Fiscal (LRF).</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O prazo limite para estabelecimento, obrigatoriedade de aplicação das medidas, é o ano-calendário de 2013.</w:t>
      </w:r>
    </w:p>
    <w:p w:rsidR="004C5D1F" w:rsidRPr="004C5D1F" w:rsidRDefault="004C5D1F" w:rsidP="004C5D1F">
      <w:pPr>
        <w:spacing w:after="0" w:line="360" w:lineRule="auto"/>
        <w:ind w:firstLine="709"/>
        <w:jc w:val="both"/>
        <w:rPr>
          <w:rFonts w:ascii="Arial" w:hAnsi="Arial" w:cs="Arial"/>
          <w:sz w:val="24"/>
          <w:szCs w:val="24"/>
        </w:rPr>
      </w:pPr>
    </w:p>
    <w:p w:rsidR="004C5D1F" w:rsidRPr="00D41FED" w:rsidRDefault="004C5D1F" w:rsidP="004C5D1F">
      <w:pPr>
        <w:pStyle w:val="PargrafodaLista"/>
        <w:spacing w:after="0" w:line="360" w:lineRule="auto"/>
        <w:ind w:left="0"/>
        <w:jc w:val="both"/>
        <w:rPr>
          <w:rFonts w:ascii="Arial" w:hAnsi="Arial" w:cs="Arial"/>
          <w:sz w:val="24"/>
          <w:szCs w:val="24"/>
        </w:rPr>
      </w:pPr>
      <w:r w:rsidRPr="00D41FED">
        <w:rPr>
          <w:rFonts w:ascii="Arial" w:hAnsi="Arial" w:cs="Arial"/>
          <w:sz w:val="24"/>
          <w:szCs w:val="24"/>
        </w:rPr>
        <w:t>2.2 CASP</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De acordo com a publicação eletrônica das </w:t>
      </w:r>
      <w:proofErr w:type="spellStart"/>
      <w:r w:rsidRPr="004C5D1F">
        <w:rPr>
          <w:rFonts w:ascii="Arial" w:hAnsi="Arial" w:cs="Arial"/>
          <w:sz w:val="24"/>
          <w:szCs w:val="24"/>
        </w:rPr>
        <w:t>NBCs</w:t>
      </w:r>
      <w:proofErr w:type="spellEnd"/>
      <w:r w:rsidRPr="004C5D1F">
        <w:rPr>
          <w:rFonts w:ascii="Arial" w:hAnsi="Arial" w:cs="Arial"/>
          <w:sz w:val="24"/>
          <w:szCs w:val="24"/>
        </w:rPr>
        <w:t xml:space="preserve"> T 16.1 a 16.11 pelo Conselho Federal de Contabilidade em 2012, entende-se como Contabilidade Aplicada ao Setor Público o ramo da ciência contábil que aplica, no processo gerador de informações, os Princípios Fundamentais de Contabilidade e as normas contábeis direcionados ao controle patrimonial de entidades do setor público.</w:t>
      </w:r>
    </w:p>
    <w:p w:rsid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Seu objeto é o patrimônio público, tem como objetivos fornecer aos usuários informações sobre os resultados alcançados, aspectos de natureza orçamentária, econômica, financeira e física do patrimônio da entidade do setor público e suas mutações e, enfim, a função social deve refletir, sistematicamente, o ciclo da administração pública para evidenciar informações necessárias à tomada de decisões, à prestação de contas e à instrumentalização do controle social.</w:t>
      </w:r>
    </w:p>
    <w:p w:rsidR="00D41FED" w:rsidRDefault="00D41FED" w:rsidP="004C5D1F">
      <w:pPr>
        <w:spacing w:after="0" w:line="360" w:lineRule="auto"/>
        <w:ind w:firstLine="709"/>
        <w:jc w:val="both"/>
        <w:rPr>
          <w:rFonts w:ascii="Arial" w:hAnsi="Arial" w:cs="Arial"/>
          <w:sz w:val="24"/>
          <w:szCs w:val="24"/>
        </w:rPr>
      </w:pPr>
    </w:p>
    <w:p w:rsidR="00D41FED" w:rsidRDefault="00D41FED" w:rsidP="004C5D1F">
      <w:pPr>
        <w:spacing w:after="0" w:line="360" w:lineRule="auto"/>
        <w:ind w:firstLine="709"/>
        <w:jc w:val="both"/>
        <w:rPr>
          <w:rFonts w:ascii="Arial" w:hAnsi="Arial" w:cs="Arial"/>
          <w:sz w:val="24"/>
          <w:szCs w:val="24"/>
        </w:rPr>
      </w:pPr>
    </w:p>
    <w:p w:rsidR="00D41FED" w:rsidRDefault="00D41FED" w:rsidP="004C5D1F">
      <w:pPr>
        <w:spacing w:after="0" w:line="360" w:lineRule="auto"/>
        <w:ind w:firstLine="709"/>
        <w:jc w:val="both"/>
        <w:rPr>
          <w:rFonts w:ascii="Arial" w:hAnsi="Arial" w:cs="Arial"/>
          <w:sz w:val="24"/>
          <w:szCs w:val="24"/>
        </w:rPr>
      </w:pPr>
    </w:p>
    <w:p w:rsidR="00D41FED" w:rsidRDefault="00D41FED" w:rsidP="004C5D1F">
      <w:pPr>
        <w:spacing w:after="0" w:line="360" w:lineRule="auto"/>
        <w:ind w:firstLine="709"/>
        <w:jc w:val="both"/>
        <w:rPr>
          <w:rFonts w:ascii="Arial" w:hAnsi="Arial" w:cs="Arial"/>
          <w:sz w:val="24"/>
          <w:szCs w:val="24"/>
        </w:rPr>
      </w:pPr>
    </w:p>
    <w:p w:rsidR="00D41FED" w:rsidRDefault="00D41FED" w:rsidP="004C5D1F">
      <w:pPr>
        <w:spacing w:after="0" w:line="360" w:lineRule="auto"/>
        <w:ind w:firstLine="709"/>
        <w:jc w:val="both"/>
        <w:rPr>
          <w:rFonts w:ascii="Arial" w:hAnsi="Arial" w:cs="Arial"/>
          <w:sz w:val="24"/>
          <w:szCs w:val="24"/>
        </w:rPr>
      </w:pPr>
    </w:p>
    <w:p w:rsidR="00D41FED" w:rsidRPr="004C5D1F" w:rsidRDefault="00D41FED" w:rsidP="004C5D1F">
      <w:pPr>
        <w:spacing w:after="0" w:line="360" w:lineRule="auto"/>
        <w:ind w:firstLine="709"/>
        <w:jc w:val="both"/>
        <w:rPr>
          <w:rFonts w:ascii="Arial" w:hAnsi="Arial" w:cs="Arial"/>
          <w:sz w:val="24"/>
          <w:szCs w:val="24"/>
        </w:rPr>
      </w:pPr>
    </w:p>
    <w:p w:rsidR="004C5D1F" w:rsidRPr="004C5D1F" w:rsidRDefault="004C5D1F" w:rsidP="004C5D1F">
      <w:pPr>
        <w:spacing w:after="0" w:line="360" w:lineRule="auto"/>
        <w:ind w:firstLine="709"/>
        <w:jc w:val="both"/>
        <w:rPr>
          <w:rFonts w:ascii="Arial" w:hAnsi="Arial" w:cs="Arial"/>
          <w:sz w:val="24"/>
          <w:szCs w:val="24"/>
        </w:rPr>
      </w:pPr>
    </w:p>
    <w:p w:rsidR="004C5D1F" w:rsidRPr="00D41FED" w:rsidRDefault="004C5D1F" w:rsidP="004C5D1F">
      <w:pPr>
        <w:pStyle w:val="PargrafodaLista"/>
        <w:spacing w:after="0" w:line="360" w:lineRule="auto"/>
        <w:ind w:left="0"/>
        <w:jc w:val="both"/>
        <w:rPr>
          <w:rFonts w:ascii="Arial" w:hAnsi="Arial" w:cs="Arial"/>
          <w:sz w:val="24"/>
          <w:szCs w:val="24"/>
        </w:rPr>
      </w:pPr>
      <w:r w:rsidRPr="00D41FED">
        <w:rPr>
          <w:rFonts w:ascii="Arial" w:hAnsi="Arial" w:cs="Arial"/>
          <w:sz w:val="24"/>
          <w:szCs w:val="24"/>
        </w:rPr>
        <w:t>2.3 PCASP</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O Plano de Contas Aplicado ao Setor Público, elaborado em conjunto pelo Conselho Federal de Contabilidade e pela Secretaria do Tesouro Nacional, é a estrutura de contas contábeis através da qual as Entidades Públicas, de forma padronizada nacionalmente, a partir do ano de 2013, passaram, obrigatoriamente, a registrar os acontecimentos orçamentários, financeiros, administrativos ou patrimoniais que afetam ou venham a afetar o Patrimônio Público.</w:t>
      </w:r>
    </w:p>
    <w:p w:rsidR="004C5D1F" w:rsidRPr="004C5D1F" w:rsidRDefault="004C5D1F" w:rsidP="00D41FED">
      <w:pPr>
        <w:spacing w:after="0" w:line="360" w:lineRule="auto"/>
        <w:ind w:firstLine="709"/>
        <w:jc w:val="both"/>
        <w:rPr>
          <w:rFonts w:ascii="Arial" w:hAnsi="Arial" w:cs="Arial"/>
          <w:sz w:val="24"/>
          <w:szCs w:val="24"/>
        </w:rPr>
      </w:pPr>
      <w:r w:rsidRPr="004C5D1F">
        <w:rPr>
          <w:rFonts w:ascii="Arial" w:hAnsi="Arial" w:cs="Arial"/>
          <w:sz w:val="24"/>
          <w:szCs w:val="24"/>
        </w:rPr>
        <w:t xml:space="preserve">O PCASP está dividido em 8 classes: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1. Ativo;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2. Passivo e Patrimônio Líquido;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3. Variações Patrimoniais Diminutivas;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4. Variações Patrimoniais Aumentativas;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5. Controles da Aprovação do Planejamento e Orçamento;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6. Controles da Execução do Planejamento e Orçamento;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7. Controles Devedores; e</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8. Controles Credores.</w:t>
      </w:r>
    </w:p>
    <w:p w:rsidR="004C5D1F" w:rsidRPr="004C5D1F" w:rsidRDefault="004C5D1F" w:rsidP="004C5D1F">
      <w:pPr>
        <w:spacing w:after="0" w:line="360" w:lineRule="auto"/>
        <w:ind w:firstLine="709"/>
        <w:jc w:val="both"/>
        <w:rPr>
          <w:rFonts w:ascii="Arial" w:hAnsi="Arial" w:cs="Arial"/>
          <w:sz w:val="24"/>
          <w:szCs w:val="24"/>
        </w:rPr>
      </w:pP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A natureza da informação evidenciada pelas contas das quatro primeiras classes, 1 a 4, é Patrimonial, ou seja, informa a situação do Patrimônio da Entidade Pública. A natureza da informação das contas das duas classes seguintes, 5 e 6, é Orçamentária, pois nessas classes são feitos os controles do Planejamento e do Orçamento, desde a aprovação até a execução. Por fim, a natureza da informação das contas das duas últimas classes, 7 e 8, é de controle, pois nessas classes são registrados os atos potenciais e diversos controles.</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Explicando: contas com informações de natureza patrimonial: são as contas que registram, processam e evidenciam os fatos financeiros e não financeiros relacionados com as variações qualitativas e quantitativas do patrimônio público, representadas pelas contas que integram o Ativo, Passivo, Patrimônio Líquido, Variações Patrimoniais Diminutivas (VPD) e Variações Patrimoniais Aumentativas (VPA).</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lastRenderedPageBreak/>
        <w:t>Já as contas com informações de natureza orçamentária são aquelas nas quais se registram, processam e evidenciam os atos e os fatos relacionados ao planejamento e à execução orçamentária, representadas pelas contas que registram aprovação e execução do planejamento e orçamento, inclusive Restos a Pagar.</w:t>
      </w:r>
    </w:p>
    <w:p w:rsidR="004C5D1F" w:rsidRPr="004C5D1F" w:rsidRDefault="004C5D1F" w:rsidP="004C5D1F">
      <w:pPr>
        <w:spacing w:after="0" w:line="360" w:lineRule="auto"/>
        <w:ind w:firstLine="709"/>
        <w:jc w:val="both"/>
        <w:rPr>
          <w:rFonts w:ascii="Arial" w:hAnsi="Arial" w:cs="Arial"/>
          <w:b/>
          <w:sz w:val="24"/>
          <w:szCs w:val="24"/>
          <w:u w:val="single"/>
        </w:rPr>
      </w:pPr>
      <w:r w:rsidRPr="004C5D1F">
        <w:rPr>
          <w:rFonts w:ascii="Arial" w:hAnsi="Arial" w:cs="Arial"/>
          <w:sz w:val="24"/>
          <w:szCs w:val="24"/>
        </w:rPr>
        <w:t>Por fim, as contas com informações de natureza de controle são as que registram, processam e evidenciam os atos de gestão cujos efeitos possam produzir modificações no patrimônio da entidade do setor público, bem como outras que tenham função de controle, seja para fins de elaboração de informações gerenciais específicas, acompanhamento de rotinas, elaboração de procedimentos de consistência contábil ou para registrar atos que não ensejaram registros nas contas patrimoniais, mas que potencialmente possam vir a afetar o patrimônio.</w:t>
      </w:r>
    </w:p>
    <w:p w:rsidR="004C5D1F" w:rsidRPr="004C5D1F" w:rsidRDefault="004C5D1F" w:rsidP="004C5D1F">
      <w:pPr>
        <w:spacing w:after="0" w:line="360" w:lineRule="auto"/>
        <w:ind w:firstLine="709"/>
        <w:jc w:val="both"/>
        <w:rPr>
          <w:rFonts w:ascii="Arial" w:hAnsi="Arial" w:cs="Arial"/>
          <w:b/>
          <w:i/>
          <w:sz w:val="24"/>
          <w:szCs w:val="24"/>
          <w:u w:val="single"/>
        </w:rPr>
      </w:pPr>
    </w:p>
    <w:p w:rsidR="004C5D1F" w:rsidRPr="00D41FED" w:rsidRDefault="00D41FED" w:rsidP="00D41FED">
      <w:pPr>
        <w:pStyle w:val="PargrafodaLista"/>
        <w:spacing w:after="0" w:line="360" w:lineRule="auto"/>
        <w:ind w:left="0"/>
        <w:jc w:val="both"/>
        <w:rPr>
          <w:rFonts w:ascii="Arial" w:hAnsi="Arial" w:cs="Arial"/>
          <w:sz w:val="24"/>
          <w:szCs w:val="24"/>
        </w:rPr>
      </w:pPr>
      <w:r w:rsidRPr="00D41FED">
        <w:rPr>
          <w:rFonts w:ascii="Arial" w:hAnsi="Arial" w:cs="Arial"/>
          <w:sz w:val="24"/>
          <w:szCs w:val="24"/>
        </w:rPr>
        <w:t xml:space="preserve">2.4 </w:t>
      </w:r>
      <w:r w:rsidR="004C5D1F" w:rsidRPr="00D41FED">
        <w:rPr>
          <w:rFonts w:ascii="Arial" w:hAnsi="Arial" w:cs="Arial"/>
          <w:sz w:val="24"/>
          <w:szCs w:val="24"/>
        </w:rPr>
        <w:t>NBCASP</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São as normas que a Entidade Pública deve seguir para fazer os registros no PCASP.As NBCASP – Normas Brasileiras de Contabilidade Aplicadas ao Setor Público, que foram publicadas em 2008 e entraram em vigor no ano de 2010, trouxeram diversos novas responsabilidades e regras para a Gestão Pública, como por exemplo, o registro de receitas e despesas pelo regime de competência, planejamento governamental voltado a resultados, convergência aos padrões internacionais de Contabilidade e controle patrimonial. </w:t>
      </w:r>
    </w:p>
    <w:p w:rsidR="004C5D1F" w:rsidRPr="004C5D1F" w:rsidRDefault="004C5D1F" w:rsidP="004C5D1F">
      <w:pPr>
        <w:spacing w:after="0" w:line="360" w:lineRule="auto"/>
        <w:ind w:firstLine="709"/>
        <w:jc w:val="both"/>
        <w:rPr>
          <w:rFonts w:ascii="Arial" w:hAnsi="Arial" w:cs="Arial"/>
          <w:sz w:val="24"/>
          <w:szCs w:val="24"/>
        </w:rPr>
      </w:pPr>
    </w:p>
    <w:p w:rsidR="004C5D1F" w:rsidRPr="00D41FED" w:rsidRDefault="00D41FED" w:rsidP="00D41FED">
      <w:pPr>
        <w:pStyle w:val="PargrafodaLista"/>
        <w:spacing w:after="0" w:line="360" w:lineRule="auto"/>
        <w:ind w:left="0"/>
        <w:jc w:val="both"/>
        <w:rPr>
          <w:rFonts w:ascii="Arial" w:hAnsi="Arial" w:cs="Arial"/>
          <w:sz w:val="24"/>
          <w:szCs w:val="24"/>
        </w:rPr>
      </w:pPr>
      <w:r w:rsidRPr="00D41FED">
        <w:rPr>
          <w:rFonts w:ascii="Arial" w:hAnsi="Arial" w:cs="Arial"/>
          <w:sz w:val="24"/>
          <w:szCs w:val="24"/>
        </w:rPr>
        <w:t xml:space="preserve">2.5 </w:t>
      </w:r>
      <w:r w:rsidR="004C5D1F" w:rsidRPr="00D41FED">
        <w:rPr>
          <w:rFonts w:ascii="Arial" w:hAnsi="Arial" w:cs="Arial"/>
          <w:sz w:val="24"/>
          <w:szCs w:val="24"/>
        </w:rPr>
        <w:t>PATRIMÔNIO PÚBLICO SOB A ÓTICA CONTÁBIL</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Conforme a NBCASP 16.1, Patrimônio Público é o conjunto de direitos e bens, tangíveis ou intangíveis, onerados, adquiridos, formados, produzidos, recebidos, mantidos e utilizados pelas entidades do setor público, que seja portador e represente um fluxo de benefícios, presente ou futuro, inerente à prestação de serviços públicos e à exploração econômica por entidades do setor público e suas obrigações.</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 xml:space="preserve">É composto pelos seguintes três elementos: ativo, que compreende os recursos controlados pela entidade como resultado de eventos passados e do qual se espera que resultem para a entidade benefícios econômicos futuros ou potencial de serviços; passivo, que envolve as obrigações presentes da entidade, derivadas de eventos passados, cujos pagamentos se esperam que resultem para a entidade </w:t>
      </w:r>
      <w:r w:rsidRPr="004C5D1F">
        <w:rPr>
          <w:rFonts w:ascii="Arial" w:hAnsi="Arial" w:cs="Arial"/>
        </w:rPr>
        <w:lastRenderedPageBreak/>
        <w:t>saída de recursos capaz de gerar benefícios econômicos ou serviços; e por fim, Patrimônio Líquido, que é o valor residual dos ativos da entidade depois de deduzidos todos seus passivos.</w:t>
      </w:r>
    </w:p>
    <w:p w:rsidR="004C5D1F" w:rsidRDefault="004C5D1F" w:rsidP="004C5D1F">
      <w:pPr>
        <w:spacing w:after="0" w:line="360" w:lineRule="auto"/>
        <w:ind w:firstLine="709"/>
        <w:jc w:val="both"/>
        <w:rPr>
          <w:rFonts w:ascii="Arial" w:hAnsi="Arial" w:cs="Arial"/>
          <w:sz w:val="24"/>
          <w:szCs w:val="24"/>
        </w:rPr>
      </w:pPr>
    </w:p>
    <w:p w:rsidR="00D41FED" w:rsidRPr="004C5D1F" w:rsidRDefault="00D41FED" w:rsidP="004C5D1F">
      <w:pPr>
        <w:spacing w:after="0" w:line="360" w:lineRule="auto"/>
        <w:ind w:firstLine="709"/>
        <w:jc w:val="both"/>
        <w:rPr>
          <w:rFonts w:ascii="Arial" w:hAnsi="Arial" w:cs="Arial"/>
          <w:sz w:val="24"/>
          <w:szCs w:val="24"/>
        </w:rPr>
      </w:pPr>
    </w:p>
    <w:p w:rsidR="004C5D1F" w:rsidRPr="00D41FED" w:rsidRDefault="00D41FED" w:rsidP="00D41FED">
      <w:pPr>
        <w:pStyle w:val="PargrafodaLista"/>
        <w:spacing w:after="0" w:line="360" w:lineRule="auto"/>
        <w:ind w:left="0"/>
        <w:jc w:val="both"/>
        <w:rPr>
          <w:rFonts w:ascii="Arial" w:hAnsi="Arial" w:cs="Arial"/>
          <w:sz w:val="24"/>
          <w:szCs w:val="24"/>
        </w:rPr>
      </w:pPr>
      <w:r w:rsidRPr="00D41FED">
        <w:rPr>
          <w:rFonts w:ascii="Arial" w:hAnsi="Arial" w:cs="Arial"/>
          <w:sz w:val="24"/>
          <w:szCs w:val="24"/>
        </w:rPr>
        <w:t xml:space="preserve">2.6 </w:t>
      </w:r>
      <w:r w:rsidR="004C5D1F" w:rsidRPr="00D41FED">
        <w:rPr>
          <w:rFonts w:ascii="Arial" w:hAnsi="Arial" w:cs="Arial"/>
          <w:sz w:val="24"/>
          <w:szCs w:val="24"/>
        </w:rPr>
        <w:t>SUBSISTEMAS CONTÁBEIS</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De acordo com o exposto na parte IV do PCASP publicado pela STN em 2011, sistema contábil é a estrutura de informações para identificação, mensuração, avaliação, registro, controle e evidenciação dos atos e dos fatos da gestão do patrimônio público, com o objetivo de orientar o processo de decisão, a prestação de contas e a instrumentalização do controle social.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Esse sistema é organizado em subsistemas de informações, que oferecem produtos diferentes em razão das especificidades demandadas pelos usuários e facilitam a extração de informações. </w:t>
      </w:r>
    </w:p>
    <w:p w:rsidR="004C5D1F" w:rsidRPr="004C5D1F" w:rsidRDefault="004C5D1F" w:rsidP="00D41FED">
      <w:pPr>
        <w:spacing w:after="0" w:line="360" w:lineRule="auto"/>
        <w:ind w:firstLine="709"/>
        <w:jc w:val="both"/>
        <w:rPr>
          <w:rFonts w:ascii="Arial" w:hAnsi="Arial" w:cs="Arial"/>
          <w:sz w:val="24"/>
          <w:szCs w:val="24"/>
        </w:rPr>
      </w:pPr>
      <w:r w:rsidRPr="004C5D1F">
        <w:rPr>
          <w:rFonts w:ascii="Arial" w:hAnsi="Arial" w:cs="Arial"/>
          <w:sz w:val="24"/>
          <w:szCs w:val="24"/>
        </w:rPr>
        <w:t>Seguindo as NBCASP, o sistema contábil público estrutura-se nos seguintes subsistemas:</w:t>
      </w:r>
    </w:p>
    <w:p w:rsidR="004C5D1F" w:rsidRPr="004C5D1F" w:rsidRDefault="004C5D1F" w:rsidP="00D41FED">
      <w:pPr>
        <w:spacing w:after="0" w:line="360" w:lineRule="auto"/>
        <w:ind w:firstLine="709"/>
        <w:jc w:val="both"/>
        <w:rPr>
          <w:rFonts w:ascii="Arial" w:hAnsi="Arial" w:cs="Arial"/>
          <w:sz w:val="24"/>
          <w:szCs w:val="24"/>
        </w:rPr>
      </w:pPr>
      <w:r w:rsidRPr="004C5D1F">
        <w:rPr>
          <w:rFonts w:ascii="Arial" w:hAnsi="Arial" w:cs="Arial"/>
          <w:sz w:val="24"/>
          <w:szCs w:val="24"/>
        </w:rPr>
        <w:t>a) Subsistema de Informações Orçamentárias – registra, processa e evidencia os atos e os fatos relacionados ao planejamento e à execução orçamentária, tais como: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 I) Orçamento;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II) Programação e execução orçamentária;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 III) Alterações orçamentárias; e</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 IV) Resultado orçamentário. </w:t>
      </w:r>
    </w:p>
    <w:p w:rsidR="004C5D1F" w:rsidRPr="004C5D1F" w:rsidRDefault="004C5D1F" w:rsidP="004C5D1F">
      <w:pPr>
        <w:spacing w:after="0" w:line="360" w:lineRule="auto"/>
        <w:ind w:firstLine="709"/>
        <w:jc w:val="both"/>
        <w:rPr>
          <w:rFonts w:ascii="Arial" w:hAnsi="Arial" w:cs="Arial"/>
          <w:sz w:val="24"/>
          <w:szCs w:val="24"/>
        </w:rPr>
      </w:pPr>
    </w:p>
    <w:p w:rsidR="004C5D1F" w:rsidRPr="004C5D1F" w:rsidRDefault="004C5D1F" w:rsidP="00D41FED">
      <w:pPr>
        <w:spacing w:after="0" w:line="360" w:lineRule="auto"/>
        <w:ind w:firstLine="709"/>
        <w:jc w:val="both"/>
        <w:rPr>
          <w:rFonts w:ascii="Arial" w:hAnsi="Arial" w:cs="Arial"/>
          <w:sz w:val="24"/>
          <w:szCs w:val="24"/>
        </w:rPr>
      </w:pPr>
      <w:r w:rsidRPr="004C5D1F">
        <w:rPr>
          <w:rFonts w:ascii="Arial" w:hAnsi="Arial" w:cs="Arial"/>
          <w:sz w:val="24"/>
          <w:szCs w:val="24"/>
        </w:rPr>
        <w:t>b) Subsistema de Informações Patrimoniais – registra, processa e evidencia os fatos financeiros e não financeiros relacionados com as variações do patrimônio público, subsidiando a administração com informações tais como: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 I) Alterações nos elementos patrimoniais;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II) Resultado econômico; e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 III) Resultado nominal. </w:t>
      </w:r>
    </w:p>
    <w:p w:rsidR="004C5D1F" w:rsidRPr="004C5D1F" w:rsidRDefault="004C5D1F" w:rsidP="004C5D1F">
      <w:pPr>
        <w:spacing w:after="0" w:line="360" w:lineRule="auto"/>
        <w:ind w:firstLine="709"/>
        <w:jc w:val="both"/>
        <w:rPr>
          <w:rFonts w:ascii="Arial" w:hAnsi="Arial" w:cs="Arial"/>
          <w:sz w:val="24"/>
          <w:szCs w:val="24"/>
        </w:rPr>
      </w:pPr>
    </w:p>
    <w:p w:rsidR="004C5D1F" w:rsidRPr="004C5D1F" w:rsidRDefault="004C5D1F" w:rsidP="00D41FED">
      <w:pPr>
        <w:spacing w:after="0" w:line="360" w:lineRule="auto"/>
        <w:ind w:firstLine="709"/>
        <w:jc w:val="both"/>
        <w:rPr>
          <w:rFonts w:ascii="Arial" w:hAnsi="Arial" w:cs="Arial"/>
          <w:sz w:val="24"/>
          <w:szCs w:val="24"/>
        </w:rPr>
      </w:pPr>
      <w:r w:rsidRPr="004C5D1F">
        <w:rPr>
          <w:rFonts w:ascii="Arial" w:hAnsi="Arial" w:cs="Arial"/>
          <w:sz w:val="24"/>
          <w:szCs w:val="24"/>
        </w:rPr>
        <w:lastRenderedPageBreak/>
        <w:t xml:space="preserve">c) Subsistema de Custos – registra, processa e evidencia os custos da gestão dos recursos e do patrimônio públicos, subsidiando a administração com informações tais como: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 I) Custos dos programas, dos projetos e das atividades desenvolvidas;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II) Bom uso dos recursos públicos; e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 III) Custos das unidades contábeis. </w:t>
      </w:r>
    </w:p>
    <w:p w:rsidR="004C5D1F" w:rsidRPr="004C5D1F" w:rsidRDefault="004C5D1F" w:rsidP="004C5D1F">
      <w:pPr>
        <w:spacing w:after="0" w:line="360" w:lineRule="auto"/>
        <w:ind w:firstLine="709"/>
        <w:jc w:val="both"/>
        <w:rPr>
          <w:rFonts w:ascii="Arial" w:hAnsi="Arial" w:cs="Arial"/>
          <w:sz w:val="24"/>
          <w:szCs w:val="24"/>
        </w:rPr>
      </w:pPr>
    </w:p>
    <w:p w:rsidR="004C5D1F" w:rsidRPr="004C5D1F" w:rsidRDefault="004C5D1F" w:rsidP="00D41FED">
      <w:pPr>
        <w:spacing w:after="0" w:line="360" w:lineRule="auto"/>
        <w:ind w:firstLine="709"/>
        <w:jc w:val="both"/>
        <w:rPr>
          <w:rFonts w:ascii="Arial" w:hAnsi="Arial" w:cs="Arial"/>
          <w:sz w:val="24"/>
          <w:szCs w:val="24"/>
        </w:rPr>
      </w:pPr>
      <w:r w:rsidRPr="004C5D1F">
        <w:rPr>
          <w:rFonts w:ascii="Arial" w:hAnsi="Arial" w:cs="Arial"/>
          <w:sz w:val="24"/>
          <w:szCs w:val="24"/>
        </w:rPr>
        <w:t>d) Subsistema de Compensação - registra, processa e evidencia os atos de gestão cujos efeitos possam produzir modificações no patrimônio da entidade do setor público, bem como aqueles com funções específicas de controle, subsidiando a administração com informações tais como: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I) Alterações potenciais nos elementos patrimoniais; e</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II) Acordos, garantias e responsabilidades.</w:t>
      </w:r>
    </w:p>
    <w:p w:rsidR="004C5D1F" w:rsidRPr="004C5D1F" w:rsidRDefault="004C5D1F" w:rsidP="004C5D1F">
      <w:pPr>
        <w:spacing w:after="0" w:line="360" w:lineRule="auto"/>
        <w:ind w:firstLine="709"/>
        <w:jc w:val="both"/>
        <w:rPr>
          <w:rFonts w:ascii="Arial" w:hAnsi="Arial" w:cs="Arial"/>
          <w:sz w:val="24"/>
          <w:szCs w:val="24"/>
        </w:rPr>
      </w:pPr>
    </w:p>
    <w:p w:rsidR="004C5D1F" w:rsidRPr="004C5D1F" w:rsidRDefault="004C5D1F" w:rsidP="00D41FED">
      <w:pPr>
        <w:spacing w:after="0" w:line="360" w:lineRule="auto"/>
        <w:ind w:firstLine="709"/>
        <w:jc w:val="both"/>
        <w:rPr>
          <w:rFonts w:ascii="Arial" w:hAnsi="Arial" w:cs="Arial"/>
          <w:sz w:val="24"/>
          <w:szCs w:val="24"/>
        </w:rPr>
      </w:pPr>
      <w:r w:rsidRPr="004C5D1F">
        <w:rPr>
          <w:rFonts w:ascii="Arial" w:hAnsi="Arial" w:cs="Arial"/>
          <w:sz w:val="24"/>
          <w:szCs w:val="24"/>
        </w:rPr>
        <w:t xml:space="preserve">Os subsistemas contábeis devem ser integrados entre si e a outros subsistemas de informações de modo a subsidiar a administração pública sobre: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a) O desempenho da unidade contábil no cumprimento da sua missão;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b) A avaliação dos resultados obtidos na execução dos programas de trabalho </w:t>
      </w:r>
    </w:p>
    <w:p w:rsidR="004C5D1F" w:rsidRPr="004C5D1F" w:rsidRDefault="004C5D1F" w:rsidP="004C5D1F">
      <w:pPr>
        <w:spacing w:after="0" w:line="360" w:lineRule="auto"/>
        <w:ind w:firstLine="709"/>
        <w:jc w:val="both"/>
        <w:rPr>
          <w:rFonts w:ascii="Arial" w:hAnsi="Arial" w:cs="Arial"/>
          <w:sz w:val="24"/>
          <w:szCs w:val="24"/>
        </w:rPr>
      </w:pPr>
      <w:proofErr w:type="gramStart"/>
      <w:r w:rsidRPr="004C5D1F">
        <w:rPr>
          <w:rFonts w:ascii="Arial" w:hAnsi="Arial" w:cs="Arial"/>
          <w:sz w:val="24"/>
          <w:szCs w:val="24"/>
        </w:rPr>
        <w:t>com</w:t>
      </w:r>
      <w:proofErr w:type="gramEnd"/>
      <w:r w:rsidRPr="004C5D1F">
        <w:rPr>
          <w:rFonts w:ascii="Arial" w:hAnsi="Arial" w:cs="Arial"/>
          <w:sz w:val="24"/>
          <w:szCs w:val="24"/>
        </w:rPr>
        <w:t xml:space="preserve"> relação à economicidade, à eficiência, à eficácia e à efetividade;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c) A avaliação das metas estabelecidas pelo planejamento; e</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d) A avaliação dos riscos e das contingências. </w:t>
      </w:r>
    </w:p>
    <w:p w:rsidR="004C5D1F" w:rsidRPr="004C5D1F" w:rsidRDefault="004C5D1F" w:rsidP="004C5D1F">
      <w:pPr>
        <w:spacing w:after="0" w:line="360" w:lineRule="auto"/>
        <w:ind w:firstLine="709"/>
        <w:jc w:val="both"/>
        <w:rPr>
          <w:rFonts w:ascii="Arial" w:hAnsi="Arial" w:cs="Arial"/>
          <w:b/>
          <w:i/>
          <w:sz w:val="24"/>
          <w:szCs w:val="24"/>
          <w:u w:val="single"/>
        </w:rPr>
      </w:pPr>
    </w:p>
    <w:p w:rsidR="004C5D1F" w:rsidRPr="00D41FED" w:rsidRDefault="00D41FED" w:rsidP="00D41FED">
      <w:pPr>
        <w:pStyle w:val="PargrafodaLista"/>
        <w:spacing w:after="0" w:line="360" w:lineRule="auto"/>
        <w:ind w:left="0"/>
        <w:jc w:val="both"/>
        <w:rPr>
          <w:rFonts w:ascii="Arial" w:hAnsi="Arial" w:cs="Arial"/>
          <w:sz w:val="24"/>
          <w:szCs w:val="24"/>
        </w:rPr>
      </w:pPr>
      <w:r w:rsidRPr="00D41FED">
        <w:rPr>
          <w:rFonts w:ascii="Arial" w:hAnsi="Arial" w:cs="Arial"/>
          <w:sz w:val="24"/>
          <w:szCs w:val="24"/>
        </w:rPr>
        <w:t xml:space="preserve">2.7 </w:t>
      </w:r>
      <w:r w:rsidR="004C5D1F" w:rsidRPr="00D41FED">
        <w:rPr>
          <w:rFonts w:ascii="Arial" w:hAnsi="Arial" w:cs="Arial"/>
          <w:sz w:val="24"/>
          <w:szCs w:val="24"/>
        </w:rPr>
        <w:t>DEMONSTRAÇÕES CONTÁBEIS NA CONTABILIDADE APLICADA AO SETOR PÚBLICO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Seguindo o conteúdo da parte V do Manual de Contabilidade Aplicada ao Setor Público, as Demonstrações Contábeis visam a consolidação das contas públicas em âmbito nacional, em consonância com os procedimentos do Plano de Contas Aplicado ao Setor Público (PCASP). São essenciais por representarem importantes saídas de informações geradas pela Contabilidade Aplicada ao Setor Público, promovendo transparência dos resultados orçamentário, financeiro, econômico e patrimonial do setor público.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Sendo assim, as demonstrações contábeis das entidades definidas no campo de aplicação da Contabilidade do Setor Público, são: </w:t>
      </w:r>
    </w:p>
    <w:p w:rsidR="004C5D1F" w:rsidRPr="004C5D1F" w:rsidRDefault="004C5D1F" w:rsidP="004C5D1F">
      <w:pPr>
        <w:spacing w:after="0" w:line="360" w:lineRule="auto"/>
        <w:ind w:firstLine="709"/>
        <w:jc w:val="both"/>
        <w:rPr>
          <w:rFonts w:ascii="Arial" w:hAnsi="Arial" w:cs="Arial"/>
          <w:sz w:val="24"/>
          <w:szCs w:val="24"/>
        </w:rPr>
      </w:pP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a) Balanço Patrimonial (BP);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b) Balanço Orçamentário (BO);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c) Balanço Financeiro (BF);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d) Demonstração das Variações Patrimoniais (DVP);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e) Demonstração dos Fluxos de Caixa (DFC);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f) Demonstração das Mutações do Patrimônio Líquido (DMPL); e</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g) Demonstração do Resultado Econômico (DRE). </w:t>
      </w:r>
    </w:p>
    <w:p w:rsidR="004C5D1F" w:rsidRPr="004C5D1F" w:rsidRDefault="004C5D1F" w:rsidP="004C5D1F">
      <w:pPr>
        <w:spacing w:after="0" w:line="360" w:lineRule="auto"/>
        <w:ind w:firstLine="709"/>
        <w:jc w:val="both"/>
        <w:rPr>
          <w:rFonts w:ascii="Arial" w:hAnsi="Arial" w:cs="Arial"/>
          <w:sz w:val="24"/>
          <w:szCs w:val="24"/>
        </w:rPr>
      </w:pP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Conforme publicado pela SNT, na parte V do MCASP em 2011, o Balanço Patrimonial é a demonstração contábil que evidencia, qualitativa e quantitativamente, a situação patrimonial da entidade pública, por meio de contas representativas do patrimônio público, além das contas de compensação.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No </w:t>
      </w:r>
      <w:proofErr w:type="spellStart"/>
      <w:r w:rsidRPr="004C5D1F">
        <w:rPr>
          <w:rFonts w:ascii="Arial" w:hAnsi="Arial" w:cs="Arial"/>
          <w:sz w:val="24"/>
          <w:szCs w:val="24"/>
        </w:rPr>
        <w:t>art</w:t>
      </w:r>
      <w:proofErr w:type="spellEnd"/>
      <w:r w:rsidRPr="004C5D1F">
        <w:rPr>
          <w:rFonts w:ascii="Arial" w:hAnsi="Arial" w:cs="Arial"/>
          <w:sz w:val="24"/>
          <w:szCs w:val="24"/>
        </w:rPr>
        <w:t xml:space="preserve"> 105 da Lei nº 4.320/64 vemos uma descrição orçamentária do Balanço Patrimonial, pois este possui, divididos, o Ativo e Passivo em dois grandes grupos em função da dependência ou não de autorização orçamentária para realização dos </w:t>
      </w:r>
      <w:proofErr w:type="spellStart"/>
      <w:r w:rsidRPr="004C5D1F">
        <w:rPr>
          <w:rFonts w:ascii="Arial" w:hAnsi="Arial" w:cs="Arial"/>
          <w:sz w:val="24"/>
          <w:szCs w:val="24"/>
        </w:rPr>
        <w:t>ítens</w:t>
      </w:r>
      <w:proofErr w:type="spellEnd"/>
      <w:r w:rsidRPr="004C5D1F">
        <w:rPr>
          <w:rFonts w:ascii="Arial" w:hAnsi="Arial" w:cs="Arial"/>
          <w:sz w:val="24"/>
          <w:szCs w:val="24"/>
        </w:rPr>
        <w:t xml:space="preserve"> que o compõem:</w:t>
      </w:r>
    </w:p>
    <w:p w:rsidR="004C5D1F" w:rsidRPr="004C5D1F" w:rsidRDefault="004C5D1F" w:rsidP="004C5D1F">
      <w:pPr>
        <w:spacing w:after="0" w:line="360" w:lineRule="auto"/>
        <w:ind w:left="2268" w:firstLine="709"/>
        <w:jc w:val="both"/>
        <w:rPr>
          <w:rFonts w:ascii="Arial" w:hAnsi="Arial" w:cs="Arial"/>
          <w:sz w:val="24"/>
          <w:szCs w:val="24"/>
        </w:rPr>
      </w:pP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“O Balanço Patrimonial demonstrará:</w:t>
      </w:r>
    </w:p>
    <w:p w:rsidR="004C5D1F" w:rsidRPr="00D41FED" w:rsidRDefault="004C5D1F" w:rsidP="00D41FED">
      <w:pPr>
        <w:spacing w:after="0" w:line="360" w:lineRule="auto"/>
        <w:ind w:left="2268" w:firstLine="709"/>
        <w:jc w:val="both"/>
        <w:rPr>
          <w:rFonts w:ascii="Arial" w:hAnsi="Arial" w:cs="Arial"/>
          <w:sz w:val="20"/>
          <w:szCs w:val="20"/>
        </w:rPr>
      </w:pP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xml:space="preserve">I - O Ativo Financeiro; </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xml:space="preserve">II - O Ativo Permanente; </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xml:space="preserve">III - O Passivo Financeiro; </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xml:space="preserve">IV - O Passivo Permanente; </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xml:space="preserve">V - O Saldo Patrimonial; </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xml:space="preserve">VI - As Contas de Compensação. </w:t>
      </w:r>
    </w:p>
    <w:p w:rsidR="004C5D1F" w:rsidRPr="00D41FED" w:rsidRDefault="004C5D1F" w:rsidP="00D41FED">
      <w:pPr>
        <w:spacing w:after="0" w:line="360" w:lineRule="auto"/>
        <w:ind w:left="2268" w:firstLine="709"/>
        <w:jc w:val="both"/>
        <w:rPr>
          <w:rFonts w:ascii="Arial" w:hAnsi="Arial" w:cs="Arial"/>
          <w:sz w:val="20"/>
          <w:szCs w:val="20"/>
        </w:rPr>
      </w:pP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1º O Ativo Financeiro compreenderá os créditos e valores</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realizáveis</w:t>
      </w:r>
      <w:proofErr w:type="gramEnd"/>
      <w:r w:rsidRPr="00D41FED">
        <w:rPr>
          <w:rFonts w:ascii="Arial" w:hAnsi="Arial" w:cs="Arial"/>
          <w:sz w:val="20"/>
          <w:szCs w:val="20"/>
        </w:rPr>
        <w:t xml:space="preserve"> independentemente de autorização orçamentária e os</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valores</w:t>
      </w:r>
      <w:proofErr w:type="gramEnd"/>
      <w:r w:rsidRPr="00D41FED">
        <w:rPr>
          <w:rFonts w:ascii="Arial" w:hAnsi="Arial" w:cs="Arial"/>
          <w:sz w:val="20"/>
          <w:szCs w:val="20"/>
        </w:rPr>
        <w:t xml:space="preserve"> numerários. </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2º O Ativo Permanente compreenderá os bens, créditos e</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valores</w:t>
      </w:r>
      <w:proofErr w:type="gramEnd"/>
      <w:r w:rsidRPr="00D41FED">
        <w:rPr>
          <w:rFonts w:ascii="Arial" w:hAnsi="Arial" w:cs="Arial"/>
          <w:sz w:val="20"/>
          <w:szCs w:val="20"/>
        </w:rPr>
        <w:t>, cuja mobilização ou alienação dependa de autorização</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legislativa</w:t>
      </w:r>
      <w:proofErr w:type="gramEnd"/>
      <w:r w:rsidRPr="00D41FED">
        <w:rPr>
          <w:rFonts w:ascii="Arial" w:hAnsi="Arial" w:cs="Arial"/>
          <w:sz w:val="20"/>
          <w:szCs w:val="20"/>
        </w:rPr>
        <w:t xml:space="preserve">. </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3º O Passivo Financeiro compreenderá as dívidas fundadas e</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outros</w:t>
      </w:r>
      <w:proofErr w:type="gramEnd"/>
      <w:r w:rsidRPr="00D41FED">
        <w:rPr>
          <w:rFonts w:ascii="Arial" w:hAnsi="Arial" w:cs="Arial"/>
          <w:sz w:val="20"/>
          <w:szCs w:val="20"/>
        </w:rPr>
        <w:t xml:space="preserve"> pagamento independa de autorização orçamentária.</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4º O Passivo Permanente compreenderá as dívidas fundadas e</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lastRenderedPageBreak/>
        <w:t>outras</w:t>
      </w:r>
      <w:proofErr w:type="gramEnd"/>
      <w:r w:rsidRPr="00D41FED">
        <w:rPr>
          <w:rFonts w:ascii="Arial" w:hAnsi="Arial" w:cs="Arial"/>
          <w:sz w:val="20"/>
          <w:szCs w:val="20"/>
        </w:rPr>
        <w:t xml:space="preserve"> que dependam de autorização legislativa para amortização</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ou</w:t>
      </w:r>
      <w:proofErr w:type="gramEnd"/>
      <w:r w:rsidRPr="00D41FED">
        <w:rPr>
          <w:rFonts w:ascii="Arial" w:hAnsi="Arial" w:cs="Arial"/>
          <w:sz w:val="20"/>
          <w:szCs w:val="20"/>
        </w:rPr>
        <w:t xml:space="preserve"> resgate.</w:t>
      </w:r>
    </w:p>
    <w:p w:rsidR="004C5D1F" w:rsidRPr="00D41FED" w:rsidRDefault="004C5D1F" w:rsidP="00D41FED">
      <w:pPr>
        <w:spacing w:after="0" w:line="360" w:lineRule="auto"/>
        <w:ind w:left="2268" w:firstLine="709"/>
        <w:jc w:val="both"/>
        <w:rPr>
          <w:rFonts w:ascii="Arial" w:hAnsi="Arial" w:cs="Arial"/>
          <w:sz w:val="20"/>
          <w:szCs w:val="20"/>
        </w:rPr>
      </w:pPr>
      <w:r w:rsidRPr="00D41FED">
        <w:rPr>
          <w:rFonts w:ascii="Arial" w:hAnsi="Arial" w:cs="Arial"/>
          <w:sz w:val="20"/>
          <w:szCs w:val="20"/>
        </w:rPr>
        <w:t>§ 5º Nas contas de compensação serão registrados os bens,</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valores</w:t>
      </w:r>
      <w:proofErr w:type="gramEnd"/>
      <w:r w:rsidRPr="00D41FED">
        <w:rPr>
          <w:rFonts w:ascii="Arial" w:hAnsi="Arial" w:cs="Arial"/>
          <w:sz w:val="20"/>
          <w:szCs w:val="20"/>
        </w:rPr>
        <w:t>, obrigações e situações não compreendidas nos parágrafos</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anteriores</w:t>
      </w:r>
      <w:proofErr w:type="gramEnd"/>
      <w:r w:rsidRPr="00D41FED">
        <w:rPr>
          <w:rFonts w:ascii="Arial" w:hAnsi="Arial" w:cs="Arial"/>
          <w:sz w:val="20"/>
          <w:szCs w:val="20"/>
        </w:rPr>
        <w:t xml:space="preserve"> e que, imediata ou indiretamente, possam vir a afetar o</w:t>
      </w:r>
    </w:p>
    <w:p w:rsidR="004C5D1F" w:rsidRPr="00D41FED" w:rsidRDefault="004C5D1F" w:rsidP="00D41FED">
      <w:pPr>
        <w:spacing w:after="0" w:line="360" w:lineRule="auto"/>
        <w:ind w:left="2268" w:firstLine="709"/>
        <w:jc w:val="both"/>
        <w:rPr>
          <w:rFonts w:ascii="Arial" w:hAnsi="Arial" w:cs="Arial"/>
          <w:sz w:val="20"/>
          <w:szCs w:val="20"/>
        </w:rPr>
      </w:pPr>
      <w:proofErr w:type="gramStart"/>
      <w:r w:rsidRPr="00D41FED">
        <w:rPr>
          <w:rFonts w:ascii="Arial" w:hAnsi="Arial" w:cs="Arial"/>
          <w:sz w:val="20"/>
          <w:szCs w:val="20"/>
        </w:rPr>
        <w:t>patrimônio</w:t>
      </w:r>
      <w:proofErr w:type="gramEnd"/>
      <w:r w:rsidRPr="00D41FED">
        <w:rPr>
          <w:rFonts w:ascii="Arial" w:hAnsi="Arial" w:cs="Arial"/>
          <w:sz w:val="20"/>
          <w:szCs w:val="20"/>
        </w:rPr>
        <w:t>. (Lei nº 4.320/64)”</w:t>
      </w:r>
    </w:p>
    <w:p w:rsidR="004C5D1F" w:rsidRPr="004C5D1F" w:rsidRDefault="004C5D1F" w:rsidP="004C5D1F">
      <w:pPr>
        <w:spacing w:after="0" w:line="360" w:lineRule="auto"/>
        <w:ind w:left="2268" w:firstLine="709"/>
        <w:jc w:val="both"/>
        <w:rPr>
          <w:rFonts w:ascii="Arial" w:hAnsi="Arial" w:cs="Arial"/>
          <w:sz w:val="24"/>
          <w:szCs w:val="24"/>
        </w:rPr>
      </w:pP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O Balanço Patrimonial será elaborado utilizando-se as classes 1 (ativo) e 2 (passivo e patrimônio líquido) do Plano de Contas Aplicado ao Setor Público, além da classe 8 (controles credores) para o quadro referente às compensações.</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Os ativos e passivos financeiros e permanentes e o saldo patrimonial serão apresentados pelos seus valores totais, podendo ser detalhados, enquanto no quadro referente às compensações, deverão ser incluídos os atos potenciais do ativo e do passivo que possam, imediata ou indiretamente, vir a afetar o patrimônio.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ab/>
        <w:t>Em sequência, o Balanço Orçamentário demonstra as receitas e despesas previstas em confronto com as realizadas. Em sua estrutura, deve evidenciar as receitas e as despesas orçamentárias por categoria econômica, confrontar o orçamento inicial e as suas alterações com a execução, demonstrar o resultado orçamentário e discriminar receitas por fonte e despesas por grupo de natureza.</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Com relação ao Balanço Financeiro, este demonstra a receita e a despesa orçamentárias, bem como os recebimentos e os pagamentos de natureza extraorçamentária, conjugados com os saldos em espécies provenientes do exercício anterior, além dos que se transferem para o exercício seguinte.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Assim sendo, é um quadro com duas seções: Ingressos (Receitas Orçamentárias e Recebimentos Extraorçamentários) e Dispêndios (Despesa Orçamentária e Pagamentos Extraorçamentários), que se equilibram com a inclusão do saldo em espécie do exercício anterior na coluna dos ingressos e o saldo em espécie pra o exercício seguinte na coluna dos dispêndios. É evidenciada a movimentação financeira das entidades do setor público no período a que se refere, e discrimina a receita orçamentária realizada por destinação de recurso (destinação vinculada e/ou destinação ordinária); a despesa orçamentária executada por destinação de recurso (destinação vinculada e/ou destinação ordinária); os recebimentos e os pagamentos extraorçamentários; as transferências financeiras </w:t>
      </w:r>
      <w:r w:rsidRPr="004C5D1F">
        <w:rPr>
          <w:rFonts w:ascii="Arial" w:hAnsi="Arial" w:cs="Arial"/>
          <w:sz w:val="24"/>
          <w:szCs w:val="24"/>
        </w:rPr>
        <w:lastRenderedPageBreak/>
        <w:t>decorrentes, ou não, da execução orçamentária; e o saldo inicial e o saldo final em espécie.</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A Demonstração das Variações Patrimoniais, que indica as alterações verificadas no patrimônio, resultantes ou independentes da execução orçamentária, além do resultado patrimonial do exercício.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Estas alterações verificadas no patrimônio consistem nas variações quantitativas e qualitativas. As variações quantitativas são decorrentes de transações no setor público que aumentam ou diminuem o patrimônio líquido, enquanto as variações qualitativas são decorrentes de transações no setor público que alteram a composição dos elementos patrimoniais sem afetar o patrimônio líquido.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O resultado patrimonial do período é apurado pelo confronto entre as variações patrimoniais quantitativas aumentativas e diminutivas, como um medidor do quanto o serviço público ofertado promoveu alterações quantitativas dos elementos patrimoniais. São utilizadas as classes 3 (variações patrimoniais diminutivas) e 4 (variações patrimoniais aumentativas) do Plano de Contas Aplicado ao Setor Público para as variações quantitativas e a classe 6 para as variações qualitativas.</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A título de exemplificação, variações patrimoniais aumentativas compreendem, principalmente, os grupos de contas impostos, taxas e contribuições de melhoria, contribuições, exploração e venda de bens, serviços e direitos, variações patrimoniais aumentativas financeiras, transferências recebidas, valorização e ganhos com ativos. Já variações patrimoniais diminutivas compreendem, principalmente, os grupos de contas pessoal e encargos, benefícios previdenciários, benefícios assistenciais, uso de bens, serviços e consumo de capital fixo, variações patrimoniais diminutivas financeiras, transferências concedidas e desvalorização e perda de ativos.</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 xml:space="preserve">A demonstração dos fluxos de caixa são úteis para proporcionar aos usuários da informação contábil instrumento para avaliar a capacidade de a entidade gerar caixa e equivalentes de caixa, bem como suas necessidades de liquidez. Deve ser elaborada pelo método direto ou indireto e evidenciar as movimentações havidas no caixa e seus equivalentes, nos fluxos das operações, investimentos e financiamentos. </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lastRenderedPageBreak/>
        <w:t>O fluxo de caixa das operações compreende os ingressos, inclusive decorrentes de receitas originárias e derivadas, e os desembolsos relacionados com a ação pública e os demais fluxos que não se qualificam como de investimento ou financiamento. Já o fluxo de caixa dos investimentos inclui os recursos relacionados à aquisição e à alienação de ativo não circulante, bem como recebimentos em dinheiro por liquidação de adiantamentos ou amortização de empréstimos concedidos e outras operações da mesma natureza. Por fim, o fluxo de caixa dos financiamentos inclui os recursos relacionados à captação e à amortização de empréstimos e financiamentos.</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Há ainda a Demonstração das Mutações no Patrimônio Líquido é obrigatória apenas para empresas estatais dependentes e para os entes que as incorporarem no processo de consolidação das contas. O objetivo é demonstrar o déficit ou superávit patrimonial do período, cada mutação no patrimônio líquido reconhecida diretamente no mesmo, o efeito decorrente da mudança nos critérios contábeis e os efeitos decorrentes a retificação de erros cometidos em exercícios anteriores, e as contribuições dos proprietários e distribuições recebidas por eles como proprietários.</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Por fim, a Demonstração do Resultado Econômico (DRE) evidencia o resultado econômico das ações do setor público, considerando sua interligação com o subsistema de custos. Sua elaboração é facultativa e se baseia nos conceitos de custo de oportunidade, receita econômica e custo de execução.</w:t>
      </w:r>
    </w:p>
    <w:p w:rsidR="004C5D1F" w:rsidRPr="004C5D1F" w:rsidRDefault="004C5D1F" w:rsidP="004C5D1F">
      <w:pPr>
        <w:spacing w:after="0" w:line="360" w:lineRule="auto"/>
        <w:ind w:firstLine="709"/>
        <w:jc w:val="both"/>
        <w:rPr>
          <w:rFonts w:ascii="Arial" w:hAnsi="Arial" w:cs="Arial"/>
          <w:sz w:val="24"/>
          <w:szCs w:val="24"/>
        </w:rPr>
      </w:pPr>
      <w:r w:rsidRPr="004C5D1F">
        <w:rPr>
          <w:rFonts w:ascii="Arial" w:hAnsi="Arial" w:cs="Arial"/>
          <w:sz w:val="24"/>
          <w:szCs w:val="24"/>
        </w:rPr>
        <w:t>O objetivo é a avaliação da gestão, na qual a avaliação do custo dos serviços prestados e da receita econômica são fundamentais. Ou seja: se do ponto de vista da economicidade a atividade, programa ou ação da entidade do setor público está gerando déficit, equilíbrio ou superávit econômico.</w:t>
      </w:r>
    </w:p>
    <w:p w:rsidR="004C5D1F" w:rsidRPr="004C5D1F" w:rsidRDefault="004C5D1F" w:rsidP="004C5D1F">
      <w:pPr>
        <w:spacing w:after="0" w:line="360" w:lineRule="auto"/>
        <w:ind w:firstLine="709"/>
        <w:jc w:val="both"/>
        <w:rPr>
          <w:rFonts w:ascii="Arial" w:hAnsi="Arial" w:cs="Arial"/>
          <w:sz w:val="24"/>
          <w:szCs w:val="24"/>
        </w:rPr>
      </w:pPr>
    </w:p>
    <w:p w:rsidR="004C5D1F" w:rsidRPr="00D41FED" w:rsidRDefault="00D41FED" w:rsidP="00D41FED">
      <w:pPr>
        <w:pStyle w:val="PargrafodaLista"/>
        <w:spacing w:after="0" w:line="360" w:lineRule="auto"/>
        <w:ind w:left="0"/>
        <w:jc w:val="both"/>
        <w:rPr>
          <w:rFonts w:ascii="Arial" w:hAnsi="Arial" w:cs="Arial"/>
          <w:sz w:val="24"/>
          <w:szCs w:val="24"/>
        </w:rPr>
      </w:pPr>
      <w:r>
        <w:rPr>
          <w:rFonts w:ascii="Arial" w:hAnsi="Arial" w:cs="Arial"/>
          <w:sz w:val="24"/>
          <w:szCs w:val="24"/>
        </w:rPr>
        <w:t xml:space="preserve">2.8 </w:t>
      </w:r>
      <w:r w:rsidR="004C5D1F" w:rsidRPr="004C5D1F">
        <w:rPr>
          <w:rFonts w:ascii="Arial" w:hAnsi="Arial" w:cs="Arial"/>
          <w:sz w:val="24"/>
          <w:szCs w:val="24"/>
        </w:rPr>
        <w:t>PRINCÍPIOS CONTÁBEIS APLICADO</w:t>
      </w:r>
      <w:r>
        <w:rPr>
          <w:rFonts w:ascii="Arial" w:hAnsi="Arial" w:cs="Arial"/>
          <w:sz w:val="24"/>
          <w:szCs w:val="24"/>
        </w:rPr>
        <w:t>S</w:t>
      </w:r>
      <w:r w:rsidR="004C5D1F" w:rsidRPr="004C5D1F">
        <w:rPr>
          <w:rFonts w:ascii="Arial" w:hAnsi="Arial" w:cs="Arial"/>
          <w:sz w:val="24"/>
          <w:szCs w:val="24"/>
        </w:rPr>
        <w:t xml:space="preserve"> AO SETOR PÚBLICO</w:t>
      </w:r>
    </w:p>
    <w:p w:rsidR="004C5D1F" w:rsidRPr="004C5D1F" w:rsidRDefault="004C5D1F" w:rsidP="004C5D1F">
      <w:pPr>
        <w:autoSpaceDE w:val="0"/>
        <w:autoSpaceDN w:val="0"/>
        <w:adjustRightInd w:val="0"/>
        <w:spacing w:after="0" w:line="360" w:lineRule="auto"/>
        <w:ind w:firstLine="709"/>
        <w:jc w:val="both"/>
        <w:rPr>
          <w:rFonts w:ascii="Arial" w:hAnsi="Arial" w:cs="Arial"/>
          <w:color w:val="000000"/>
          <w:sz w:val="24"/>
          <w:szCs w:val="24"/>
        </w:rPr>
      </w:pPr>
      <w:r w:rsidRPr="004C5D1F">
        <w:rPr>
          <w:rFonts w:ascii="Arial" w:hAnsi="Arial" w:cs="Arial"/>
          <w:color w:val="000000"/>
          <w:sz w:val="24"/>
          <w:szCs w:val="24"/>
        </w:rPr>
        <w:t xml:space="preserve">A contabilização da receita sob o enfoque patrimonial (variação patrimonial aumentativa), assim como a da despesa sob o enfoque patrimonial (variação patrimonial </w:t>
      </w:r>
      <w:r w:rsidRPr="004C5D1F">
        <w:rPr>
          <w:rFonts w:ascii="Arial" w:hAnsi="Arial" w:cs="Arial"/>
          <w:color w:val="000000"/>
          <w:sz w:val="24"/>
          <w:szCs w:val="24"/>
        </w:rPr>
        <w:tab/>
        <w:t xml:space="preserve">diminutiva), é regulamentada pelo Conselho Federal de Contabilidade - CFC, por meio da Resolução CFC nº 750/93, complementada pelo Apêndice I, aprovado pela Resolução CFC nº 774/94 e pelo Apêndice II, aprovado pela Resolução CFC nº 1.111/01. </w:t>
      </w:r>
    </w:p>
    <w:p w:rsidR="004C5D1F" w:rsidRPr="004C5D1F" w:rsidRDefault="004C5D1F" w:rsidP="004C5D1F">
      <w:pPr>
        <w:autoSpaceDE w:val="0"/>
        <w:autoSpaceDN w:val="0"/>
        <w:adjustRightInd w:val="0"/>
        <w:spacing w:after="0" w:line="360" w:lineRule="auto"/>
        <w:ind w:firstLine="709"/>
        <w:jc w:val="both"/>
        <w:rPr>
          <w:rFonts w:ascii="Arial" w:hAnsi="Arial" w:cs="Arial"/>
          <w:sz w:val="24"/>
          <w:szCs w:val="24"/>
        </w:rPr>
      </w:pPr>
      <w:r w:rsidRPr="004C5D1F">
        <w:rPr>
          <w:rFonts w:ascii="Arial" w:hAnsi="Arial" w:cs="Arial"/>
          <w:color w:val="000000"/>
          <w:sz w:val="24"/>
          <w:szCs w:val="24"/>
        </w:rPr>
        <w:lastRenderedPageBreak/>
        <w:t>A Resolução CFC nº 750/93 consagra os Princípios Fundamentais de Contabilidade, que são de observância obrigatória no exercício da profissão contábil, constituindo condição de legitimidade das Normas Brasileiras de Contabilidade. O Apêndice I contém comentários sobre o conteúdo dos enunciados e o Apêndice II trata da interpretação dos Princípios Fundamentais de Contabilidade sob a perspectiva do Setor Público, de acordo com a Resolução 1.111/07.</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bCs/>
          <w:color w:val="000000"/>
        </w:rPr>
        <w:t>De acordo com a Resolução CFC nº 750/93, apêndice II, art. 4º, o</w:t>
      </w:r>
      <w:r w:rsidRPr="004C5D1F">
        <w:rPr>
          <w:rFonts w:ascii="Arial" w:hAnsi="Arial" w:cs="Arial"/>
          <w:color w:val="000000"/>
        </w:rPr>
        <w:t xml:space="preserve"> princípio da entidade reconhece o patrimônio como objeto da Contabilidade e afirma a autonomia patrimonial, a necessidade da diferenciação de um patrimônio particular no universo dos patrimônios existentes, independentemente de pertencer a uma pessoa, a um conjunto de pessoas, a uma sociedade ou a uma instituição de qualquer natureza ou finalidade, com ou sem fins lucrativos. Por consequência, nesta acepção, o patrimônio não se confunde com aqueles dos seus sócios ou proprietários, no caso de sociedade ou instituição.</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Ainda, o princípio da entidade se afirma, para o ente público, pela autonomia e responsabilização do patrimônio a ele pertencente. A autonomia patrimonial tem origem na destinação social do patrimônio e a responsabilização pela obrigatoriedade da prestação de contas pelos agentes públicos.</w:t>
      </w:r>
    </w:p>
    <w:p w:rsidR="004C5D1F" w:rsidRPr="004C5D1F" w:rsidRDefault="004C5D1F" w:rsidP="004C5D1F">
      <w:pPr>
        <w:autoSpaceDE w:val="0"/>
        <w:autoSpaceDN w:val="0"/>
        <w:adjustRightInd w:val="0"/>
        <w:spacing w:after="0" w:line="360" w:lineRule="auto"/>
        <w:jc w:val="both"/>
        <w:rPr>
          <w:rFonts w:ascii="Arial" w:hAnsi="Arial" w:cs="Arial"/>
          <w:color w:val="000000"/>
          <w:sz w:val="24"/>
          <w:szCs w:val="24"/>
        </w:rPr>
      </w:pPr>
      <w:r w:rsidRPr="004C5D1F">
        <w:rPr>
          <w:rFonts w:ascii="Arial" w:hAnsi="Arial" w:cs="Arial"/>
          <w:b/>
          <w:bCs/>
          <w:color w:val="000000"/>
          <w:sz w:val="24"/>
          <w:szCs w:val="24"/>
        </w:rPr>
        <w:tab/>
      </w:r>
      <w:r w:rsidRPr="004C5D1F">
        <w:rPr>
          <w:rFonts w:ascii="Arial" w:hAnsi="Arial" w:cs="Arial"/>
          <w:bCs/>
          <w:color w:val="000000"/>
          <w:sz w:val="24"/>
          <w:szCs w:val="24"/>
        </w:rPr>
        <w:t xml:space="preserve">No </w:t>
      </w:r>
      <w:proofErr w:type="spellStart"/>
      <w:r w:rsidRPr="004C5D1F">
        <w:rPr>
          <w:rFonts w:ascii="Arial" w:hAnsi="Arial" w:cs="Arial"/>
          <w:bCs/>
          <w:color w:val="000000"/>
          <w:sz w:val="24"/>
          <w:szCs w:val="24"/>
        </w:rPr>
        <w:t>art</w:t>
      </w:r>
      <w:proofErr w:type="spellEnd"/>
      <w:r w:rsidRPr="004C5D1F">
        <w:rPr>
          <w:rFonts w:ascii="Arial" w:hAnsi="Arial" w:cs="Arial"/>
          <w:bCs/>
          <w:color w:val="000000"/>
          <w:sz w:val="24"/>
          <w:szCs w:val="24"/>
        </w:rPr>
        <w:t xml:space="preserve"> 5º, o princípio da continuidade é tratado como se </w:t>
      </w:r>
      <w:r w:rsidRPr="004C5D1F">
        <w:rPr>
          <w:rFonts w:ascii="Arial" w:hAnsi="Arial" w:cs="Arial"/>
          <w:color w:val="000000"/>
          <w:sz w:val="24"/>
          <w:szCs w:val="24"/>
        </w:rPr>
        <w:t>a continuidade ou não da entidade, bem como a sua vida definida ou provável, devem ser consideradas quando da classificação e da avaliação das mutações patrimoniais, quantitativas e qualitativas.</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Sob a perspectiva do setor público, a continuidade está vinculada ao estrito cumprimento da destinação social do seu patrimônio, ou seja, a continuidade da entidade se dá enquanto perdurar sua finalidade (Apêndice II à Resolução CFC nº 750/1993).</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 xml:space="preserve">Sem sequência, o </w:t>
      </w:r>
      <w:proofErr w:type="spellStart"/>
      <w:r w:rsidRPr="004C5D1F">
        <w:rPr>
          <w:rFonts w:ascii="Arial" w:hAnsi="Arial" w:cs="Arial"/>
        </w:rPr>
        <w:t>art</w:t>
      </w:r>
      <w:proofErr w:type="spellEnd"/>
      <w:r w:rsidRPr="004C5D1F">
        <w:rPr>
          <w:rFonts w:ascii="Arial" w:hAnsi="Arial" w:cs="Arial"/>
        </w:rPr>
        <w:t xml:space="preserve"> 6º refere-se ao p</w:t>
      </w:r>
      <w:r w:rsidRPr="004C5D1F">
        <w:rPr>
          <w:rFonts w:ascii="Arial" w:hAnsi="Arial" w:cs="Arial"/>
          <w:color w:val="000000"/>
        </w:rPr>
        <w:t>rincípio da oportunidade, simultaneamente à tempestividade e à integridade do registro do patrimônio e das suas mutações, determinando que este seja feito de imediato e com a extensão correta, independentemente das causas que as originaram.</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 xml:space="preserve">Para o setor público, o princípio da oportunidade é base indispensável à integridade e à fidedignidade dos registros contábeis dos atos e dos fatos que afetam ou possam afetar o patrimônio da entidade pública, observadas as </w:t>
      </w:r>
      <w:proofErr w:type="spellStart"/>
      <w:r w:rsidRPr="004C5D1F">
        <w:rPr>
          <w:rFonts w:ascii="Arial" w:hAnsi="Arial" w:cs="Arial"/>
        </w:rPr>
        <w:lastRenderedPageBreak/>
        <w:t>NBCASPs</w:t>
      </w:r>
      <w:proofErr w:type="spellEnd"/>
      <w:r w:rsidRPr="004C5D1F">
        <w:rPr>
          <w:rFonts w:ascii="Arial" w:hAnsi="Arial" w:cs="Arial"/>
        </w:rPr>
        <w:t>. A integridade e a fidedignidade dizem respeito à necessidade de as variações serem reconhecidas na sua totalidade, independentemente do cumprimento das formalidades legais para sua ocorrência, visando ao completo atendimento da essência sobre a forma (Apêndice II à Resolução CFC nº 750/1993).</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bCs/>
          <w:color w:val="000000"/>
        </w:rPr>
        <w:t xml:space="preserve">O </w:t>
      </w:r>
      <w:proofErr w:type="spellStart"/>
      <w:r w:rsidRPr="004C5D1F">
        <w:rPr>
          <w:rFonts w:ascii="Arial" w:hAnsi="Arial" w:cs="Arial"/>
          <w:bCs/>
          <w:color w:val="000000"/>
        </w:rPr>
        <w:t>art</w:t>
      </w:r>
      <w:proofErr w:type="spellEnd"/>
      <w:r w:rsidRPr="004C5D1F">
        <w:rPr>
          <w:rFonts w:ascii="Arial" w:hAnsi="Arial" w:cs="Arial"/>
          <w:bCs/>
          <w:color w:val="000000"/>
        </w:rPr>
        <w:t xml:space="preserve"> 7º discorre sobre o princípio do registro pelo valor original, sendo o</w:t>
      </w:r>
      <w:r w:rsidRPr="004C5D1F">
        <w:rPr>
          <w:rFonts w:ascii="Arial" w:hAnsi="Arial" w:cs="Arial"/>
          <w:color w:val="000000"/>
        </w:rPr>
        <w:t>s componentes do patrimônio registrados pelos valores originais das transações com o mundo exterior, expressos a valor presente na moeda do País, e mantidos na avaliação das variações patrimoniais posteriores, inclusive quando configurarem agregações ou decomposições no interior da entidade.</w:t>
      </w:r>
    </w:p>
    <w:p w:rsidR="004C5D1F" w:rsidRPr="004C5D1F" w:rsidRDefault="004C5D1F" w:rsidP="004C5D1F">
      <w:pPr>
        <w:autoSpaceDE w:val="0"/>
        <w:autoSpaceDN w:val="0"/>
        <w:adjustRightInd w:val="0"/>
        <w:spacing w:after="0" w:line="360" w:lineRule="auto"/>
        <w:ind w:firstLine="709"/>
        <w:jc w:val="both"/>
        <w:rPr>
          <w:rFonts w:ascii="Arial" w:hAnsi="Arial" w:cs="Arial"/>
          <w:color w:val="000000"/>
          <w:sz w:val="24"/>
          <w:szCs w:val="24"/>
        </w:rPr>
      </w:pPr>
      <w:r w:rsidRPr="004C5D1F">
        <w:rPr>
          <w:rFonts w:ascii="Arial" w:hAnsi="Arial" w:cs="Arial"/>
          <w:color w:val="000000"/>
          <w:sz w:val="24"/>
          <w:szCs w:val="24"/>
        </w:rPr>
        <w:t>Sob a perspectiva do setor público, nos registros dos atos e fatos contábeis será considerado o valor original dos componentes patrimoniais que, ao longo do tempo, não se confunde com o custo histórico. Ou seja, o registro pelo valor original corresponde ao valor resultante de consensos de mensuração com agentes internos ou externos, com base em valores de entrada – a exemplo de custo histórico, custo histórico corrigido e custo corrente; ou valores de saída – a exemplo de valor de liquidação, valor de realização, valor presente do fluxo de benefício do ativo e valor justo (Apêndice II à Resolução CFC nº 750/1993).</w:t>
      </w:r>
    </w:p>
    <w:p w:rsidR="004C5D1F" w:rsidRPr="004C5D1F" w:rsidRDefault="004C5D1F" w:rsidP="004C5D1F">
      <w:pPr>
        <w:autoSpaceDE w:val="0"/>
        <w:autoSpaceDN w:val="0"/>
        <w:adjustRightInd w:val="0"/>
        <w:spacing w:after="0" w:line="360" w:lineRule="auto"/>
        <w:ind w:firstLine="709"/>
        <w:jc w:val="both"/>
        <w:rPr>
          <w:rFonts w:ascii="Arial" w:hAnsi="Arial" w:cs="Arial"/>
          <w:color w:val="000000"/>
          <w:sz w:val="24"/>
          <w:szCs w:val="24"/>
        </w:rPr>
      </w:pPr>
      <w:r w:rsidRPr="004C5D1F">
        <w:rPr>
          <w:rFonts w:ascii="Arial" w:hAnsi="Arial" w:cs="Arial"/>
          <w:color w:val="000000"/>
          <w:sz w:val="24"/>
          <w:szCs w:val="24"/>
        </w:rPr>
        <w:t>Para obedecer ao princípio, é importante que os elementos patrimoniais sejam avaliados com suficiente regularidade, de maneira que o seu valor registrado não difira significativamente daquele que possa ser determinado utilizando-se os critérios pertinentes para cada elemento patrimonial na data de encerramento do balanço patrimonial.</w:t>
      </w:r>
    </w:p>
    <w:p w:rsidR="004C5D1F" w:rsidRPr="004C5D1F" w:rsidRDefault="004C5D1F" w:rsidP="004C5D1F">
      <w:pPr>
        <w:autoSpaceDE w:val="0"/>
        <w:autoSpaceDN w:val="0"/>
        <w:adjustRightInd w:val="0"/>
        <w:spacing w:after="0" w:line="360" w:lineRule="auto"/>
        <w:ind w:firstLine="709"/>
        <w:jc w:val="both"/>
        <w:rPr>
          <w:rFonts w:ascii="Arial" w:hAnsi="Arial" w:cs="Arial"/>
          <w:sz w:val="24"/>
          <w:szCs w:val="24"/>
        </w:rPr>
      </w:pPr>
      <w:r w:rsidRPr="004C5D1F">
        <w:rPr>
          <w:rFonts w:ascii="Arial" w:hAnsi="Arial" w:cs="Arial"/>
          <w:bCs/>
          <w:color w:val="000000"/>
          <w:sz w:val="24"/>
          <w:szCs w:val="24"/>
        </w:rPr>
        <w:t xml:space="preserve">O princípio da atualização monetária está no art. 8º, segundo o qual </w:t>
      </w:r>
      <w:r w:rsidRPr="004C5D1F">
        <w:rPr>
          <w:rFonts w:ascii="Arial" w:hAnsi="Arial" w:cs="Arial"/>
          <w:color w:val="000000"/>
          <w:sz w:val="24"/>
          <w:szCs w:val="24"/>
        </w:rPr>
        <w:t>efeitos da alteração do poder aquisitivo da moeda nacional devem ser reconhecidos nos registros contábeis por meio do ajustamento da expressão formal dos valores dos componentes patrimoniais.” (Resolução CFC nº 750/1993)</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Para atendimento ao Princípio da Atualização Monetária, o setor público segue o disposto na Resolução CFC nº 900/2001, que torna a atualização monetária compulsória quando a inflação acumulada no triênio, medida com base no Índice Geral de Preços do Mercado (IGPM/FGV), atingir 100% ou mais (Apêndice II à Resolução CFC nº 750/1993).</w:t>
      </w: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rPr>
      </w:pPr>
      <w:r w:rsidRPr="004C5D1F">
        <w:rPr>
          <w:rFonts w:ascii="Arial" w:hAnsi="Arial" w:cs="Arial"/>
        </w:rPr>
        <w:t xml:space="preserve">Por fim, no </w:t>
      </w:r>
      <w:proofErr w:type="spellStart"/>
      <w:r w:rsidRPr="004C5D1F">
        <w:rPr>
          <w:rFonts w:ascii="Arial" w:hAnsi="Arial" w:cs="Arial"/>
        </w:rPr>
        <w:t>art</w:t>
      </w:r>
      <w:proofErr w:type="spellEnd"/>
      <w:r w:rsidRPr="004C5D1F">
        <w:rPr>
          <w:rFonts w:ascii="Arial" w:hAnsi="Arial" w:cs="Arial"/>
        </w:rPr>
        <w:t xml:space="preserve"> 9º o p</w:t>
      </w:r>
      <w:r w:rsidRPr="004C5D1F">
        <w:rPr>
          <w:rFonts w:ascii="Arial" w:hAnsi="Arial" w:cs="Arial"/>
          <w:bCs/>
          <w:color w:val="000000"/>
        </w:rPr>
        <w:t>rincípio da competência é descrito como a inclusão da</w:t>
      </w:r>
      <w:r w:rsidRPr="004C5D1F">
        <w:rPr>
          <w:rFonts w:ascii="Arial" w:hAnsi="Arial" w:cs="Arial"/>
          <w:color w:val="000000"/>
        </w:rPr>
        <w:t xml:space="preserve">s receitas e as despesas na apuração do resultado do período em que ocorrerem, </w:t>
      </w:r>
      <w:r w:rsidRPr="004C5D1F">
        <w:rPr>
          <w:rFonts w:ascii="Arial" w:hAnsi="Arial" w:cs="Arial"/>
          <w:color w:val="000000"/>
        </w:rPr>
        <w:lastRenderedPageBreak/>
        <w:t>sempre simultaneamente quando se correlacionarem, independentemente de recebimento ou pagamento.</w:t>
      </w:r>
    </w:p>
    <w:p w:rsidR="004C5D1F" w:rsidRPr="004C5D1F" w:rsidRDefault="004C5D1F" w:rsidP="004C5D1F">
      <w:pPr>
        <w:autoSpaceDE w:val="0"/>
        <w:autoSpaceDN w:val="0"/>
        <w:adjustRightInd w:val="0"/>
        <w:spacing w:after="0" w:line="360" w:lineRule="auto"/>
        <w:ind w:firstLine="709"/>
        <w:jc w:val="both"/>
        <w:rPr>
          <w:rFonts w:ascii="Arial" w:hAnsi="Arial" w:cs="Arial"/>
          <w:color w:val="000000"/>
          <w:sz w:val="24"/>
          <w:szCs w:val="24"/>
        </w:rPr>
      </w:pPr>
      <w:r w:rsidRPr="004C5D1F">
        <w:rPr>
          <w:rFonts w:ascii="Arial" w:hAnsi="Arial" w:cs="Arial"/>
          <w:color w:val="000000"/>
          <w:sz w:val="24"/>
          <w:szCs w:val="24"/>
        </w:rPr>
        <w:t xml:space="preserve">Sob a perspectiva do setor público, o princípio da competência é aquele que reconhece as transações e os eventos na ocorrência dos respectivos fatos geradores, independentemente do seu pagamento ou recebimento, aplicando-se integralmente ao Setor Público. </w:t>
      </w:r>
    </w:p>
    <w:p w:rsidR="004C5D1F" w:rsidRDefault="004C5D1F" w:rsidP="004C5D1F">
      <w:pPr>
        <w:pStyle w:val="texto"/>
        <w:shd w:val="clear" w:color="auto" w:fill="FFFFFF"/>
        <w:spacing w:before="0" w:beforeAutospacing="0" w:after="0" w:afterAutospacing="0" w:line="360" w:lineRule="auto"/>
        <w:ind w:firstLine="709"/>
        <w:jc w:val="both"/>
        <w:rPr>
          <w:rFonts w:ascii="Arial" w:hAnsi="Arial" w:cs="Arial"/>
          <w:color w:val="000000"/>
        </w:rPr>
      </w:pPr>
      <w:r w:rsidRPr="004C5D1F">
        <w:rPr>
          <w:rFonts w:ascii="Arial" w:hAnsi="Arial" w:cs="Arial"/>
          <w:color w:val="000000"/>
        </w:rPr>
        <w:t>Os fatos que afetam o patrimônio público devem ser contabilizados por competência, e os seus efeitos devem ser evidenciados nas Demonstrações Contábeis do exercício financeiro com o qual se relacionam, complementarmente ao registro orçamentário das receitas e das despesas públicas. (Resolução CFC nº 1.111/07).</w:t>
      </w:r>
    </w:p>
    <w:p w:rsidR="00D41FED" w:rsidRPr="004C5D1F" w:rsidRDefault="00D41FED" w:rsidP="004C5D1F">
      <w:pPr>
        <w:pStyle w:val="texto"/>
        <w:shd w:val="clear" w:color="auto" w:fill="FFFFFF"/>
        <w:spacing w:before="0" w:beforeAutospacing="0" w:after="0" w:afterAutospacing="0" w:line="360" w:lineRule="auto"/>
        <w:ind w:firstLine="709"/>
        <w:jc w:val="both"/>
        <w:rPr>
          <w:rFonts w:ascii="Arial" w:hAnsi="Arial" w:cs="Arial"/>
          <w:color w:val="000000"/>
        </w:rPr>
      </w:pPr>
    </w:p>
    <w:p w:rsidR="004C5D1F" w:rsidRPr="004C5D1F" w:rsidRDefault="004C5D1F" w:rsidP="004C5D1F">
      <w:pPr>
        <w:pStyle w:val="texto"/>
        <w:shd w:val="clear" w:color="auto" w:fill="FFFFFF"/>
        <w:spacing w:before="0" w:beforeAutospacing="0" w:after="0" w:afterAutospacing="0" w:line="360" w:lineRule="auto"/>
        <w:ind w:firstLine="709"/>
        <w:jc w:val="both"/>
        <w:rPr>
          <w:rFonts w:ascii="Arial" w:hAnsi="Arial" w:cs="Arial"/>
          <w:color w:val="000000"/>
        </w:rPr>
      </w:pPr>
    </w:p>
    <w:p w:rsidR="004C5D1F" w:rsidRPr="00D41FED" w:rsidRDefault="00D41FED" w:rsidP="00D41FED">
      <w:pPr>
        <w:pStyle w:val="texto"/>
        <w:shd w:val="clear" w:color="auto" w:fill="FFFFFF"/>
        <w:spacing w:before="0" w:beforeAutospacing="0" w:after="0" w:afterAutospacing="0" w:line="360" w:lineRule="auto"/>
        <w:jc w:val="both"/>
        <w:rPr>
          <w:rFonts w:ascii="Arial" w:hAnsi="Arial" w:cs="Arial"/>
          <w:b/>
          <w:color w:val="000000"/>
        </w:rPr>
      </w:pPr>
      <w:r w:rsidRPr="00D41FED">
        <w:rPr>
          <w:rFonts w:ascii="Arial" w:hAnsi="Arial" w:cs="Arial"/>
          <w:b/>
        </w:rPr>
        <w:t>3</w:t>
      </w:r>
      <w:r w:rsidR="008B3706">
        <w:rPr>
          <w:rFonts w:ascii="Arial" w:hAnsi="Arial" w:cs="Arial"/>
          <w:b/>
        </w:rPr>
        <w:t xml:space="preserve"> </w:t>
      </w:r>
      <w:r w:rsidR="004C5D1F" w:rsidRPr="00D41FED">
        <w:rPr>
          <w:rFonts w:ascii="Arial" w:hAnsi="Arial" w:cs="Arial"/>
          <w:b/>
        </w:rPr>
        <w:t>DISTRITO FEDERAL</w:t>
      </w:r>
    </w:p>
    <w:p w:rsidR="004C5D1F" w:rsidRPr="004C5D1F" w:rsidRDefault="004C5D1F" w:rsidP="004C5D1F">
      <w:pPr>
        <w:pStyle w:val="SemEspaamento"/>
        <w:spacing w:line="360" w:lineRule="auto"/>
        <w:jc w:val="both"/>
        <w:rPr>
          <w:rFonts w:ascii="Arial" w:hAnsi="Arial" w:cs="Arial"/>
          <w:sz w:val="24"/>
          <w:szCs w:val="24"/>
        </w:rPr>
      </w:pPr>
      <w:r w:rsidRPr="004C5D1F">
        <w:rPr>
          <w:rFonts w:ascii="Arial" w:hAnsi="Arial" w:cs="Arial"/>
          <w:sz w:val="24"/>
          <w:szCs w:val="24"/>
        </w:rPr>
        <w:tab/>
        <w:t>O Distrito Federal é uma das 27 unidades federativas do Brasil. Situado na Região Centro-Oeste, é a menor unidade federativa brasileira e a única que não tem municípios, sendo dividida em 31 regiões administrativas, totalizando uma área de 5 783 km². Em seu território, está localizada a capital federal do Brasil, Brasília, que é também a sede do governo do Distrito Federal.</w:t>
      </w:r>
    </w:p>
    <w:p w:rsidR="004C5D1F" w:rsidRPr="004C5D1F" w:rsidRDefault="004C5D1F" w:rsidP="004C5D1F">
      <w:pPr>
        <w:pStyle w:val="SemEspaamento"/>
        <w:spacing w:line="360" w:lineRule="auto"/>
        <w:jc w:val="both"/>
        <w:rPr>
          <w:rFonts w:ascii="Arial" w:hAnsi="Arial" w:cs="Arial"/>
          <w:sz w:val="24"/>
          <w:szCs w:val="24"/>
        </w:rPr>
      </w:pPr>
      <w:r w:rsidRPr="004C5D1F">
        <w:rPr>
          <w:rFonts w:ascii="Arial" w:hAnsi="Arial" w:cs="Arial"/>
          <w:sz w:val="24"/>
          <w:szCs w:val="24"/>
        </w:rPr>
        <w:tab/>
        <w:t>Foi idealizado por um projeto do então presidente Juscelino Kubitschek, na década de 50, de mudança da capital nacional do município do Rio de Janeiro para o centro do país.</w:t>
      </w:r>
    </w:p>
    <w:p w:rsidR="004C5D1F" w:rsidRPr="004C5D1F" w:rsidRDefault="004C5D1F" w:rsidP="004C5D1F">
      <w:pPr>
        <w:pStyle w:val="SemEspaamento"/>
        <w:spacing w:line="360" w:lineRule="auto"/>
        <w:jc w:val="both"/>
        <w:rPr>
          <w:rFonts w:ascii="Arial" w:hAnsi="Arial" w:cs="Arial"/>
          <w:sz w:val="24"/>
          <w:szCs w:val="24"/>
        </w:rPr>
      </w:pPr>
      <w:r w:rsidRPr="004C5D1F">
        <w:rPr>
          <w:rFonts w:ascii="Arial" w:hAnsi="Arial" w:cs="Arial"/>
          <w:sz w:val="24"/>
          <w:szCs w:val="24"/>
        </w:rPr>
        <w:tab/>
        <w:t>É uma unidade atípica da Federação, pois não é nem estado nem município, nem se divide como tal, mas possui administração autônoma, tem regiões administrativas, com sua administração exercida através de administradores regionais nomeados pelo governador do Distrito Federal, é o menor território autônomo do Brasil – com apenas 5 783 km², não tem capital, tendo Brasília como local da sede do governo e tem as áreas de educação, saúde e segurança pública (polícias civil e militar e o corpo de bombeiros militar) mantidas pela União, por meio de fundo específico.</w:t>
      </w:r>
    </w:p>
    <w:p w:rsidR="004C5D1F" w:rsidRPr="004C5D1F" w:rsidRDefault="004C5D1F" w:rsidP="004C5D1F">
      <w:pPr>
        <w:pStyle w:val="SemEspaamento"/>
        <w:spacing w:line="360" w:lineRule="auto"/>
        <w:jc w:val="both"/>
        <w:rPr>
          <w:rFonts w:ascii="Arial" w:hAnsi="Arial" w:cs="Arial"/>
          <w:sz w:val="24"/>
          <w:szCs w:val="24"/>
        </w:rPr>
      </w:pPr>
    </w:p>
    <w:p w:rsidR="004C5D1F" w:rsidRPr="004C5D1F" w:rsidRDefault="004C5D1F" w:rsidP="004C5D1F">
      <w:pPr>
        <w:pStyle w:val="SemEspaamento"/>
        <w:spacing w:line="360" w:lineRule="auto"/>
        <w:jc w:val="both"/>
        <w:rPr>
          <w:rFonts w:ascii="Arial" w:hAnsi="Arial" w:cs="Arial"/>
          <w:sz w:val="24"/>
          <w:szCs w:val="24"/>
        </w:rPr>
      </w:pPr>
      <w:r w:rsidRPr="004C5D1F">
        <w:rPr>
          <w:rFonts w:ascii="Arial" w:hAnsi="Arial" w:cs="Arial"/>
          <w:sz w:val="24"/>
          <w:szCs w:val="24"/>
        </w:rPr>
        <w:tab/>
      </w:r>
      <w:r w:rsidRPr="004C5D1F">
        <w:rPr>
          <w:rFonts w:ascii="Arial" w:hAnsi="Arial" w:cs="Arial"/>
          <w:sz w:val="24"/>
          <w:szCs w:val="24"/>
          <w:u w:val="single"/>
        </w:rPr>
        <w:t>DADOS GERAIS</w:t>
      </w:r>
      <w:r w:rsidRPr="004C5D1F">
        <w:rPr>
          <w:rFonts w:ascii="Arial" w:hAnsi="Arial" w:cs="Arial"/>
          <w:sz w:val="24"/>
          <w:szCs w:val="24"/>
        </w:rPr>
        <w:t>:</w:t>
      </w:r>
    </w:p>
    <w:p w:rsidR="004C5D1F" w:rsidRPr="004C5D1F" w:rsidRDefault="004C5D1F" w:rsidP="004C5D1F">
      <w:pPr>
        <w:pStyle w:val="SemEspaamento"/>
        <w:numPr>
          <w:ilvl w:val="0"/>
          <w:numId w:val="7"/>
        </w:numPr>
        <w:spacing w:line="360" w:lineRule="auto"/>
        <w:jc w:val="both"/>
        <w:rPr>
          <w:rFonts w:ascii="Arial" w:hAnsi="Arial" w:cs="Arial"/>
          <w:sz w:val="24"/>
          <w:szCs w:val="24"/>
        </w:rPr>
      </w:pPr>
      <w:r w:rsidRPr="004C5D1F">
        <w:rPr>
          <w:rFonts w:ascii="Arial" w:hAnsi="Arial" w:cs="Arial"/>
          <w:sz w:val="24"/>
          <w:szCs w:val="24"/>
        </w:rPr>
        <w:t xml:space="preserve">Capital: Brasília </w:t>
      </w:r>
    </w:p>
    <w:p w:rsidR="004C5D1F" w:rsidRPr="004C5D1F" w:rsidRDefault="004C5D1F" w:rsidP="004C5D1F">
      <w:pPr>
        <w:pStyle w:val="SemEspaamento"/>
        <w:numPr>
          <w:ilvl w:val="0"/>
          <w:numId w:val="7"/>
        </w:numPr>
        <w:spacing w:line="360" w:lineRule="auto"/>
        <w:jc w:val="both"/>
        <w:rPr>
          <w:rFonts w:ascii="Arial" w:hAnsi="Arial" w:cs="Arial"/>
          <w:sz w:val="24"/>
          <w:szCs w:val="24"/>
        </w:rPr>
      </w:pPr>
      <w:r w:rsidRPr="004C5D1F">
        <w:rPr>
          <w:rFonts w:ascii="Arial" w:hAnsi="Arial" w:cs="Arial"/>
          <w:sz w:val="24"/>
          <w:szCs w:val="24"/>
        </w:rPr>
        <w:lastRenderedPageBreak/>
        <w:t>Região: Centro-Oeste</w:t>
      </w:r>
    </w:p>
    <w:p w:rsidR="004C5D1F" w:rsidRPr="004C5D1F" w:rsidRDefault="004C5D1F" w:rsidP="004C5D1F">
      <w:pPr>
        <w:pStyle w:val="SemEspaamento"/>
        <w:numPr>
          <w:ilvl w:val="0"/>
          <w:numId w:val="7"/>
        </w:numPr>
        <w:spacing w:line="360" w:lineRule="auto"/>
        <w:jc w:val="both"/>
        <w:rPr>
          <w:rFonts w:ascii="Arial" w:hAnsi="Arial" w:cs="Arial"/>
          <w:sz w:val="24"/>
          <w:szCs w:val="24"/>
        </w:rPr>
      </w:pPr>
      <w:r w:rsidRPr="004C5D1F">
        <w:rPr>
          <w:rFonts w:ascii="Arial" w:hAnsi="Arial" w:cs="Arial"/>
          <w:sz w:val="24"/>
          <w:szCs w:val="24"/>
        </w:rPr>
        <w:t xml:space="preserve">Sigla: DF </w:t>
      </w:r>
    </w:p>
    <w:p w:rsidR="004C5D1F" w:rsidRPr="004C5D1F" w:rsidRDefault="004C5D1F" w:rsidP="004C5D1F">
      <w:pPr>
        <w:pStyle w:val="SemEspaamento"/>
        <w:numPr>
          <w:ilvl w:val="0"/>
          <w:numId w:val="7"/>
        </w:numPr>
        <w:spacing w:line="360" w:lineRule="auto"/>
        <w:jc w:val="both"/>
        <w:rPr>
          <w:rFonts w:ascii="Arial" w:hAnsi="Arial" w:cs="Arial"/>
          <w:sz w:val="24"/>
          <w:szCs w:val="24"/>
        </w:rPr>
      </w:pPr>
      <w:r w:rsidRPr="004C5D1F">
        <w:rPr>
          <w:rFonts w:ascii="Arial" w:hAnsi="Arial" w:cs="Arial"/>
          <w:sz w:val="24"/>
          <w:szCs w:val="24"/>
        </w:rPr>
        <w:t>População: 2.562.963 (Censo 2010)</w:t>
      </w:r>
    </w:p>
    <w:p w:rsidR="004C5D1F" w:rsidRPr="004C5D1F" w:rsidRDefault="004C5D1F" w:rsidP="004C5D1F">
      <w:pPr>
        <w:pStyle w:val="SemEspaamento"/>
        <w:numPr>
          <w:ilvl w:val="0"/>
          <w:numId w:val="7"/>
        </w:numPr>
        <w:spacing w:line="360" w:lineRule="auto"/>
        <w:jc w:val="both"/>
        <w:rPr>
          <w:rFonts w:ascii="Arial" w:hAnsi="Arial" w:cs="Arial"/>
          <w:sz w:val="24"/>
          <w:szCs w:val="24"/>
        </w:rPr>
      </w:pPr>
      <w:r w:rsidRPr="004C5D1F">
        <w:rPr>
          <w:rFonts w:ascii="Arial" w:hAnsi="Arial" w:cs="Arial"/>
          <w:sz w:val="24"/>
          <w:szCs w:val="24"/>
        </w:rPr>
        <w:t>Área (em km²): 5.801,90</w:t>
      </w:r>
    </w:p>
    <w:p w:rsidR="004C5D1F" w:rsidRPr="004C5D1F" w:rsidRDefault="004C5D1F" w:rsidP="004C5D1F">
      <w:pPr>
        <w:pStyle w:val="SemEspaamento"/>
        <w:numPr>
          <w:ilvl w:val="0"/>
          <w:numId w:val="7"/>
        </w:numPr>
        <w:spacing w:line="360" w:lineRule="auto"/>
        <w:jc w:val="both"/>
        <w:rPr>
          <w:rFonts w:ascii="Arial" w:hAnsi="Arial" w:cs="Arial"/>
          <w:sz w:val="24"/>
          <w:szCs w:val="24"/>
        </w:rPr>
      </w:pPr>
      <w:r w:rsidRPr="004C5D1F">
        <w:rPr>
          <w:rFonts w:ascii="Arial" w:hAnsi="Arial" w:cs="Arial"/>
          <w:sz w:val="24"/>
          <w:szCs w:val="24"/>
        </w:rPr>
        <w:t>Densidade Demográfica: 441,80</w:t>
      </w:r>
    </w:p>
    <w:p w:rsidR="004C5D1F" w:rsidRPr="004C5D1F" w:rsidRDefault="004C5D1F" w:rsidP="004C5D1F">
      <w:pPr>
        <w:pStyle w:val="SemEspaamento"/>
        <w:spacing w:line="360" w:lineRule="auto"/>
        <w:jc w:val="both"/>
        <w:rPr>
          <w:rFonts w:ascii="Arial" w:hAnsi="Arial" w:cs="Arial"/>
          <w:sz w:val="24"/>
          <w:szCs w:val="24"/>
        </w:rPr>
      </w:pPr>
    </w:p>
    <w:p w:rsidR="004C5D1F" w:rsidRPr="00D41FED" w:rsidRDefault="004C5D1F" w:rsidP="004C5D1F">
      <w:pPr>
        <w:pStyle w:val="SemEspaamento"/>
        <w:spacing w:line="360" w:lineRule="auto"/>
        <w:jc w:val="both"/>
        <w:rPr>
          <w:rFonts w:ascii="Arial" w:hAnsi="Arial" w:cs="Arial"/>
          <w:sz w:val="24"/>
          <w:szCs w:val="24"/>
          <w:u w:val="single"/>
        </w:rPr>
      </w:pPr>
      <w:r w:rsidRPr="004C5D1F">
        <w:rPr>
          <w:rFonts w:ascii="Arial" w:hAnsi="Arial" w:cs="Arial"/>
          <w:sz w:val="24"/>
          <w:szCs w:val="24"/>
        </w:rPr>
        <w:tab/>
      </w:r>
      <w:r w:rsidRPr="004C5D1F">
        <w:rPr>
          <w:rFonts w:ascii="Arial" w:hAnsi="Arial" w:cs="Arial"/>
          <w:sz w:val="24"/>
          <w:szCs w:val="24"/>
          <w:u w:val="single"/>
        </w:rPr>
        <w:t>DADOS ECONÔMICOS E SOCIAIS</w:t>
      </w:r>
    </w:p>
    <w:p w:rsidR="004C5D1F" w:rsidRPr="004C5D1F" w:rsidRDefault="004C5D1F" w:rsidP="004C5D1F">
      <w:pPr>
        <w:pStyle w:val="SemEspaamento"/>
        <w:numPr>
          <w:ilvl w:val="0"/>
          <w:numId w:val="8"/>
        </w:numPr>
        <w:spacing w:line="360" w:lineRule="auto"/>
        <w:jc w:val="both"/>
        <w:rPr>
          <w:rFonts w:ascii="Arial" w:hAnsi="Arial" w:cs="Arial"/>
          <w:sz w:val="24"/>
          <w:szCs w:val="24"/>
        </w:rPr>
      </w:pPr>
      <w:r w:rsidRPr="004C5D1F">
        <w:rPr>
          <w:rFonts w:ascii="Arial" w:hAnsi="Arial" w:cs="Arial"/>
          <w:sz w:val="24"/>
          <w:szCs w:val="24"/>
        </w:rPr>
        <w:t>Produto Interno Bruto (PIB): R$ 131,5 bilhões (2009)</w:t>
      </w:r>
    </w:p>
    <w:p w:rsidR="004C5D1F" w:rsidRPr="004C5D1F" w:rsidRDefault="004C5D1F" w:rsidP="004C5D1F">
      <w:pPr>
        <w:pStyle w:val="SemEspaamento"/>
        <w:numPr>
          <w:ilvl w:val="0"/>
          <w:numId w:val="8"/>
        </w:numPr>
        <w:spacing w:line="360" w:lineRule="auto"/>
        <w:jc w:val="both"/>
        <w:rPr>
          <w:rFonts w:ascii="Arial" w:hAnsi="Arial" w:cs="Arial"/>
          <w:sz w:val="24"/>
          <w:szCs w:val="24"/>
        </w:rPr>
      </w:pPr>
      <w:r w:rsidRPr="004C5D1F">
        <w:rPr>
          <w:rFonts w:ascii="Arial" w:hAnsi="Arial" w:cs="Arial"/>
          <w:sz w:val="24"/>
          <w:szCs w:val="24"/>
        </w:rPr>
        <w:t>Renda Per Capita: R$ 50.438,00 (2009)</w:t>
      </w:r>
    </w:p>
    <w:p w:rsidR="004C5D1F" w:rsidRPr="004C5D1F" w:rsidRDefault="004C5D1F" w:rsidP="004C5D1F">
      <w:pPr>
        <w:pStyle w:val="SemEspaamento"/>
        <w:numPr>
          <w:ilvl w:val="0"/>
          <w:numId w:val="8"/>
        </w:numPr>
        <w:spacing w:line="360" w:lineRule="auto"/>
        <w:jc w:val="both"/>
        <w:rPr>
          <w:rFonts w:ascii="Arial" w:hAnsi="Arial" w:cs="Arial"/>
          <w:sz w:val="24"/>
          <w:szCs w:val="24"/>
        </w:rPr>
      </w:pPr>
      <w:r w:rsidRPr="004C5D1F">
        <w:rPr>
          <w:rFonts w:ascii="Arial" w:hAnsi="Arial" w:cs="Arial"/>
          <w:sz w:val="24"/>
          <w:szCs w:val="24"/>
        </w:rPr>
        <w:t>IDH: 0,874 (PNUD - 2005)</w:t>
      </w:r>
    </w:p>
    <w:p w:rsidR="004C5D1F" w:rsidRPr="004C5D1F" w:rsidRDefault="004C5D1F" w:rsidP="004C5D1F">
      <w:pPr>
        <w:pStyle w:val="SemEspaamento"/>
        <w:numPr>
          <w:ilvl w:val="0"/>
          <w:numId w:val="8"/>
        </w:numPr>
        <w:spacing w:line="360" w:lineRule="auto"/>
        <w:jc w:val="both"/>
        <w:rPr>
          <w:rFonts w:ascii="Arial" w:hAnsi="Arial" w:cs="Arial"/>
          <w:sz w:val="24"/>
          <w:szCs w:val="24"/>
        </w:rPr>
      </w:pPr>
      <w:r w:rsidRPr="004C5D1F">
        <w:rPr>
          <w:rFonts w:ascii="Arial" w:hAnsi="Arial" w:cs="Arial"/>
          <w:sz w:val="24"/>
          <w:szCs w:val="24"/>
        </w:rPr>
        <w:t>Principais Atividades Econômicas: serviços, comércios, atividades ligadas à administração pública.</w:t>
      </w:r>
    </w:p>
    <w:p w:rsidR="004C5D1F" w:rsidRPr="004C5D1F" w:rsidRDefault="004C5D1F" w:rsidP="004C5D1F">
      <w:pPr>
        <w:pStyle w:val="SemEspaamento"/>
        <w:numPr>
          <w:ilvl w:val="0"/>
          <w:numId w:val="8"/>
        </w:numPr>
        <w:spacing w:line="360" w:lineRule="auto"/>
        <w:jc w:val="both"/>
        <w:rPr>
          <w:rFonts w:ascii="Arial" w:hAnsi="Arial" w:cs="Arial"/>
          <w:sz w:val="24"/>
          <w:szCs w:val="24"/>
        </w:rPr>
      </w:pPr>
      <w:r w:rsidRPr="004C5D1F">
        <w:rPr>
          <w:rFonts w:ascii="Arial" w:hAnsi="Arial" w:cs="Arial"/>
          <w:sz w:val="24"/>
          <w:szCs w:val="24"/>
        </w:rPr>
        <w:t>Mortalidade Infantil: 15 por mil (em 2009)</w:t>
      </w:r>
    </w:p>
    <w:p w:rsidR="004C5D1F" w:rsidRPr="004C5D1F" w:rsidRDefault="004C5D1F" w:rsidP="004C5D1F">
      <w:pPr>
        <w:pStyle w:val="SemEspaamento"/>
        <w:numPr>
          <w:ilvl w:val="0"/>
          <w:numId w:val="8"/>
        </w:numPr>
        <w:spacing w:line="360" w:lineRule="auto"/>
        <w:jc w:val="both"/>
        <w:rPr>
          <w:rFonts w:ascii="Arial" w:hAnsi="Arial" w:cs="Arial"/>
          <w:sz w:val="24"/>
          <w:szCs w:val="24"/>
        </w:rPr>
      </w:pPr>
      <w:r w:rsidRPr="004C5D1F">
        <w:rPr>
          <w:rFonts w:ascii="Arial" w:hAnsi="Arial" w:cs="Arial"/>
          <w:sz w:val="24"/>
          <w:szCs w:val="24"/>
        </w:rPr>
        <w:t>Analfabetismo: 3,5% (2010)</w:t>
      </w:r>
    </w:p>
    <w:p w:rsidR="004C5D1F" w:rsidRPr="004C5D1F" w:rsidRDefault="004C5D1F" w:rsidP="004C5D1F">
      <w:pPr>
        <w:pStyle w:val="SemEspaamento"/>
        <w:numPr>
          <w:ilvl w:val="0"/>
          <w:numId w:val="8"/>
        </w:numPr>
        <w:spacing w:line="360" w:lineRule="auto"/>
        <w:jc w:val="both"/>
        <w:rPr>
          <w:rFonts w:ascii="Arial" w:hAnsi="Arial" w:cs="Arial"/>
          <w:sz w:val="24"/>
          <w:szCs w:val="24"/>
        </w:rPr>
      </w:pPr>
      <w:r w:rsidRPr="004C5D1F">
        <w:rPr>
          <w:rFonts w:ascii="Arial" w:hAnsi="Arial" w:cs="Arial"/>
          <w:sz w:val="24"/>
          <w:szCs w:val="24"/>
        </w:rPr>
        <w:t>Expectativa de vida (anos): 75,6 (2008)</w:t>
      </w:r>
    </w:p>
    <w:p w:rsidR="004C5D1F" w:rsidRPr="004C5D1F" w:rsidRDefault="004C5D1F" w:rsidP="004C5D1F">
      <w:pPr>
        <w:pStyle w:val="SemEspaamento"/>
        <w:spacing w:line="360" w:lineRule="auto"/>
        <w:jc w:val="both"/>
        <w:rPr>
          <w:rFonts w:ascii="Arial" w:hAnsi="Arial" w:cs="Arial"/>
          <w:sz w:val="24"/>
          <w:szCs w:val="24"/>
        </w:rPr>
      </w:pPr>
    </w:p>
    <w:p w:rsidR="004C5D1F" w:rsidRPr="00D41FED" w:rsidRDefault="004C5D1F" w:rsidP="004C5D1F">
      <w:pPr>
        <w:pStyle w:val="SemEspaamento"/>
        <w:spacing w:line="360" w:lineRule="auto"/>
        <w:jc w:val="both"/>
        <w:rPr>
          <w:rFonts w:ascii="Arial" w:hAnsi="Arial" w:cs="Arial"/>
          <w:sz w:val="24"/>
          <w:szCs w:val="24"/>
          <w:u w:val="single"/>
        </w:rPr>
      </w:pPr>
      <w:r w:rsidRPr="004C5D1F">
        <w:rPr>
          <w:rFonts w:ascii="Arial" w:hAnsi="Arial" w:cs="Arial"/>
          <w:sz w:val="24"/>
          <w:szCs w:val="24"/>
        </w:rPr>
        <w:tab/>
      </w:r>
      <w:r w:rsidRPr="004C5D1F">
        <w:rPr>
          <w:rFonts w:ascii="Arial" w:hAnsi="Arial" w:cs="Arial"/>
          <w:sz w:val="24"/>
          <w:szCs w:val="24"/>
          <w:u w:val="single"/>
        </w:rPr>
        <w:t>GEOGRAFIA</w:t>
      </w:r>
    </w:p>
    <w:p w:rsidR="004C5D1F" w:rsidRPr="004C5D1F" w:rsidRDefault="004C5D1F" w:rsidP="004C5D1F">
      <w:pPr>
        <w:pStyle w:val="SemEspaamento"/>
        <w:numPr>
          <w:ilvl w:val="0"/>
          <w:numId w:val="9"/>
        </w:numPr>
        <w:spacing w:line="360" w:lineRule="auto"/>
        <w:jc w:val="both"/>
        <w:rPr>
          <w:rFonts w:ascii="Arial" w:hAnsi="Arial" w:cs="Arial"/>
          <w:sz w:val="24"/>
          <w:szCs w:val="24"/>
        </w:rPr>
      </w:pPr>
      <w:r w:rsidRPr="004C5D1F">
        <w:rPr>
          <w:rFonts w:ascii="Arial" w:hAnsi="Arial" w:cs="Arial"/>
          <w:sz w:val="24"/>
          <w:szCs w:val="24"/>
        </w:rPr>
        <w:t>Clima: tropical</w:t>
      </w:r>
    </w:p>
    <w:p w:rsidR="004C5D1F" w:rsidRPr="004C5D1F" w:rsidRDefault="004C5D1F" w:rsidP="004C5D1F">
      <w:pPr>
        <w:pStyle w:val="SemEspaamento"/>
        <w:numPr>
          <w:ilvl w:val="0"/>
          <w:numId w:val="9"/>
        </w:numPr>
        <w:spacing w:line="360" w:lineRule="auto"/>
        <w:jc w:val="both"/>
        <w:rPr>
          <w:rFonts w:ascii="Arial" w:hAnsi="Arial" w:cs="Arial"/>
          <w:sz w:val="24"/>
          <w:szCs w:val="24"/>
        </w:rPr>
      </w:pPr>
      <w:r w:rsidRPr="004C5D1F">
        <w:rPr>
          <w:rFonts w:ascii="Arial" w:hAnsi="Arial" w:cs="Arial"/>
          <w:sz w:val="24"/>
          <w:szCs w:val="24"/>
        </w:rPr>
        <w:t>Etnias: brancos (44%), negros (6%), pardos (48%)</w:t>
      </w:r>
    </w:p>
    <w:p w:rsidR="004C5D1F" w:rsidRPr="004C5D1F" w:rsidRDefault="004C5D1F" w:rsidP="004C5D1F">
      <w:pPr>
        <w:pStyle w:val="SemEspaamento"/>
        <w:numPr>
          <w:ilvl w:val="0"/>
          <w:numId w:val="9"/>
        </w:numPr>
        <w:spacing w:line="360" w:lineRule="auto"/>
        <w:jc w:val="both"/>
        <w:rPr>
          <w:rFonts w:ascii="Arial" w:hAnsi="Arial" w:cs="Arial"/>
          <w:sz w:val="24"/>
          <w:szCs w:val="24"/>
        </w:rPr>
      </w:pPr>
      <w:r w:rsidRPr="004C5D1F">
        <w:rPr>
          <w:rFonts w:ascii="Arial" w:hAnsi="Arial" w:cs="Arial"/>
          <w:sz w:val="24"/>
          <w:szCs w:val="24"/>
        </w:rPr>
        <w:t>Rios importantes: rio Paranoá</w:t>
      </w:r>
    </w:p>
    <w:p w:rsidR="004C5D1F" w:rsidRPr="004C5D1F" w:rsidRDefault="004C5D1F" w:rsidP="004C5D1F">
      <w:pPr>
        <w:pStyle w:val="SemEspaamento"/>
        <w:numPr>
          <w:ilvl w:val="0"/>
          <w:numId w:val="9"/>
        </w:numPr>
        <w:spacing w:line="360" w:lineRule="auto"/>
        <w:jc w:val="both"/>
        <w:rPr>
          <w:rFonts w:ascii="Arial" w:hAnsi="Arial" w:cs="Arial"/>
          <w:sz w:val="24"/>
          <w:szCs w:val="24"/>
        </w:rPr>
      </w:pPr>
      <w:r w:rsidRPr="004C5D1F">
        <w:rPr>
          <w:rFonts w:ascii="Arial" w:hAnsi="Arial" w:cs="Arial"/>
          <w:sz w:val="24"/>
          <w:szCs w:val="24"/>
        </w:rPr>
        <w:t xml:space="preserve">Principais Regiões Administrativas: Brasília, Gama, Taguatinga, </w:t>
      </w:r>
      <w:proofErr w:type="spellStart"/>
      <w:r w:rsidRPr="004C5D1F">
        <w:rPr>
          <w:rFonts w:ascii="Arial" w:hAnsi="Arial" w:cs="Arial"/>
          <w:sz w:val="24"/>
          <w:szCs w:val="24"/>
        </w:rPr>
        <w:t>Brazilândia</w:t>
      </w:r>
      <w:proofErr w:type="spellEnd"/>
      <w:r w:rsidRPr="004C5D1F">
        <w:rPr>
          <w:rFonts w:ascii="Arial" w:hAnsi="Arial" w:cs="Arial"/>
          <w:sz w:val="24"/>
          <w:szCs w:val="24"/>
        </w:rPr>
        <w:t>, Sobradinho, Planaltina, Paranoá, Ceilândia.</w:t>
      </w:r>
    </w:p>
    <w:p w:rsidR="004C5D1F" w:rsidRPr="004C5D1F" w:rsidRDefault="004C5D1F" w:rsidP="004C5D1F">
      <w:pPr>
        <w:pStyle w:val="SemEspaamento"/>
        <w:spacing w:line="360" w:lineRule="auto"/>
        <w:jc w:val="both"/>
        <w:rPr>
          <w:rFonts w:ascii="Arial" w:hAnsi="Arial" w:cs="Arial"/>
          <w:sz w:val="24"/>
          <w:szCs w:val="24"/>
        </w:rPr>
      </w:pPr>
    </w:p>
    <w:p w:rsidR="004C5D1F" w:rsidRPr="004C5D1F" w:rsidRDefault="004C5D1F" w:rsidP="004C5D1F">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D37EB1" w:rsidRDefault="004C5D1F" w:rsidP="00B21C18">
      <w:pPr>
        <w:pStyle w:val="SemEspaamento"/>
        <w:spacing w:line="360" w:lineRule="auto"/>
        <w:jc w:val="both"/>
        <w:rPr>
          <w:rFonts w:ascii="Arial" w:hAnsi="Arial" w:cs="Arial"/>
          <w:b/>
          <w:sz w:val="24"/>
          <w:szCs w:val="24"/>
        </w:rPr>
      </w:pPr>
    </w:p>
    <w:p w:rsidR="004C5D1F" w:rsidRPr="00D37EB1" w:rsidRDefault="004C5D1F" w:rsidP="00B21C18">
      <w:pPr>
        <w:pStyle w:val="SemEspaamento"/>
        <w:spacing w:line="360" w:lineRule="auto"/>
        <w:jc w:val="both"/>
        <w:rPr>
          <w:rFonts w:ascii="Arial" w:hAnsi="Arial" w:cs="Arial"/>
          <w:b/>
          <w:sz w:val="24"/>
          <w:szCs w:val="24"/>
        </w:rPr>
      </w:pPr>
    </w:p>
    <w:p w:rsidR="004C5D1F" w:rsidRPr="00D37EB1" w:rsidRDefault="004C5D1F" w:rsidP="00B21C18">
      <w:pPr>
        <w:pStyle w:val="SemEspaamento"/>
        <w:spacing w:line="360" w:lineRule="auto"/>
        <w:jc w:val="both"/>
        <w:rPr>
          <w:rFonts w:ascii="Arial" w:hAnsi="Arial" w:cs="Arial"/>
          <w:b/>
          <w:sz w:val="24"/>
          <w:szCs w:val="24"/>
        </w:rPr>
      </w:pPr>
    </w:p>
    <w:p w:rsidR="004C5D1F" w:rsidRPr="00D37EB1" w:rsidRDefault="004C5D1F" w:rsidP="00B21C18">
      <w:pPr>
        <w:pStyle w:val="SemEspaamento"/>
        <w:spacing w:line="360" w:lineRule="auto"/>
        <w:jc w:val="both"/>
        <w:rPr>
          <w:rFonts w:ascii="Arial" w:hAnsi="Arial" w:cs="Arial"/>
          <w:b/>
          <w:sz w:val="24"/>
          <w:szCs w:val="24"/>
        </w:rPr>
      </w:pPr>
    </w:p>
    <w:p w:rsidR="004C5D1F" w:rsidRPr="00D37EB1" w:rsidRDefault="004C5D1F" w:rsidP="00B21C18">
      <w:pPr>
        <w:pStyle w:val="SemEspaamento"/>
        <w:spacing w:line="360" w:lineRule="auto"/>
        <w:jc w:val="both"/>
        <w:rPr>
          <w:rFonts w:ascii="Arial" w:hAnsi="Arial" w:cs="Arial"/>
          <w:b/>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4C5D1F" w:rsidRPr="004C5D1F" w:rsidRDefault="004C5D1F" w:rsidP="00B21C18">
      <w:pPr>
        <w:pStyle w:val="SemEspaamento"/>
        <w:spacing w:line="360" w:lineRule="auto"/>
        <w:jc w:val="both"/>
        <w:rPr>
          <w:rFonts w:ascii="Arial" w:hAnsi="Arial" w:cs="Arial"/>
          <w:sz w:val="24"/>
          <w:szCs w:val="24"/>
        </w:rPr>
      </w:pPr>
    </w:p>
    <w:p w:rsidR="00E20124" w:rsidRPr="004C5D1F" w:rsidRDefault="00E20124" w:rsidP="00B32A4D">
      <w:pPr>
        <w:spacing w:after="0" w:line="360" w:lineRule="auto"/>
        <w:jc w:val="both"/>
        <w:rPr>
          <w:rFonts w:ascii="Arial" w:hAnsi="Arial" w:cs="Arial"/>
          <w:sz w:val="24"/>
          <w:szCs w:val="24"/>
          <w:shd w:val="clear" w:color="auto" w:fill="FFFFFF"/>
        </w:rPr>
      </w:pPr>
    </w:p>
    <w:p w:rsidR="004536A4" w:rsidRDefault="00B32A4D" w:rsidP="00B535F8">
      <w:pPr>
        <w:spacing w:after="0" w:line="360" w:lineRule="auto"/>
        <w:jc w:val="both"/>
        <w:rPr>
          <w:rFonts w:ascii="Arial" w:hAnsi="Arial" w:cs="Arial"/>
          <w:b/>
          <w:sz w:val="24"/>
          <w:szCs w:val="24"/>
        </w:rPr>
      </w:pPr>
      <w:r w:rsidRPr="00B32A4D">
        <w:rPr>
          <w:rFonts w:ascii="Arial" w:hAnsi="Arial" w:cs="Arial"/>
          <w:b/>
          <w:sz w:val="24"/>
          <w:szCs w:val="24"/>
        </w:rPr>
        <w:t>4</w:t>
      </w:r>
      <w:r w:rsidR="008B3706">
        <w:rPr>
          <w:rFonts w:ascii="Arial" w:hAnsi="Arial" w:cs="Arial"/>
          <w:b/>
          <w:sz w:val="24"/>
          <w:szCs w:val="24"/>
        </w:rPr>
        <w:t xml:space="preserve"> </w:t>
      </w:r>
      <w:r w:rsidR="002857E6" w:rsidRPr="00B32A4D">
        <w:rPr>
          <w:rFonts w:ascii="Arial" w:hAnsi="Arial" w:cs="Arial"/>
          <w:b/>
          <w:sz w:val="24"/>
          <w:szCs w:val="24"/>
        </w:rPr>
        <w:t xml:space="preserve">ANÁLISE DO BALANÇO ORÇAMENTÁRIO DO DISTRITO FEDERAL </w:t>
      </w:r>
    </w:p>
    <w:p w:rsidR="00D37EB1" w:rsidRDefault="00D37EB1" w:rsidP="00B535F8">
      <w:pPr>
        <w:spacing w:after="0" w:line="360" w:lineRule="auto"/>
        <w:jc w:val="both"/>
        <w:rPr>
          <w:rFonts w:ascii="Arial" w:hAnsi="Arial" w:cs="Arial"/>
          <w:b/>
          <w:sz w:val="24"/>
          <w:szCs w:val="24"/>
        </w:rPr>
      </w:pPr>
    </w:p>
    <w:p w:rsidR="00D37EB1" w:rsidRDefault="00D37EB1" w:rsidP="00B535F8">
      <w:pPr>
        <w:spacing w:after="0" w:line="360" w:lineRule="auto"/>
        <w:jc w:val="both"/>
        <w:rPr>
          <w:rFonts w:ascii="Arial" w:hAnsi="Arial" w:cs="Arial"/>
          <w:sz w:val="24"/>
          <w:szCs w:val="24"/>
        </w:rPr>
      </w:pPr>
      <w:r>
        <w:rPr>
          <w:rFonts w:ascii="Arial" w:hAnsi="Arial" w:cs="Arial"/>
          <w:sz w:val="24"/>
          <w:szCs w:val="24"/>
        </w:rPr>
        <w:t>De acordo com a</w:t>
      </w:r>
      <w:r w:rsidR="00274574">
        <w:rPr>
          <w:rFonts w:ascii="Arial" w:hAnsi="Arial" w:cs="Arial"/>
          <w:sz w:val="24"/>
          <w:szCs w:val="24"/>
        </w:rPr>
        <w:t>s</w:t>
      </w:r>
      <w:r>
        <w:rPr>
          <w:rFonts w:ascii="Arial" w:hAnsi="Arial" w:cs="Arial"/>
          <w:sz w:val="24"/>
          <w:szCs w:val="24"/>
        </w:rPr>
        <w:t xml:space="preserve"> figura</w:t>
      </w:r>
      <w:r w:rsidR="00274574">
        <w:rPr>
          <w:rFonts w:ascii="Arial" w:hAnsi="Arial" w:cs="Arial"/>
          <w:sz w:val="24"/>
          <w:szCs w:val="24"/>
        </w:rPr>
        <w:t>s</w:t>
      </w:r>
      <w:r>
        <w:rPr>
          <w:rFonts w:ascii="Arial" w:hAnsi="Arial" w:cs="Arial"/>
          <w:sz w:val="24"/>
          <w:szCs w:val="24"/>
        </w:rPr>
        <w:t xml:space="preserve"> abaixo pode se observar como </w:t>
      </w:r>
      <w:r w:rsidR="00274574">
        <w:rPr>
          <w:rFonts w:ascii="Arial" w:hAnsi="Arial" w:cs="Arial"/>
          <w:sz w:val="24"/>
          <w:szCs w:val="24"/>
        </w:rPr>
        <w:t>foram constituídas  as receitas do ano de 2012 e 2013 do Distrito Federal.</w:t>
      </w:r>
    </w:p>
    <w:p w:rsidR="00274574" w:rsidRDefault="00274574" w:rsidP="00B535F8">
      <w:pPr>
        <w:spacing w:after="0" w:line="360" w:lineRule="auto"/>
        <w:jc w:val="both"/>
        <w:rPr>
          <w:rFonts w:ascii="Arial" w:hAnsi="Arial" w:cs="Arial"/>
          <w:sz w:val="24"/>
          <w:szCs w:val="24"/>
        </w:rPr>
      </w:pPr>
    </w:p>
    <w:p w:rsidR="00274574" w:rsidRPr="007154A3" w:rsidRDefault="00274574" w:rsidP="00274574">
      <w:pPr>
        <w:spacing w:after="0" w:line="360" w:lineRule="auto"/>
        <w:jc w:val="center"/>
        <w:rPr>
          <w:rFonts w:ascii="Arial" w:hAnsi="Arial" w:cs="Arial"/>
          <w:b/>
          <w:noProof/>
          <w:sz w:val="24"/>
          <w:szCs w:val="24"/>
        </w:rPr>
      </w:pPr>
      <w:r w:rsidRPr="007154A3">
        <w:rPr>
          <w:rFonts w:ascii="Arial" w:hAnsi="Arial" w:cs="Arial"/>
          <w:b/>
          <w:noProof/>
          <w:sz w:val="24"/>
          <w:szCs w:val="24"/>
        </w:rPr>
        <w:t>Figura 1: Demonstrativo da Receita Arrecadada em 2012</w:t>
      </w:r>
    </w:p>
    <w:p w:rsidR="00274574" w:rsidRDefault="00274574" w:rsidP="00274574">
      <w:pPr>
        <w:spacing w:after="0" w:line="360" w:lineRule="auto"/>
        <w:jc w:val="center"/>
      </w:pPr>
      <w:r>
        <w:rPr>
          <w:noProof/>
        </w:rPr>
        <w:drawing>
          <wp:inline distT="0" distB="0" distL="0" distR="0">
            <wp:extent cx="4823295" cy="2843886"/>
            <wp:effectExtent l="19050" t="0" r="0" b="0"/>
            <wp:docPr id="1" name="Imagem 1" descr="C:\Users\Preta\AppData\Local\Microsoft\Windows\Temporary Internet Files\Content.Word\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ta\AppData\Local\Microsoft\Windows\Temporary Internet Files\Content.Word\1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6622" cy="2845847"/>
                    </a:xfrm>
                    <a:prstGeom prst="rect">
                      <a:avLst/>
                    </a:prstGeom>
                    <a:noFill/>
                    <a:ln>
                      <a:noFill/>
                    </a:ln>
                  </pic:spPr>
                </pic:pic>
              </a:graphicData>
            </a:graphic>
          </wp:inline>
        </w:drawing>
      </w:r>
    </w:p>
    <w:p w:rsidR="000E433A" w:rsidRDefault="000E433A" w:rsidP="00274574">
      <w:pPr>
        <w:spacing w:after="0" w:line="360" w:lineRule="auto"/>
        <w:jc w:val="center"/>
      </w:pPr>
    </w:p>
    <w:p w:rsidR="000E433A" w:rsidRDefault="000E433A" w:rsidP="00274574">
      <w:pPr>
        <w:spacing w:after="0" w:line="360" w:lineRule="auto"/>
        <w:jc w:val="center"/>
      </w:pPr>
    </w:p>
    <w:p w:rsidR="000E433A" w:rsidRDefault="000E433A" w:rsidP="00274574">
      <w:pPr>
        <w:spacing w:after="0" w:line="360" w:lineRule="auto"/>
        <w:jc w:val="center"/>
      </w:pPr>
    </w:p>
    <w:p w:rsidR="00274574" w:rsidRDefault="00274574" w:rsidP="00274574">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Figura 2: Demonstrativo da Receita Arrecadada</w:t>
      </w:r>
    </w:p>
    <w:p w:rsidR="00274574" w:rsidRDefault="00274574" w:rsidP="00274574">
      <w:pPr>
        <w:autoSpaceDE w:val="0"/>
        <w:autoSpaceDN w:val="0"/>
        <w:adjustRightInd w:val="0"/>
        <w:spacing w:after="0" w:line="360" w:lineRule="auto"/>
        <w:rPr>
          <w:rFonts w:ascii="Arial" w:hAnsi="Arial" w:cs="Arial"/>
          <w:b/>
          <w:sz w:val="24"/>
          <w:szCs w:val="24"/>
        </w:rPr>
      </w:pPr>
      <w:r>
        <w:rPr>
          <w:noProof/>
        </w:rPr>
        <w:drawing>
          <wp:inline distT="0" distB="0" distL="0" distR="0">
            <wp:extent cx="4783538" cy="3025267"/>
            <wp:effectExtent l="19050" t="0" r="0" b="0"/>
            <wp:docPr id="15" name="Imagem 15" descr="C:\Users\Preta\AppData\Local\Microsoft\Windows\Temporary Internet Files\Content.Word\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reta\AppData\Local\Microsoft\Windows\Temporary Internet Files\Content.Word\99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3745" cy="3031722"/>
                    </a:xfrm>
                    <a:prstGeom prst="rect">
                      <a:avLst/>
                    </a:prstGeom>
                    <a:noFill/>
                    <a:ln>
                      <a:noFill/>
                    </a:ln>
                  </pic:spPr>
                </pic:pic>
              </a:graphicData>
            </a:graphic>
          </wp:inline>
        </w:drawing>
      </w:r>
    </w:p>
    <w:p w:rsidR="00274574" w:rsidRDefault="00274574" w:rsidP="00B535F8">
      <w:pPr>
        <w:spacing w:after="0" w:line="360" w:lineRule="auto"/>
        <w:jc w:val="both"/>
        <w:rPr>
          <w:rFonts w:ascii="Arial" w:hAnsi="Arial" w:cs="Arial"/>
          <w:sz w:val="24"/>
          <w:szCs w:val="24"/>
        </w:rPr>
      </w:pPr>
    </w:p>
    <w:p w:rsidR="00274574" w:rsidRDefault="00274574" w:rsidP="00B535F8">
      <w:pPr>
        <w:spacing w:after="0" w:line="360" w:lineRule="auto"/>
        <w:jc w:val="both"/>
        <w:rPr>
          <w:rFonts w:ascii="Arial" w:hAnsi="Arial" w:cs="Arial"/>
          <w:sz w:val="24"/>
          <w:szCs w:val="24"/>
        </w:rPr>
      </w:pPr>
      <w:r>
        <w:rPr>
          <w:rFonts w:ascii="Arial" w:hAnsi="Arial" w:cs="Arial"/>
          <w:sz w:val="24"/>
          <w:szCs w:val="24"/>
        </w:rPr>
        <w:t xml:space="preserve">As receitas tributarias aumentaram </w:t>
      </w:r>
      <w:proofErr w:type="gramStart"/>
      <w:r>
        <w:rPr>
          <w:rFonts w:ascii="Arial" w:hAnsi="Arial" w:cs="Arial"/>
          <w:sz w:val="24"/>
          <w:szCs w:val="24"/>
        </w:rPr>
        <w:t>significantemente ,</w:t>
      </w:r>
      <w:proofErr w:type="gramEnd"/>
      <w:r>
        <w:rPr>
          <w:rFonts w:ascii="Arial" w:hAnsi="Arial" w:cs="Arial"/>
          <w:sz w:val="24"/>
          <w:szCs w:val="24"/>
        </w:rPr>
        <w:t xml:space="preserve"> e as transferências correntes diminuíram de um ano para o outro assim como as receitas de contribuições diminuíram também.</w:t>
      </w:r>
    </w:p>
    <w:p w:rsidR="00D37EB1" w:rsidRPr="00D37EB1" w:rsidRDefault="00D37EB1" w:rsidP="00B535F8">
      <w:pPr>
        <w:spacing w:after="0" w:line="360" w:lineRule="auto"/>
        <w:jc w:val="both"/>
        <w:rPr>
          <w:rFonts w:ascii="Arial" w:hAnsi="Arial" w:cs="Arial"/>
          <w:sz w:val="24"/>
          <w:szCs w:val="24"/>
        </w:rPr>
      </w:pPr>
    </w:p>
    <w:p w:rsidR="00CF3B32" w:rsidRPr="00B32A4D" w:rsidRDefault="00CF3B32" w:rsidP="00B535F8">
      <w:pPr>
        <w:spacing w:after="0" w:line="360" w:lineRule="auto"/>
        <w:jc w:val="both"/>
        <w:rPr>
          <w:rFonts w:ascii="Arial" w:hAnsi="Arial" w:cs="Arial"/>
          <w:b/>
          <w:sz w:val="24"/>
          <w:szCs w:val="24"/>
        </w:rPr>
      </w:pPr>
    </w:p>
    <w:p w:rsidR="00002AD3" w:rsidRPr="00CF3B32" w:rsidRDefault="00B32A4D" w:rsidP="00B535F8">
      <w:pPr>
        <w:spacing w:after="0" w:line="360" w:lineRule="auto"/>
        <w:jc w:val="both"/>
        <w:rPr>
          <w:rFonts w:ascii="Arial" w:hAnsi="Arial" w:cs="Arial"/>
          <w:sz w:val="24"/>
          <w:szCs w:val="24"/>
        </w:rPr>
      </w:pPr>
      <w:r w:rsidRPr="00CF3B32">
        <w:rPr>
          <w:rFonts w:ascii="Arial" w:hAnsi="Arial" w:cs="Arial"/>
          <w:sz w:val="24"/>
          <w:szCs w:val="24"/>
        </w:rPr>
        <w:t>4.1</w:t>
      </w:r>
      <w:r w:rsidR="00002AD3" w:rsidRPr="00CF3B32">
        <w:rPr>
          <w:rFonts w:ascii="Arial" w:hAnsi="Arial" w:cs="Arial"/>
          <w:sz w:val="24"/>
          <w:szCs w:val="24"/>
        </w:rPr>
        <w:t>Resultado orçamentário</w:t>
      </w:r>
    </w:p>
    <w:p w:rsidR="00CF3B32" w:rsidRPr="004C5D1F" w:rsidRDefault="00CF3B32" w:rsidP="00B535F8">
      <w:pPr>
        <w:spacing w:after="0" w:line="360" w:lineRule="auto"/>
        <w:jc w:val="both"/>
        <w:rPr>
          <w:rFonts w:ascii="Arial" w:hAnsi="Arial" w:cs="Arial"/>
          <w:sz w:val="24"/>
          <w:szCs w:val="24"/>
        </w:rPr>
      </w:pPr>
    </w:p>
    <w:p w:rsidR="00002AD3"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Através da análise feita observando os dados fornecidos pelo Balanço Patrimonial juntamente com o Relatório Resumido da Execução Orçamentária do ente federativo, foi destacado alguns pontos relacionados abaixo que mostram a situação fornecida pelo mesmo</w:t>
      </w:r>
      <w:r w:rsidR="00652F8B" w:rsidRPr="004C5D1F">
        <w:rPr>
          <w:rFonts w:ascii="Arial" w:hAnsi="Arial" w:cs="Arial"/>
          <w:sz w:val="24"/>
          <w:szCs w:val="24"/>
        </w:rPr>
        <w:t>, porém</w:t>
      </w:r>
      <w:r w:rsidRPr="004C5D1F">
        <w:rPr>
          <w:rFonts w:ascii="Arial" w:hAnsi="Arial" w:cs="Arial"/>
          <w:sz w:val="24"/>
          <w:szCs w:val="24"/>
        </w:rPr>
        <w:t xml:space="preserve"> não significa que na prática seja a real situação econômica e patrimonial.</w:t>
      </w:r>
    </w:p>
    <w:p w:rsidR="000E17A7" w:rsidRPr="004C5D1F" w:rsidRDefault="000E17A7" w:rsidP="00B535F8">
      <w:pPr>
        <w:spacing w:after="0" w:line="360" w:lineRule="auto"/>
        <w:ind w:firstLine="708"/>
        <w:jc w:val="both"/>
        <w:rPr>
          <w:rFonts w:ascii="Arial" w:hAnsi="Arial" w:cs="Arial"/>
          <w:sz w:val="24"/>
          <w:szCs w:val="24"/>
        </w:rPr>
      </w:pPr>
    </w:p>
    <w:p w:rsidR="00002AD3" w:rsidRPr="004C5D1F" w:rsidRDefault="00B32A4D" w:rsidP="00B535F8">
      <w:pPr>
        <w:spacing w:after="0" w:line="360" w:lineRule="auto"/>
        <w:jc w:val="both"/>
        <w:rPr>
          <w:rFonts w:ascii="Arial" w:hAnsi="Arial" w:cs="Arial"/>
          <w:sz w:val="24"/>
          <w:szCs w:val="24"/>
        </w:rPr>
      </w:pPr>
      <w:r>
        <w:rPr>
          <w:rFonts w:ascii="Arial" w:hAnsi="Arial" w:cs="Arial"/>
          <w:sz w:val="24"/>
          <w:szCs w:val="24"/>
        </w:rPr>
        <w:t>4.2</w:t>
      </w:r>
      <w:r w:rsidR="00CF3B32">
        <w:rPr>
          <w:rFonts w:ascii="Arial" w:hAnsi="Arial" w:cs="Arial"/>
          <w:sz w:val="24"/>
          <w:szCs w:val="24"/>
        </w:rPr>
        <w:t xml:space="preserve"> </w:t>
      </w:r>
      <w:r w:rsidR="00002AD3" w:rsidRPr="004C5D1F">
        <w:rPr>
          <w:rFonts w:ascii="Arial" w:hAnsi="Arial" w:cs="Arial"/>
          <w:sz w:val="24"/>
          <w:szCs w:val="24"/>
        </w:rPr>
        <w:t>Gerencial</w:t>
      </w:r>
    </w:p>
    <w:p w:rsidR="00002AD3" w:rsidRPr="004C5D1F" w:rsidRDefault="00002AD3" w:rsidP="00B535F8">
      <w:pPr>
        <w:spacing w:after="0" w:line="360" w:lineRule="auto"/>
        <w:jc w:val="both"/>
        <w:rPr>
          <w:rFonts w:ascii="Arial" w:hAnsi="Arial" w:cs="Arial"/>
          <w:sz w:val="24"/>
          <w:szCs w:val="24"/>
        </w:rPr>
      </w:pPr>
      <w:r w:rsidRPr="004C5D1F">
        <w:rPr>
          <w:rFonts w:ascii="Arial" w:hAnsi="Arial" w:cs="Arial"/>
          <w:sz w:val="24"/>
          <w:szCs w:val="24"/>
        </w:rPr>
        <w:t>Receita realizada até o bimestre – despesa empenhada até o bimestre. Índice – 0,118</w:t>
      </w:r>
    </w:p>
    <w:p w:rsidR="00002AD3"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 xml:space="preserve">Através da informação da receita realizada até o bimestre, ou seja, a receita arrecadada até o período percebe-se que pelo </w:t>
      </w:r>
      <w:r w:rsidRPr="00D37EB1">
        <w:rPr>
          <w:rFonts w:ascii="Arial" w:hAnsi="Arial" w:cs="Arial"/>
          <w:sz w:val="24"/>
          <w:szCs w:val="24"/>
        </w:rPr>
        <w:t>índice de 0,118 o</w:t>
      </w:r>
      <w:r w:rsidRPr="004C5D1F">
        <w:rPr>
          <w:rFonts w:ascii="Arial" w:hAnsi="Arial" w:cs="Arial"/>
          <w:sz w:val="24"/>
          <w:szCs w:val="24"/>
        </w:rPr>
        <w:t xml:space="preserve"> ente orçou uma </w:t>
      </w:r>
      <w:r w:rsidRPr="004C5D1F">
        <w:rPr>
          <w:rFonts w:ascii="Arial" w:hAnsi="Arial" w:cs="Arial"/>
          <w:sz w:val="24"/>
          <w:szCs w:val="24"/>
        </w:rPr>
        <w:lastRenderedPageBreak/>
        <w:t>despesa maior que a arrecadação de sua receita. Em termos econômicos, esse fato é rotineiro, geralmente os entes na maioria das vezes orçam uma despesa que será maior que a receita arrecadada.</w:t>
      </w:r>
    </w:p>
    <w:p w:rsidR="000E17A7" w:rsidRPr="004C5D1F" w:rsidRDefault="000E17A7" w:rsidP="00B535F8">
      <w:pPr>
        <w:spacing w:after="0" w:line="360" w:lineRule="auto"/>
        <w:ind w:firstLine="708"/>
        <w:jc w:val="both"/>
        <w:rPr>
          <w:rFonts w:ascii="Arial" w:hAnsi="Arial" w:cs="Arial"/>
          <w:sz w:val="24"/>
          <w:szCs w:val="24"/>
        </w:rPr>
      </w:pPr>
    </w:p>
    <w:p w:rsidR="00002AD3" w:rsidRPr="004C5D1F" w:rsidRDefault="000E17A7" w:rsidP="00B535F8">
      <w:pPr>
        <w:spacing w:after="0" w:line="360" w:lineRule="auto"/>
        <w:jc w:val="both"/>
        <w:rPr>
          <w:rFonts w:ascii="Arial" w:hAnsi="Arial" w:cs="Arial"/>
          <w:sz w:val="24"/>
          <w:szCs w:val="24"/>
        </w:rPr>
      </w:pPr>
      <w:r>
        <w:rPr>
          <w:rFonts w:ascii="Arial" w:hAnsi="Arial" w:cs="Arial"/>
          <w:sz w:val="24"/>
          <w:szCs w:val="24"/>
        </w:rPr>
        <w:t>4.3</w:t>
      </w:r>
      <w:r w:rsidR="008B3706">
        <w:rPr>
          <w:rFonts w:ascii="Arial" w:hAnsi="Arial" w:cs="Arial"/>
          <w:sz w:val="24"/>
          <w:szCs w:val="24"/>
        </w:rPr>
        <w:t xml:space="preserve"> </w:t>
      </w:r>
      <w:r w:rsidR="00002AD3" w:rsidRPr="004C5D1F">
        <w:rPr>
          <w:rFonts w:ascii="Arial" w:hAnsi="Arial" w:cs="Arial"/>
          <w:sz w:val="24"/>
          <w:szCs w:val="24"/>
        </w:rPr>
        <w:t>Lei de Responsabilidade Fiscal</w:t>
      </w:r>
    </w:p>
    <w:p w:rsidR="00002AD3" w:rsidRPr="004C5D1F" w:rsidRDefault="00002AD3" w:rsidP="00B535F8">
      <w:pPr>
        <w:spacing w:after="0" w:line="360" w:lineRule="auto"/>
        <w:jc w:val="both"/>
        <w:rPr>
          <w:rFonts w:ascii="Arial" w:hAnsi="Arial" w:cs="Arial"/>
          <w:sz w:val="24"/>
          <w:szCs w:val="24"/>
        </w:rPr>
      </w:pPr>
      <w:r w:rsidRPr="004C5D1F">
        <w:rPr>
          <w:rFonts w:ascii="Arial" w:hAnsi="Arial" w:cs="Arial"/>
          <w:sz w:val="24"/>
          <w:szCs w:val="24"/>
        </w:rPr>
        <w:t xml:space="preserve">Receita realizada até o bimestre – despesa liquidada até o bimestre. </w:t>
      </w:r>
      <w:r w:rsidRPr="00D37EB1">
        <w:rPr>
          <w:rFonts w:ascii="Arial" w:hAnsi="Arial" w:cs="Arial"/>
          <w:sz w:val="24"/>
          <w:szCs w:val="24"/>
        </w:rPr>
        <w:t>Índice – 0,842</w:t>
      </w:r>
      <w:r w:rsidRPr="004C5D1F">
        <w:rPr>
          <w:rFonts w:ascii="Arial" w:hAnsi="Arial" w:cs="Arial"/>
          <w:sz w:val="24"/>
          <w:szCs w:val="24"/>
        </w:rPr>
        <w:t xml:space="preserve"> (positivo)</w:t>
      </w:r>
    </w:p>
    <w:p w:rsidR="00002AD3" w:rsidRPr="004C5D1F"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Através da Lei de Responsabilidade fiscal, o quociente da receita realizada até o bimestre sobre a despesa liquidada até o bimestre, foi de 0,842 em 2012</w:t>
      </w:r>
      <w:r w:rsidR="00A90050">
        <w:rPr>
          <w:rFonts w:ascii="Arial" w:hAnsi="Arial" w:cs="Arial"/>
          <w:sz w:val="24"/>
          <w:szCs w:val="24"/>
        </w:rPr>
        <w:t xml:space="preserve"> </w:t>
      </w:r>
      <w:r w:rsidR="00F80CBE">
        <w:rPr>
          <w:rFonts w:ascii="Arial" w:hAnsi="Arial" w:cs="Arial"/>
          <w:sz w:val="24"/>
          <w:szCs w:val="24"/>
        </w:rPr>
        <w:t xml:space="preserve"> </w:t>
      </w:r>
      <w:r w:rsidR="00A90050">
        <w:rPr>
          <w:rFonts w:ascii="Arial" w:hAnsi="Arial" w:cs="Arial"/>
          <w:sz w:val="24"/>
          <w:szCs w:val="24"/>
        </w:rPr>
        <w:t>e</w:t>
      </w:r>
      <w:r w:rsidR="00F80CBE">
        <w:rPr>
          <w:rFonts w:ascii="Arial" w:hAnsi="Arial" w:cs="Arial"/>
          <w:sz w:val="24"/>
          <w:szCs w:val="24"/>
        </w:rPr>
        <w:t xml:space="preserve">  </w:t>
      </w:r>
      <w:r w:rsidR="00F80CBE" w:rsidRPr="00D37EB1">
        <w:rPr>
          <w:rFonts w:ascii="Arial" w:hAnsi="Arial" w:cs="Arial"/>
          <w:sz w:val="24"/>
          <w:szCs w:val="24"/>
        </w:rPr>
        <w:t>0,897 em 2013.</w:t>
      </w:r>
      <w:r w:rsidR="00F80CBE">
        <w:rPr>
          <w:rFonts w:ascii="Arial" w:hAnsi="Arial" w:cs="Arial"/>
          <w:sz w:val="24"/>
          <w:szCs w:val="24"/>
        </w:rPr>
        <w:t xml:space="preserve"> </w:t>
      </w:r>
      <w:r w:rsidRPr="004C5D1F">
        <w:rPr>
          <w:rFonts w:ascii="Arial" w:hAnsi="Arial" w:cs="Arial"/>
          <w:sz w:val="24"/>
          <w:szCs w:val="24"/>
        </w:rPr>
        <w:t xml:space="preserve">Esse </w:t>
      </w:r>
      <w:r w:rsidRPr="00652F8B">
        <w:rPr>
          <w:rFonts w:ascii="Arial" w:hAnsi="Arial" w:cs="Arial"/>
          <w:sz w:val="24"/>
          <w:szCs w:val="24"/>
        </w:rPr>
        <w:t>índice retrata uma amplitude em relação ao resultado gerencial apresentado acima. A despesa liquidada é aquela que realmente foi gasta,</w:t>
      </w:r>
      <w:r w:rsidRPr="004C5D1F">
        <w:rPr>
          <w:rFonts w:ascii="Arial" w:hAnsi="Arial" w:cs="Arial"/>
          <w:sz w:val="24"/>
          <w:szCs w:val="24"/>
        </w:rPr>
        <w:t xml:space="preserve"> a fase em que ocorre de fato a despesa, na fase de liquidação. Ao final do exercício, as despesas empenhadas serão consideradas realizadas, observando o princípio da competência. </w:t>
      </w:r>
    </w:p>
    <w:p w:rsidR="00002AD3" w:rsidRPr="004C5D1F"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A importância das receitas próprias, que são as arrecadações pelas entidades próprias em função de sua atuação no mercado, ou seja, em grande parte obtenção de receita pela arrecadação de tributos de competência do estado, se mostram bastante estruturadas pelo ente que na maioria das vezes dependerá de transferências constitucionais e também de repasses realizados, tornando o mesmo vulnerável e dependente em relação à situação econômica nacional. Há um comprometimento destas receitas com aplicação em saúde e educação e elas serão aplicadas segundo a estimativa da receita e sua realização. Por isso este paralelo deve ser alinhado para que toda arrecadação da receita seja superada pelo que se estimou e que, futuramente, seja aplicado às prioridades governamentais.</w:t>
      </w:r>
    </w:p>
    <w:p w:rsidR="00002AD3" w:rsidRPr="004C5D1F"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 xml:space="preserve">Com base no índice que mede a evolução da arrecadação, tem-se que a arrecadação de </w:t>
      </w:r>
      <w:proofErr w:type="gramStart"/>
      <w:r w:rsidRPr="004C5D1F">
        <w:rPr>
          <w:rFonts w:ascii="Arial" w:hAnsi="Arial" w:cs="Arial"/>
          <w:sz w:val="24"/>
          <w:szCs w:val="24"/>
        </w:rPr>
        <w:t>2012</w:t>
      </w:r>
      <w:r w:rsidR="00F057E7">
        <w:rPr>
          <w:rFonts w:ascii="Arial" w:hAnsi="Arial" w:cs="Arial"/>
          <w:sz w:val="24"/>
          <w:szCs w:val="24"/>
        </w:rPr>
        <w:t xml:space="preserve"> </w:t>
      </w:r>
      <w:r w:rsidR="00F80CBE">
        <w:rPr>
          <w:rFonts w:ascii="Arial" w:hAnsi="Arial" w:cs="Arial"/>
          <w:sz w:val="24"/>
          <w:szCs w:val="24"/>
        </w:rPr>
        <w:t xml:space="preserve"> foram</w:t>
      </w:r>
      <w:proofErr w:type="gramEnd"/>
      <w:r w:rsidR="00F80CBE">
        <w:rPr>
          <w:rFonts w:ascii="Arial" w:hAnsi="Arial" w:cs="Arial"/>
          <w:sz w:val="24"/>
          <w:szCs w:val="24"/>
        </w:rPr>
        <w:t xml:space="preserve"> </w:t>
      </w:r>
      <w:r w:rsidRPr="004C5D1F">
        <w:rPr>
          <w:rFonts w:ascii="Arial" w:hAnsi="Arial" w:cs="Arial"/>
          <w:sz w:val="24"/>
          <w:szCs w:val="24"/>
        </w:rPr>
        <w:t xml:space="preserve"> inferior</w:t>
      </w:r>
      <w:r w:rsidR="00F80CBE">
        <w:rPr>
          <w:rFonts w:ascii="Arial" w:hAnsi="Arial" w:cs="Arial"/>
          <w:sz w:val="24"/>
          <w:szCs w:val="24"/>
        </w:rPr>
        <w:t>es</w:t>
      </w:r>
      <w:r w:rsidRPr="004C5D1F">
        <w:rPr>
          <w:rFonts w:ascii="Arial" w:hAnsi="Arial" w:cs="Arial"/>
          <w:sz w:val="24"/>
          <w:szCs w:val="24"/>
        </w:rPr>
        <w:t xml:space="preserve"> ao previsto, uma vez que pela verificação apresentou um valor de R$18.145 bilhões mas com a inadimplência do contribuinte foi realizado somente R$15.699 bilhões, um</w:t>
      </w:r>
      <w:r w:rsidR="00F057E7">
        <w:rPr>
          <w:rFonts w:ascii="Arial" w:hAnsi="Arial" w:cs="Arial"/>
          <w:sz w:val="24"/>
          <w:szCs w:val="24"/>
        </w:rPr>
        <w:t>a diferença de R$2.446 milhões.</w:t>
      </w:r>
    </w:p>
    <w:p w:rsidR="00002AD3" w:rsidRPr="004C5D1F"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 xml:space="preserve">A situação acumulada até o bimestre da execução orçamentária teve um superávit. Pela Lei de Responsabilidade Fiscal apresentou um superávit com índice de 0,842 e a receita realizada foi superior às despesas pagas até o final do bimestre. Isto, analisando de forma gerencial verificando a execução, percebe-se um déficit de </w:t>
      </w:r>
      <w:r w:rsidRPr="004C5D1F">
        <w:rPr>
          <w:rFonts w:ascii="Arial" w:hAnsi="Arial" w:cs="Arial"/>
          <w:sz w:val="24"/>
          <w:szCs w:val="24"/>
        </w:rPr>
        <w:lastRenderedPageBreak/>
        <w:t>-0,118 uma vez que a execução da despesa acumulada foi superior em relação à receita realizada.</w:t>
      </w:r>
    </w:p>
    <w:p w:rsidR="00002AD3"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 xml:space="preserve">Observa-se que a receita e a despesa intraorçamentária até o bimestre apresentou como </w:t>
      </w:r>
      <w:r w:rsidRPr="00D37EB1">
        <w:rPr>
          <w:rFonts w:ascii="Arial" w:hAnsi="Arial" w:cs="Arial"/>
          <w:sz w:val="24"/>
          <w:szCs w:val="24"/>
        </w:rPr>
        <w:t xml:space="preserve">volume menor </w:t>
      </w:r>
      <w:r w:rsidR="009F771B" w:rsidRPr="00D37EB1">
        <w:rPr>
          <w:rFonts w:ascii="Arial" w:hAnsi="Arial" w:cs="Arial"/>
          <w:sz w:val="24"/>
          <w:szCs w:val="24"/>
        </w:rPr>
        <w:t>de R$ 3.5</w:t>
      </w:r>
      <w:r w:rsidRPr="00D37EB1">
        <w:rPr>
          <w:rFonts w:ascii="Arial" w:hAnsi="Arial" w:cs="Arial"/>
          <w:sz w:val="24"/>
          <w:szCs w:val="24"/>
        </w:rPr>
        <w:t xml:space="preserve"> bilhões, já a rece</w:t>
      </w:r>
      <w:r w:rsidR="009F771B" w:rsidRPr="00D37EB1">
        <w:rPr>
          <w:rFonts w:ascii="Arial" w:hAnsi="Arial" w:cs="Arial"/>
          <w:sz w:val="24"/>
          <w:szCs w:val="24"/>
        </w:rPr>
        <w:t xml:space="preserve">ita intraorçamentária é de R$ 6.719 </w:t>
      </w:r>
      <w:r w:rsidRPr="00D37EB1">
        <w:rPr>
          <w:rFonts w:ascii="Arial" w:hAnsi="Arial" w:cs="Arial"/>
          <w:sz w:val="24"/>
          <w:szCs w:val="24"/>
        </w:rPr>
        <w:t>bilhões, logo houve um superávit como posição</w:t>
      </w:r>
      <w:r w:rsidRPr="004C5D1F">
        <w:rPr>
          <w:rFonts w:ascii="Arial" w:hAnsi="Arial" w:cs="Arial"/>
          <w:sz w:val="24"/>
          <w:szCs w:val="24"/>
        </w:rPr>
        <w:t xml:space="preserve"> atual. </w:t>
      </w:r>
    </w:p>
    <w:p w:rsidR="009E72A5" w:rsidRPr="004C5D1F" w:rsidRDefault="009E72A5" w:rsidP="00B535F8">
      <w:pPr>
        <w:spacing w:after="0" w:line="360" w:lineRule="auto"/>
        <w:ind w:firstLine="708"/>
        <w:jc w:val="both"/>
        <w:rPr>
          <w:rFonts w:ascii="Arial" w:hAnsi="Arial" w:cs="Arial"/>
          <w:sz w:val="24"/>
          <w:szCs w:val="24"/>
        </w:rPr>
      </w:pPr>
    </w:p>
    <w:p w:rsidR="00002AD3" w:rsidRPr="004C5D1F" w:rsidRDefault="000E17A7" w:rsidP="00B535F8">
      <w:pPr>
        <w:spacing w:after="0" w:line="360" w:lineRule="auto"/>
        <w:jc w:val="both"/>
        <w:rPr>
          <w:rFonts w:ascii="Arial" w:hAnsi="Arial" w:cs="Arial"/>
          <w:sz w:val="24"/>
          <w:szCs w:val="24"/>
        </w:rPr>
      </w:pPr>
      <w:r>
        <w:rPr>
          <w:rFonts w:ascii="Arial" w:hAnsi="Arial" w:cs="Arial"/>
          <w:sz w:val="24"/>
          <w:szCs w:val="24"/>
        </w:rPr>
        <w:t>4.4</w:t>
      </w:r>
      <w:r w:rsidR="008B3706">
        <w:rPr>
          <w:rFonts w:ascii="Arial" w:hAnsi="Arial" w:cs="Arial"/>
          <w:sz w:val="24"/>
          <w:szCs w:val="24"/>
        </w:rPr>
        <w:t xml:space="preserve"> </w:t>
      </w:r>
      <w:r w:rsidR="00002AD3" w:rsidRPr="004C5D1F">
        <w:rPr>
          <w:rFonts w:ascii="Arial" w:hAnsi="Arial" w:cs="Arial"/>
          <w:sz w:val="24"/>
          <w:szCs w:val="24"/>
        </w:rPr>
        <w:t>Análise da tabela vertical e horizontal dos grupos de despesa</w:t>
      </w:r>
    </w:p>
    <w:p w:rsidR="00002AD3" w:rsidRPr="004C5D1F" w:rsidRDefault="00002AD3" w:rsidP="00B535F8">
      <w:pPr>
        <w:spacing w:after="0" w:line="360" w:lineRule="auto"/>
        <w:ind w:firstLine="708"/>
        <w:jc w:val="both"/>
        <w:rPr>
          <w:rFonts w:ascii="Arial" w:hAnsi="Arial" w:cs="Arial"/>
          <w:sz w:val="24"/>
          <w:szCs w:val="24"/>
        </w:rPr>
      </w:pPr>
      <w:r w:rsidRPr="004C5D1F">
        <w:rPr>
          <w:rFonts w:ascii="Arial" w:hAnsi="Arial" w:cs="Arial"/>
          <w:sz w:val="24"/>
          <w:szCs w:val="24"/>
        </w:rPr>
        <w:t>A tabela que compõe os grupos de despesas foi elaborada para relacionar a participação relativa dos gastos em relação à receita orçamentária arrecadada. Esta tabela mostra, por índices, quais os maiores gastos executados pelo ente federativo frente às suas priorizações.</w:t>
      </w:r>
    </w:p>
    <w:p w:rsidR="00002AD3" w:rsidRDefault="00002AD3" w:rsidP="00B535F8">
      <w:pPr>
        <w:spacing w:after="0" w:line="360" w:lineRule="auto"/>
        <w:jc w:val="both"/>
        <w:rPr>
          <w:rFonts w:ascii="Arial" w:hAnsi="Arial" w:cs="Arial"/>
          <w:sz w:val="24"/>
          <w:szCs w:val="24"/>
        </w:rPr>
      </w:pPr>
      <w:r w:rsidRPr="004C5D1F">
        <w:rPr>
          <w:rFonts w:ascii="Arial" w:hAnsi="Arial" w:cs="Arial"/>
          <w:sz w:val="24"/>
          <w:szCs w:val="24"/>
        </w:rPr>
        <w:t>Em relação à receita orçamentária arrecadada juntamente com a receita líquida, o principal grupo de despesa foi os gastos com pessoal, que conforme o Art. 18 da Lei Complementar 101 / 2000 possui a seguinte definição:</w:t>
      </w:r>
    </w:p>
    <w:p w:rsidR="009E72A5" w:rsidRPr="004C5D1F" w:rsidRDefault="009E72A5" w:rsidP="00B535F8">
      <w:pPr>
        <w:spacing w:after="0" w:line="360" w:lineRule="auto"/>
        <w:jc w:val="both"/>
        <w:rPr>
          <w:rFonts w:ascii="Arial" w:hAnsi="Arial" w:cs="Arial"/>
          <w:sz w:val="24"/>
          <w:szCs w:val="24"/>
        </w:rPr>
      </w:pPr>
    </w:p>
    <w:p w:rsidR="00002AD3" w:rsidRDefault="00002AD3" w:rsidP="009E72A5">
      <w:pPr>
        <w:spacing w:after="0" w:line="360" w:lineRule="auto"/>
        <w:ind w:left="2268"/>
        <w:jc w:val="both"/>
        <w:rPr>
          <w:rFonts w:ascii="Arial" w:hAnsi="Arial" w:cs="Arial"/>
          <w:sz w:val="20"/>
          <w:szCs w:val="20"/>
        </w:rPr>
      </w:pPr>
      <w:r w:rsidRPr="004C5D1F">
        <w:rPr>
          <w:rFonts w:ascii="Arial" w:hAnsi="Arial" w:cs="Arial"/>
          <w:sz w:val="20"/>
          <w:szCs w:val="20"/>
        </w:rPr>
        <w:t xml:space="preserve">O somatório dos gastos do ente da federação com os ativos, os inativos e os pensionistas, relativos a mandatos eletivos, cargos funções ou empregos, </w:t>
      </w:r>
      <w:proofErr w:type="spellStart"/>
      <w:r w:rsidRPr="004C5D1F">
        <w:rPr>
          <w:rFonts w:ascii="Arial" w:hAnsi="Arial" w:cs="Arial"/>
          <w:sz w:val="20"/>
          <w:szCs w:val="20"/>
        </w:rPr>
        <w:t>cívis</w:t>
      </w:r>
      <w:proofErr w:type="spellEnd"/>
      <w:r w:rsidRPr="004C5D1F">
        <w:rPr>
          <w:rFonts w:ascii="Arial" w:hAnsi="Arial" w:cs="Arial"/>
          <w:sz w:val="20"/>
          <w:szCs w:val="20"/>
        </w:rPr>
        <w:t>, militares e de membros de poder, com quaisquer espécies remuneratórias, tais como vencimentos e vantagens, fixas e variáveis, subsídios, proventos da aposentadoria, reformas e pensões, inclusive adicionais, gratificações, horas extras e vantagens pessoais de qualquer natureza, bem como encargos sociais e contribuições recolhidas pelo ente às entidades de previdências.</w:t>
      </w:r>
    </w:p>
    <w:p w:rsidR="009E72A5" w:rsidRPr="004C5D1F" w:rsidRDefault="009E72A5" w:rsidP="009E72A5">
      <w:pPr>
        <w:spacing w:after="0" w:line="360" w:lineRule="auto"/>
        <w:ind w:left="2268"/>
        <w:jc w:val="both"/>
        <w:rPr>
          <w:rFonts w:ascii="Arial" w:hAnsi="Arial" w:cs="Arial"/>
          <w:sz w:val="20"/>
          <w:szCs w:val="20"/>
        </w:rPr>
      </w:pPr>
    </w:p>
    <w:p w:rsidR="00002AD3" w:rsidRPr="00FE22F0" w:rsidRDefault="00002AD3" w:rsidP="00B535F8">
      <w:pPr>
        <w:spacing w:after="0" w:line="360" w:lineRule="auto"/>
        <w:ind w:firstLine="708"/>
        <w:jc w:val="both"/>
        <w:rPr>
          <w:rFonts w:ascii="Arial" w:hAnsi="Arial" w:cs="Arial"/>
          <w:sz w:val="24"/>
          <w:szCs w:val="24"/>
        </w:rPr>
      </w:pPr>
      <w:r w:rsidRPr="00FE22F0">
        <w:rPr>
          <w:rFonts w:ascii="Arial" w:hAnsi="Arial" w:cs="Arial"/>
          <w:sz w:val="24"/>
          <w:szCs w:val="24"/>
        </w:rPr>
        <w:t>Estes gastos com pessoal receberam como prioridade uma porcentagem de 45,55 %</w:t>
      </w:r>
      <w:r w:rsidR="009F771B">
        <w:rPr>
          <w:rFonts w:ascii="Arial" w:hAnsi="Arial" w:cs="Arial"/>
          <w:sz w:val="24"/>
          <w:szCs w:val="24"/>
        </w:rPr>
        <w:t xml:space="preserve"> em 2012  e 45,60 em 2013</w:t>
      </w:r>
      <w:r w:rsidRPr="00FE22F0">
        <w:rPr>
          <w:rFonts w:ascii="Arial" w:hAnsi="Arial" w:cs="Arial"/>
          <w:sz w:val="24"/>
          <w:szCs w:val="24"/>
        </w:rPr>
        <w:t xml:space="preserve"> como dotação atual. O ente federativo utilizou cerca de metade da receita orçamentária arrecadada para cobrir gastos com pessoal com empenho de aproximadamente 54,79 % no </w:t>
      </w:r>
      <w:r w:rsidR="009F771B">
        <w:rPr>
          <w:rFonts w:ascii="Arial" w:hAnsi="Arial" w:cs="Arial"/>
          <w:sz w:val="24"/>
          <w:szCs w:val="24"/>
        </w:rPr>
        <w:t>ano de 2012 e 52,85 em 2013</w:t>
      </w:r>
      <w:r w:rsidRPr="00FE22F0">
        <w:rPr>
          <w:rFonts w:ascii="Arial" w:hAnsi="Arial" w:cs="Arial"/>
          <w:sz w:val="24"/>
          <w:szCs w:val="24"/>
        </w:rPr>
        <w:t xml:space="preserve"> confirmando a teoria de que este gasto é o principal vilão dos dispêndios públicos. Com a aplicabilidade da Lei de Responsabilidade Fiscal, esta alta empregabilidade de recursos para gastos com pessoal tem minimizado o considerável aumento do mesmo, e para aqueles entes que não se adequarem, ocorrerão punições previstas na LRF.</w:t>
      </w:r>
    </w:p>
    <w:p w:rsidR="00002AD3" w:rsidRPr="00FE22F0" w:rsidRDefault="00002AD3" w:rsidP="009E72A5">
      <w:pPr>
        <w:spacing w:after="0" w:line="360" w:lineRule="auto"/>
        <w:ind w:firstLine="708"/>
        <w:jc w:val="both"/>
        <w:rPr>
          <w:rFonts w:ascii="Arial" w:hAnsi="Arial" w:cs="Arial"/>
          <w:sz w:val="24"/>
          <w:szCs w:val="24"/>
        </w:rPr>
      </w:pPr>
      <w:r w:rsidRPr="00FE22F0">
        <w:rPr>
          <w:rFonts w:ascii="Arial" w:hAnsi="Arial" w:cs="Arial"/>
          <w:sz w:val="24"/>
          <w:szCs w:val="24"/>
        </w:rPr>
        <w:lastRenderedPageBreak/>
        <w:t xml:space="preserve">A Lei de Responsabilidade Fiscal impõe sobre os entes federativos estaduais limites para gastos com </w:t>
      </w:r>
      <w:r w:rsidR="00B535F8" w:rsidRPr="00FE22F0">
        <w:rPr>
          <w:rFonts w:ascii="Arial" w:hAnsi="Arial" w:cs="Arial"/>
          <w:sz w:val="24"/>
          <w:szCs w:val="24"/>
        </w:rPr>
        <w:t>pessoal</w:t>
      </w:r>
      <w:r w:rsidRPr="00FE22F0">
        <w:rPr>
          <w:rFonts w:ascii="Arial" w:hAnsi="Arial" w:cs="Arial"/>
          <w:sz w:val="24"/>
          <w:szCs w:val="24"/>
        </w:rPr>
        <w:t>. O Art. 19 fixa em 60 % o limite que a União e os Estados podem usar para este dispêndio. Ainda conforme a Lei, estes gastos são distribuídos para os poderes da seguinte forma:</w:t>
      </w:r>
    </w:p>
    <w:p w:rsidR="00002AD3" w:rsidRPr="00FE22F0" w:rsidRDefault="00002AD3" w:rsidP="009E72A5">
      <w:pPr>
        <w:numPr>
          <w:ilvl w:val="0"/>
          <w:numId w:val="12"/>
        </w:numPr>
        <w:spacing w:after="0" w:line="360" w:lineRule="auto"/>
        <w:jc w:val="both"/>
        <w:rPr>
          <w:rFonts w:ascii="Arial" w:hAnsi="Arial" w:cs="Arial"/>
          <w:sz w:val="24"/>
          <w:szCs w:val="24"/>
        </w:rPr>
      </w:pPr>
      <w:r w:rsidRPr="00FE22F0">
        <w:rPr>
          <w:rFonts w:ascii="Arial" w:hAnsi="Arial" w:cs="Arial"/>
          <w:sz w:val="24"/>
          <w:szCs w:val="24"/>
        </w:rPr>
        <w:t>Poder Legislativo mais TCE – 3%</w:t>
      </w:r>
    </w:p>
    <w:p w:rsidR="00002AD3" w:rsidRPr="00FE22F0" w:rsidRDefault="00002AD3" w:rsidP="009E72A5">
      <w:pPr>
        <w:numPr>
          <w:ilvl w:val="0"/>
          <w:numId w:val="12"/>
        </w:numPr>
        <w:spacing w:after="0" w:line="360" w:lineRule="auto"/>
        <w:jc w:val="both"/>
        <w:rPr>
          <w:rFonts w:ascii="Arial" w:hAnsi="Arial" w:cs="Arial"/>
          <w:sz w:val="24"/>
          <w:szCs w:val="24"/>
        </w:rPr>
      </w:pPr>
      <w:r w:rsidRPr="00FE22F0">
        <w:rPr>
          <w:rFonts w:ascii="Arial" w:hAnsi="Arial" w:cs="Arial"/>
          <w:sz w:val="24"/>
          <w:szCs w:val="24"/>
        </w:rPr>
        <w:t>Poder Judiciário – 6%</w:t>
      </w:r>
    </w:p>
    <w:p w:rsidR="00002AD3" w:rsidRPr="00FE22F0" w:rsidRDefault="00002AD3" w:rsidP="009E72A5">
      <w:pPr>
        <w:numPr>
          <w:ilvl w:val="0"/>
          <w:numId w:val="12"/>
        </w:numPr>
        <w:spacing w:after="0" w:line="360" w:lineRule="auto"/>
        <w:jc w:val="both"/>
        <w:rPr>
          <w:rFonts w:ascii="Arial" w:hAnsi="Arial" w:cs="Arial"/>
          <w:sz w:val="24"/>
          <w:szCs w:val="24"/>
        </w:rPr>
      </w:pPr>
      <w:r w:rsidRPr="00FE22F0">
        <w:rPr>
          <w:rFonts w:ascii="Arial" w:hAnsi="Arial" w:cs="Arial"/>
          <w:sz w:val="24"/>
          <w:szCs w:val="24"/>
        </w:rPr>
        <w:t>Poder Executivo – 49%</w:t>
      </w:r>
    </w:p>
    <w:p w:rsidR="00002AD3" w:rsidRDefault="00002AD3" w:rsidP="009E72A5">
      <w:pPr>
        <w:numPr>
          <w:ilvl w:val="0"/>
          <w:numId w:val="12"/>
        </w:numPr>
        <w:spacing w:after="0" w:line="360" w:lineRule="auto"/>
        <w:jc w:val="both"/>
        <w:rPr>
          <w:rFonts w:ascii="Arial" w:hAnsi="Arial" w:cs="Arial"/>
          <w:sz w:val="24"/>
          <w:szCs w:val="24"/>
        </w:rPr>
      </w:pPr>
      <w:r w:rsidRPr="00FE22F0">
        <w:rPr>
          <w:rFonts w:ascii="Arial" w:hAnsi="Arial" w:cs="Arial"/>
          <w:sz w:val="24"/>
          <w:szCs w:val="24"/>
        </w:rPr>
        <w:t>Ministério Público – 2%.</w:t>
      </w:r>
    </w:p>
    <w:p w:rsidR="00706658" w:rsidRPr="00FE22F0" w:rsidRDefault="00706658" w:rsidP="00706658">
      <w:pPr>
        <w:spacing w:after="0" w:line="360" w:lineRule="auto"/>
        <w:ind w:left="360"/>
        <w:jc w:val="both"/>
        <w:rPr>
          <w:rFonts w:ascii="Arial" w:hAnsi="Arial" w:cs="Arial"/>
          <w:sz w:val="24"/>
          <w:szCs w:val="24"/>
        </w:rPr>
      </w:pPr>
    </w:p>
    <w:p w:rsidR="009E72A5" w:rsidRPr="00FE22F0" w:rsidRDefault="009E72A5" w:rsidP="009E72A5">
      <w:pPr>
        <w:spacing w:after="0" w:line="360" w:lineRule="auto"/>
        <w:ind w:left="360"/>
        <w:jc w:val="both"/>
        <w:rPr>
          <w:rFonts w:ascii="Arial" w:hAnsi="Arial" w:cs="Arial"/>
          <w:sz w:val="24"/>
          <w:szCs w:val="24"/>
        </w:rPr>
      </w:pPr>
    </w:p>
    <w:p w:rsidR="00002AD3" w:rsidRPr="00FE22F0" w:rsidRDefault="00002AD3" w:rsidP="009E72A5">
      <w:pPr>
        <w:spacing w:after="0" w:line="360" w:lineRule="auto"/>
        <w:ind w:firstLine="708"/>
        <w:jc w:val="both"/>
        <w:rPr>
          <w:rFonts w:ascii="Arial" w:hAnsi="Arial" w:cs="Arial"/>
          <w:sz w:val="24"/>
          <w:szCs w:val="24"/>
        </w:rPr>
      </w:pPr>
      <w:r w:rsidRPr="00FE22F0">
        <w:rPr>
          <w:rFonts w:ascii="Arial" w:hAnsi="Arial" w:cs="Arial"/>
          <w:sz w:val="24"/>
          <w:szCs w:val="24"/>
        </w:rPr>
        <w:t>Em segundo lugar do grupo de despesa, conforme a tabela, outras despesas correntes recebeu um percentual para dotação atual de 30,34% em 2012</w:t>
      </w:r>
      <w:r w:rsidR="009F771B">
        <w:rPr>
          <w:rFonts w:ascii="Arial" w:hAnsi="Arial" w:cs="Arial"/>
          <w:sz w:val="24"/>
          <w:szCs w:val="24"/>
        </w:rPr>
        <w:t xml:space="preserve"> e29,98% em 2013 e o empenhado foi de 31,47% em 2012 e </w:t>
      </w:r>
      <w:r w:rsidR="0021223D">
        <w:rPr>
          <w:rFonts w:ascii="Arial" w:hAnsi="Arial" w:cs="Arial"/>
          <w:sz w:val="24"/>
          <w:szCs w:val="24"/>
        </w:rPr>
        <w:t>31,81%</w:t>
      </w:r>
      <w:r w:rsidRPr="00FE22F0">
        <w:rPr>
          <w:rFonts w:ascii="Arial" w:hAnsi="Arial" w:cs="Arial"/>
          <w:sz w:val="24"/>
          <w:szCs w:val="24"/>
        </w:rPr>
        <w:t xml:space="preserve"> Como definição, pela Lei de Responsabilidade Fiscal, temos que essas despesas são compostas pela aquisição de material de consumo, pagamento de diárias, subvenções, contribuições, auxílio alimentação e transporte, e composta também por outras despesas que não se enquadrem na categoria econômica “despesas correntes”. Através destes índices, é observado que o ente também gasta parte considerável da arrecadação das receitas orçamentárias com as receitas correntes líquidas.</w:t>
      </w:r>
    </w:p>
    <w:p w:rsidR="00002AD3" w:rsidRPr="00FE22F0" w:rsidRDefault="00002AD3" w:rsidP="009E72A5">
      <w:pPr>
        <w:spacing w:after="0" w:line="360" w:lineRule="auto"/>
        <w:ind w:firstLine="708"/>
        <w:jc w:val="both"/>
        <w:rPr>
          <w:rFonts w:ascii="Arial" w:hAnsi="Arial" w:cs="Arial"/>
          <w:sz w:val="24"/>
          <w:szCs w:val="24"/>
        </w:rPr>
      </w:pPr>
      <w:r w:rsidRPr="00FE22F0">
        <w:rPr>
          <w:rFonts w:ascii="Arial" w:hAnsi="Arial" w:cs="Arial"/>
          <w:sz w:val="24"/>
          <w:szCs w:val="24"/>
        </w:rPr>
        <w:t>Os investimentos, incluindo inversões financeiras ocuparam a terceira colocação dentre os grupos de despesas. Como dotação atual o percentual dos dois grupos, s</w:t>
      </w:r>
      <w:r w:rsidR="0021223D">
        <w:rPr>
          <w:rFonts w:ascii="Arial" w:hAnsi="Arial" w:cs="Arial"/>
          <w:sz w:val="24"/>
          <w:szCs w:val="24"/>
        </w:rPr>
        <w:t>omados, foram de 20,88% em 2012 e 13,54 % em 2013</w:t>
      </w:r>
      <w:r w:rsidR="0092517A">
        <w:rPr>
          <w:rFonts w:ascii="Arial" w:hAnsi="Arial" w:cs="Arial"/>
          <w:sz w:val="24"/>
          <w:szCs w:val="24"/>
        </w:rPr>
        <w:t xml:space="preserve">, </w:t>
      </w:r>
      <w:r w:rsidRPr="00FE22F0">
        <w:rPr>
          <w:rFonts w:ascii="Arial" w:hAnsi="Arial" w:cs="Arial"/>
          <w:sz w:val="24"/>
          <w:szCs w:val="24"/>
        </w:rPr>
        <w:t>Como definição temos que os investimentos são as despesas com o planejamento e a execução de obras, inclusive com a aquisição de imóveis que serão necessários para a construção da mesma e com a aquisição de instalações, equipamentos e material permanente. As inversões financeiras são as despesas com a aquisição de imóveis ou bens de capital que já estão em utilização juntamente com a aquisição de títulos representativos do capital de empresas ou também das entidades de qualquer modalidade, já constituídas quando a operação não onere o aumento do capital aplicado.</w:t>
      </w:r>
    </w:p>
    <w:p w:rsidR="009E72A5" w:rsidRPr="00FE22F0" w:rsidRDefault="009E72A5" w:rsidP="009E72A5">
      <w:pPr>
        <w:spacing w:after="0" w:line="360" w:lineRule="auto"/>
        <w:ind w:firstLine="708"/>
        <w:jc w:val="both"/>
        <w:rPr>
          <w:rFonts w:ascii="Arial" w:hAnsi="Arial" w:cs="Arial"/>
          <w:sz w:val="24"/>
          <w:szCs w:val="24"/>
        </w:rPr>
      </w:pPr>
    </w:p>
    <w:p w:rsidR="009E72A5" w:rsidRPr="00FE22F0" w:rsidRDefault="009E72A5" w:rsidP="009E72A5">
      <w:pPr>
        <w:spacing w:after="0" w:line="360" w:lineRule="auto"/>
        <w:ind w:firstLine="708"/>
        <w:jc w:val="both"/>
        <w:rPr>
          <w:rFonts w:ascii="Arial" w:hAnsi="Arial" w:cs="Arial"/>
          <w:sz w:val="24"/>
          <w:szCs w:val="24"/>
        </w:rPr>
      </w:pPr>
    </w:p>
    <w:p w:rsidR="00830931" w:rsidRDefault="00830931" w:rsidP="00B535F8">
      <w:pPr>
        <w:spacing w:after="0" w:line="360" w:lineRule="auto"/>
        <w:jc w:val="both"/>
        <w:rPr>
          <w:rFonts w:ascii="Arial" w:hAnsi="Arial" w:cs="Arial"/>
          <w:sz w:val="24"/>
          <w:szCs w:val="24"/>
        </w:rPr>
      </w:pPr>
    </w:p>
    <w:p w:rsidR="00002AD3" w:rsidRPr="00FE22F0" w:rsidRDefault="000E17A7" w:rsidP="00B535F8">
      <w:pPr>
        <w:spacing w:after="0" w:line="360" w:lineRule="auto"/>
        <w:jc w:val="both"/>
        <w:rPr>
          <w:rFonts w:ascii="Arial" w:hAnsi="Arial" w:cs="Arial"/>
          <w:sz w:val="24"/>
          <w:szCs w:val="24"/>
        </w:rPr>
      </w:pPr>
      <w:r>
        <w:rPr>
          <w:rFonts w:ascii="Arial" w:hAnsi="Arial" w:cs="Arial"/>
          <w:sz w:val="24"/>
          <w:szCs w:val="24"/>
        </w:rPr>
        <w:lastRenderedPageBreak/>
        <w:t>4.5</w:t>
      </w:r>
      <w:r w:rsidR="008B3706">
        <w:rPr>
          <w:rFonts w:ascii="Arial" w:hAnsi="Arial" w:cs="Arial"/>
          <w:sz w:val="24"/>
          <w:szCs w:val="24"/>
        </w:rPr>
        <w:t xml:space="preserve"> </w:t>
      </w:r>
      <w:r w:rsidR="00002AD3" w:rsidRPr="00FE22F0">
        <w:rPr>
          <w:rFonts w:ascii="Arial" w:hAnsi="Arial" w:cs="Arial"/>
          <w:sz w:val="24"/>
          <w:szCs w:val="24"/>
        </w:rPr>
        <w:t>FUNDEB</w:t>
      </w:r>
    </w:p>
    <w:p w:rsidR="00002AD3" w:rsidRDefault="00002AD3" w:rsidP="009E72A5">
      <w:pPr>
        <w:spacing w:after="0" w:line="360" w:lineRule="auto"/>
        <w:ind w:firstLine="708"/>
        <w:jc w:val="both"/>
        <w:rPr>
          <w:rFonts w:ascii="Arial" w:hAnsi="Arial" w:cs="Arial"/>
          <w:sz w:val="24"/>
          <w:szCs w:val="24"/>
        </w:rPr>
      </w:pPr>
      <w:r w:rsidRPr="00FE22F0">
        <w:rPr>
          <w:rFonts w:ascii="Arial" w:hAnsi="Arial" w:cs="Arial"/>
          <w:sz w:val="24"/>
          <w:szCs w:val="24"/>
        </w:rPr>
        <w:t xml:space="preserve">O FUNDEB -Fundo de Manutenção e Desenvolvimento da Educação Básica e de Valorização dos Profissionais da Educação foi criado pela Emenda Constitucional nº 53/2006 e regulamentado pela Lei nº 11.494/2007 e pelo Decreto nº 6.253/2007, em substituição ao Fundo de Manutenção e Desenvolvimento do Ensino Fundamental e de Valorização do Magistério - Fundef, que vigorou de 1998 a 2006. É um fundo de natureza contábil e de âmbito estadual, ou seja, para cada ente federativo estadual há um fundo, incluindo o Distrito Federal, sendo então o total de 27 fundos. Ele é formado, praticamente por recursos provenientes dos impostos e transferências dos estados, Distrito Federal e municípios, vinculados à educação por força do disposto no art. 212 da Constituição Federal. Seus recursos são destinados à educação básica. Ainda conforme os dados do site do Fundo Nacional do Desenvolvimento da Educação, o aporte de recursos do governo federal ao </w:t>
      </w:r>
      <w:proofErr w:type="spellStart"/>
      <w:r w:rsidRPr="00FE22F0">
        <w:rPr>
          <w:rFonts w:ascii="Arial" w:hAnsi="Arial" w:cs="Arial"/>
          <w:sz w:val="24"/>
          <w:szCs w:val="24"/>
        </w:rPr>
        <w:t>Fundeb</w:t>
      </w:r>
      <w:proofErr w:type="spellEnd"/>
      <w:r w:rsidRPr="00FE22F0">
        <w:rPr>
          <w:rFonts w:ascii="Arial" w:hAnsi="Arial" w:cs="Arial"/>
          <w:sz w:val="24"/>
          <w:szCs w:val="24"/>
        </w:rPr>
        <w:t>, de R$ 2 bilhões em 2007, aumentou para R$ 3,2 bilhões em 2008, R$ 5,1 bilhões em 2009 e, a partir de 2010, passou a ser no valor correspondente a 10% da contribuição total dos estados e municípios de todo o país.</w:t>
      </w:r>
    </w:p>
    <w:tbl>
      <w:tblPr>
        <w:tblW w:w="8352" w:type="dxa"/>
        <w:tblInd w:w="93" w:type="dxa"/>
        <w:tblLook w:val="04A0" w:firstRow="1" w:lastRow="0" w:firstColumn="1" w:lastColumn="0" w:noHBand="0" w:noVBand="1"/>
      </w:tblPr>
      <w:tblGrid>
        <w:gridCol w:w="3775"/>
        <w:gridCol w:w="465"/>
        <w:gridCol w:w="4112"/>
      </w:tblGrid>
      <w:tr w:rsidR="00EC7A54" w:rsidRPr="00EC7A54" w:rsidTr="00EC7A54">
        <w:trPr>
          <w:trHeight w:val="300"/>
        </w:trPr>
        <w:tc>
          <w:tcPr>
            <w:tcW w:w="8352" w:type="dxa"/>
            <w:gridSpan w:val="3"/>
            <w:tcBorders>
              <w:top w:val="nil"/>
              <w:left w:val="nil"/>
              <w:bottom w:val="nil"/>
              <w:right w:val="nil"/>
            </w:tcBorders>
            <w:shd w:val="clear" w:color="auto" w:fill="auto"/>
            <w:noWrap/>
            <w:vAlign w:val="center"/>
            <w:hideMark/>
          </w:tcPr>
          <w:p w:rsidR="00406027" w:rsidRDefault="00406027" w:rsidP="0002505A">
            <w:pPr>
              <w:spacing w:after="0" w:line="240" w:lineRule="auto"/>
              <w:jc w:val="center"/>
              <w:rPr>
                <w:rFonts w:ascii="Arial" w:hAnsi="Arial" w:cs="Arial"/>
                <w:b/>
                <w:bCs/>
                <w:color w:val="000000"/>
                <w:lang w:val="en-US" w:eastAsia="en-US"/>
              </w:rPr>
            </w:pPr>
          </w:p>
          <w:p w:rsidR="00406027" w:rsidRDefault="00406027" w:rsidP="0002505A">
            <w:pPr>
              <w:spacing w:after="0" w:line="240" w:lineRule="auto"/>
              <w:jc w:val="center"/>
              <w:rPr>
                <w:rFonts w:ascii="Arial" w:hAnsi="Arial" w:cs="Arial"/>
                <w:b/>
                <w:bCs/>
                <w:color w:val="000000"/>
                <w:lang w:val="en-US" w:eastAsia="en-US"/>
              </w:rPr>
            </w:pPr>
          </w:p>
          <w:p w:rsidR="00406027" w:rsidRDefault="00406027" w:rsidP="0002505A">
            <w:pPr>
              <w:spacing w:after="0" w:line="240" w:lineRule="auto"/>
              <w:jc w:val="center"/>
              <w:rPr>
                <w:rFonts w:ascii="Arial" w:hAnsi="Arial" w:cs="Arial"/>
                <w:b/>
                <w:bCs/>
                <w:color w:val="000000"/>
                <w:lang w:val="en-US" w:eastAsia="en-US"/>
              </w:rPr>
            </w:pPr>
          </w:p>
          <w:p w:rsidR="00406027" w:rsidRDefault="00406027" w:rsidP="0002505A">
            <w:pPr>
              <w:spacing w:after="0" w:line="240" w:lineRule="auto"/>
              <w:jc w:val="center"/>
              <w:rPr>
                <w:rFonts w:ascii="Arial" w:hAnsi="Arial" w:cs="Arial"/>
                <w:b/>
                <w:bCs/>
                <w:color w:val="000000"/>
                <w:lang w:val="en-US" w:eastAsia="en-US"/>
              </w:rPr>
            </w:pPr>
          </w:p>
          <w:p w:rsidR="0002505A" w:rsidRPr="00EC7A54" w:rsidRDefault="005077B6" w:rsidP="0002505A">
            <w:pPr>
              <w:spacing w:after="0" w:line="240" w:lineRule="auto"/>
              <w:jc w:val="center"/>
              <w:rPr>
                <w:rFonts w:ascii="Arial" w:hAnsi="Arial" w:cs="Arial"/>
                <w:b/>
                <w:bCs/>
                <w:color w:val="000000"/>
                <w:lang w:val="en-US" w:eastAsia="en-US"/>
              </w:rPr>
            </w:pPr>
            <w:r>
              <w:rPr>
                <w:rFonts w:ascii="Arial" w:hAnsi="Arial" w:cs="Arial"/>
                <w:b/>
                <w:bCs/>
                <w:color w:val="000000"/>
                <w:lang w:val="en-US" w:eastAsia="en-US"/>
              </w:rPr>
              <w:t xml:space="preserve">DISTRITO FEDERAL </w:t>
            </w:r>
          </w:p>
        </w:tc>
      </w:tr>
      <w:tr w:rsidR="00EC7A54" w:rsidRPr="00EC7A54" w:rsidTr="00EC7A54">
        <w:trPr>
          <w:trHeight w:val="285"/>
        </w:trPr>
        <w:tc>
          <w:tcPr>
            <w:tcW w:w="3775"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p>
        </w:tc>
        <w:tc>
          <w:tcPr>
            <w:tcW w:w="465"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p>
        </w:tc>
        <w:tc>
          <w:tcPr>
            <w:tcW w:w="4112"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p>
        </w:tc>
      </w:tr>
      <w:tr w:rsidR="00EC7A54" w:rsidRPr="00EC7A54" w:rsidTr="00EC7A54">
        <w:trPr>
          <w:trHeight w:val="285"/>
        </w:trPr>
        <w:tc>
          <w:tcPr>
            <w:tcW w:w="4240" w:type="dxa"/>
            <w:gridSpan w:val="2"/>
            <w:tcBorders>
              <w:top w:val="single" w:sz="4" w:space="0" w:color="auto"/>
              <w:left w:val="single" w:sz="4" w:space="0" w:color="auto"/>
              <w:bottom w:val="single" w:sz="4" w:space="0" w:color="auto"/>
              <w:right w:val="nil"/>
            </w:tcBorders>
            <w:shd w:val="clear" w:color="000000" w:fill="BFBFBF"/>
            <w:noWrap/>
            <w:vAlign w:val="bottom"/>
            <w:hideMark/>
          </w:tcPr>
          <w:p w:rsidR="00EC7A54" w:rsidRPr="00EC7A54" w:rsidRDefault="00EC7A54" w:rsidP="00EC7A54">
            <w:pPr>
              <w:spacing w:after="0" w:line="240" w:lineRule="auto"/>
              <w:jc w:val="center"/>
              <w:rPr>
                <w:rFonts w:ascii="Arial" w:hAnsi="Arial" w:cs="Arial"/>
                <w:color w:val="000000"/>
                <w:lang w:val="en-US" w:eastAsia="en-US"/>
              </w:rPr>
            </w:pPr>
            <w:r w:rsidRPr="00EC7A54">
              <w:rPr>
                <w:rFonts w:ascii="Arial" w:hAnsi="Arial" w:cs="Arial"/>
                <w:color w:val="000000"/>
                <w:lang w:val="en-US" w:eastAsia="en-US"/>
              </w:rPr>
              <w:t>EDUCAÇÃO 201</w:t>
            </w:r>
            <w:r w:rsidR="00ED12D6">
              <w:rPr>
                <w:rFonts w:ascii="Arial" w:hAnsi="Arial" w:cs="Arial"/>
                <w:color w:val="000000"/>
                <w:lang w:val="en-US" w:eastAsia="en-US"/>
              </w:rPr>
              <w:t>2</w:t>
            </w:r>
          </w:p>
        </w:tc>
        <w:tc>
          <w:tcPr>
            <w:tcW w:w="4112" w:type="dxa"/>
            <w:tcBorders>
              <w:top w:val="single" w:sz="4" w:space="0" w:color="auto"/>
              <w:left w:val="nil"/>
              <w:bottom w:val="single" w:sz="4" w:space="0" w:color="auto"/>
              <w:right w:val="single" w:sz="4" w:space="0" w:color="auto"/>
            </w:tcBorders>
            <w:shd w:val="clear" w:color="000000" w:fill="BFBFBF"/>
            <w:noWrap/>
            <w:vAlign w:val="bottom"/>
            <w:hideMark/>
          </w:tcPr>
          <w:p w:rsidR="00EC7A54" w:rsidRPr="00EC7A54" w:rsidRDefault="00EC7A54" w:rsidP="00EC7A54">
            <w:pPr>
              <w:spacing w:after="0" w:line="240" w:lineRule="auto"/>
              <w:rPr>
                <w:rFonts w:ascii="Arial" w:hAnsi="Arial" w:cs="Arial"/>
                <w:color w:val="000000"/>
                <w:lang w:eastAsia="en-US"/>
              </w:rPr>
            </w:pPr>
            <w:r w:rsidRPr="00EC7A54">
              <w:rPr>
                <w:rFonts w:ascii="Arial" w:hAnsi="Arial" w:cs="Arial"/>
                <w:color w:val="000000"/>
                <w:lang w:eastAsia="en-US"/>
              </w:rPr>
              <w:t>Valores em milhões de reais</w:t>
            </w:r>
          </w:p>
        </w:tc>
      </w:tr>
      <w:tr w:rsidR="00EC7A54" w:rsidRPr="00EC7A54" w:rsidTr="00EC7A54">
        <w:trPr>
          <w:trHeight w:val="285"/>
        </w:trPr>
        <w:tc>
          <w:tcPr>
            <w:tcW w:w="3775" w:type="dxa"/>
            <w:tcBorders>
              <w:top w:val="nil"/>
              <w:left w:val="single" w:sz="4" w:space="0" w:color="auto"/>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FUNDEB</w:t>
            </w:r>
          </w:p>
        </w:tc>
        <w:tc>
          <w:tcPr>
            <w:tcW w:w="465" w:type="dxa"/>
            <w:tcBorders>
              <w:top w:val="nil"/>
              <w:left w:val="nil"/>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r>
      <w:tr w:rsidR="00EC7A54" w:rsidRPr="00EC7A54" w:rsidTr="00EC7A54">
        <w:trPr>
          <w:trHeight w:val="285"/>
        </w:trPr>
        <w:tc>
          <w:tcPr>
            <w:tcW w:w="3775" w:type="dxa"/>
            <w:tcBorders>
              <w:top w:val="nil"/>
              <w:left w:val="single" w:sz="4" w:space="0" w:color="auto"/>
              <w:bottom w:val="single" w:sz="4" w:space="0" w:color="auto"/>
              <w:right w:val="nil"/>
            </w:tcBorders>
            <w:shd w:val="clear" w:color="auto" w:fill="auto"/>
            <w:noWrap/>
            <w:vAlign w:val="bottom"/>
            <w:hideMark/>
          </w:tcPr>
          <w:p w:rsidR="00EC7A54" w:rsidRPr="00EC7A54" w:rsidRDefault="002116E3" w:rsidP="00EC7A54">
            <w:pPr>
              <w:spacing w:after="0" w:line="240" w:lineRule="auto"/>
              <w:rPr>
                <w:rFonts w:ascii="Arial" w:hAnsi="Arial" w:cs="Arial"/>
                <w:color w:val="000000"/>
                <w:lang w:val="en-US" w:eastAsia="en-US"/>
              </w:rPr>
            </w:pPr>
            <w:proofErr w:type="spellStart"/>
            <w:r>
              <w:rPr>
                <w:rFonts w:ascii="Arial" w:hAnsi="Arial" w:cs="Arial"/>
                <w:color w:val="000000"/>
                <w:lang w:val="en-US" w:eastAsia="en-US"/>
              </w:rPr>
              <w:t>Transferencia</w:t>
            </w:r>
            <w:r w:rsidRPr="00EC7A54">
              <w:rPr>
                <w:rFonts w:ascii="Arial" w:hAnsi="Arial" w:cs="Arial"/>
                <w:color w:val="000000"/>
                <w:lang w:val="en-US" w:eastAsia="en-US"/>
              </w:rPr>
              <w:t>s</w:t>
            </w:r>
            <w:proofErr w:type="spellEnd"/>
            <w:r>
              <w:rPr>
                <w:rFonts w:ascii="Arial" w:hAnsi="Arial" w:cs="Arial"/>
                <w:color w:val="000000"/>
                <w:lang w:val="en-US" w:eastAsia="en-US"/>
              </w:rPr>
              <w:t xml:space="preserve"> </w:t>
            </w:r>
            <w:r w:rsidRPr="00EC7A54">
              <w:rPr>
                <w:rFonts w:ascii="Arial" w:hAnsi="Arial" w:cs="Arial"/>
                <w:color w:val="000000"/>
                <w:lang w:val="en-US" w:eastAsia="en-US"/>
              </w:rPr>
              <w:t>funded</w:t>
            </w:r>
          </w:p>
        </w:tc>
        <w:tc>
          <w:tcPr>
            <w:tcW w:w="465" w:type="dxa"/>
            <w:tcBorders>
              <w:top w:val="nil"/>
              <w:left w:val="nil"/>
              <w:bottom w:val="single" w:sz="4" w:space="0" w:color="auto"/>
              <w:right w:val="single" w:sz="4" w:space="0" w:color="auto"/>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auto" w:fill="auto"/>
            <w:noWrap/>
            <w:vAlign w:val="bottom"/>
            <w:hideMark/>
          </w:tcPr>
          <w:p w:rsidR="00EC7A54" w:rsidRPr="00EC7A54" w:rsidRDefault="00ED12D6" w:rsidP="00EC7A54">
            <w:pPr>
              <w:spacing w:after="0" w:line="240" w:lineRule="auto"/>
              <w:jc w:val="right"/>
              <w:rPr>
                <w:rFonts w:ascii="Arial" w:hAnsi="Arial" w:cs="Arial"/>
                <w:color w:val="000000"/>
                <w:lang w:val="en-US" w:eastAsia="en-US"/>
              </w:rPr>
            </w:pPr>
            <w:r>
              <w:rPr>
                <w:rFonts w:ascii="Arial" w:hAnsi="Arial" w:cs="Arial"/>
                <w:color w:val="000000"/>
                <w:lang w:val="en-US" w:eastAsia="en-US"/>
              </w:rPr>
              <w:t>1.484</w:t>
            </w:r>
          </w:p>
        </w:tc>
      </w:tr>
      <w:tr w:rsidR="00EC7A54" w:rsidRPr="00EC7A54" w:rsidTr="00EC7A54">
        <w:trPr>
          <w:trHeight w:val="285"/>
        </w:trPr>
        <w:tc>
          <w:tcPr>
            <w:tcW w:w="42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7A54" w:rsidRPr="00EC7A54" w:rsidRDefault="00EC7A54" w:rsidP="00EC7A54">
            <w:pPr>
              <w:spacing w:after="0" w:line="240" w:lineRule="auto"/>
              <w:rPr>
                <w:rFonts w:ascii="Arial" w:hAnsi="Arial" w:cs="Arial"/>
                <w:color w:val="000000"/>
                <w:lang w:eastAsia="en-US"/>
              </w:rPr>
            </w:pPr>
            <w:r w:rsidRPr="00EC7A54">
              <w:rPr>
                <w:rFonts w:ascii="Arial" w:hAnsi="Arial" w:cs="Arial"/>
                <w:color w:val="000000"/>
                <w:lang w:eastAsia="en-US"/>
              </w:rPr>
              <w:t xml:space="preserve">(-) dedução da receita de </w:t>
            </w:r>
            <w:r w:rsidR="002116E3" w:rsidRPr="00EC7A54">
              <w:rPr>
                <w:rFonts w:ascii="Arial" w:hAnsi="Arial" w:cs="Arial"/>
                <w:color w:val="000000"/>
                <w:lang w:eastAsia="en-US"/>
              </w:rPr>
              <w:t>transferências</w:t>
            </w:r>
          </w:p>
        </w:tc>
        <w:tc>
          <w:tcPr>
            <w:tcW w:w="4112" w:type="dxa"/>
            <w:tcBorders>
              <w:top w:val="nil"/>
              <w:left w:val="nil"/>
              <w:bottom w:val="single" w:sz="4" w:space="0" w:color="auto"/>
              <w:right w:val="single" w:sz="4" w:space="0" w:color="auto"/>
            </w:tcBorders>
            <w:shd w:val="clear" w:color="auto" w:fill="auto"/>
            <w:noWrap/>
            <w:vAlign w:val="bottom"/>
            <w:hideMark/>
          </w:tcPr>
          <w:p w:rsidR="00EC7A54" w:rsidRPr="00EC7A54" w:rsidRDefault="00ED12D6" w:rsidP="00EC7A54">
            <w:pPr>
              <w:spacing w:after="0" w:line="240" w:lineRule="auto"/>
              <w:jc w:val="right"/>
              <w:rPr>
                <w:rFonts w:ascii="Arial" w:hAnsi="Arial" w:cs="Arial"/>
                <w:color w:val="000000"/>
                <w:lang w:val="en-US" w:eastAsia="en-US"/>
              </w:rPr>
            </w:pPr>
            <w:r>
              <w:rPr>
                <w:rFonts w:ascii="Arial" w:hAnsi="Arial" w:cs="Arial"/>
                <w:color w:val="000000"/>
                <w:lang w:val="en-US" w:eastAsia="en-US"/>
              </w:rPr>
              <w:t>1.489</w:t>
            </w:r>
          </w:p>
        </w:tc>
      </w:tr>
      <w:tr w:rsidR="00EC7A54" w:rsidRPr="00EC7A54" w:rsidTr="00EC7A54">
        <w:trPr>
          <w:trHeight w:val="285"/>
        </w:trPr>
        <w:tc>
          <w:tcPr>
            <w:tcW w:w="3775" w:type="dxa"/>
            <w:tcBorders>
              <w:top w:val="nil"/>
              <w:left w:val="single" w:sz="4" w:space="0" w:color="auto"/>
              <w:bottom w:val="single" w:sz="4" w:space="0" w:color="auto"/>
              <w:right w:val="nil"/>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xml:space="preserve">(=) </w:t>
            </w:r>
            <w:proofErr w:type="spellStart"/>
            <w:r w:rsidRPr="00EC7A54">
              <w:rPr>
                <w:rFonts w:ascii="Arial" w:hAnsi="Arial" w:cs="Arial"/>
                <w:color w:val="000000"/>
                <w:lang w:val="en-US" w:eastAsia="en-US"/>
              </w:rPr>
              <w:t>Resultado</w:t>
            </w:r>
            <w:proofErr w:type="spellEnd"/>
          </w:p>
        </w:tc>
        <w:tc>
          <w:tcPr>
            <w:tcW w:w="465" w:type="dxa"/>
            <w:tcBorders>
              <w:top w:val="nil"/>
              <w:left w:val="nil"/>
              <w:bottom w:val="single" w:sz="4" w:space="0" w:color="auto"/>
              <w:right w:val="single" w:sz="4" w:space="0" w:color="auto"/>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auto" w:fill="auto"/>
            <w:noWrap/>
            <w:vAlign w:val="bottom"/>
            <w:hideMark/>
          </w:tcPr>
          <w:p w:rsidR="00EC7A54" w:rsidRPr="00EC7A54" w:rsidRDefault="00ED12D6" w:rsidP="00EC7A54">
            <w:pPr>
              <w:spacing w:after="0" w:line="240" w:lineRule="auto"/>
              <w:jc w:val="right"/>
              <w:rPr>
                <w:rFonts w:ascii="Arial" w:hAnsi="Arial" w:cs="Arial"/>
                <w:color w:val="000000"/>
                <w:lang w:val="en-US" w:eastAsia="en-US"/>
              </w:rPr>
            </w:pPr>
            <w:r>
              <w:rPr>
                <w:rFonts w:ascii="Arial" w:hAnsi="Arial" w:cs="Arial"/>
                <w:color w:val="000000"/>
                <w:lang w:val="en-US" w:eastAsia="en-US"/>
              </w:rPr>
              <w:t>-5</w:t>
            </w:r>
          </w:p>
        </w:tc>
      </w:tr>
      <w:tr w:rsidR="00EC7A54" w:rsidRPr="00EC7A54" w:rsidTr="00EC7A54">
        <w:trPr>
          <w:trHeight w:val="285"/>
        </w:trPr>
        <w:tc>
          <w:tcPr>
            <w:tcW w:w="3775" w:type="dxa"/>
            <w:tcBorders>
              <w:top w:val="nil"/>
              <w:left w:val="single" w:sz="4" w:space="0" w:color="auto"/>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PERDA DO ENTE</w:t>
            </w:r>
          </w:p>
        </w:tc>
        <w:tc>
          <w:tcPr>
            <w:tcW w:w="465" w:type="dxa"/>
            <w:tcBorders>
              <w:top w:val="nil"/>
              <w:left w:val="nil"/>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r>
      <w:tr w:rsidR="00EC7A54" w:rsidRPr="00EC7A54" w:rsidTr="00EC7A54">
        <w:trPr>
          <w:trHeight w:val="285"/>
        </w:trPr>
        <w:tc>
          <w:tcPr>
            <w:tcW w:w="3775"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p>
        </w:tc>
        <w:tc>
          <w:tcPr>
            <w:tcW w:w="465"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p>
        </w:tc>
        <w:tc>
          <w:tcPr>
            <w:tcW w:w="4112"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rFonts w:ascii="Arial" w:hAnsi="Arial" w:cs="Arial"/>
                <w:color w:val="000000"/>
                <w:lang w:val="en-US" w:eastAsia="en-US"/>
              </w:rPr>
            </w:pPr>
          </w:p>
        </w:tc>
      </w:tr>
      <w:tr w:rsidR="00EC7A54" w:rsidRPr="00EC7A54" w:rsidTr="00EC7A54">
        <w:trPr>
          <w:trHeight w:val="285"/>
        </w:trPr>
        <w:tc>
          <w:tcPr>
            <w:tcW w:w="4240" w:type="dxa"/>
            <w:gridSpan w:val="2"/>
            <w:tcBorders>
              <w:top w:val="single" w:sz="4" w:space="0" w:color="auto"/>
              <w:left w:val="single" w:sz="4" w:space="0" w:color="auto"/>
              <w:bottom w:val="single" w:sz="4" w:space="0" w:color="auto"/>
              <w:right w:val="nil"/>
            </w:tcBorders>
            <w:shd w:val="clear" w:color="000000" w:fill="BFBFBF"/>
            <w:noWrap/>
            <w:vAlign w:val="bottom"/>
            <w:hideMark/>
          </w:tcPr>
          <w:p w:rsidR="00EC7A54" w:rsidRPr="00EC7A54" w:rsidRDefault="00ED12D6" w:rsidP="00EC7A54">
            <w:pPr>
              <w:spacing w:after="0" w:line="240" w:lineRule="auto"/>
              <w:jc w:val="center"/>
              <w:rPr>
                <w:rFonts w:ascii="Arial" w:hAnsi="Arial" w:cs="Arial"/>
                <w:color w:val="000000"/>
                <w:lang w:val="en-US" w:eastAsia="en-US"/>
              </w:rPr>
            </w:pPr>
            <w:r>
              <w:rPr>
                <w:rFonts w:ascii="Arial" w:hAnsi="Arial" w:cs="Arial"/>
                <w:color w:val="000000"/>
                <w:lang w:val="en-US" w:eastAsia="en-US"/>
              </w:rPr>
              <w:t>EDUCAÇÃO 2013</w:t>
            </w:r>
          </w:p>
        </w:tc>
        <w:tc>
          <w:tcPr>
            <w:tcW w:w="4112" w:type="dxa"/>
            <w:tcBorders>
              <w:top w:val="single" w:sz="4" w:space="0" w:color="auto"/>
              <w:left w:val="nil"/>
              <w:bottom w:val="single" w:sz="4" w:space="0" w:color="auto"/>
              <w:right w:val="single" w:sz="4" w:space="0" w:color="auto"/>
            </w:tcBorders>
            <w:shd w:val="clear" w:color="000000" w:fill="BFBFBF"/>
            <w:noWrap/>
            <w:vAlign w:val="bottom"/>
            <w:hideMark/>
          </w:tcPr>
          <w:p w:rsidR="00EC7A54" w:rsidRPr="00EC7A54" w:rsidRDefault="00EC7A54" w:rsidP="00EC7A54">
            <w:pPr>
              <w:spacing w:after="0" w:line="240" w:lineRule="auto"/>
              <w:rPr>
                <w:rFonts w:ascii="Arial" w:hAnsi="Arial" w:cs="Arial"/>
                <w:color w:val="000000"/>
                <w:lang w:eastAsia="en-US"/>
              </w:rPr>
            </w:pPr>
            <w:r w:rsidRPr="00EC7A54">
              <w:rPr>
                <w:rFonts w:ascii="Arial" w:hAnsi="Arial" w:cs="Arial"/>
                <w:color w:val="000000"/>
                <w:lang w:eastAsia="en-US"/>
              </w:rPr>
              <w:t>Valores em milhões de reais</w:t>
            </w:r>
          </w:p>
        </w:tc>
      </w:tr>
      <w:tr w:rsidR="00EC7A54" w:rsidRPr="00EC7A54" w:rsidTr="00EC7A54">
        <w:trPr>
          <w:trHeight w:val="285"/>
        </w:trPr>
        <w:tc>
          <w:tcPr>
            <w:tcW w:w="3775" w:type="dxa"/>
            <w:tcBorders>
              <w:top w:val="nil"/>
              <w:left w:val="single" w:sz="4" w:space="0" w:color="auto"/>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FUNDEB</w:t>
            </w:r>
          </w:p>
        </w:tc>
        <w:tc>
          <w:tcPr>
            <w:tcW w:w="465" w:type="dxa"/>
            <w:tcBorders>
              <w:top w:val="nil"/>
              <w:left w:val="nil"/>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r>
      <w:tr w:rsidR="0002505A" w:rsidRPr="00EC7A54" w:rsidTr="00EC7A54">
        <w:trPr>
          <w:trHeight w:val="285"/>
        </w:trPr>
        <w:tc>
          <w:tcPr>
            <w:tcW w:w="3775" w:type="dxa"/>
            <w:tcBorders>
              <w:top w:val="nil"/>
              <w:left w:val="single" w:sz="4" w:space="0" w:color="auto"/>
              <w:bottom w:val="single" w:sz="4" w:space="0" w:color="auto"/>
              <w:right w:val="nil"/>
            </w:tcBorders>
            <w:shd w:val="clear" w:color="auto" w:fill="auto"/>
            <w:noWrap/>
            <w:vAlign w:val="bottom"/>
            <w:hideMark/>
          </w:tcPr>
          <w:p w:rsidR="0002505A" w:rsidRPr="00EC7A54" w:rsidRDefault="0002505A" w:rsidP="00EC7A54">
            <w:pPr>
              <w:spacing w:after="0" w:line="240" w:lineRule="auto"/>
              <w:rPr>
                <w:rFonts w:ascii="Arial" w:hAnsi="Arial" w:cs="Arial"/>
                <w:color w:val="000000"/>
                <w:lang w:val="en-US" w:eastAsia="en-US"/>
              </w:rPr>
            </w:pPr>
            <w:proofErr w:type="spellStart"/>
            <w:r w:rsidRPr="00EC7A54">
              <w:rPr>
                <w:rFonts w:ascii="Arial" w:hAnsi="Arial" w:cs="Arial"/>
                <w:color w:val="000000"/>
                <w:lang w:val="en-US" w:eastAsia="en-US"/>
              </w:rPr>
              <w:t>Transferencias</w:t>
            </w:r>
            <w:proofErr w:type="spellEnd"/>
            <w:r>
              <w:rPr>
                <w:rFonts w:ascii="Arial" w:hAnsi="Arial" w:cs="Arial"/>
                <w:color w:val="000000"/>
                <w:lang w:val="en-US" w:eastAsia="en-US"/>
              </w:rPr>
              <w:t xml:space="preserve"> </w:t>
            </w:r>
            <w:proofErr w:type="spellStart"/>
            <w:r w:rsidRPr="00EC7A54">
              <w:rPr>
                <w:rFonts w:ascii="Arial" w:hAnsi="Arial" w:cs="Arial"/>
                <w:color w:val="000000"/>
                <w:lang w:val="en-US" w:eastAsia="en-US"/>
              </w:rPr>
              <w:t>fundeb</w:t>
            </w:r>
            <w:proofErr w:type="spellEnd"/>
          </w:p>
        </w:tc>
        <w:tc>
          <w:tcPr>
            <w:tcW w:w="465" w:type="dxa"/>
            <w:tcBorders>
              <w:top w:val="nil"/>
              <w:left w:val="nil"/>
              <w:bottom w:val="single" w:sz="4" w:space="0" w:color="auto"/>
              <w:right w:val="single" w:sz="4" w:space="0" w:color="auto"/>
            </w:tcBorders>
            <w:shd w:val="clear" w:color="auto" w:fill="auto"/>
            <w:noWrap/>
            <w:vAlign w:val="bottom"/>
            <w:hideMark/>
          </w:tcPr>
          <w:p w:rsidR="0002505A" w:rsidRPr="00EC7A54" w:rsidRDefault="0002505A"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auto" w:fill="auto"/>
            <w:noWrap/>
            <w:vAlign w:val="bottom"/>
            <w:hideMark/>
          </w:tcPr>
          <w:p w:rsidR="0002505A" w:rsidRPr="0002505A" w:rsidRDefault="0002505A" w:rsidP="00DC22C2">
            <w:pPr>
              <w:spacing w:after="0" w:line="240" w:lineRule="auto"/>
              <w:jc w:val="right"/>
              <w:rPr>
                <w:rFonts w:ascii="Times New Roman" w:hAnsi="Times New Roman"/>
                <w:color w:val="000000"/>
                <w:sz w:val="24"/>
                <w:szCs w:val="24"/>
              </w:rPr>
            </w:pPr>
            <w:r w:rsidRPr="0002505A">
              <w:rPr>
                <w:rFonts w:ascii="Times New Roman" w:hAnsi="Times New Roman"/>
                <w:color w:val="000000"/>
                <w:sz w:val="24"/>
                <w:szCs w:val="24"/>
              </w:rPr>
              <w:t>1.567</w:t>
            </w:r>
          </w:p>
        </w:tc>
      </w:tr>
      <w:tr w:rsidR="0002505A" w:rsidRPr="00EC7A54" w:rsidTr="00EC7A54">
        <w:trPr>
          <w:trHeight w:val="285"/>
        </w:trPr>
        <w:tc>
          <w:tcPr>
            <w:tcW w:w="42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505A" w:rsidRPr="00EC7A54" w:rsidRDefault="0002505A" w:rsidP="00EC7A54">
            <w:pPr>
              <w:spacing w:after="0" w:line="240" w:lineRule="auto"/>
              <w:rPr>
                <w:rFonts w:ascii="Arial" w:hAnsi="Arial" w:cs="Arial"/>
                <w:color w:val="000000"/>
                <w:lang w:eastAsia="en-US"/>
              </w:rPr>
            </w:pPr>
            <w:r w:rsidRPr="00EC7A54">
              <w:rPr>
                <w:rFonts w:ascii="Arial" w:hAnsi="Arial" w:cs="Arial"/>
                <w:color w:val="000000"/>
                <w:lang w:eastAsia="en-US"/>
              </w:rPr>
              <w:t xml:space="preserve">(-) dedução da receita de </w:t>
            </w:r>
            <w:r>
              <w:rPr>
                <w:rFonts w:ascii="Arial" w:hAnsi="Arial" w:cs="Arial"/>
                <w:color w:val="000000"/>
                <w:lang w:eastAsia="en-US"/>
              </w:rPr>
              <w:t>transferências</w:t>
            </w:r>
          </w:p>
        </w:tc>
        <w:tc>
          <w:tcPr>
            <w:tcW w:w="4112" w:type="dxa"/>
            <w:tcBorders>
              <w:top w:val="nil"/>
              <w:left w:val="nil"/>
              <w:bottom w:val="single" w:sz="4" w:space="0" w:color="auto"/>
              <w:right w:val="single" w:sz="4" w:space="0" w:color="auto"/>
            </w:tcBorders>
            <w:shd w:val="clear" w:color="auto" w:fill="auto"/>
            <w:noWrap/>
            <w:vAlign w:val="bottom"/>
            <w:hideMark/>
          </w:tcPr>
          <w:p w:rsidR="0002505A" w:rsidRPr="00EC7A54" w:rsidRDefault="0002505A" w:rsidP="00EC7A54">
            <w:pPr>
              <w:spacing w:after="0" w:line="240" w:lineRule="auto"/>
              <w:jc w:val="right"/>
              <w:rPr>
                <w:rFonts w:ascii="Arial" w:hAnsi="Arial" w:cs="Arial"/>
                <w:color w:val="000000"/>
                <w:lang w:val="en-US" w:eastAsia="en-US"/>
              </w:rPr>
            </w:pPr>
            <w:r>
              <w:rPr>
                <w:rFonts w:ascii="Arial" w:hAnsi="Arial" w:cs="Arial"/>
                <w:color w:val="000000"/>
                <w:lang w:val="en-US" w:eastAsia="en-US"/>
              </w:rPr>
              <w:t>1.56</w:t>
            </w:r>
            <w:r w:rsidR="00706658">
              <w:rPr>
                <w:rFonts w:ascii="Arial" w:hAnsi="Arial" w:cs="Arial"/>
                <w:color w:val="000000"/>
                <w:lang w:val="en-US" w:eastAsia="en-US"/>
              </w:rPr>
              <w:t>9</w:t>
            </w:r>
          </w:p>
        </w:tc>
      </w:tr>
      <w:tr w:rsidR="0002505A" w:rsidRPr="00EC7A54" w:rsidTr="00EC7A54">
        <w:trPr>
          <w:trHeight w:val="285"/>
        </w:trPr>
        <w:tc>
          <w:tcPr>
            <w:tcW w:w="3775" w:type="dxa"/>
            <w:tcBorders>
              <w:top w:val="nil"/>
              <w:left w:val="single" w:sz="4" w:space="0" w:color="auto"/>
              <w:bottom w:val="single" w:sz="4" w:space="0" w:color="auto"/>
              <w:right w:val="nil"/>
            </w:tcBorders>
            <w:shd w:val="clear" w:color="auto" w:fill="auto"/>
            <w:noWrap/>
            <w:vAlign w:val="bottom"/>
            <w:hideMark/>
          </w:tcPr>
          <w:p w:rsidR="0002505A" w:rsidRPr="00EC7A54" w:rsidRDefault="0002505A"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xml:space="preserve">(=) </w:t>
            </w:r>
            <w:proofErr w:type="spellStart"/>
            <w:r w:rsidRPr="00EC7A54">
              <w:rPr>
                <w:rFonts w:ascii="Arial" w:hAnsi="Arial" w:cs="Arial"/>
                <w:color w:val="000000"/>
                <w:lang w:val="en-US" w:eastAsia="en-US"/>
              </w:rPr>
              <w:t>Resultado</w:t>
            </w:r>
            <w:proofErr w:type="spellEnd"/>
          </w:p>
        </w:tc>
        <w:tc>
          <w:tcPr>
            <w:tcW w:w="465" w:type="dxa"/>
            <w:tcBorders>
              <w:top w:val="nil"/>
              <w:left w:val="nil"/>
              <w:bottom w:val="single" w:sz="4" w:space="0" w:color="auto"/>
              <w:right w:val="single" w:sz="4" w:space="0" w:color="auto"/>
            </w:tcBorders>
            <w:shd w:val="clear" w:color="auto" w:fill="auto"/>
            <w:noWrap/>
            <w:vAlign w:val="bottom"/>
            <w:hideMark/>
          </w:tcPr>
          <w:p w:rsidR="0002505A" w:rsidRPr="00EC7A54" w:rsidRDefault="0002505A"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auto" w:fill="auto"/>
            <w:noWrap/>
            <w:vAlign w:val="bottom"/>
            <w:hideMark/>
          </w:tcPr>
          <w:p w:rsidR="0002505A" w:rsidRPr="0002505A" w:rsidRDefault="001D5B00" w:rsidP="00DC22C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w:t>
            </w:r>
          </w:p>
        </w:tc>
      </w:tr>
      <w:tr w:rsidR="00EC7A54" w:rsidRPr="00EC7A54" w:rsidTr="00EC7A54">
        <w:trPr>
          <w:trHeight w:val="285"/>
        </w:trPr>
        <w:tc>
          <w:tcPr>
            <w:tcW w:w="3775" w:type="dxa"/>
            <w:tcBorders>
              <w:top w:val="nil"/>
              <w:left w:val="single" w:sz="4" w:space="0" w:color="auto"/>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PERDA DO ENTE</w:t>
            </w:r>
          </w:p>
        </w:tc>
        <w:tc>
          <w:tcPr>
            <w:tcW w:w="465" w:type="dxa"/>
            <w:tcBorders>
              <w:top w:val="nil"/>
              <w:left w:val="nil"/>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c>
          <w:tcPr>
            <w:tcW w:w="4112" w:type="dxa"/>
            <w:tcBorders>
              <w:top w:val="nil"/>
              <w:left w:val="nil"/>
              <w:bottom w:val="single" w:sz="4" w:space="0" w:color="auto"/>
              <w:right w:val="single" w:sz="4" w:space="0" w:color="auto"/>
            </w:tcBorders>
            <w:shd w:val="clear" w:color="000000" w:fill="D9D9D9"/>
            <w:noWrap/>
            <w:vAlign w:val="bottom"/>
            <w:hideMark/>
          </w:tcPr>
          <w:p w:rsidR="00EC7A54" w:rsidRPr="00EC7A54" w:rsidRDefault="00EC7A54" w:rsidP="00EC7A54">
            <w:pPr>
              <w:spacing w:after="0" w:line="240" w:lineRule="auto"/>
              <w:rPr>
                <w:rFonts w:ascii="Arial" w:hAnsi="Arial" w:cs="Arial"/>
                <w:color w:val="000000"/>
                <w:lang w:val="en-US" w:eastAsia="en-US"/>
              </w:rPr>
            </w:pPr>
            <w:r w:rsidRPr="00EC7A54">
              <w:rPr>
                <w:rFonts w:ascii="Arial" w:hAnsi="Arial" w:cs="Arial"/>
                <w:color w:val="000000"/>
                <w:lang w:val="en-US" w:eastAsia="en-US"/>
              </w:rPr>
              <w:t> </w:t>
            </w:r>
          </w:p>
        </w:tc>
      </w:tr>
    </w:tbl>
    <w:p w:rsidR="00EC7A54" w:rsidRPr="00FE22F0" w:rsidRDefault="00EC7A54" w:rsidP="009E72A5">
      <w:pPr>
        <w:spacing w:after="0" w:line="360" w:lineRule="auto"/>
        <w:ind w:firstLine="708"/>
        <w:jc w:val="both"/>
        <w:rPr>
          <w:rFonts w:ascii="Arial" w:hAnsi="Arial" w:cs="Arial"/>
          <w:sz w:val="24"/>
          <w:szCs w:val="24"/>
        </w:rPr>
      </w:pPr>
    </w:p>
    <w:p w:rsidR="00002AD3" w:rsidRPr="00FE22F0" w:rsidRDefault="00002AD3" w:rsidP="009E72A5">
      <w:pPr>
        <w:spacing w:after="0" w:line="360" w:lineRule="auto"/>
        <w:ind w:firstLine="708"/>
        <w:jc w:val="both"/>
        <w:rPr>
          <w:rFonts w:ascii="Arial" w:hAnsi="Arial" w:cs="Arial"/>
          <w:sz w:val="24"/>
          <w:szCs w:val="24"/>
        </w:rPr>
      </w:pPr>
      <w:r w:rsidRPr="00FE22F0">
        <w:rPr>
          <w:rFonts w:ascii="Arial" w:hAnsi="Arial" w:cs="Arial"/>
          <w:sz w:val="24"/>
          <w:szCs w:val="24"/>
        </w:rPr>
        <w:t>Contextualizando sobre o Distrito Federal</w:t>
      </w:r>
      <w:r w:rsidR="00EC7A54">
        <w:rPr>
          <w:rFonts w:ascii="Arial" w:hAnsi="Arial" w:cs="Arial"/>
          <w:sz w:val="24"/>
          <w:szCs w:val="24"/>
        </w:rPr>
        <w:t xml:space="preserve"> em 2012</w:t>
      </w:r>
      <w:r w:rsidRPr="00FE22F0">
        <w:rPr>
          <w:rFonts w:ascii="Arial" w:hAnsi="Arial" w:cs="Arial"/>
          <w:sz w:val="24"/>
          <w:szCs w:val="24"/>
        </w:rPr>
        <w:t>, houve uma aplic</w:t>
      </w:r>
      <w:r w:rsidR="00EC7A54">
        <w:rPr>
          <w:rFonts w:ascii="Arial" w:hAnsi="Arial" w:cs="Arial"/>
          <w:sz w:val="24"/>
          <w:szCs w:val="24"/>
        </w:rPr>
        <w:t xml:space="preserve">ação constitucional no total de R$1,5 milhões. </w:t>
      </w:r>
      <w:r w:rsidRPr="00FE22F0">
        <w:rPr>
          <w:rFonts w:ascii="Arial" w:hAnsi="Arial" w:cs="Arial"/>
          <w:sz w:val="24"/>
          <w:szCs w:val="24"/>
        </w:rPr>
        <w:t xml:space="preserve">O quociente da receita arrecadada sobre a retenção na fonte extraído do demonstrativo da receita teve como índice </w:t>
      </w:r>
      <w:r w:rsidR="00706658">
        <w:rPr>
          <w:rFonts w:ascii="Arial" w:hAnsi="Arial" w:cs="Arial"/>
          <w:sz w:val="24"/>
          <w:szCs w:val="24"/>
        </w:rPr>
        <w:t xml:space="preserve">-5 em 2012 </w:t>
      </w:r>
      <w:r w:rsidR="00706658">
        <w:rPr>
          <w:rFonts w:ascii="Arial" w:hAnsi="Arial" w:cs="Arial"/>
          <w:sz w:val="24"/>
          <w:szCs w:val="24"/>
        </w:rPr>
        <w:lastRenderedPageBreak/>
        <w:t>e -2 em 2013</w:t>
      </w:r>
      <w:r w:rsidR="00EC7A54">
        <w:rPr>
          <w:rFonts w:ascii="Arial" w:hAnsi="Arial" w:cs="Arial"/>
          <w:sz w:val="24"/>
          <w:szCs w:val="24"/>
        </w:rPr>
        <w:t xml:space="preserve"> </w:t>
      </w:r>
      <w:r w:rsidRPr="00FE22F0">
        <w:rPr>
          <w:rFonts w:ascii="Arial" w:hAnsi="Arial" w:cs="Arial"/>
          <w:sz w:val="24"/>
          <w:szCs w:val="24"/>
        </w:rPr>
        <w:t xml:space="preserve">evidenciando que a retenção na fonte é maior que a receita arrecadada, logo significa que o ente repassa mais do que recebe do FUNDEB. </w:t>
      </w:r>
    </w:p>
    <w:p w:rsidR="00FE22F0" w:rsidRPr="00FE22F0" w:rsidRDefault="00FE22F0" w:rsidP="009E72A5">
      <w:pPr>
        <w:spacing w:after="0" w:line="360" w:lineRule="auto"/>
        <w:ind w:firstLine="708"/>
        <w:jc w:val="both"/>
        <w:rPr>
          <w:rFonts w:ascii="Arial" w:hAnsi="Arial" w:cs="Arial"/>
          <w:sz w:val="24"/>
          <w:szCs w:val="24"/>
        </w:rPr>
      </w:pPr>
    </w:p>
    <w:p w:rsidR="00EC7A54" w:rsidRPr="004C5D1F" w:rsidRDefault="000E17A7" w:rsidP="00B535F8">
      <w:pPr>
        <w:spacing w:after="0" w:line="360" w:lineRule="auto"/>
        <w:jc w:val="both"/>
        <w:rPr>
          <w:rFonts w:ascii="Arial" w:hAnsi="Arial" w:cs="Arial"/>
          <w:sz w:val="24"/>
          <w:szCs w:val="24"/>
        </w:rPr>
      </w:pPr>
      <w:r>
        <w:rPr>
          <w:rFonts w:ascii="Arial" w:hAnsi="Arial" w:cs="Arial"/>
          <w:sz w:val="24"/>
          <w:szCs w:val="24"/>
        </w:rPr>
        <w:t>4.6</w:t>
      </w:r>
      <w:r w:rsidR="008B3706">
        <w:rPr>
          <w:rFonts w:ascii="Arial" w:hAnsi="Arial" w:cs="Arial"/>
          <w:sz w:val="24"/>
          <w:szCs w:val="24"/>
        </w:rPr>
        <w:t xml:space="preserve"> </w:t>
      </w:r>
      <w:r w:rsidR="00002AD3" w:rsidRPr="004C5D1F">
        <w:rPr>
          <w:rFonts w:ascii="Arial" w:hAnsi="Arial" w:cs="Arial"/>
          <w:sz w:val="24"/>
          <w:szCs w:val="24"/>
        </w:rPr>
        <w:t>Saúde</w:t>
      </w:r>
    </w:p>
    <w:p w:rsidR="00002AD3" w:rsidRDefault="00002AD3" w:rsidP="00FE22F0">
      <w:pPr>
        <w:spacing w:after="0" w:line="360" w:lineRule="auto"/>
        <w:ind w:firstLine="708"/>
        <w:jc w:val="both"/>
        <w:rPr>
          <w:rFonts w:ascii="Arial" w:hAnsi="Arial" w:cs="Arial"/>
          <w:sz w:val="24"/>
          <w:szCs w:val="24"/>
        </w:rPr>
      </w:pPr>
      <w:r w:rsidRPr="004C5D1F">
        <w:rPr>
          <w:rFonts w:ascii="Arial" w:hAnsi="Arial" w:cs="Arial"/>
          <w:sz w:val="24"/>
          <w:szCs w:val="24"/>
        </w:rPr>
        <w:t>A aplicação constitucional da saúde</w:t>
      </w:r>
      <w:r w:rsidR="008B3706">
        <w:rPr>
          <w:rFonts w:ascii="Arial" w:hAnsi="Arial" w:cs="Arial"/>
          <w:sz w:val="24"/>
          <w:szCs w:val="24"/>
        </w:rPr>
        <w:t xml:space="preserve"> não foi disponibilizado valores para apuração</w:t>
      </w:r>
      <w:r w:rsidRPr="004C5D1F">
        <w:rPr>
          <w:rFonts w:ascii="Arial" w:hAnsi="Arial" w:cs="Arial"/>
          <w:sz w:val="24"/>
          <w:szCs w:val="24"/>
        </w:rPr>
        <w:t xml:space="preserve"> com o montante do SUS no total d</w:t>
      </w:r>
      <w:r w:rsidR="008B3706">
        <w:rPr>
          <w:rFonts w:ascii="Arial" w:hAnsi="Arial" w:cs="Arial"/>
          <w:sz w:val="24"/>
          <w:szCs w:val="24"/>
        </w:rPr>
        <w:t xml:space="preserve">a aplicação na área da saúde que </w:t>
      </w:r>
      <w:proofErr w:type="gramStart"/>
      <w:r w:rsidR="008B3706">
        <w:rPr>
          <w:rFonts w:ascii="Arial" w:hAnsi="Arial" w:cs="Arial"/>
          <w:sz w:val="24"/>
          <w:szCs w:val="24"/>
        </w:rPr>
        <w:t>também  não</w:t>
      </w:r>
      <w:proofErr w:type="gramEnd"/>
      <w:r w:rsidR="008B3706">
        <w:rPr>
          <w:rFonts w:ascii="Arial" w:hAnsi="Arial" w:cs="Arial"/>
          <w:sz w:val="24"/>
          <w:szCs w:val="24"/>
        </w:rPr>
        <w:t xml:space="preserve"> foi informado. Há de se expor que o</w:t>
      </w:r>
      <w:r w:rsidRPr="004C5D1F">
        <w:rPr>
          <w:rFonts w:ascii="Arial" w:hAnsi="Arial" w:cs="Arial"/>
          <w:sz w:val="24"/>
          <w:szCs w:val="24"/>
        </w:rPr>
        <w:t xml:space="preserve"> percentual gasto com saúde deve ser uma das prioridades do ente. </w:t>
      </w:r>
      <w:r w:rsidR="008B3706">
        <w:rPr>
          <w:rFonts w:ascii="Arial" w:hAnsi="Arial" w:cs="Arial"/>
          <w:sz w:val="24"/>
          <w:szCs w:val="24"/>
        </w:rPr>
        <w:t xml:space="preserve">Em relação à </w:t>
      </w:r>
      <w:r w:rsidRPr="004C5D1F">
        <w:rPr>
          <w:rFonts w:ascii="Arial" w:hAnsi="Arial" w:cs="Arial"/>
          <w:sz w:val="24"/>
          <w:szCs w:val="24"/>
        </w:rPr>
        <w:t xml:space="preserve">atual situação geral </w:t>
      </w:r>
      <w:proofErr w:type="gramStart"/>
      <w:r w:rsidRPr="004C5D1F">
        <w:rPr>
          <w:rFonts w:ascii="Arial" w:hAnsi="Arial" w:cs="Arial"/>
          <w:sz w:val="24"/>
          <w:szCs w:val="24"/>
        </w:rPr>
        <w:t>nacional,</w:t>
      </w:r>
      <w:r w:rsidR="008B3706">
        <w:rPr>
          <w:rFonts w:ascii="Arial" w:hAnsi="Arial" w:cs="Arial"/>
          <w:sz w:val="24"/>
          <w:szCs w:val="24"/>
        </w:rPr>
        <w:t>houve</w:t>
      </w:r>
      <w:proofErr w:type="gramEnd"/>
      <w:r w:rsidR="008B3706">
        <w:rPr>
          <w:rFonts w:ascii="Arial" w:hAnsi="Arial" w:cs="Arial"/>
          <w:sz w:val="24"/>
          <w:szCs w:val="24"/>
        </w:rPr>
        <w:t xml:space="preserve"> destinação de</w:t>
      </w:r>
      <w:r w:rsidRPr="004C5D1F">
        <w:rPr>
          <w:rFonts w:ascii="Arial" w:hAnsi="Arial" w:cs="Arial"/>
          <w:sz w:val="24"/>
          <w:szCs w:val="24"/>
        </w:rPr>
        <w:t xml:space="preserve"> cerca de 1,68% do PIB para gastos com a saúde em 2012</w:t>
      </w:r>
      <w:r w:rsidR="00B04978">
        <w:rPr>
          <w:rFonts w:ascii="Arial" w:hAnsi="Arial" w:cs="Arial"/>
          <w:sz w:val="24"/>
          <w:szCs w:val="24"/>
        </w:rPr>
        <w:t>.</w:t>
      </w:r>
      <w:r w:rsidRPr="004C5D1F">
        <w:rPr>
          <w:rFonts w:ascii="Arial" w:hAnsi="Arial" w:cs="Arial"/>
          <w:sz w:val="24"/>
          <w:szCs w:val="24"/>
        </w:rPr>
        <w:t xml:space="preserve"> Para a Organização Mundial da Saúde – OMS é </w:t>
      </w:r>
      <w:r w:rsidR="008B3706">
        <w:rPr>
          <w:rFonts w:ascii="Arial" w:hAnsi="Arial" w:cs="Arial"/>
          <w:sz w:val="24"/>
          <w:szCs w:val="24"/>
        </w:rPr>
        <w:t>recomendado</w:t>
      </w:r>
      <w:r w:rsidRPr="004C5D1F">
        <w:rPr>
          <w:rFonts w:ascii="Arial" w:hAnsi="Arial" w:cs="Arial"/>
          <w:sz w:val="24"/>
          <w:szCs w:val="24"/>
        </w:rPr>
        <w:t xml:space="preserve"> que os entes façam a destinação de cerca de 5% do seu PIB para gastos com a saúde. </w:t>
      </w:r>
    </w:p>
    <w:p w:rsidR="00FE22F0" w:rsidRPr="004C5D1F" w:rsidRDefault="00FE22F0" w:rsidP="00FE22F0">
      <w:pPr>
        <w:spacing w:after="0" w:line="360" w:lineRule="auto"/>
        <w:ind w:firstLine="708"/>
        <w:jc w:val="both"/>
        <w:rPr>
          <w:rFonts w:ascii="Arial" w:hAnsi="Arial" w:cs="Arial"/>
          <w:sz w:val="24"/>
          <w:szCs w:val="24"/>
        </w:rPr>
      </w:pPr>
    </w:p>
    <w:p w:rsidR="00002AD3" w:rsidRDefault="00FE22F0" w:rsidP="00B535F8">
      <w:pPr>
        <w:spacing w:after="0" w:line="360" w:lineRule="auto"/>
        <w:jc w:val="both"/>
        <w:rPr>
          <w:rFonts w:ascii="Arial" w:hAnsi="Arial" w:cs="Arial"/>
          <w:sz w:val="24"/>
          <w:szCs w:val="24"/>
        </w:rPr>
      </w:pPr>
      <w:r>
        <w:rPr>
          <w:rFonts w:ascii="Arial" w:hAnsi="Arial" w:cs="Arial"/>
          <w:sz w:val="24"/>
          <w:szCs w:val="24"/>
        </w:rPr>
        <w:t>4.</w:t>
      </w:r>
      <w:r w:rsidR="000E17A7">
        <w:rPr>
          <w:rFonts w:ascii="Arial" w:hAnsi="Arial" w:cs="Arial"/>
          <w:sz w:val="24"/>
          <w:szCs w:val="24"/>
        </w:rPr>
        <w:t>7</w:t>
      </w:r>
      <w:r w:rsidR="008B3706">
        <w:rPr>
          <w:rFonts w:ascii="Arial" w:hAnsi="Arial" w:cs="Arial"/>
          <w:sz w:val="24"/>
          <w:szCs w:val="24"/>
        </w:rPr>
        <w:t xml:space="preserve"> </w:t>
      </w:r>
      <w:r w:rsidR="00002AD3" w:rsidRPr="004C5D1F">
        <w:rPr>
          <w:rFonts w:ascii="Arial" w:hAnsi="Arial" w:cs="Arial"/>
          <w:sz w:val="24"/>
          <w:szCs w:val="24"/>
        </w:rPr>
        <w:t>Resultado primário e nominal</w:t>
      </w:r>
    </w:p>
    <w:tbl>
      <w:tblPr>
        <w:tblW w:w="8820" w:type="dxa"/>
        <w:tblInd w:w="93" w:type="dxa"/>
        <w:tblLook w:val="04A0" w:firstRow="1" w:lastRow="0" w:firstColumn="1" w:lastColumn="0" w:noHBand="0" w:noVBand="1"/>
      </w:tblPr>
      <w:tblGrid>
        <w:gridCol w:w="1866"/>
        <w:gridCol w:w="2379"/>
        <w:gridCol w:w="1435"/>
        <w:gridCol w:w="1480"/>
        <w:gridCol w:w="1660"/>
      </w:tblGrid>
      <w:tr w:rsidR="00EC7A54" w:rsidRPr="00EC7A54" w:rsidTr="00EC7A54">
        <w:trPr>
          <w:trHeight w:val="405"/>
        </w:trPr>
        <w:tc>
          <w:tcPr>
            <w:tcW w:w="5680" w:type="dxa"/>
            <w:gridSpan w:val="3"/>
            <w:tcBorders>
              <w:top w:val="nil"/>
              <w:left w:val="nil"/>
              <w:bottom w:val="nil"/>
              <w:right w:val="nil"/>
            </w:tcBorders>
            <w:shd w:val="clear" w:color="auto" w:fill="auto"/>
            <w:noWrap/>
            <w:vAlign w:val="center"/>
            <w:hideMark/>
          </w:tcPr>
          <w:p w:rsidR="00EC7A54" w:rsidRPr="00EC7A54" w:rsidRDefault="00EC7A54" w:rsidP="00EC7A54">
            <w:pPr>
              <w:spacing w:after="0" w:line="240" w:lineRule="auto"/>
              <w:jc w:val="center"/>
              <w:rPr>
                <w:rFonts w:ascii="Times New Roman" w:hAnsi="Times New Roman"/>
                <w:b/>
                <w:bCs/>
                <w:color w:val="000000"/>
                <w:sz w:val="32"/>
                <w:szCs w:val="32"/>
                <w:lang w:val="en-US" w:eastAsia="en-US"/>
              </w:rPr>
            </w:pPr>
            <w:r w:rsidRPr="00EC7A54">
              <w:rPr>
                <w:rFonts w:ascii="Times New Roman" w:hAnsi="Times New Roman"/>
                <w:b/>
                <w:bCs/>
                <w:color w:val="000000"/>
                <w:sz w:val="32"/>
                <w:szCs w:val="32"/>
                <w:lang w:val="en-US" w:eastAsia="en-US"/>
              </w:rPr>
              <w:t xml:space="preserve">DISTRITO FEDERAL </w:t>
            </w:r>
          </w:p>
        </w:tc>
        <w:tc>
          <w:tcPr>
            <w:tcW w:w="1480"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1660"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r>
      <w:tr w:rsidR="00EC7A54" w:rsidRPr="00EC7A54" w:rsidTr="00EC7A54">
        <w:trPr>
          <w:trHeight w:val="315"/>
        </w:trPr>
        <w:tc>
          <w:tcPr>
            <w:tcW w:w="1866"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rPr>
                <w:rFonts w:ascii="Times New Roman" w:hAnsi="Times New Roman"/>
                <w:color w:val="000000"/>
                <w:sz w:val="24"/>
                <w:szCs w:val="24"/>
                <w:lang w:val="en-US" w:eastAsia="en-US"/>
              </w:rPr>
            </w:pPr>
            <w:proofErr w:type="spellStart"/>
            <w:r w:rsidRPr="00EC7A54">
              <w:rPr>
                <w:rFonts w:ascii="Times New Roman" w:hAnsi="Times New Roman"/>
                <w:color w:val="000000"/>
                <w:sz w:val="24"/>
                <w:szCs w:val="24"/>
                <w:lang w:val="en-US" w:eastAsia="en-US"/>
              </w:rPr>
              <w:t>E</w:t>
            </w:r>
            <w:r w:rsidR="00EC7A54" w:rsidRPr="00EC7A54">
              <w:rPr>
                <w:rFonts w:ascii="Times New Roman" w:hAnsi="Times New Roman"/>
                <w:color w:val="000000"/>
                <w:sz w:val="24"/>
                <w:szCs w:val="24"/>
                <w:lang w:val="en-US" w:eastAsia="en-US"/>
              </w:rPr>
              <w:t>m</w:t>
            </w:r>
            <w:proofErr w:type="spellEnd"/>
            <w:r>
              <w:rPr>
                <w:rFonts w:ascii="Times New Roman" w:hAnsi="Times New Roman"/>
                <w:color w:val="000000"/>
                <w:sz w:val="24"/>
                <w:szCs w:val="24"/>
                <w:lang w:val="en-US" w:eastAsia="en-US"/>
              </w:rPr>
              <w:t xml:space="preserve"> </w:t>
            </w:r>
            <w:proofErr w:type="spellStart"/>
            <w:r w:rsidR="00EC7A54" w:rsidRPr="00EC7A54">
              <w:rPr>
                <w:rFonts w:ascii="Times New Roman" w:hAnsi="Times New Roman"/>
                <w:color w:val="000000"/>
                <w:sz w:val="24"/>
                <w:szCs w:val="24"/>
                <w:lang w:val="en-US" w:eastAsia="en-US"/>
              </w:rPr>
              <w:t>milhões</w:t>
            </w:r>
            <w:proofErr w:type="spellEnd"/>
          </w:p>
        </w:tc>
        <w:tc>
          <w:tcPr>
            <w:tcW w:w="1435"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1480"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1660"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nil"/>
            </w:tcBorders>
            <w:shd w:val="clear" w:color="000000" w:fill="BFBFBF"/>
            <w:noWrap/>
            <w:vAlign w:val="bottom"/>
            <w:hideMark/>
          </w:tcPr>
          <w:p w:rsidR="00EC7A54" w:rsidRPr="00EC7A54" w:rsidRDefault="00EC7A54" w:rsidP="00EC7A54">
            <w:pPr>
              <w:spacing w:after="0" w:line="240" w:lineRule="auto"/>
              <w:jc w:val="center"/>
              <w:rPr>
                <w:rFonts w:ascii="Times New Roman" w:hAnsi="Times New Roman"/>
                <w:b/>
                <w:bCs/>
                <w:color w:val="000000"/>
                <w:sz w:val="24"/>
                <w:szCs w:val="24"/>
                <w:lang w:val="en-US" w:eastAsia="en-US"/>
              </w:rPr>
            </w:pPr>
            <w:r w:rsidRPr="00EC7A54">
              <w:rPr>
                <w:rFonts w:ascii="Times New Roman" w:hAnsi="Times New Roman"/>
                <w:b/>
                <w:bCs/>
                <w:color w:val="000000"/>
                <w:sz w:val="24"/>
                <w:szCs w:val="24"/>
                <w:lang w:val="en-US" w:eastAsia="en-US"/>
              </w:rPr>
              <w:t>I - RESULTADO NOMINAL</w:t>
            </w:r>
          </w:p>
        </w:tc>
        <w:tc>
          <w:tcPr>
            <w:tcW w:w="1435" w:type="dxa"/>
            <w:tcBorders>
              <w:top w:val="single" w:sz="4" w:space="0" w:color="auto"/>
              <w:left w:val="nil"/>
              <w:bottom w:val="single" w:sz="4" w:space="0" w:color="auto"/>
              <w:right w:val="single" w:sz="4" w:space="0" w:color="auto"/>
            </w:tcBorders>
            <w:shd w:val="clear" w:color="000000" w:fill="BFBFBF"/>
            <w:noWrap/>
            <w:vAlign w:val="bottom"/>
            <w:hideMark/>
          </w:tcPr>
          <w:p w:rsidR="00EC7A54" w:rsidRPr="00EC7A54" w:rsidRDefault="00EC7A54" w:rsidP="00EC7A54">
            <w:pPr>
              <w:spacing w:after="0" w:line="240" w:lineRule="auto"/>
              <w:jc w:val="center"/>
              <w:rPr>
                <w:rFonts w:ascii="Times New Roman" w:hAnsi="Times New Roman"/>
                <w:b/>
                <w:bCs/>
                <w:color w:val="000000"/>
                <w:sz w:val="20"/>
                <w:szCs w:val="20"/>
                <w:lang w:val="en-US" w:eastAsia="en-US"/>
              </w:rPr>
            </w:pPr>
            <w:r w:rsidRPr="00EC7A54">
              <w:rPr>
                <w:rFonts w:ascii="Times New Roman" w:hAnsi="Times New Roman"/>
                <w:b/>
                <w:bCs/>
                <w:color w:val="000000"/>
                <w:sz w:val="20"/>
                <w:szCs w:val="20"/>
                <w:lang w:val="en-US" w:eastAsia="en-US"/>
              </w:rPr>
              <w:t>201</w:t>
            </w:r>
            <w:r w:rsidR="005077B6">
              <w:rPr>
                <w:rFonts w:ascii="Times New Roman" w:hAnsi="Times New Roman"/>
                <w:b/>
                <w:bCs/>
                <w:color w:val="000000"/>
                <w:sz w:val="20"/>
                <w:szCs w:val="20"/>
                <w:lang w:val="en-US" w:eastAsia="en-US"/>
              </w:rPr>
              <w:t>2</w:t>
            </w:r>
          </w:p>
        </w:tc>
        <w:tc>
          <w:tcPr>
            <w:tcW w:w="1480" w:type="dxa"/>
            <w:tcBorders>
              <w:top w:val="single" w:sz="4" w:space="0" w:color="auto"/>
              <w:left w:val="nil"/>
              <w:bottom w:val="single" w:sz="4" w:space="0" w:color="auto"/>
              <w:right w:val="single" w:sz="4" w:space="0" w:color="auto"/>
            </w:tcBorders>
            <w:shd w:val="clear" w:color="000000" w:fill="BFBFBF"/>
            <w:noWrap/>
            <w:vAlign w:val="bottom"/>
            <w:hideMark/>
          </w:tcPr>
          <w:p w:rsidR="00EC7A54" w:rsidRPr="00EC7A54" w:rsidRDefault="00EC7A54" w:rsidP="00EC7A54">
            <w:pPr>
              <w:spacing w:after="0" w:line="240" w:lineRule="auto"/>
              <w:jc w:val="center"/>
              <w:rPr>
                <w:rFonts w:ascii="Times New Roman" w:hAnsi="Times New Roman"/>
                <w:b/>
                <w:bCs/>
                <w:color w:val="000000"/>
                <w:sz w:val="20"/>
                <w:szCs w:val="20"/>
                <w:lang w:val="en-US" w:eastAsia="en-US"/>
              </w:rPr>
            </w:pPr>
            <w:r w:rsidRPr="00EC7A54">
              <w:rPr>
                <w:rFonts w:ascii="Times New Roman" w:hAnsi="Times New Roman"/>
                <w:b/>
                <w:bCs/>
                <w:color w:val="000000"/>
                <w:sz w:val="20"/>
                <w:szCs w:val="20"/>
                <w:lang w:val="en-US" w:eastAsia="en-US"/>
              </w:rPr>
              <w:t>201</w:t>
            </w:r>
            <w:r w:rsidR="005077B6">
              <w:rPr>
                <w:rFonts w:ascii="Times New Roman" w:hAnsi="Times New Roman"/>
                <w:b/>
                <w:bCs/>
                <w:color w:val="000000"/>
                <w:sz w:val="20"/>
                <w:szCs w:val="20"/>
                <w:lang w:val="en-US" w:eastAsia="en-US"/>
              </w:rPr>
              <w:t>3</w:t>
            </w:r>
          </w:p>
        </w:tc>
        <w:tc>
          <w:tcPr>
            <w:tcW w:w="1660" w:type="dxa"/>
            <w:tcBorders>
              <w:top w:val="single" w:sz="4" w:space="0" w:color="auto"/>
              <w:left w:val="nil"/>
              <w:bottom w:val="single" w:sz="4" w:space="0" w:color="auto"/>
              <w:right w:val="single" w:sz="4" w:space="0" w:color="auto"/>
            </w:tcBorders>
            <w:shd w:val="clear" w:color="000000" w:fill="BFBFBF"/>
            <w:noWrap/>
            <w:vAlign w:val="bottom"/>
            <w:hideMark/>
          </w:tcPr>
          <w:p w:rsidR="00EC7A54" w:rsidRPr="00EC7A54" w:rsidRDefault="00EC7A54" w:rsidP="00EC7A54">
            <w:pPr>
              <w:spacing w:after="0" w:line="240" w:lineRule="auto"/>
              <w:jc w:val="center"/>
              <w:rPr>
                <w:rFonts w:ascii="Times New Roman" w:hAnsi="Times New Roman"/>
                <w:b/>
                <w:bCs/>
                <w:color w:val="000000"/>
                <w:sz w:val="20"/>
                <w:szCs w:val="20"/>
                <w:lang w:val="en-US" w:eastAsia="en-US"/>
              </w:rPr>
            </w:pPr>
            <w:r w:rsidRPr="00EC7A54">
              <w:rPr>
                <w:rFonts w:ascii="Times New Roman" w:hAnsi="Times New Roman"/>
                <w:b/>
                <w:bCs/>
                <w:color w:val="000000"/>
                <w:sz w:val="20"/>
                <w:szCs w:val="20"/>
                <w:lang w:val="en-US" w:eastAsia="en-US"/>
              </w:rPr>
              <w:t>DIFERENÇA</w:t>
            </w:r>
          </w:p>
        </w:tc>
      </w:tr>
      <w:tr w:rsidR="00EC7A54" w:rsidRPr="00EC7A54" w:rsidTr="00EC7A54">
        <w:trPr>
          <w:trHeight w:val="315"/>
        </w:trPr>
        <w:tc>
          <w:tcPr>
            <w:tcW w:w="1866" w:type="dxa"/>
            <w:tcBorders>
              <w:top w:val="nil"/>
              <w:left w:val="single" w:sz="4" w:space="0" w:color="auto"/>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Times New Roman" w:hAnsi="Times New Roman"/>
                <w:b/>
                <w:bCs/>
                <w:color w:val="000000"/>
                <w:sz w:val="24"/>
                <w:szCs w:val="24"/>
                <w:lang w:val="en-US" w:eastAsia="en-US"/>
              </w:rPr>
            </w:pPr>
            <w:r w:rsidRPr="00EC7A54">
              <w:rPr>
                <w:rFonts w:ascii="Times New Roman" w:hAnsi="Times New Roman"/>
                <w:b/>
                <w:bCs/>
                <w:color w:val="000000"/>
                <w:sz w:val="24"/>
                <w:szCs w:val="24"/>
                <w:lang w:val="en-US" w:eastAsia="en-US"/>
              </w:rPr>
              <w:t> </w:t>
            </w:r>
          </w:p>
        </w:tc>
        <w:tc>
          <w:tcPr>
            <w:tcW w:w="2379" w:type="dxa"/>
            <w:tcBorders>
              <w:top w:val="nil"/>
              <w:left w:val="nil"/>
              <w:bottom w:val="single" w:sz="4" w:space="0" w:color="auto"/>
              <w:right w:val="nil"/>
            </w:tcBorders>
            <w:shd w:val="clear" w:color="000000" w:fill="D9D9D9"/>
            <w:noWrap/>
            <w:vAlign w:val="bottom"/>
            <w:hideMark/>
          </w:tcPr>
          <w:p w:rsidR="00EC7A54" w:rsidRPr="00EC7A54" w:rsidRDefault="00EC7A54" w:rsidP="00EC7A54">
            <w:pPr>
              <w:spacing w:after="0" w:line="240" w:lineRule="auto"/>
              <w:rPr>
                <w:rFonts w:ascii="Times New Roman" w:hAnsi="Times New Roman"/>
                <w:b/>
                <w:bCs/>
                <w:color w:val="000000"/>
                <w:sz w:val="24"/>
                <w:szCs w:val="24"/>
                <w:lang w:val="en-US" w:eastAsia="en-US"/>
              </w:rPr>
            </w:pPr>
            <w:r w:rsidRPr="00EC7A54">
              <w:rPr>
                <w:rFonts w:ascii="Times New Roman" w:hAnsi="Times New Roman"/>
                <w:b/>
                <w:bCs/>
                <w:color w:val="000000"/>
                <w:sz w:val="24"/>
                <w:szCs w:val="24"/>
                <w:lang w:val="en-US" w:eastAsia="en-US"/>
              </w:rPr>
              <w:t> </w:t>
            </w:r>
          </w:p>
        </w:tc>
        <w:tc>
          <w:tcPr>
            <w:tcW w:w="1435" w:type="dxa"/>
            <w:tcBorders>
              <w:top w:val="nil"/>
              <w:left w:val="nil"/>
              <w:bottom w:val="single" w:sz="4" w:space="0" w:color="auto"/>
              <w:right w:val="single" w:sz="4" w:space="0" w:color="auto"/>
            </w:tcBorders>
            <w:shd w:val="clear" w:color="000000" w:fill="D9D9D9"/>
            <w:noWrap/>
            <w:vAlign w:val="bottom"/>
            <w:hideMark/>
          </w:tcPr>
          <w:p w:rsidR="00EC7A54" w:rsidRPr="00EC7A54" w:rsidRDefault="00EC7A54" w:rsidP="00EC7A54">
            <w:pPr>
              <w:spacing w:after="0" w:line="240" w:lineRule="auto"/>
              <w:rPr>
                <w:rFonts w:ascii="Times New Roman" w:hAnsi="Times New Roman"/>
                <w:b/>
                <w:bCs/>
                <w:color w:val="000000"/>
                <w:sz w:val="24"/>
                <w:szCs w:val="24"/>
                <w:lang w:val="en-US" w:eastAsia="en-US"/>
              </w:rPr>
            </w:pPr>
            <w:r w:rsidRPr="00EC7A54">
              <w:rPr>
                <w:rFonts w:ascii="Times New Roman" w:hAnsi="Times New Roman"/>
                <w:b/>
                <w:bCs/>
                <w:color w:val="000000"/>
                <w:sz w:val="24"/>
                <w:szCs w:val="24"/>
                <w:lang w:val="en-US" w:eastAsia="en-US"/>
              </w:rPr>
              <w:t> </w:t>
            </w:r>
          </w:p>
        </w:tc>
        <w:tc>
          <w:tcPr>
            <w:tcW w:w="1480" w:type="dxa"/>
            <w:tcBorders>
              <w:top w:val="nil"/>
              <w:left w:val="nil"/>
              <w:bottom w:val="single" w:sz="4" w:space="0" w:color="auto"/>
              <w:right w:val="single" w:sz="4" w:space="0" w:color="auto"/>
            </w:tcBorders>
            <w:shd w:val="clear" w:color="000000" w:fill="D9D9D9"/>
            <w:noWrap/>
            <w:vAlign w:val="bottom"/>
            <w:hideMark/>
          </w:tcPr>
          <w:p w:rsidR="00EC7A54" w:rsidRPr="00EC7A54" w:rsidRDefault="00EC7A54" w:rsidP="00EC7A54">
            <w:pPr>
              <w:spacing w:after="0" w:line="240" w:lineRule="auto"/>
              <w:rPr>
                <w:rFonts w:ascii="Times New Roman" w:hAnsi="Times New Roman"/>
                <w:b/>
                <w:bCs/>
                <w:color w:val="000000"/>
                <w:sz w:val="24"/>
                <w:szCs w:val="24"/>
                <w:lang w:val="en-US" w:eastAsia="en-US"/>
              </w:rPr>
            </w:pPr>
            <w:r w:rsidRPr="00EC7A54">
              <w:rPr>
                <w:rFonts w:ascii="Times New Roman" w:hAnsi="Times New Roman"/>
                <w:b/>
                <w:bCs/>
                <w:color w:val="000000"/>
                <w:sz w:val="24"/>
                <w:szCs w:val="24"/>
                <w:lang w:val="en-US" w:eastAsia="en-US"/>
              </w:rPr>
              <w:t> </w:t>
            </w:r>
          </w:p>
        </w:tc>
        <w:tc>
          <w:tcPr>
            <w:tcW w:w="1660" w:type="dxa"/>
            <w:tcBorders>
              <w:top w:val="nil"/>
              <w:left w:val="nil"/>
              <w:bottom w:val="single" w:sz="4" w:space="0" w:color="auto"/>
              <w:right w:val="single" w:sz="4" w:space="0" w:color="auto"/>
            </w:tcBorders>
            <w:shd w:val="clear" w:color="000000" w:fill="D9D9D9"/>
            <w:noWrap/>
            <w:vAlign w:val="bottom"/>
            <w:hideMark/>
          </w:tcPr>
          <w:p w:rsidR="00EC7A54" w:rsidRPr="00EC7A54" w:rsidRDefault="00EC7A54" w:rsidP="00EC7A54">
            <w:pPr>
              <w:spacing w:after="0" w:line="240" w:lineRule="auto"/>
              <w:rPr>
                <w:rFonts w:ascii="Times New Roman" w:hAnsi="Times New Roman"/>
                <w:b/>
                <w:bCs/>
                <w:color w:val="000000"/>
                <w:sz w:val="24"/>
                <w:szCs w:val="24"/>
                <w:lang w:val="en-US" w:eastAsia="en-US"/>
              </w:rPr>
            </w:pPr>
            <w:r w:rsidRPr="00EC7A54">
              <w:rPr>
                <w:rFonts w:ascii="Times New Roman" w:hAnsi="Times New Roman"/>
                <w:b/>
                <w:bCs/>
                <w:color w:val="000000"/>
                <w:sz w:val="24"/>
                <w:szCs w:val="24"/>
                <w:lang w:val="en-US" w:eastAsia="en-US"/>
              </w:rPr>
              <w:t> </w:t>
            </w: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7A54" w:rsidRPr="00EC7A54" w:rsidRDefault="00EC7A54" w:rsidP="00EC7A54">
            <w:pPr>
              <w:spacing w:after="0" w:line="240" w:lineRule="auto"/>
              <w:rPr>
                <w:rFonts w:ascii="Times New Roman" w:hAnsi="Times New Roman"/>
                <w:color w:val="000000"/>
                <w:sz w:val="24"/>
                <w:szCs w:val="24"/>
                <w:lang w:val="en-US" w:eastAsia="en-US"/>
              </w:rPr>
            </w:pPr>
            <w:r w:rsidRPr="00EC7A54">
              <w:rPr>
                <w:rFonts w:ascii="Times New Roman" w:hAnsi="Times New Roman"/>
                <w:color w:val="000000"/>
                <w:sz w:val="24"/>
                <w:szCs w:val="24"/>
                <w:lang w:val="en-US" w:eastAsia="en-US"/>
              </w:rPr>
              <w:t>DIVIDA FISCAL LIQUIDA</w:t>
            </w:r>
          </w:p>
        </w:tc>
        <w:tc>
          <w:tcPr>
            <w:tcW w:w="1435"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1.432</w:t>
            </w:r>
          </w:p>
        </w:tc>
        <w:tc>
          <w:tcPr>
            <w:tcW w:w="1480"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r w:rsidR="00E240BF">
              <w:rPr>
                <w:rFonts w:ascii="Times New Roman" w:hAnsi="Times New Roman"/>
                <w:color w:val="000000"/>
                <w:sz w:val="24"/>
                <w:szCs w:val="24"/>
                <w:lang w:val="en-US" w:eastAsia="en-US"/>
              </w:rPr>
              <w:t>543</w:t>
            </w:r>
          </w:p>
        </w:tc>
        <w:tc>
          <w:tcPr>
            <w:tcW w:w="1660" w:type="dxa"/>
            <w:tcBorders>
              <w:top w:val="nil"/>
              <w:left w:val="nil"/>
              <w:bottom w:val="single" w:sz="4" w:space="0" w:color="auto"/>
              <w:right w:val="single" w:sz="4" w:space="0" w:color="auto"/>
            </w:tcBorders>
            <w:shd w:val="clear" w:color="auto" w:fill="auto"/>
            <w:noWrap/>
            <w:vAlign w:val="bottom"/>
            <w:hideMark/>
          </w:tcPr>
          <w:p w:rsidR="00EC7A54" w:rsidRPr="00EC7A54" w:rsidRDefault="00E240BF"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-1.111</w:t>
            </w: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7A54" w:rsidRPr="00EC7A54" w:rsidRDefault="00EC7A54" w:rsidP="00EC7A54">
            <w:pPr>
              <w:spacing w:after="0" w:line="240" w:lineRule="auto"/>
              <w:rPr>
                <w:rFonts w:ascii="Times New Roman" w:hAnsi="Times New Roman"/>
                <w:color w:val="000000"/>
                <w:sz w:val="24"/>
                <w:szCs w:val="24"/>
                <w:lang w:val="en-US" w:eastAsia="en-US"/>
              </w:rPr>
            </w:pPr>
            <w:r w:rsidRPr="00EC7A54">
              <w:rPr>
                <w:rFonts w:ascii="Times New Roman" w:hAnsi="Times New Roman"/>
                <w:color w:val="000000"/>
                <w:sz w:val="24"/>
                <w:szCs w:val="24"/>
                <w:lang w:val="en-US" w:eastAsia="en-US"/>
              </w:rPr>
              <w:t>RESULTADO NOMINAL</w:t>
            </w:r>
          </w:p>
        </w:tc>
        <w:tc>
          <w:tcPr>
            <w:tcW w:w="1435"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-61</w:t>
            </w:r>
            <w:r w:rsidR="00EC7A54" w:rsidRPr="00EC7A54">
              <w:rPr>
                <w:rFonts w:ascii="Times New Roman" w:hAnsi="Times New Roman"/>
                <w:color w:val="000000"/>
                <w:sz w:val="24"/>
                <w:szCs w:val="24"/>
                <w:lang w:val="en-US" w:eastAsia="en-US"/>
              </w:rPr>
              <w:t>4</w:t>
            </w:r>
          </w:p>
        </w:tc>
        <w:tc>
          <w:tcPr>
            <w:tcW w:w="1480" w:type="dxa"/>
            <w:tcBorders>
              <w:top w:val="nil"/>
              <w:left w:val="nil"/>
              <w:bottom w:val="single" w:sz="4" w:space="0" w:color="auto"/>
              <w:right w:val="single" w:sz="4" w:space="0" w:color="auto"/>
            </w:tcBorders>
            <w:shd w:val="clear" w:color="auto" w:fill="auto"/>
            <w:noWrap/>
            <w:vAlign w:val="bottom"/>
            <w:hideMark/>
          </w:tcPr>
          <w:p w:rsidR="00EC7A54" w:rsidRPr="00EC7A54" w:rsidRDefault="00E240BF"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1.111</w:t>
            </w:r>
          </w:p>
        </w:tc>
        <w:tc>
          <w:tcPr>
            <w:tcW w:w="1660" w:type="dxa"/>
            <w:tcBorders>
              <w:top w:val="nil"/>
              <w:left w:val="nil"/>
              <w:bottom w:val="single" w:sz="4" w:space="0" w:color="auto"/>
              <w:right w:val="single" w:sz="4" w:space="0" w:color="auto"/>
            </w:tcBorders>
            <w:shd w:val="clear" w:color="auto" w:fill="auto"/>
            <w:noWrap/>
            <w:vAlign w:val="bottom"/>
            <w:hideMark/>
          </w:tcPr>
          <w:p w:rsidR="00EC7A54" w:rsidRPr="00EC7A54" w:rsidRDefault="00E240BF"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-1.725</w:t>
            </w: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7A54" w:rsidRPr="00EC7A54" w:rsidRDefault="00EC7A54" w:rsidP="00EC7A54">
            <w:pPr>
              <w:spacing w:after="0" w:line="240" w:lineRule="auto"/>
              <w:rPr>
                <w:rFonts w:ascii="Times New Roman" w:hAnsi="Times New Roman"/>
                <w:color w:val="000000"/>
                <w:sz w:val="24"/>
                <w:szCs w:val="24"/>
                <w:lang w:val="en-US" w:eastAsia="en-US"/>
              </w:rPr>
            </w:pPr>
            <w:r w:rsidRPr="00EC7A54">
              <w:rPr>
                <w:rFonts w:ascii="Times New Roman" w:hAnsi="Times New Roman"/>
                <w:color w:val="000000"/>
                <w:sz w:val="24"/>
                <w:szCs w:val="24"/>
                <w:lang w:val="en-US" w:eastAsia="en-US"/>
              </w:rPr>
              <w:t>META DO RESULTADO NOMINAL</w:t>
            </w:r>
          </w:p>
        </w:tc>
        <w:tc>
          <w:tcPr>
            <w:tcW w:w="1435"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296</w:t>
            </w:r>
          </w:p>
        </w:tc>
        <w:tc>
          <w:tcPr>
            <w:tcW w:w="1480" w:type="dxa"/>
            <w:tcBorders>
              <w:top w:val="nil"/>
              <w:left w:val="nil"/>
              <w:bottom w:val="single" w:sz="4" w:space="0" w:color="auto"/>
              <w:right w:val="single" w:sz="4" w:space="0" w:color="auto"/>
            </w:tcBorders>
            <w:shd w:val="clear" w:color="auto" w:fill="auto"/>
            <w:noWrap/>
            <w:vAlign w:val="bottom"/>
            <w:hideMark/>
          </w:tcPr>
          <w:p w:rsidR="00EC7A54" w:rsidRPr="00EC7A54" w:rsidRDefault="00E240BF"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1.432</w:t>
            </w:r>
          </w:p>
        </w:tc>
        <w:tc>
          <w:tcPr>
            <w:tcW w:w="1660" w:type="dxa"/>
            <w:tcBorders>
              <w:top w:val="nil"/>
              <w:left w:val="nil"/>
              <w:bottom w:val="single" w:sz="4" w:space="0" w:color="auto"/>
              <w:right w:val="single" w:sz="4" w:space="0" w:color="auto"/>
            </w:tcBorders>
            <w:shd w:val="clear" w:color="auto" w:fill="auto"/>
            <w:noWrap/>
            <w:vAlign w:val="bottom"/>
            <w:hideMark/>
          </w:tcPr>
          <w:p w:rsidR="00EC7A54" w:rsidRPr="00EC7A54" w:rsidRDefault="00EC7A54" w:rsidP="00EC7A54">
            <w:pPr>
              <w:spacing w:after="0" w:line="240" w:lineRule="auto"/>
              <w:jc w:val="right"/>
              <w:rPr>
                <w:rFonts w:ascii="Times New Roman" w:hAnsi="Times New Roman"/>
                <w:color w:val="000000"/>
                <w:sz w:val="24"/>
                <w:szCs w:val="24"/>
                <w:lang w:val="en-US" w:eastAsia="en-US"/>
              </w:rPr>
            </w:pPr>
            <w:r w:rsidRPr="00EC7A54">
              <w:rPr>
                <w:rFonts w:ascii="Times New Roman" w:hAnsi="Times New Roman"/>
                <w:color w:val="000000"/>
                <w:sz w:val="24"/>
                <w:szCs w:val="24"/>
                <w:lang w:val="en-US" w:eastAsia="en-US"/>
              </w:rPr>
              <w:t> </w:t>
            </w: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nil"/>
            </w:tcBorders>
            <w:shd w:val="clear" w:color="000000" w:fill="BFBFBF"/>
            <w:noWrap/>
            <w:vAlign w:val="bottom"/>
            <w:hideMark/>
          </w:tcPr>
          <w:p w:rsidR="00EC7A54" w:rsidRPr="00EC7A54" w:rsidRDefault="00EC7A54" w:rsidP="00EC7A54">
            <w:pPr>
              <w:spacing w:after="0" w:line="240" w:lineRule="auto"/>
              <w:jc w:val="center"/>
              <w:rPr>
                <w:rFonts w:ascii="Times New Roman" w:hAnsi="Times New Roman"/>
                <w:b/>
                <w:bCs/>
                <w:color w:val="000000"/>
                <w:sz w:val="24"/>
                <w:szCs w:val="24"/>
                <w:lang w:val="en-US" w:eastAsia="en-US"/>
              </w:rPr>
            </w:pPr>
            <w:r w:rsidRPr="00EC7A54">
              <w:rPr>
                <w:rFonts w:ascii="Times New Roman" w:hAnsi="Times New Roman"/>
                <w:b/>
                <w:bCs/>
                <w:color w:val="000000"/>
                <w:sz w:val="24"/>
                <w:szCs w:val="24"/>
                <w:lang w:val="en-US" w:eastAsia="en-US"/>
              </w:rPr>
              <w:t>I - RESULTADO PRIMÁRIO</w:t>
            </w:r>
          </w:p>
        </w:tc>
        <w:tc>
          <w:tcPr>
            <w:tcW w:w="1435" w:type="dxa"/>
            <w:tcBorders>
              <w:top w:val="nil"/>
              <w:left w:val="nil"/>
              <w:bottom w:val="single" w:sz="4" w:space="0" w:color="auto"/>
              <w:right w:val="single" w:sz="4" w:space="0" w:color="auto"/>
            </w:tcBorders>
            <w:shd w:val="clear" w:color="000000" w:fill="BFBFBF"/>
            <w:noWrap/>
            <w:vAlign w:val="bottom"/>
            <w:hideMark/>
          </w:tcPr>
          <w:p w:rsidR="00EC7A54" w:rsidRPr="00EC7A54" w:rsidRDefault="005077B6" w:rsidP="00EC7A54">
            <w:pPr>
              <w:spacing w:after="0" w:line="240" w:lineRule="auto"/>
              <w:jc w:val="center"/>
              <w:rPr>
                <w:rFonts w:ascii="Times New Roman" w:hAnsi="Times New Roman"/>
                <w:b/>
                <w:bCs/>
                <w:color w:val="000000"/>
                <w:sz w:val="20"/>
                <w:szCs w:val="20"/>
                <w:lang w:val="en-US" w:eastAsia="en-US"/>
              </w:rPr>
            </w:pPr>
            <w:r>
              <w:rPr>
                <w:rFonts w:ascii="Times New Roman" w:hAnsi="Times New Roman"/>
                <w:b/>
                <w:bCs/>
                <w:color w:val="000000"/>
                <w:sz w:val="20"/>
                <w:szCs w:val="20"/>
                <w:lang w:val="en-US" w:eastAsia="en-US"/>
              </w:rPr>
              <w:t>2012</w:t>
            </w:r>
          </w:p>
        </w:tc>
        <w:tc>
          <w:tcPr>
            <w:tcW w:w="1480" w:type="dxa"/>
            <w:tcBorders>
              <w:top w:val="nil"/>
              <w:left w:val="nil"/>
              <w:bottom w:val="single" w:sz="4" w:space="0" w:color="auto"/>
              <w:right w:val="single" w:sz="4" w:space="0" w:color="auto"/>
            </w:tcBorders>
            <w:shd w:val="clear" w:color="000000" w:fill="BFBFBF"/>
            <w:noWrap/>
            <w:vAlign w:val="bottom"/>
            <w:hideMark/>
          </w:tcPr>
          <w:p w:rsidR="00EC7A54" w:rsidRPr="00EC7A54" w:rsidRDefault="005077B6" w:rsidP="00EC7A54">
            <w:pPr>
              <w:spacing w:after="0" w:line="240" w:lineRule="auto"/>
              <w:jc w:val="center"/>
              <w:rPr>
                <w:rFonts w:ascii="Times New Roman" w:hAnsi="Times New Roman"/>
                <w:b/>
                <w:bCs/>
                <w:color w:val="000000"/>
                <w:sz w:val="20"/>
                <w:szCs w:val="20"/>
                <w:lang w:val="en-US" w:eastAsia="en-US"/>
              </w:rPr>
            </w:pPr>
            <w:r>
              <w:rPr>
                <w:rFonts w:ascii="Times New Roman" w:hAnsi="Times New Roman"/>
                <w:b/>
                <w:bCs/>
                <w:color w:val="000000"/>
                <w:sz w:val="20"/>
                <w:szCs w:val="20"/>
                <w:lang w:val="en-US" w:eastAsia="en-US"/>
              </w:rPr>
              <w:t>2013</w:t>
            </w:r>
          </w:p>
        </w:tc>
        <w:tc>
          <w:tcPr>
            <w:tcW w:w="1660" w:type="dxa"/>
            <w:tcBorders>
              <w:top w:val="nil"/>
              <w:left w:val="nil"/>
              <w:bottom w:val="single" w:sz="4" w:space="0" w:color="auto"/>
              <w:right w:val="single" w:sz="4" w:space="0" w:color="auto"/>
            </w:tcBorders>
            <w:shd w:val="clear" w:color="000000" w:fill="BFBFBF"/>
            <w:noWrap/>
            <w:vAlign w:val="bottom"/>
            <w:hideMark/>
          </w:tcPr>
          <w:p w:rsidR="00EC7A54" w:rsidRPr="00EC7A54" w:rsidRDefault="00EC7A54" w:rsidP="00EC7A54">
            <w:pPr>
              <w:spacing w:after="0" w:line="240" w:lineRule="auto"/>
              <w:jc w:val="center"/>
              <w:rPr>
                <w:rFonts w:ascii="Times New Roman" w:hAnsi="Times New Roman"/>
                <w:b/>
                <w:bCs/>
                <w:color w:val="000000"/>
                <w:sz w:val="20"/>
                <w:szCs w:val="20"/>
                <w:lang w:val="en-US" w:eastAsia="en-US"/>
              </w:rPr>
            </w:pPr>
            <w:r w:rsidRPr="00EC7A54">
              <w:rPr>
                <w:rFonts w:ascii="Times New Roman" w:hAnsi="Times New Roman"/>
                <w:b/>
                <w:bCs/>
                <w:color w:val="000000"/>
                <w:sz w:val="20"/>
                <w:szCs w:val="20"/>
                <w:lang w:val="en-US" w:eastAsia="en-US"/>
              </w:rPr>
              <w:t>DIFERENÇA</w:t>
            </w: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7A54" w:rsidRPr="00EC7A54" w:rsidRDefault="00EC7A54" w:rsidP="00EC7A54">
            <w:pPr>
              <w:spacing w:after="0" w:line="240" w:lineRule="auto"/>
              <w:rPr>
                <w:rFonts w:ascii="Times New Roman" w:hAnsi="Times New Roman"/>
                <w:color w:val="000000"/>
                <w:sz w:val="24"/>
                <w:szCs w:val="24"/>
                <w:lang w:val="en-US" w:eastAsia="en-US"/>
              </w:rPr>
            </w:pPr>
            <w:proofErr w:type="spellStart"/>
            <w:r w:rsidRPr="00EC7A54">
              <w:rPr>
                <w:rFonts w:ascii="Times New Roman" w:hAnsi="Times New Roman"/>
                <w:color w:val="000000"/>
                <w:sz w:val="24"/>
                <w:szCs w:val="24"/>
                <w:lang w:val="en-US" w:eastAsia="en-US"/>
              </w:rPr>
              <w:t>Receitaprimária</w:t>
            </w:r>
            <w:proofErr w:type="spellEnd"/>
          </w:p>
        </w:tc>
        <w:tc>
          <w:tcPr>
            <w:tcW w:w="1435"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15.083</w:t>
            </w:r>
          </w:p>
        </w:tc>
        <w:tc>
          <w:tcPr>
            <w:tcW w:w="1480"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r w:rsidR="00E240BF">
              <w:rPr>
                <w:rFonts w:ascii="Times New Roman" w:hAnsi="Times New Roman"/>
                <w:color w:val="000000"/>
                <w:sz w:val="24"/>
                <w:szCs w:val="24"/>
                <w:lang w:val="en-US" w:eastAsia="en-US"/>
              </w:rPr>
              <w:t>6.381</w:t>
            </w:r>
          </w:p>
        </w:tc>
        <w:tc>
          <w:tcPr>
            <w:tcW w:w="1660" w:type="dxa"/>
            <w:tcBorders>
              <w:top w:val="nil"/>
              <w:left w:val="nil"/>
              <w:bottom w:val="single" w:sz="4" w:space="0" w:color="auto"/>
              <w:right w:val="single" w:sz="4" w:space="0" w:color="auto"/>
            </w:tcBorders>
            <w:shd w:val="clear" w:color="auto" w:fill="auto"/>
            <w:noWrap/>
            <w:vAlign w:val="bottom"/>
            <w:hideMark/>
          </w:tcPr>
          <w:p w:rsidR="00EC7A54" w:rsidRPr="00EC7A54" w:rsidRDefault="00E240BF"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-1.298</w:t>
            </w: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7A54" w:rsidRPr="00EC7A54" w:rsidRDefault="00EC7A54" w:rsidP="00EC7A54">
            <w:pPr>
              <w:spacing w:after="0" w:line="240" w:lineRule="auto"/>
              <w:rPr>
                <w:rFonts w:ascii="Times New Roman" w:hAnsi="Times New Roman"/>
                <w:color w:val="000000"/>
                <w:sz w:val="24"/>
                <w:szCs w:val="24"/>
                <w:lang w:val="en-US" w:eastAsia="en-US"/>
              </w:rPr>
            </w:pPr>
            <w:r w:rsidRPr="00EC7A54">
              <w:rPr>
                <w:rFonts w:ascii="Times New Roman" w:hAnsi="Times New Roman"/>
                <w:color w:val="000000"/>
                <w:sz w:val="24"/>
                <w:szCs w:val="24"/>
                <w:lang w:val="en-US" w:eastAsia="en-US"/>
              </w:rPr>
              <w:t xml:space="preserve">(-) </w:t>
            </w:r>
            <w:proofErr w:type="spellStart"/>
            <w:r w:rsidRPr="00EC7A54">
              <w:rPr>
                <w:rFonts w:ascii="Times New Roman" w:hAnsi="Times New Roman"/>
                <w:color w:val="000000"/>
                <w:sz w:val="24"/>
                <w:szCs w:val="24"/>
                <w:lang w:val="en-US" w:eastAsia="en-US"/>
              </w:rPr>
              <w:t>Despesasprimária</w:t>
            </w:r>
            <w:proofErr w:type="spellEnd"/>
          </w:p>
        </w:tc>
        <w:tc>
          <w:tcPr>
            <w:tcW w:w="1435"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15.398</w:t>
            </w:r>
          </w:p>
        </w:tc>
        <w:tc>
          <w:tcPr>
            <w:tcW w:w="1480"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r w:rsidR="00E240BF">
              <w:rPr>
                <w:rFonts w:ascii="Times New Roman" w:hAnsi="Times New Roman"/>
                <w:color w:val="000000"/>
                <w:sz w:val="24"/>
                <w:szCs w:val="24"/>
                <w:lang w:val="en-US" w:eastAsia="en-US"/>
              </w:rPr>
              <w:t>7.570</w:t>
            </w:r>
          </w:p>
        </w:tc>
        <w:tc>
          <w:tcPr>
            <w:tcW w:w="1660" w:type="dxa"/>
            <w:tcBorders>
              <w:top w:val="nil"/>
              <w:left w:val="nil"/>
              <w:bottom w:val="single" w:sz="4" w:space="0" w:color="auto"/>
              <w:right w:val="single" w:sz="4" w:space="0" w:color="auto"/>
            </w:tcBorders>
            <w:shd w:val="clear" w:color="auto" w:fill="auto"/>
            <w:noWrap/>
            <w:vAlign w:val="bottom"/>
            <w:hideMark/>
          </w:tcPr>
          <w:p w:rsidR="00EC7A54" w:rsidRPr="00EC7A54" w:rsidRDefault="00E240BF"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-2.172</w:t>
            </w:r>
          </w:p>
        </w:tc>
      </w:tr>
      <w:tr w:rsidR="00EC7A54" w:rsidRPr="00EC7A54" w:rsidTr="00EC7A54">
        <w:trPr>
          <w:trHeight w:val="315"/>
        </w:trPr>
        <w:tc>
          <w:tcPr>
            <w:tcW w:w="4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7A54" w:rsidRPr="00EC7A54" w:rsidRDefault="00EC7A54" w:rsidP="00EC7A54">
            <w:pPr>
              <w:spacing w:after="0" w:line="240" w:lineRule="auto"/>
              <w:rPr>
                <w:rFonts w:ascii="Times New Roman" w:hAnsi="Times New Roman"/>
                <w:color w:val="000000"/>
                <w:sz w:val="24"/>
                <w:szCs w:val="24"/>
                <w:lang w:val="en-US" w:eastAsia="en-US"/>
              </w:rPr>
            </w:pPr>
            <w:proofErr w:type="spellStart"/>
            <w:r w:rsidRPr="00EC7A54">
              <w:rPr>
                <w:rFonts w:ascii="Times New Roman" w:hAnsi="Times New Roman"/>
                <w:color w:val="000000"/>
                <w:sz w:val="24"/>
                <w:szCs w:val="24"/>
                <w:lang w:val="en-US" w:eastAsia="en-US"/>
              </w:rPr>
              <w:t>Resultadoprimário</w:t>
            </w:r>
            <w:proofErr w:type="spellEnd"/>
          </w:p>
        </w:tc>
        <w:tc>
          <w:tcPr>
            <w:tcW w:w="1435" w:type="dxa"/>
            <w:tcBorders>
              <w:top w:val="nil"/>
              <w:left w:val="nil"/>
              <w:bottom w:val="single" w:sz="4" w:space="0" w:color="auto"/>
              <w:right w:val="single" w:sz="4" w:space="0" w:color="auto"/>
            </w:tcBorders>
            <w:shd w:val="clear" w:color="auto" w:fill="auto"/>
            <w:noWrap/>
            <w:vAlign w:val="bottom"/>
            <w:hideMark/>
          </w:tcPr>
          <w:p w:rsidR="00EC7A54" w:rsidRPr="00EC7A54" w:rsidRDefault="005077B6"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-315</w:t>
            </w:r>
          </w:p>
        </w:tc>
        <w:tc>
          <w:tcPr>
            <w:tcW w:w="1480" w:type="dxa"/>
            <w:tcBorders>
              <w:top w:val="nil"/>
              <w:left w:val="nil"/>
              <w:bottom w:val="single" w:sz="4" w:space="0" w:color="auto"/>
              <w:right w:val="single" w:sz="4" w:space="0" w:color="auto"/>
            </w:tcBorders>
            <w:shd w:val="clear" w:color="auto" w:fill="auto"/>
            <w:noWrap/>
            <w:vAlign w:val="bottom"/>
            <w:hideMark/>
          </w:tcPr>
          <w:p w:rsidR="00EC7A54" w:rsidRPr="00EC7A54" w:rsidRDefault="00E240BF" w:rsidP="00EC7A54">
            <w:pPr>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w:t>
            </w:r>
            <w:r w:rsidR="005077B6">
              <w:rPr>
                <w:rFonts w:ascii="Times New Roman" w:hAnsi="Times New Roman"/>
                <w:color w:val="000000"/>
                <w:sz w:val="24"/>
                <w:szCs w:val="24"/>
                <w:lang w:val="en-US" w:eastAsia="en-US"/>
              </w:rPr>
              <w:t>1</w:t>
            </w:r>
            <w:r>
              <w:rPr>
                <w:rFonts w:ascii="Times New Roman" w:hAnsi="Times New Roman"/>
                <w:color w:val="000000"/>
                <w:sz w:val="24"/>
                <w:szCs w:val="24"/>
                <w:lang w:val="en-US" w:eastAsia="en-US"/>
              </w:rPr>
              <w:t>.189</w:t>
            </w:r>
          </w:p>
        </w:tc>
        <w:tc>
          <w:tcPr>
            <w:tcW w:w="1660" w:type="dxa"/>
            <w:tcBorders>
              <w:top w:val="nil"/>
              <w:left w:val="nil"/>
              <w:bottom w:val="single" w:sz="4" w:space="0" w:color="auto"/>
              <w:right w:val="single" w:sz="4" w:space="0" w:color="auto"/>
            </w:tcBorders>
            <w:shd w:val="clear" w:color="auto" w:fill="auto"/>
            <w:noWrap/>
            <w:vAlign w:val="bottom"/>
            <w:hideMark/>
          </w:tcPr>
          <w:p w:rsidR="00EC7A54" w:rsidRPr="00EC7A54" w:rsidRDefault="00EC7A54" w:rsidP="00EC7A54">
            <w:pPr>
              <w:spacing w:after="0" w:line="240" w:lineRule="auto"/>
              <w:jc w:val="right"/>
              <w:rPr>
                <w:rFonts w:ascii="Times New Roman" w:hAnsi="Times New Roman"/>
                <w:color w:val="000000"/>
                <w:sz w:val="24"/>
                <w:szCs w:val="24"/>
                <w:lang w:val="en-US" w:eastAsia="en-US"/>
              </w:rPr>
            </w:pPr>
            <w:r w:rsidRPr="00EC7A54">
              <w:rPr>
                <w:rFonts w:ascii="Times New Roman" w:hAnsi="Times New Roman"/>
                <w:color w:val="000000"/>
                <w:sz w:val="24"/>
                <w:szCs w:val="24"/>
                <w:lang w:val="en-US" w:eastAsia="en-US"/>
              </w:rPr>
              <w:t> </w:t>
            </w:r>
          </w:p>
        </w:tc>
      </w:tr>
      <w:tr w:rsidR="00EC7A54" w:rsidRPr="00EC7A54" w:rsidTr="00EC7A54">
        <w:trPr>
          <w:trHeight w:val="300"/>
        </w:trPr>
        <w:tc>
          <w:tcPr>
            <w:tcW w:w="1866"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2379"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1435"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1480"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c>
          <w:tcPr>
            <w:tcW w:w="1660" w:type="dxa"/>
            <w:tcBorders>
              <w:top w:val="nil"/>
              <w:left w:val="nil"/>
              <w:bottom w:val="nil"/>
              <w:right w:val="nil"/>
            </w:tcBorders>
            <w:shd w:val="clear" w:color="auto" w:fill="auto"/>
            <w:noWrap/>
            <w:vAlign w:val="bottom"/>
            <w:hideMark/>
          </w:tcPr>
          <w:p w:rsidR="00EC7A54" w:rsidRPr="00EC7A54" w:rsidRDefault="00EC7A54" w:rsidP="00EC7A54">
            <w:pPr>
              <w:spacing w:after="0" w:line="240" w:lineRule="auto"/>
              <w:rPr>
                <w:color w:val="000000"/>
                <w:lang w:val="en-US" w:eastAsia="en-US"/>
              </w:rPr>
            </w:pPr>
          </w:p>
        </w:tc>
      </w:tr>
    </w:tbl>
    <w:p w:rsidR="00EC7A54" w:rsidRPr="004C5D1F" w:rsidRDefault="005077B6" w:rsidP="00B535F8">
      <w:pPr>
        <w:spacing w:after="0" w:line="360" w:lineRule="auto"/>
        <w:jc w:val="both"/>
        <w:rPr>
          <w:rFonts w:ascii="Arial" w:hAnsi="Arial" w:cs="Arial"/>
          <w:sz w:val="24"/>
          <w:szCs w:val="24"/>
        </w:rPr>
      </w:pPr>
      <w:r>
        <w:rPr>
          <w:rFonts w:ascii="Arial" w:hAnsi="Arial" w:cs="Arial"/>
          <w:sz w:val="24"/>
          <w:szCs w:val="24"/>
        </w:rPr>
        <w:t xml:space="preserve"> </w:t>
      </w:r>
    </w:p>
    <w:p w:rsidR="00002AD3" w:rsidRPr="00FE22F0" w:rsidRDefault="00002AD3" w:rsidP="00FE22F0">
      <w:pPr>
        <w:spacing w:after="0" w:line="360" w:lineRule="auto"/>
        <w:ind w:firstLine="708"/>
        <w:jc w:val="both"/>
        <w:rPr>
          <w:rFonts w:ascii="Arial" w:hAnsi="Arial" w:cs="Arial"/>
          <w:sz w:val="24"/>
          <w:szCs w:val="24"/>
        </w:rPr>
      </w:pPr>
      <w:r w:rsidRPr="00FE22F0">
        <w:rPr>
          <w:rFonts w:ascii="Arial" w:hAnsi="Arial" w:cs="Arial"/>
          <w:sz w:val="24"/>
          <w:szCs w:val="24"/>
        </w:rPr>
        <w:t>O resultado primário tem por definição a diferença entre as receitas e as despesas do ente federativo, excluindo as receitas e despesas financeiras. Já o resultado nominal é a junção das receitas e despesas acima mais as receitas e despesas financeiras</w:t>
      </w:r>
      <w:r w:rsidRPr="00FE22F0">
        <w:rPr>
          <w:rStyle w:val="apple-converted-space"/>
          <w:rFonts w:ascii="Arial" w:hAnsi="Arial" w:cs="Arial"/>
          <w:color w:val="000000"/>
          <w:sz w:val="24"/>
          <w:szCs w:val="24"/>
          <w:shd w:val="clear" w:color="auto" w:fill="FFFFFF"/>
        </w:rPr>
        <w:t> </w:t>
      </w:r>
      <w:r w:rsidRPr="00FE22F0">
        <w:rPr>
          <w:rFonts w:ascii="Arial" w:hAnsi="Arial" w:cs="Arial"/>
          <w:color w:val="000000"/>
          <w:sz w:val="24"/>
          <w:szCs w:val="24"/>
          <w:shd w:val="clear" w:color="auto" w:fill="FFFFFF"/>
        </w:rPr>
        <w:t xml:space="preserve">considerando-se receitas financeiras as provenientes de rendimentos de aplicações financeiras, operações de crédito, recebimento de amortização de empréstimos e de alienação de bens e as despesas financeiras </w:t>
      </w:r>
      <w:r w:rsidRPr="00FE22F0">
        <w:rPr>
          <w:rFonts w:ascii="Arial" w:hAnsi="Arial" w:cs="Arial"/>
          <w:sz w:val="24"/>
          <w:szCs w:val="24"/>
        </w:rPr>
        <w:t>como as incorridas com os pagamentos da dívida pública interna e externa, a aquisição de participações acionárias e a concessão de empréstimos. No Distrito Federal o resultado primário em</w:t>
      </w:r>
      <w:r w:rsidR="004B1DA3">
        <w:rPr>
          <w:rFonts w:ascii="Arial" w:hAnsi="Arial" w:cs="Arial"/>
          <w:sz w:val="24"/>
          <w:szCs w:val="24"/>
        </w:rPr>
        <w:t xml:space="preserve"> 2012 foi de R$ 315</w:t>
      </w:r>
      <w:r w:rsidRPr="00FE22F0">
        <w:rPr>
          <w:rFonts w:ascii="Arial" w:hAnsi="Arial" w:cs="Arial"/>
          <w:sz w:val="24"/>
          <w:szCs w:val="24"/>
        </w:rPr>
        <w:t xml:space="preserve"> milhões e o resul</w:t>
      </w:r>
      <w:r w:rsidR="004B1DA3">
        <w:rPr>
          <w:rFonts w:ascii="Arial" w:hAnsi="Arial" w:cs="Arial"/>
          <w:sz w:val="24"/>
          <w:szCs w:val="24"/>
        </w:rPr>
        <w:t xml:space="preserve">tado nominal </w:t>
      </w:r>
      <w:r w:rsidR="004B1DA3">
        <w:rPr>
          <w:rFonts w:ascii="Arial" w:hAnsi="Arial" w:cs="Arial"/>
          <w:sz w:val="24"/>
          <w:szCs w:val="24"/>
        </w:rPr>
        <w:lastRenderedPageBreak/>
        <w:t xml:space="preserve">de R$ 614 milhões, em 2013 foi de R$ 1.189 milhões e o resultado nominal de R$ 1.111 milhões, é perceptível o aumento de um ano para o outro em torno de 90%. </w:t>
      </w:r>
    </w:p>
    <w:p w:rsidR="00002AD3" w:rsidRDefault="00002AD3" w:rsidP="00FE22F0">
      <w:pPr>
        <w:spacing w:after="0" w:line="360" w:lineRule="auto"/>
        <w:ind w:firstLine="708"/>
        <w:jc w:val="both"/>
        <w:rPr>
          <w:rFonts w:ascii="Arial" w:hAnsi="Arial" w:cs="Arial"/>
          <w:sz w:val="24"/>
          <w:szCs w:val="24"/>
        </w:rPr>
      </w:pPr>
      <w:r w:rsidRPr="00FE22F0">
        <w:rPr>
          <w:rFonts w:ascii="Arial" w:hAnsi="Arial" w:cs="Arial"/>
          <w:bCs/>
          <w:sz w:val="24"/>
          <w:szCs w:val="24"/>
        </w:rPr>
        <w:t>Obter um resultado primário positivo (superávit) é um passo fundamental para manter a dinâmica da dívida pública controlada</w:t>
      </w:r>
      <w:r w:rsidRPr="00FE22F0">
        <w:rPr>
          <w:rFonts w:ascii="Arial" w:hAnsi="Arial" w:cs="Arial"/>
          <w:sz w:val="24"/>
          <w:szCs w:val="24"/>
        </w:rPr>
        <w:t>, o que sinaliza menor risco ao mercado.</w:t>
      </w:r>
    </w:p>
    <w:p w:rsidR="00D9327B" w:rsidRPr="00FE22F0" w:rsidRDefault="00D9327B" w:rsidP="008E3A84">
      <w:pPr>
        <w:spacing w:after="0" w:line="360" w:lineRule="auto"/>
        <w:jc w:val="both"/>
        <w:rPr>
          <w:rFonts w:ascii="Arial" w:hAnsi="Arial" w:cs="Arial"/>
          <w:sz w:val="24"/>
          <w:szCs w:val="24"/>
        </w:rPr>
      </w:pPr>
    </w:p>
    <w:p w:rsidR="00D9327B" w:rsidRDefault="000E17A7" w:rsidP="00D9327B">
      <w:pPr>
        <w:spacing w:after="0" w:line="360" w:lineRule="auto"/>
        <w:rPr>
          <w:rFonts w:ascii="Arial" w:hAnsi="Arial" w:cs="Arial"/>
          <w:bCs/>
          <w:sz w:val="24"/>
          <w:szCs w:val="24"/>
        </w:rPr>
      </w:pPr>
      <w:r>
        <w:rPr>
          <w:rFonts w:ascii="Arial" w:hAnsi="Arial" w:cs="Arial"/>
          <w:bCs/>
          <w:sz w:val="24"/>
          <w:szCs w:val="24"/>
        </w:rPr>
        <w:t>4.8</w:t>
      </w:r>
      <w:r w:rsidR="008B3706">
        <w:rPr>
          <w:rFonts w:ascii="Arial" w:hAnsi="Arial" w:cs="Arial"/>
          <w:bCs/>
          <w:sz w:val="24"/>
          <w:szCs w:val="24"/>
        </w:rPr>
        <w:t xml:space="preserve"> </w:t>
      </w:r>
      <w:r w:rsidR="009B40AF">
        <w:rPr>
          <w:rFonts w:ascii="Arial" w:hAnsi="Arial" w:cs="Arial"/>
          <w:bCs/>
          <w:sz w:val="24"/>
          <w:szCs w:val="24"/>
        </w:rPr>
        <w:t>A</w:t>
      </w:r>
      <w:r w:rsidR="009B40AF" w:rsidRPr="009B40AF">
        <w:rPr>
          <w:rFonts w:ascii="Arial" w:hAnsi="Arial" w:cs="Arial"/>
          <w:bCs/>
          <w:sz w:val="24"/>
          <w:szCs w:val="24"/>
        </w:rPr>
        <w:t>nálise vertical dos grupos de despesa sobre a receita corrente</w:t>
      </w:r>
      <w:r w:rsidR="008B3706">
        <w:rPr>
          <w:rFonts w:ascii="Arial" w:hAnsi="Arial" w:cs="Arial"/>
          <w:bCs/>
          <w:sz w:val="24"/>
          <w:szCs w:val="24"/>
        </w:rPr>
        <w:t xml:space="preserve"> </w:t>
      </w:r>
      <w:r w:rsidR="009B40AF" w:rsidRPr="009B40AF">
        <w:rPr>
          <w:rFonts w:ascii="Arial" w:hAnsi="Arial" w:cs="Arial"/>
          <w:bCs/>
          <w:sz w:val="24"/>
          <w:szCs w:val="24"/>
        </w:rPr>
        <w:t>líquida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2177"/>
        <w:gridCol w:w="1153"/>
      </w:tblGrid>
      <w:tr w:rsidR="00D9327B" w:rsidRPr="007316B6" w:rsidTr="007316B6">
        <w:tc>
          <w:tcPr>
            <w:tcW w:w="34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GRUPOS DE DESPESA</w:t>
            </w:r>
          </w:p>
        </w:tc>
        <w:tc>
          <w:tcPr>
            <w:tcW w:w="2177"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EMPENHADO</w:t>
            </w:r>
          </w:p>
        </w:tc>
        <w:tc>
          <w:tcPr>
            <w:tcW w:w="11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AV</w:t>
            </w:r>
          </w:p>
        </w:tc>
      </w:tr>
      <w:tr w:rsidR="00D9327B" w:rsidRPr="007316B6" w:rsidTr="007316B6">
        <w:tc>
          <w:tcPr>
            <w:tcW w:w="34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Administração</w:t>
            </w:r>
          </w:p>
        </w:tc>
        <w:tc>
          <w:tcPr>
            <w:tcW w:w="2177"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2.179.417</w:t>
            </w:r>
          </w:p>
        </w:tc>
        <w:tc>
          <w:tcPr>
            <w:tcW w:w="11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15%</w:t>
            </w:r>
          </w:p>
        </w:tc>
      </w:tr>
      <w:tr w:rsidR="00D9327B" w:rsidRPr="007316B6" w:rsidTr="007316B6">
        <w:tc>
          <w:tcPr>
            <w:tcW w:w="34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Previdência Social</w:t>
            </w:r>
          </w:p>
        </w:tc>
        <w:tc>
          <w:tcPr>
            <w:tcW w:w="2177"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1.503.075</w:t>
            </w:r>
          </w:p>
        </w:tc>
        <w:tc>
          <w:tcPr>
            <w:tcW w:w="11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10%</w:t>
            </w:r>
          </w:p>
        </w:tc>
      </w:tr>
      <w:tr w:rsidR="00D9327B" w:rsidRPr="007316B6" w:rsidTr="007316B6">
        <w:tc>
          <w:tcPr>
            <w:tcW w:w="34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Saúde</w:t>
            </w:r>
          </w:p>
        </w:tc>
        <w:tc>
          <w:tcPr>
            <w:tcW w:w="2177"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2.712.071</w:t>
            </w:r>
          </w:p>
        </w:tc>
        <w:tc>
          <w:tcPr>
            <w:tcW w:w="11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18%</w:t>
            </w:r>
          </w:p>
        </w:tc>
      </w:tr>
      <w:tr w:rsidR="00D9327B" w:rsidRPr="007316B6" w:rsidTr="007316B6">
        <w:tc>
          <w:tcPr>
            <w:tcW w:w="34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Educação</w:t>
            </w:r>
          </w:p>
        </w:tc>
        <w:tc>
          <w:tcPr>
            <w:tcW w:w="2177"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3.338.691</w:t>
            </w:r>
          </w:p>
        </w:tc>
        <w:tc>
          <w:tcPr>
            <w:tcW w:w="11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23%</w:t>
            </w:r>
          </w:p>
        </w:tc>
      </w:tr>
      <w:tr w:rsidR="00D9327B" w:rsidRPr="007316B6" w:rsidTr="007316B6">
        <w:tc>
          <w:tcPr>
            <w:tcW w:w="34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Urbanismo</w:t>
            </w:r>
          </w:p>
        </w:tc>
        <w:tc>
          <w:tcPr>
            <w:tcW w:w="2177"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1.707.825</w:t>
            </w:r>
          </w:p>
        </w:tc>
        <w:tc>
          <w:tcPr>
            <w:tcW w:w="1153"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12%</w:t>
            </w:r>
          </w:p>
        </w:tc>
      </w:tr>
    </w:tbl>
    <w:p w:rsidR="00D9327B" w:rsidRPr="007316B6" w:rsidRDefault="00D9327B" w:rsidP="008E3A84">
      <w:pPr>
        <w:pStyle w:val="Recuodecorpodetexto"/>
        <w:ind w:left="0"/>
        <w:rPr>
          <w:rFonts w:ascii="Arial" w:hAnsi="Arial" w:cs="Arial"/>
          <w:bCs/>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075"/>
        <w:gridCol w:w="1276"/>
      </w:tblGrid>
      <w:tr w:rsidR="00D9327B" w:rsidRPr="007316B6" w:rsidTr="008E3A84">
        <w:tc>
          <w:tcPr>
            <w:tcW w:w="3485"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Receita Corrente Líquida</w:t>
            </w:r>
          </w:p>
        </w:tc>
        <w:tc>
          <w:tcPr>
            <w:tcW w:w="2075"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sz w:val="28"/>
                <w:szCs w:val="28"/>
              </w:rPr>
              <w:t>14.738.098</w:t>
            </w:r>
          </w:p>
        </w:tc>
        <w:tc>
          <w:tcPr>
            <w:tcW w:w="1276" w:type="dxa"/>
            <w:tcBorders>
              <w:top w:val="single" w:sz="4" w:space="0" w:color="auto"/>
              <w:left w:val="single" w:sz="4" w:space="0" w:color="auto"/>
              <w:bottom w:val="single" w:sz="4" w:space="0" w:color="auto"/>
              <w:right w:val="single" w:sz="4" w:space="0" w:color="auto"/>
            </w:tcBorders>
            <w:hideMark/>
          </w:tcPr>
          <w:p w:rsidR="00D9327B" w:rsidRPr="007316B6" w:rsidRDefault="00D9327B">
            <w:pPr>
              <w:pStyle w:val="Recuodecorpodetexto"/>
              <w:ind w:left="0"/>
              <w:rPr>
                <w:rFonts w:ascii="Arial" w:hAnsi="Arial" w:cs="Arial"/>
                <w:bCs/>
                <w:sz w:val="28"/>
                <w:szCs w:val="28"/>
              </w:rPr>
            </w:pPr>
            <w:r w:rsidRPr="007316B6">
              <w:rPr>
                <w:rFonts w:ascii="Arial" w:hAnsi="Arial" w:cs="Arial"/>
                <w:bCs/>
                <w:sz w:val="28"/>
                <w:szCs w:val="28"/>
              </w:rPr>
              <w:t>100%</w:t>
            </w:r>
          </w:p>
        </w:tc>
      </w:tr>
    </w:tbl>
    <w:p w:rsidR="00D9327B" w:rsidRDefault="00D9327B" w:rsidP="00D9327B">
      <w:pPr>
        <w:spacing w:after="0" w:line="360" w:lineRule="auto"/>
        <w:rPr>
          <w:rFonts w:ascii="Arial" w:eastAsia="Calibri" w:hAnsi="Arial" w:cs="Arial"/>
          <w:sz w:val="24"/>
          <w:szCs w:val="24"/>
        </w:rPr>
      </w:pPr>
    </w:p>
    <w:p w:rsidR="0004674F" w:rsidRDefault="00D9327B" w:rsidP="00F6740A">
      <w:pPr>
        <w:spacing w:after="0" w:line="360" w:lineRule="auto"/>
        <w:ind w:firstLine="708"/>
        <w:jc w:val="both"/>
        <w:rPr>
          <w:rFonts w:ascii="Arial" w:eastAsia="Calibri" w:hAnsi="Arial" w:cs="Arial"/>
          <w:sz w:val="24"/>
          <w:szCs w:val="24"/>
        </w:rPr>
      </w:pPr>
      <w:r>
        <w:rPr>
          <w:rFonts w:ascii="Arial" w:eastAsia="Calibri" w:hAnsi="Arial" w:cs="Arial"/>
          <w:sz w:val="24"/>
          <w:szCs w:val="24"/>
        </w:rPr>
        <w:t>Através de</w:t>
      </w:r>
      <w:r w:rsidR="00113E2A">
        <w:rPr>
          <w:rFonts w:ascii="Arial" w:eastAsia="Calibri" w:hAnsi="Arial" w:cs="Arial"/>
          <w:sz w:val="24"/>
          <w:szCs w:val="24"/>
        </w:rPr>
        <w:t xml:space="preserve">ste quadro </w:t>
      </w:r>
      <w:r w:rsidR="009B40AF">
        <w:rPr>
          <w:rFonts w:ascii="Arial" w:eastAsia="Calibri" w:hAnsi="Arial" w:cs="Arial"/>
          <w:sz w:val="24"/>
          <w:szCs w:val="24"/>
        </w:rPr>
        <w:t>podem-se</w:t>
      </w:r>
      <w:r w:rsidR="00113E2A">
        <w:rPr>
          <w:rFonts w:ascii="Arial" w:eastAsia="Calibri" w:hAnsi="Arial" w:cs="Arial"/>
          <w:sz w:val="24"/>
          <w:szCs w:val="24"/>
        </w:rPr>
        <w:t xml:space="preserve"> observar as cinco maiores aplicações por </w:t>
      </w:r>
      <w:r w:rsidR="00045607">
        <w:rPr>
          <w:rFonts w:ascii="Arial" w:eastAsia="Calibri" w:hAnsi="Arial" w:cs="Arial"/>
          <w:sz w:val="24"/>
          <w:szCs w:val="24"/>
        </w:rPr>
        <w:t>f</w:t>
      </w:r>
      <w:r w:rsidR="00113E2A">
        <w:rPr>
          <w:rFonts w:ascii="Arial" w:eastAsia="Calibri" w:hAnsi="Arial" w:cs="Arial"/>
          <w:sz w:val="24"/>
          <w:szCs w:val="24"/>
        </w:rPr>
        <w:t xml:space="preserve">inalidade de gastos (despesa empenhada) como base a receita corrente líquida. </w:t>
      </w:r>
      <w:r w:rsidR="00045607">
        <w:rPr>
          <w:rFonts w:ascii="Arial" w:eastAsia="Calibri" w:hAnsi="Arial" w:cs="Arial"/>
          <w:sz w:val="24"/>
          <w:szCs w:val="24"/>
        </w:rPr>
        <w:t>O maior percentual gasto foi com a Educação 23% e o total empenhado pelo ente foi de R$2.712.071 (</w:t>
      </w:r>
      <w:r w:rsidR="00F6740A">
        <w:rPr>
          <w:rFonts w:ascii="Arial" w:eastAsia="Calibri" w:hAnsi="Arial" w:cs="Arial"/>
          <w:sz w:val="24"/>
          <w:szCs w:val="24"/>
        </w:rPr>
        <w:t>dois milhões, setecentos e doze mil e setenta e</w:t>
      </w:r>
      <w:r w:rsidR="00045607">
        <w:rPr>
          <w:rFonts w:ascii="Arial" w:eastAsia="Calibri" w:hAnsi="Arial" w:cs="Arial"/>
          <w:sz w:val="24"/>
          <w:szCs w:val="24"/>
        </w:rPr>
        <w:t xml:space="preserve"> um reais). Sendo um dos principais âmbitos de responsabilidade do poder público, </w:t>
      </w:r>
      <w:r w:rsidR="0004674F">
        <w:rPr>
          <w:rFonts w:ascii="Arial" w:eastAsia="Calibri" w:hAnsi="Arial" w:cs="Arial"/>
          <w:sz w:val="24"/>
          <w:szCs w:val="24"/>
        </w:rPr>
        <w:t>os gastos com a educação absorveram</w:t>
      </w:r>
      <w:r w:rsidR="00045607">
        <w:rPr>
          <w:rFonts w:ascii="Arial" w:eastAsia="Calibri" w:hAnsi="Arial" w:cs="Arial"/>
          <w:sz w:val="24"/>
          <w:szCs w:val="24"/>
        </w:rPr>
        <w:t xml:space="preserve"> quantidade expressiva da receita corrente líquida. </w:t>
      </w:r>
      <w:r w:rsidR="0021217E">
        <w:rPr>
          <w:rFonts w:ascii="Arial" w:eastAsia="Calibri" w:hAnsi="Arial" w:cs="Arial"/>
          <w:sz w:val="24"/>
          <w:szCs w:val="24"/>
        </w:rPr>
        <w:t>Com esses dados observa-se que recursos para investimento o ente possui, porém a questão da real situação vista na prática vem à tona mais uma vez. O ente disponibilizou estas informações que foi usada como base para elaboração da tabela</w:t>
      </w:r>
      <w:r w:rsidR="00F6740A">
        <w:rPr>
          <w:rFonts w:ascii="Arial" w:eastAsia="Calibri" w:hAnsi="Arial" w:cs="Arial"/>
          <w:sz w:val="24"/>
          <w:szCs w:val="24"/>
        </w:rPr>
        <w:t>, porém</w:t>
      </w:r>
      <w:r w:rsidR="0021217E">
        <w:rPr>
          <w:rFonts w:ascii="Arial" w:eastAsia="Calibri" w:hAnsi="Arial" w:cs="Arial"/>
          <w:sz w:val="24"/>
          <w:szCs w:val="24"/>
        </w:rPr>
        <w:t xml:space="preserve"> não </w:t>
      </w:r>
      <w:r w:rsidR="00F6740A">
        <w:rPr>
          <w:rFonts w:ascii="Arial" w:eastAsia="Calibri" w:hAnsi="Arial" w:cs="Arial"/>
          <w:sz w:val="24"/>
          <w:szCs w:val="24"/>
        </w:rPr>
        <w:t>se pode confirmar que</w:t>
      </w:r>
      <w:r w:rsidR="0021217E">
        <w:rPr>
          <w:rFonts w:ascii="Arial" w:eastAsia="Calibri" w:hAnsi="Arial" w:cs="Arial"/>
          <w:sz w:val="24"/>
          <w:szCs w:val="24"/>
        </w:rPr>
        <w:t xml:space="preserve"> a verdadeira situação do ente é esta apresentada.</w:t>
      </w:r>
    </w:p>
    <w:p w:rsidR="000E17A7" w:rsidRDefault="009B0438" w:rsidP="000E17A7">
      <w:pPr>
        <w:spacing w:after="0" w:line="360" w:lineRule="auto"/>
        <w:ind w:firstLine="708"/>
        <w:jc w:val="both"/>
        <w:rPr>
          <w:rFonts w:ascii="Arial" w:eastAsia="Calibri" w:hAnsi="Arial" w:cs="Arial"/>
          <w:sz w:val="24"/>
          <w:szCs w:val="24"/>
        </w:rPr>
      </w:pPr>
      <w:r>
        <w:rPr>
          <w:rFonts w:ascii="Arial" w:eastAsia="Calibri" w:hAnsi="Arial" w:cs="Arial"/>
          <w:sz w:val="24"/>
          <w:szCs w:val="24"/>
        </w:rPr>
        <w:t>O segundo lugar ocupado na tabela do grupo de despesas que mais utilizaram proventos vindos da receita corrente líquida foram os gastos com saúde. Conforme falado anteriormente este índice ainda não e suficiente para se igualar a países desenvolvidos. Apesar dos investimentos substanciais na saúde pública, conforme dados da BBC Brasil, cerca de 50% do valor total arrecadado para gastos com saúde é financiado pela própria população e a outra metade, do setor privado. Nos países desenvolvidos esta situação é inversa, a maior parte dos investimentos na saúde é feita pelos governos.</w:t>
      </w:r>
    </w:p>
    <w:p w:rsidR="008B3706" w:rsidRDefault="008B3706" w:rsidP="000E17A7">
      <w:pPr>
        <w:spacing w:after="0" w:line="360" w:lineRule="auto"/>
        <w:ind w:firstLine="708"/>
        <w:jc w:val="both"/>
        <w:rPr>
          <w:rFonts w:ascii="Arial" w:eastAsia="Calibri" w:hAnsi="Arial" w:cs="Arial"/>
          <w:sz w:val="24"/>
          <w:szCs w:val="24"/>
        </w:rPr>
      </w:pPr>
    </w:p>
    <w:p w:rsidR="008B2668" w:rsidRDefault="000E17A7" w:rsidP="000E17A7">
      <w:pPr>
        <w:spacing w:after="0" w:line="360" w:lineRule="auto"/>
        <w:jc w:val="both"/>
        <w:rPr>
          <w:rFonts w:ascii="Arial" w:eastAsia="Calibri" w:hAnsi="Arial" w:cs="Arial"/>
          <w:sz w:val="24"/>
          <w:szCs w:val="24"/>
        </w:rPr>
      </w:pPr>
      <w:r>
        <w:rPr>
          <w:rFonts w:ascii="Arial" w:eastAsia="Calibri" w:hAnsi="Arial" w:cs="Arial"/>
          <w:sz w:val="24"/>
          <w:szCs w:val="24"/>
        </w:rPr>
        <w:t>4.9</w:t>
      </w:r>
      <w:r w:rsidR="008B3706">
        <w:rPr>
          <w:rFonts w:ascii="Arial" w:eastAsia="Calibri" w:hAnsi="Arial" w:cs="Arial"/>
          <w:sz w:val="24"/>
          <w:szCs w:val="24"/>
        </w:rPr>
        <w:t xml:space="preserve"> </w:t>
      </w:r>
      <w:r w:rsidR="009B40AF">
        <w:rPr>
          <w:rFonts w:ascii="Arial" w:eastAsia="Calibri" w:hAnsi="Arial" w:cs="Arial"/>
          <w:sz w:val="24"/>
          <w:szCs w:val="24"/>
        </w:rPr>
        <w:t xml:space="preserve">Análise vertical </w:t>
      </w:r>
      <w:r w:rsidR="009B40AF" w:rsidRPr="008B2668">
        <w:rPr>
          <w:rFonts w:ascii="Arial" w:eastAsia="Calibri" w:hAnsi="Arial" w:cs="Arial"/>
          <w:sz w:val="24"/>
          <w:szCs w:val="24"/>
        </w:rPr>
        <w:t>po</w:t>
      </w:r>
      <w:r w:rsidR="009B40AF">
        <w:rPr>
          <w:rFonts w:ascii="Arial" w:eastAsia="Calibri" w:hAnsi="Arial" w:cs="Arial"/>
          <w:sz w:val="24"/>
          <w:szCs w:val="24"/>
        </w:rPr>
        <w:t>r função de governo</w:t>
      </w:r>
      <w:r w:rsidR="00736361">
        <w:rPr>
          <w:rFonts w:ascii="Arial" w:eastAsia="Calibri" w:hAnsi="Arial" w:cs="Arial"/>
          <w:sz w:val="24"/>
          <w:szCs w:val="24"/>
        </w:rPr>
        <w:t xml:space="preserve"> </w:t>
      </w:r>
      <w:r w:rsidR="009B40AF">
        <w:rPr>
          <w:rFonts w:ascii="Arial" w:eastAsia="Calibri" w:hAnsi="Arial" w:cs="Arial"/>
          <w:sz w:val="24"/>
          <w:szCs w:val="24"/>
        </w:rPr>
        <w:t>sobre a RCL</w:t>
      </w:r>
    </w:p>
    <w:p w:rsidR="00EC7A54" w:rsidRDefault="00EC7A54" w:rsidP="008B2668">
      <w:pPr>
        <w:spacing w:after="0" w:line="360" w:lineRule="auto"/>
        <w:jc w:val="both"/>
        <w:rPr>
          <w:rFonts w:ascii="Arial" w:eastAsia="Calibri" w:hAnsi="Arial" w:cs="Arial"/>
          <w:sz w:val="24"/>
          <w:szCs w:val="24"/>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209"/>
        <w:gridCol w:w="2800"/>
        <w:gridCol w:w="1571"/>
      </w:tblGrid>
      <w:tr w:rsidR="008B2668" w:rsidTr="007316B6">
        <w:tc>
          <w:tcPr>
            <w:tcW w:w="2676"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FUNÇÃO</w:t>
            </w:r>
          </w:p>
        </w:tc>
        <w:tc>
          <w:tcPr>
            <w:tcW w:w="2209"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Dotação Inicial</w:t>
            </w:r>
          </w:p>
        </w:tc>
        <w:tc>
          <w:tcPr>
            <w:tcW w:w="2800"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Dotação Atualizada</w:t>
            </w:r>
          </w:p>
        </w:tc>
        <w:tc>
          <w:tcPr>
            <w:tcW w:w="1571"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Diferença</w:t>
            </w:r>
          </w:p>
        </w:tc>
      </w:tr>
      <w:tr w:rsidR="008B2668" w:rsidTr="007316B6">
        <w:tc>
          <w:tcPr>
            <w:tcW w:w="2676"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sz w:val="28"/>
                <w:szCs w:val="28"/>
              </w:rPr>
              <w:t>Administração</w:t>
            </w:r>
          </w:p>
        </w:tc>
        <w:tc>
          <w:tcPr>
            <w:tcW w:w="2209"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2.290.853</w:t>
            </w:r>
          </w:p>
        </w:tc>
        <w:tc>
          <w:tcPr>
            <w:tcW w:w="2800"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2.587.824</w:t>
            </w:r>
          </w:p>
        </w:tc>
        <w:tc>
          <w:tcPr>
            <w:tcW w:w="1571"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296.971</w:t>
            </w:r>
          </w:p>
        </w:tc>
      </w:tr>
      <w:tr w:rsidR="008B2668" w:rsidTr="007316B6">
        <w:tc>
          <w:tcPr>
            <w:tcW w:w="2676"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sz w:val="28"/>
                <w:szCs w:val="28"/>
              </w:rPr>
              <w:t>Previdência Social</w:t>
            </w:r>
          </w:p>
        </w:tc>
        <w:tc>
          <w:tcPr>
            <w:tcW w:w="2209"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1.749.044</w:t>
            </w:r>
          </w:p>
        </w:tc>
        <w:tc>
          <w:tcPr>
            <w:tcW w:w="2800"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1.999.609</w:t>
            </w:r>
          </w:p>
        </w:tc>
        <w:tc>
          <w:tcPr>
            <w:tcW w:w="1571"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250.565</w:t>
            </w:r>
          </w:p>
        </w:tc>
      </w:tr>
      <w:tr w:rsidR="008B2668" w:rsidTr="007316B6">
        <w:tc>
          <w:tcPr>
            <w:tcW w:w="2676"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sz w:val="28"/>
                <w:szCs w:val="28"/>
              </w:rPr>
              <w:t>Saúde</w:t>
            </w:r>
          </w:p>
        </w:tc>
        <w:tc>
          <w:tcPr>
            <w:tcW w:w="2209"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2.440.277</w:t>
            </w:r>
          </w:p>
        </w:tc>
        <w:tc>
          <w:tcPr>
            <w:tcW w:w="2800"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3.269.928</w:t>
            </w:r>
          </w:p>
        </w:tc>
        <w:tc>
          <w:tcPr>
            <w:tcW w:w="1571"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829.651</w:t>
            </w:r>
          </w:p>
        </w:tc>
      </w:tr>
      <w:tr w:rsidR="008B2668" w:rsidTr="007316B6">
        <w:tc>
          <w:tcPr>
            <w:tcW w:w="2676"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sz w:val="28"/>
                <w:szCs w:val="28"/>
              </w:rPr>
              <w:t>Educação</w:t>
            </w:r>
          </w:p>
        </w:tc>
        <w:tc>
          <w:tcPr>
            <w:tcW w:w="2209"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3.675.819</w:t>
            </w:r>
          </w:p>
        </w:tc>
        <w:tc>
          <w:tcPr>
            <w:tcW w:w="2800"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3.528.635</w:t>
            </w:r>
          </w:p>
        </w:tc>
        <w:tc>
          <w:tcPr>
            <w:tcW w:w="1571"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(147.184)</w:t>
            </w:r>
          </w:p>
        </w:tc>
      </w:tr>
      <w:tr w:rsidR="008B2668" w:rsidTr="007316B6">
        <w:tc>
          <w:tcPr>
            <w:tcW w:w="2676"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sz w:val="28"/>
                <w:szCs w:val="28"/>
              </w:rPr>
              <w:t>Urbanismo</w:t>
            </w:r>
          </w:p>
        </w:tc>
        <w:tc>
          <w:tcPr>
            <w:tcW w:w="2209"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1.669.788</w:t>
            </w:r>
          </w:p>
        </w:tc>
        <w:tc>
          <w:tcPr>
            <w:tcW w:w="2800"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2.572.212</w:t>
            </w:r>
          </w:p>
        </w:tc>
        <w:tc>
          <w:tcPr>
            <w:tcW w:w="1571"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902.424</w:t>
            </w:r>
          </w:p>
        </w:tc>
      </w:tr>
      <w:tr w:rsidR="008B2668" w:rsidTr="007316B6">
        <w:tc>
          <w:tcPr>
            <w:tcW w:w="2676"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sz w:val="28"/>
                <w:szCs w:val="28"/>
              </w:rPr>
              <w:t>Transporte</w:t>
            </w:r>
          </w:p>
        </w:tc>
        <w:tc>
          <w:tcPr>
            <w:tcW w:w="2209"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1.172.468</w:t>
            </w:r>
          </w:p>
        </w:tc>
        <w:tc>
          <w:tcPr>
            <w:tcW w:w="2800"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1.539.734</w:t>
            </w:r>
          </w:p>
        </w:tc>
        <w:tc>
          <w:tcPr>
            <w:tcW w:w="1571" w:type="dxa"/>
            <w:tcBorders>
              <w:top w:val="single" w:sz="4" w:space="0" w:color="auto"/>
              <w:left w:val="single" w:sz="4" w:space="0" w:color="auto"/>
              <w:bottom w:val="single" w:sz="4" w:space="0" w:color="auto"/>
              <w:right w:val="single" w:sz="4" w:space="0" w:color="auto"/>
            </w:tcBorders>
            <w:hideMark/>
          </w:tcPr>
          <w:p w:rsidR="008B2668" w:rsidRPr="007316B6" w:rsidRDefault="008B2668">
            <w:pPr>
              <w:pStyle w:val="Recuodecorpodetexto"/>
              <w:ind w:left="0"/>
              <w:rPr>
                <w:rFonts w:ascii="Arial" w:hAnsi="Arial" w:cs="Arial"/>
                <w:bCs/>
                <w:sz w:val="28"/>
                <w:szCs w:val="28"/>
              </w:rPr>
            </w:pPr>
            <w:r w:rsidRPr="007316B6">
              <w:rPr>
                <w:rFonts w:ascii="Arial" w:hAnsi="Arial" w:cs="Arial"/>
                <w:bCs/>
                <w:sz w:val="28"/>
                <w:szCs w:val="28"/>
              </w:rPr>
              <w:t>367.266</w:t>
            </w:r>
          </w:p>
        </w:tc>
      </w:tr>
    </w:tbl>
    <w:p w:rsidR="00D61FAA" w:rsidRDefault="00D61FAA" w:rsidP="008B2668">
      <w:pPr>
        <w:spacing w:after="0" w:line="360" w:lineRule="auto"/>
        <w:rPr>
          <w:rFonts w:ascii="Arial" w:eastAsia="Calibri" w:hAnsi="Arial" w:cs="Arial"/>
          <w:sz w:val="24"/>
          <w:szCs w:val="24"/>
        </w:rPr>
      </w:pPr>
    </w:p>
    <w:p w:rsidR="00D61FAA" w:rsidRDefault="00D61FAA" w:rsidP="00D61FAA">
      <w:pPr>
        <w:spacing w:after="0" w:line="360" w:lineRule="auto"/>
        <w:ind w:firstLine="708"/>
        <w:jc w:val="both"/>
        <w:rPr>
          <w:rFonts w:ascii="Arial" w:eastAsia="Calibri" w:hAnsi="Arial" w:cs="Arial"/>
          <w:sz w:val="24"/>
          <w:szCs w:val="24"/>
        </w:rPr>
      </w:pPr>
      <w:r>
        <w:rPr>
          <w:rFonts w:ascii="Arial" w:eastAsia="Calibri" w:hAnsi="Arial" w:cs="Arial"/>
          <w:sz w:val="24"/>
          <w:szCs w:val="24"/>
        </w:rPr>
        <w:t>Esta tabela mostra quais foram os órgãos / funções que mais ganharam e perderam na abertura dos créditos adicionais. Observa-se que a educação, mais uma vez, foi a que possuiu maior abertura em sua dotação inicial, seguida pelos gastos com saúde e com a administração geral do ente. Essa posição foi semelhante na análise destes grupos de despesa sobre a receita corrente líquida.</w:t>
      </w:r>
    </w:p>
    <w:p w:rsidR="00CD52E1" w:rsidRDefault="00D61FAA" w:rsidP="00D61FAA">
      <w:pPr>
        <w:spacing w:after="0" w:line="360" w:lineRule="auto"/>
        <w:ind w:firstLine="708"/>
        <w:jc w:val="both"/>
        <w:rPr>
          <w:rFonts w:ascii="Arial" w:eastAsia="Calibri" w:hAnsi="Arial" w:cs="Arial"/>
          <w:sz w:val="24"/>
          <w:szCs w:val="24"/>
        </w:rPr>
      </w:pPr>
      <w:r>
        <w:rPr>
          <w:rFonts w:ascii="Arial" w:eastAsia="Calibri" w:hAnsi="Arial" w:cs="Arial"/>
          <w:sz w:val="24"/>
          <w:szCs w:val="24"/>
        </w:rPr>
        <w:t>Outro detalhe importante onde os gastos com a educação tiveram como dotação inicial um valor maior que a dotação atualizada, dados de 2012. As demais despesas tiveram suas dotações iniciais menores que a dotação atualizada.</w:t>
      </w:r>
    </w:p>
    <w:p w:rsidR="008E3A84" w:rsidRDefault="008E3A84" w:rsidP="00D61FAA">
      <w:pPr>
        <w:spacing w:after="0" w:line="360" w:lineRule="auto"/>
        <w:ind w:firstLine="708"/>
        <w:jc w:val="both"/>
        <w:rPr>
          <w:rFonts w:ascii="Arial" w:eastAsia="Calibri" w:hAnsi="Arial" w:cs="Arial"/>
          <w:sz w:val="24"/>
          <w:szCs w:val="24"/>
        </w:rPr>
      </w:pPr>
    </w:p>
    <w:p w:rsidR="00CD52E1" w:rsidRDefault="009B40AF" w:rsidP="00CD52E1">
      <w:pPr>
        <w:spacing w:after="0" w:line="360" w:lineRule="auto"/>
        <w:jc w:val="both"/>
        <w:rPr>
          <w:rFonts w:ascii="Arial" w:eastAsia="Calibri" w:hAnsi="Arial" w:cs="Arial"/>
          <w:sz w:val="24"/>
          <w:szCs w:val="24"/>
        </w:rPr>
      </w:pPr>
      <w:r>
        <w:rPr>
          <w:rFonts w:ascii="Arial" w:eastAsia="Calibri" w:hAnsi="Arial" w:cs="Arial"/>
          <w:sz w:val="24"/>
          <w:szCs w:val="24"/>
        </w:rPr>
        <w:t>4.</w:t>
      </w:r>
      <w:r w:rsidR="000E17A7">
        <w:rPr>
          <w:rFonts w:ascii="Arial" w:eastAsia="Calibri" w:hAnsi="Arial" w:cs="Arial"/>
          <w:sz w:val="24"/>
          <w:szCs w:val="24"/>
        </w:rPr>
        <w:t>10</w:t>
      </w:r>
      <w:r w:rsidR="008B3706">
        <w:rPr>
          <w:rFonts w:ascii="Arial" w:eastAsia="Calibri" w:hAnsi="Arial" w:cs="Arial"/>
          <w:sz w:val="24"/>
          <w:szCs w:val="24"/>
        </w:rPr>
        <w:t xml:space="preserve"> </w:t>
      </w:r>
      <w:r w:rsidR="00CD52E1">
        <w:rPr>
          <w:rFonts w:ascii="Arial" w:eastAsia="Calibri" w:hAnsi="Arial" w:cs="Arial"/>
          <w:sz w:val="24"/>
          <w:szCs w:val="24"/>
        </w:rPr>
        <w:t>Dívida Orçamentária não processada</w:t>
      </w:r>
    </w:p>
    <w:p w:rsidR="00CD52E1" w:rsidRDefault="00CD52E1" w:rsidP="00CD52E1">
      <w:pPr>
        <w:spacing w:after="0" w:line="360" w:lineRule="auto"/>
        <w:ind w:firstLine="708"/>
        <w:jc w:val="both"/>
        <w:rPr>
          <w:rFonts w:ascii="Arial" w:eastAsia="Calibri" w:hAnsi="Arial" w:cs="Arial"/>
          <w:sz w:val="24"/>
          <w:szCs w:val="24"/>
        </w:rPr>
      </w:pPr>
      <w:r>
        <w:rPr>
          <w:rFonts w:ascii="Arial" w:eastAsia="Calibri" w:hAnsi="Arial" w:cs="Arial"/>
          <w:sz w:val="24"/>
          <w:szCs w:val="24"/>
        </w:rPr>
        <w:t xml:space="preserve">Os dados abaixo </w:t>
      </w:r>
      <w:r w:rsidR="00BA5957">
        <w:rPr>
          <w:rFonts w:ascii="Arial" w:eastAsia="Calibri" w:hAnsi="Arial" w:cs="Arial"/>
          <w:sz w:val="24"/>
          <w:szCs w:val="24"/>
        </w:rPr>
        <w:t>se referem</w:t>
      </w:r>
      <w:r>
        <w:rPr>
          <w:rFonts w:ascii="Arial" w:eastAsia="Calibri" w:hAnsi="Arial" w:cs="Arial"/>
          <w:sz w:val="24"/>
          <w:szCs w:val="24"/>
        </w:rPr>
        <w:t xml:space="preserve"> ao </w:t>
      </w:r>
      <w:r w:rsidR="00BA5957">
        <w:rPr>
          <w:rFonts w:ascii="Arial" w:eastAsia="Calibri" w:hAnsi="Arial" w:cs="Arial"/>
          <w:sz w:val="24"/>
          <w:szCs w:val="24"/>
        </w:rPr>
        <w:t>confront</w:t>
      </w:r>
      <w:r w:rsidR="008E3A84">
        <w:rPr>
          <w:rFonts w:ascii="Arial" w:eastAsia="Calibri" w:hAnsi="Arial" w:cs="Arial"/>
          <w:sz w:val="24"/>
          <w:szCs w:val="24"/>
        </w:rPr>
        <w:t>o</w:t>
      </w:r>
      <w:r>
        <w:rPr>
          <w:rFonts w:ascii="Arial" w:eastAsia="Calibri" w:hAnsi="Arial" w:cs="Arial"/>
          <w:sz w:val="24"/>
          <w:szCs w:val="24"/>
        </w:rPr>
        <w:t xml:space="preserve"> das despesas empenhadas com as despesas liquidadas até o bimestre, com o intuito de identificar qual o montante total bimestral da dívida orçamentária não processada no período.</w:t>
      </w:r>
    </w:p>
    <w:p w:rsidR="00CD52E1" w:rsidRPr="00CD52E1" w:rsidRDefault="00CD52E1" w:rsidP="00CD52E1">
      <w:pPr>
        <w:spacing w:after="0" w:line="360" w:lineRule="auto"/>
        <w:jc w:val="both"/>
        <w:rPr>
          <w:rFonts w:ascii="Arial" w:eastAsia="Calibri" w:hAnsi="Arial" w:cs="Arial"/>
          <w:sz w:val="24"/>
          <w:szCs w:val="24"/>
        </w:rPr>
      </w:pPr>
      <w:r w:rsidRPr="00CD52E1">
        <w:rPr>
          <w:rFonts w:ascii="Arial" w:eastAsia="Calibri" w:hAnsi="Arial" w:cs="Arial"/>
          <w:sz w:val="24"/>
          <w:szCs w:val="24"/>
        </w:rPr>
        <w:t>Empenhadas: 15.817.455</w:t>
      </w:r>
    </w:p>
    <w:p w:rsidR="00CD52E1" w:rsidRPr="00CD52E1" w:rsidRDefault="00CD52E1" w:rsidP="00CD52E1">
      <w:pPr>
        <w:spacing w:after="0" w:line="360" w:lineRule="auto"/>
        <w:jc w:val="both"/>
        <w:rPr>
          <w:rFonts w:ascii="Arial" w:eastAsia="Calibri" w:hAnsi="Arial" w:cs="Arial"/>
          <w:sz w:val="24"/>
          <w:szCs w:val="24"/>
        </w:rPr>
      </w:pPr>
      <w:r w:rsidRPr="00CD52E1">
        <w:rPr>
          <w:rFonts w:ascii="Arial" w:eastAsia="Calibri" w:hAnsi="Arial" w:cs="Arial"/>
          <w:sz w:val="24"/>
          <w:szCs w:val="24"/>
        </w:rPr>
        <w:t>Liquidadas: 14.856.860</w:t>
      </w:r>
    </w:p>
    <w:p w:rsidR="00CD52E1" w:rsidRPr="00CD52E1" w:rsidRDefault="00CD52E1" w:rsidP="00CD52E1">
      <w:pPr>
        <w:spacing w:after="0" w:line="360" w:lineRule="auto"/>
        <w:jc w:val="both"/>
        <w:rPr>
          <w:rFonts w:ascii="Arial" w:eastAsia="Calibri" w:hAnsi="Arial" w:cs="Arial"/>
          <w:sz w:val="24"/>
          <w:szCs w:val="24"/>
        </w:rPr>
      </w:pPr>
      <w:r w:rsidRPr="00CD52E1">
        <w:rPr>
          <w:rFonts w:ascii="Arial" w:eastAsia="Calibri" w:hAnsi="Arial" w:cs="Arial"/>
          <w:sz w:val="24"/>
          <w:szCs w:val="24"/>
        </w:rPr>
        <w:t>Diferença: 960.595</w:t>
      </w:r>
    </w:p>
    <w:p w:rsidR="00907707" w:rsidRDefault="00907707" w:rsidP="00907707">
      <w:pPr>
        <w:spacing w:after="0" w:line="360" w:lineRule="auto"/>
        <w:jc w:val="both"/>
        <w:rPr>
          <w:rFonts w:ascii="Arial" w:eastAsia="Calibri" w:hAnsi="Arial" w:cs="Arial"/>
          <w:b/>
          <w:sz w:val="24"/>
          <w:szCs w:val="24"/>
        </w:rPr>
      </w:pPr>
    </w:p>
    <w:p w:rsidR="00DF46A0" w:rsidRPr="00DF46A0" w:rsidRDefault="00DF46A0" w:rsidP="00B535F8">
      <w:pPr>
        <w:spacing w:after="0" w:line="360" w:lineRule="auto"/>
        <w:jc w:val="both"/>
        <w:rPr>
          <w:rFonts w:ascii="Arial" w:hAnsi="Arial" w:cs="Arial"/>
          <w:b/>
          <w:sz w:val="24"/>
          <w:szCs w:val="24"/>
        </w:rPr>
      </w:pPr>
      <w:r w:rsidRPr="00DF46A0">
        <w:rPr>
          <w:rFonts w:ascii="Arial" w:eastAsia="Calibri" w:hAnsi="Arial" w:cs="Arial"/>
          <w:b/>
          <w:sz w:val="24"/>
          <w:szCs w:val="24"/>
        </w:rPr>
        <w:t>5</w:t>
      </w:r>
      <w:r w:rsidR="008B3706">
        <w:rPr>
          <w:rFonts w:ascii="Arial" w:eastAsia="Calibri" w:hAnsi="Arial" w:cs="Arial"/>
          <w:b/>
          <w:sz w:val="24"/>
          <w:szCs w:val="24"/>
        </w:rPr>
        <w:t xml:space="preserve"> </w:t>
      </w:r>
      <w:r w:rsidRPr="00DF46A0">
        <w:rPr>
          <w:rFonts w:ascii="Arial" w:hAnsi="Arial" w:cs="Arial"/>
          <w:b/>
          <w:sz w:val="24"/>
          <w:szCs w:val="24"/>
        </w:rPr>
        <w:t>ANÁLISE DOS Í</w:t>
      </w:r>
      <w:r w:rsidR="00190C04" w:rsidRPr="00DF46A0">
        <w:rPr>
          <w:rFonts w:ascii="Arial" w:hAnsi="Arial" w:cs="Arial"/>
          <w:b/>
          <w:sz w:val="24"/>
          <w:szCs w:val="24"/>
        </w:rPr>
        <w:t>NDICES DO BALANÇO ORÇAMENT</w:t>
      </w:r>
      <w:r w:rsidRPr="00DF46A0">
        <w:rPr>
          <w:rFonts w:ascii="Arial" w:hAnsi="Arial" w:cs="Arial"/>
          <w:b/>
          <w:sz w:val="24"/>
          <w:szCs w:val="24"/>
        </w:rPr>
        <w:t>Á</w:t>
      </w:r>
      <w:r w:rsidR="00190C04" w:rsidRPr="00DF46A0">
        <w:rPr>
          <w:rFonts w:ascii="Arial" w:hAnsi="Arial" w:cs="Arial"/>
          <w:b/>
          <w:sz w:val="24"/>
          <w:szCs w:val="24"/>
        </w:rPr>
        <w:t>RIO</w:t>
      </w: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5.1 </w:t>
      </w:r>
      <w:r w:rsidR="00190C04" w:rsidRPr="004C5D1F">
        <w:rPr>
          <w:rFonts w:ascii="Arial" w:hAnsi="Arial" w:cs="Arial"/>
          <w:sz w:val="24"/>
          <w:szCs w:val="24"/>
        </w:rPr>
        <w:t>RESULTADO FINANCEIRO</w:t>
      </w:r>
    </w:p>
    <w:p w:rsidR="0086029B" w:rsidRPr="004C5D1F" w:rsidRDefault="00624B98" w:rsidP="00B535F8">
      <w:pPr>
        <w:spacing w:after="0" w:line="360" w:lineRule="auto"/>
        <w:ind w:firstLine="708"/>
        <w:jc w:val="both"/>
        <w:rPr>
          <w:rFonts w:ascii="Arial" w:hAnsi="Arial" w:cs="Arial"/>
          <w:sz w:val="24"/>
          <w:szCs w:val="24"/>
        </w:rPr>
      </w:pPr>
      <w:r>
        <w:rPr>
          <w:rFonts w:ascii="Arial" w:hAnsi="Arial" w:cs="Arial"/>
          <w:sz w:val="24"/>
          <w:szCs w:val="24"/>
        </w:rPr>
        <w:t xml:space="preserve">O Distrito Federal  não divulgou o seu balanço do ano 2013 </w:t>
      </w:r>
      <w:r w:rsidR="0086029B" w:rsidRPr="004C5D1F">
        <w:rPr>
          <w:rFonts w:ascii="Arial" w:hAnsi="Arial" w:cs="Arial"/>
          <w:sz w:val="24"/>
          <w:szCs w:val="24"/>
        </w:rPr>
        <w:t xml:space="preserve"> Porém em</w:t>
      </w:r>
      <w:r>
        <w:rPr>
          <w:rFonts w:ascii="Arial" w:hAnsi="Arial" w:cs="Arial"/>
          <w:sz w:val="24"/>
          <w:szCs w:val="24"/>
        </w:rPr>
        <w:t xml:space="preserve"> 2012 </w:t>
      </w:r>
      <w:r w:rsidR="0086029B" w:rsidRPr="004C5D1F">
        <w:rPr>
          <w:rFonts w:ascii="Arial" w:hAnsi="Arial" w:cs="Arial"/>
          <w:sz w:val="24"/>
          <w:szCs w:val="24"/>
        </w:rPr>
        <w:t xml:space="preserve"> ele teve um resultado financeiro positivo, mas destacando qu</w:t>
      </w:r>
      <w:r w:rsidR="00736FF6" w:rsidRPr="004C5D1F">
        <w:rPr>
          <w:rFonts w:ascii="Arial" w:hAnsi="Arial" w:cs="Arial"/>
          <w:sz w:val="24"/>
          <w:szCs w:val="24"/>
        </w:rPr>
        <w:t xml:space="preserve">e o Resultado Financeiro </w:t>
      </w:r>
      <w:r w:rsidR="0086029B" w:rsidRPr="004C5D1F">
        <w:rPr>
          <w:rFonts w:ascii="Arial" w:hAnsi="Arial" w:cs="Arial"/>
          <w:sz w:val="24"/>
          <w:szCs w:val="24"/>
        </w:rPr>
        <w:t xml:space="preserve"> 201</w:t>
      </w:r>
      <w:r w:rsidR="00736FF6" w:rsidRPr="004C5D1F">
        <w:rPr>
          <w:rFonts w:ascii="Arial" w:hAnsi="Arial" w:cs="Arial"/>
          <w:sz w:val="24"/>
          <w:szCs w:val="24"/>
        </w:rPr>
        <w:t>2</w:t>
      </w:r>
      <w:r w:rsidR="0086029B" w:rsidRPr="004C5D1F">
        <w:rPr>
          <w:rFonts w:ascii="Arial" w:hAnsi="Arial" w:cs="Arial"/>
          <w:sz w:val="24"/>
          <w:szCs w:val="24"/>
        </w:rPr>
        <w:t xml:space="preserve"> teve uma diminuição</w:t>
      </w:r>
      <w:r>
        <w:rPr>
          <w:rFonts w:ascii="Arial" w:hAnsi="Arial" w:cs="Arial"/>
          <w:sz w:val="24"/>
          <w:szCs w:val="24"/>
        </w:rPr>
        <w:t xml:space="preserve"> com relação ao ano anterior</w:t>
      </w:r>
      <w:r w:rsidR="0086029B" w:rsidRPr="004C5D1F">
        <w:rPr>
          <w:rFonts w:ascii="Arial" w:hAnsi="Arial" w:cs="Arial"/>
          <w:sz w:val="24"/>
          <w:szCs w:val="24"/>
        </w:rPr>
        <w:t xml:space="preserve">. Acredita-se que seja devido </w:t>
      </w:r>
      <w:r w:rsidR="00DF46A0" w:rsidRPr="004C5D1F">
        <w:rPr>
          <w:rFonts w:ascii="Arial" w:hAnsi="Arial" w:cs="Arial"/>
          <w:sz w:val="24"/>
          <w:szCs w:val="24"/>
        </w:rPr>
        <w:t>à</w:t>
      </w:r>
      <w:r w:rsidR="0086029B" w:rsidRPr="004C5D1F">
        <w:rPr>
          <w:rFonts w:ascii="Arial" w:hAnsi="Arial" w:cs="Arial"/>
          <w:sz w:val="24"/>
          <w:szCs w:val="24"/>
        </w:rPr>
        <w:t xml:space="preserve"> diminuição de seus ativos.</w:t>
      </w:r>
    </w:p>
    <w:p w:rsidR="00190C04" w:rsidRPr="004C5D1F" w:rsidRDefault="00190C04" w:rsidP="00B535F8">
      <w:pPr>
        <w:spacing w:after="0" w:line="360" w:lineRule="auto"/>
        <w:jc w:val="both"/>
        <w:rPr>
          <w:rFonts w:ascii="Arial" w:hAnsi="Arial" w:cs="Arial"/>
          <w:sz w:val="24"/>
          <w:szCs w:val="24"/>
        </w:rPr>
      </w:pP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5.2 </w:t>
      </w:r>
      <w:r w:rsidR="00190C04" w:rsidRPr="004C5D1F">
        <w:rPr>
          <w:rFonts w:ascii="Arial" w:hAnsi="Arial" w:cs="Arial"/>
          <w:sz w:val="24"/>
          <w:szCs w:val="24"/>
        </w:rPr>
        <w:t>LIQUIDEZ IMEDIATA</w:t>
      </w:r>
    </w:p>
    <w:p w:rsidR="0086029B" w:rsidRPr="004C5D1F" w:rsidRDefault="0086029B" w:rsidP="00B535F8">
      <w:pPr>
        <w:spacing w:after="0" w:line="360" w:lineRule="auto"/>
        <w:ind w:firstLine="708"/>
        <w:jc w:val="both"/>
        <w:rPr>
          <w:rFonts w:ascii="Arial" w:hAnsi="Arial" w:cs="Arial"/>
          <w:sz w:val="24"/>
          <w:szCs w:val="24"/>
        </w:rPr>
      </w:pPr>
      <w:r w:rsidRPr="004C5D1F">
        <w:rPr>
          <w:rFonts w:ascii="Arial" w:hAnsi="Arial" w:cs="Arial"/>
          <w:sz w:val="24"/>
          <w:szCs w:val="24"/>
        </w:rPr>
        <w:t>Houve uma diminuição grande da Liquidez Imediata de 201</w:t>
      </w:r>
      <w:r w:rsidR="00624B98">
        <w:rPr>
          <w:rFonts w:ascii="Arial" w:hAnsi="Arial" w:cs="Arial"/>
          <w:sz w:val="24"/>
          <w:szCs w:val="24"/>
        </w:rPr>
        <w:t>2 para 2013</w:t>
      </w:r>
      <w:r w:rsidRPr="004C5D1F">
        <w:rPr>
          <w:rFonts w:ascii="Arial" w:hAnsi="Arial" w:cs="Arial"/>
          <w:sz w:val="24"/>
          <w:szCs w:val="24"/>
        </w:rPr>
        <w:t>. O Distrito Federal ainda tem capacidade financeira de honrar imediatamente seus compromissos de curto prazo contando apenas com suas disponibilidades. Porém, o mesmo deve procurar reduzir suas obrigações a curto prazo, visto que</w:t>
      </w:r>
      <w:r w:rsidR="00FB67CD">
        <w:rPr>
          <w:rFonts w:ascii="Arial" w:hAnsi="Arial" w:cs="Arial"/>
          <w:sz w:val="24"/>
          <w:szCs w:val="24"/>
        </w:rPr>
        <w:t xml:space="preserve"> houve um aumento exorbitante </w:t>
      </w:r>
      <w:proofErr w:type="gramStart"/>
      <w:r w:rsidR="00FB67CD">
        <w:rPr>
          <w:rFonts w:ascii="Arial" w:hAnsi="Arial" w:cs="Arial"/>
          <w:sz w:val="24"/>
          <w:szCs w:val="24"/>
        </w:rPr>
        <w:t xml:space="preserve">do </w:t>
      </w:r>
      <w:r w:rsidRPr="004C5D1F">
        <w:rPr>
          <w:rFonts w:ascii="Arial" w:hAnsi="Arial" w:cs="Arial"/>
          <w:sz w:val="24"/>
          <w:szCs w:val="24"/>
        </w:rPr>
        <w:t xml:space="preserve"> ano</w:t>
      </w:r>
      <w:proofErr w:type="gramEnd"/>
      <w:r w:rsidR="00FB67CD">
        <w:rPr>
          <w:rFonts w:ascii="Arial" w:hAnsi="Arial" w:cs="Arial"/>
          <w:sz w:val="24"/>
          <w:szCs w:val="24"/>
        </w:rPr>
        <w:t xml:space="preserve"> anterior  para 2012</w:t>
      </w:r>
      <w:r w:rsidRPr="004C5D1F">
        <w:rPr>
          <w:rFonts w:ascii="Arial" w:hAnsi="Arial" w:cs="Arial"/>
          <w:sz w:val="24"/>
          <w:szCs w:val="24"/>
        </w:rPr>
        <w:t>.</w:t>
      </w:r>
    </w:p>
    <w:p w:rsidR="00190C04" w:rsidRPr="004C5D1F" w:rsidRDefault="00190C04" w:rsidP="00B535F8">
      <w:pPr>
        <w:spacing w:after="0" w:line="360" w:lineRule="auto"/>
        <w:jc w:val="both"/>
        <w:rPr>
          <w:rFonts w:ascii="Arial" w:hAnsi="Arial" w:cs="Arial"/>
          <w:sz w:val="24"/>
          <w:szCs w:val="24"/>
        </w:rPr>
      </w:pP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5.3 </w:t>
      </w:r>
      <w:r w:rsidR="00190C04" w:rsidRPr="004C5D1F">
        <w:rPr>
          <w:rFonts w:ascii="Arial" w:hAnsi="Arial" w:cs="Arial"/>
          <w:sz w:val="24"/>
          <w:szCs w:val="24"/>
        </w:rPr>
        <w:t>LIQUIDEZ CORRENTE</w:t>
      </w:r>
    </w:p>
    <w:p w:rsidR="0086029B" w:rsidRPr="004C5D1F" w:rsidRDefault="0086029B" w:rsidP="00B535F8">
      <w:pPr>
        <w:spacing w:after="0" w:line="360" w:lineRule="auto"/>
        <w:ind w:firstLine="708"/>
        <w:jc w:val="both"/>
        <w:rPr>
          <w:rFonts w:ascii="Arial" w:hAnsi="Arial" w:cs="Arial"/>
          <w:sz w:val="24"/>
          <w:szCs w:val="24"/>
        </w:rPr>
      </w:pPr>
      <w:r w:rsidRPr="004C5D1F">
        <w:rPr>
          <w:rFonts w:ascii="Arial" w:hAnsi="Arial" w:cs="Arial"/>
          <w:sz w:val="24"/>
          <w:szCs w:val="24"/>
        </w:rPr>
        <w:t>No âmbito da Liquidez Corre</w:t>
      </w:r>
      <w:r w:rsidR="00D37EB1">
        <w:rPr>
          <w:rFonts w:ascii="Arial" w:hAnsi="Arial" w:cs="Arial"/>
          <w:sz w:val="24"/>
          <w:szCs w:val="24"/>
        </w:rPr>
        <w:t xml:space="preserve">nte, houve também um aumento </w:t>
      </w:r>
      <w:r w:rsidRPr="004C5D1F">
        <w:rPr>
          <w:rFonts w:ascii="Arial" w:hAnsi="Arial" w:cs="Arial"/>
          <w:sz w:val="24"/>
          <w:szCs w:val="24"/>
        </w:rPr>
        <w:t xml:space="preserve">  de </w:t>
      </w:r>
      <w:r w:rsidR="00FB67CD">
        <w:rPr>
          <w:rFonts w:ascii="Arial" w:hAnsi="Arial" w:cs="Arial"/>
          <w:sz w:val="24"/>
          <w:szCs w:val="24"/>
        </w:rPr>
        <w:t xml:space="preserve"> 2012 para 2013 </w:t>
      </w:r>
      <w:r w:rsidR="00D37EB1">
        <w:rPr>
          <w:rFonts w:ascii="Arial" w:hAnsi="Arial" w:cs="Arial"/>
          <w:sz w:val="24"/>
          <w:szCs w:val="24"/>
        </w:rPr>
        <w:t>um ano para o outro.</w:t>
      </w:r>
      <w:r w:rsidRPr="004C5D1F">
        <w:rPr>
          <w:rFonts w:ascii="Arial" w:hAnsi="Arial" w:cs="Arial"/>
          <w:sz w:val="24"/>
          <w:szCs w:val="24"/>
        </w:rPr>
        <w:t xml:space="preserve"> O ente têm que buscar soluções para aumentar suas disponibilidades e diminuir suas </w:t>
      </w:r>
      <w:proofErr w:type="gramStart"/>
      <w:r w:rsidRPr="004C5D1F">
        <w:rPr>
          <w:rFonts w:ascii="Arial" w:hAnsi="Arial" w:cs="Arial"/>
          <w:sz w:val="24"/>
          <w:szCs w:val="24"/>
        </w:rPr>
        <w:t>obrigações .</w:t>
      </w:r>
      <w:proofErr w:type="gramEnd"/>
      <w:r w:rsidRPr="004C5D1F">
        <w:rPr>
          <w:rFonts w:ascii="Arial" w:hAnsi="Arial" w:cs="Arial"/>
          <w:sz w:val="24"/>
          <w:szCs w:val="24"/>
        </w:rPr>
        <w:t xml:space="preserve"> Mas o ente ainda pode dispor de seus recursos de curto prazo para pagar suas dívidas circulantes.</w:t>
      </w:r>
    </w:p>
    <w:p w:rsidR="0086029B" w:rsidRPr="004C5D1F" w:rsidRDefault="0086029B" w:rsidP="00B535F8">
      <w:pPr>
        <w:spacing w:after="0" w:line="360" w:lineRule="auto"/>
        <w:jc w:val="both"/>
        <w:rPr>
          <w:rFonts w:ascii="Arial" w:hAnsi="Arial" w:cs="Arial"/>
          <w:sz w:val="24"/>
          <w:szCs w:val="24"/>
        </w:rPr>
      </w:pP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5.4 </w:t>
      </w:r>
      <w:r w:rsidR="00190C04" w:rsidRPr="004C5D1F">
        <w:rPr>
          <w:rFonts w:ascii="Arial" w:hAnsi="Arial" w:cs="Arial"/>
          <w:sz w:val="24"/>
          <w:szCs w:val="24"/>
        </w:rPr>
        <w:t>LIQUIDEZ SECA</w:t>
      </w:r>
    </w:p>
    <w:p w:rsidR="0086029B" w:rsidRPr="004C5D1F" w:rsidRDefault="0086029B" w:rsidP="00DF46A0">
      <w:pPr>
        <w:spacing w:after="0" w:line="360" w:lineRule="auto"/>
        <w:ind w:firstLine="708"/>
        <w:jc w:val="both"/>
        <w:rPr>
          <w:rFonts w:ascii="Arial" w:hAnsi="Arial" w:cs="Arial"/>
          <w:sz w:val="24"/>
          <w:szCs w:val="24"/>
        </w:rPr>
      </w:pPr>
      <w:r w:rsidRPr="004C5D1F">
        <w:rPr>
          <w:rFonts w:ascii="Arial" w:hAnsi="Arial" w:cs="Arial"/>
          <w:sz w:val="24"/>
          <w:szCs w:val="24"/>
        </w:rPr>
        <w:t>Foi um dos poucos índices que</w:t>
      </w:r>
      <w:r w:rsidR="00736361">
        <w:rPr>
          <w:rFonts w:ascii="Arial" w:hAnsi="Arial" w:cs="Arial"/>
          <w:sz w:val="24"/>
          <w:szCs w:val="24"/>
        </w:rPr>
        <w:t xml:space="preserve"> se verificou um aumento de 2012 para 2013</w:t>
      </w:r>
      <w:r w:rsidRPr="004C5D1F">
        <w:rPr>
          <w:rFonts w:ascii="Arial" w:hAnsi="Arial" w:cs="Arial"/>
          <w:sz w:val="24"/>
          <w:szCs w:val="24"/>
        </w:rPr>
        <w:t>. Acredita-se que é porque não considerou-se os empréstimos e Financiamentos</w:t>
      </w:r>
      <w:r w:rsidR="00D37EB1">
        <w:rPr>
          <w:rFonts w:ascii="Arial" w:hAnsi="Arial" w:cs="Arial"/>
          <w:sz w:val="24"/>
          <w:szCs w:val="24"/>
        </w:rPr>
        <w:t xml:space="preserve"> </w:t>
      </w:r>
      <w:r w:rsidRPr="004C5D1F">
        <w:rPr>
          <w:rFonts w:ascii="Arial" w:hAnsi="Arial" w:cs="Arial"/>
          <w:sz w:val="24"/>
          <w:szCs w:val="24"/>
        </w:rPr>
        <w:t>concedidos que é bem relevante em consideração aos ativos. Mas esse resultado indica que a empresa necessitaria de suas disponibilidades para pagar as obrigações a curto prazo.</w:t>
      </w:r>
    </w:p>
    <w:p w:rsidR="0086029B" w:rsidRPr="004C5D1F" w:rsidRDefault="0086029B" w:rsidP="00B535F8">
      <w:pPr>
        <w:spacing w:after="0" w:line="360" w:lineRule="auto"/>
        <w:jc w:val="both"/>
        <w:rPr>
          <w:rFonts w:ascii="Arial" w:hAnsi="Arial" w:cs="Arial"/>
          <w:sz w:val="24"/>
          <w:szCs w:val="24"/>
        </w:rPr>
      </w:pPr>
      <w:r w:rsidRPr="004C5D1F">
        <w:rPr>
          <w:rFonts w:ascii="Arial" w:hAnsi="Arial" w:cs="Arial"/>
          <w:sz w:val="24"/>
          <w:szCs w:val="24"/>
        </w:rPr>
        <w:t>201</w:t>
      </w:r>
      <w:r w:rsidR="00D37EB1">
        <w:rPr>
          <w:rFonts w:ascii="Arial" w:hAnsi="Arial" w:cs="Arial"/>
          <w:sz w:val="24"/>
          <w:szCs w:val="24"/>
        </w:rPr>
        <w:t>2</w:t>
      </w:r>
      <w:r w:rsidRPr="004C5D1F">
        <w:rPr>
          <w:rFonts w:ascii="Arial" w:hAnsi="Arial" w:cs="Arial"/>
          <w:sz w:val="24"/>
          <w:szCs w:val="24"/>
        </w:rPr>
        <w:t>: 0,</w:t>
      </w:r>
      <w:r w:rsidR="00736FF6" w:rsidRPr="004C5D1F">
        <w:rPr>
          <w:rFonts w:ascii="Arial" w:hAnsi="Arial" w:cs="Arial"/>
          <w:sz w:val="24"/>
          <w:szCs w:val="24"/>
        </w:rPr>
        <w:t>99</w:t>
      </w:r>
    </w:p>
    <w:p w:rsidR="0086029B" w:rsidRPr="004C5D1F" w:rsidRDefault="00D37EB1" w:rsidP="00B535F8">
      <w:pPr>
        <w:spacing w:after="0" w:line="360" w:lineRule="auto"/>
        <w:jc w:val="both"/>
        <w:rPr>
          <w:rFonts w:ascii="Arial" w:hAnsi="Arial" w:cs="Arial"/>
          <w:sz w:val="24"/>
          <w:szCs w:val="24"/>
        </w:rPr>
      </w:pPr>
      <w:r>
        <w:rPr>
          <w:rFonts w:ascii="Arial" w:hAnsi="Arial" w:cs="Arial"/>
          <w:sz w:val="24"/>
          <w:szCs w:val="24"/>
        </w:rPr>
        <w:t>2013</w:t>
      </w:r>
      <w:r w:rsidR="00736FF6" w:rsidRPr="004C5D1F">
        <w:rPr>
          <w:rFonts w:ascii="Arial" w:hAnsi="Arial" w:cs="Arial"/>
          <w:sz w:val="24"/>
          <w:szCs w:val="24"/>
        </w:rPr>
        <w:t xml:space="preserve">: </w:t>
      </w:r>
      <w:r w:rsidR="00FB75F4">
        <w:rPr>
          <w:rFonts w:ascii="Arial" w:hAnsi="Arial" w:cs="Arial"/>
          <w:sz w:val="24"/>
          <w:szCs w:val="24"/>
        </w:rPr>
        <w:t>3,02</w:t>
      </w:r>
    </w:p>
    <w:p w:rsidR="00190C04" w:rsidRPr="004C5D1F" w:rsidRDefault="00190C04" w:rsidP="00B535F8">
      <w:pPr>
        <w:spacing w:after="0" w:line="360" w:lineRule="auto"/>
        <w:jc w:val="both"/>
        <w:rPr>
          <w:rFonts w:ascii="Arial" w:hAnsi="Arial" w:cs="Arial"/>
          <w:sz w:val="24"/>
          <w:szCs w:val="24"/>
        </w:rPr>
      </w:pP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5.5 </w:t>
      </w:r>
      <w:r w:rsidR="00190C04" w:rsidRPr="004C5D1F">
        <w:rPr>
          <w:rFonts w:ascii="Arial" w:hAnsi="Arial" w:cs="Arial"/>
          <w:sz w:val="24"/>
          <w:szCs w:val="24"/>
        </w:rPr>
        <w:t>LIQUIDEZ GERAL</w:t>
      </w:r>
    </w:p>
    <w:p w:rsidR="0086029B" w:rsidRPr="004C5D1F" w:rsidRDefault="0086029B" w:rsidP="00B535F8">
      <w:pPr>
        <w:spacing w:after="0" w:line="360" w:lineRule="auto"/>
        <w:ind w:firstLine="708"/>
        <w:jc w:val="both"/>
        <w:rPr>
          <w:rFonts w:ascii="Arial" w:hAnsi="Arial" w:cs="Arial"/>
          <w:sz w:val="24"/>
          <w:szCs w:val="24"/>
        </w:rPr>
      </w:pPr>
      <w:r w:rsidRPr="004C5D1F">
        <w:rPr>
          <w:rFonts w:ascii="Arial" w:hAnsi="Arial" w:cs="Arial"/>
          <w:sz w:val="24"/>
          <w:szCs w:val="24"/>
        </w:rPr>
        <w:t xml:space="preserve">De um ano para o outro a empresa passou a não ter mais a capacidade de honrar em todas as suas exigibilidades, contando com seus recursos a curto e a longo prazo. Uma solução para isso seria a diminuição de suas obrigações e </w:t>
      </w:r>
      <w:proofErr w:type="spellStart"/>
      <w:r w:rsidRPr="004C5D1F">
        <w:rPr>
          <w:rFonts w:ascii="Arial" w:hAnsi="Arial" w:cs="Arial"/>
          <w:sz w:val="24"/>
          <w:szCs w:val="24"/>
        </w:rPr>
        <w:t>aumentode</w:t>
      </w:r>
      <w:proofErr w:type="spellEnd"/>
      <w:r w:rsidRPr="004C5D1F">
        <w:rPr>
          <w:rFonts w:ascii="Arial" w:hAnsi="Arial" w:cs="Arial"/>
          <w:sz w:val="24"/>
          <w:szCs w:val="24"/>
        </w:rPr>
        <w:t xml:space="preserve"> seus ativos.</w:t>
      </w:r>
    </w:p>
    <w:p w:rsidR="0086029B" w:rsidRPr="004C5D1F" w:rsidRDefault="00D37EB1" w:rsidP="00B535F8">
      <w:pPr>
        <w:spacing w:after="0" w:line="360" w:lineRule="auto"/>
        <w:jc w:val="both"/>
        <w:rPr>
          <w:rFonts w:ascii="Arial" w:hAnsi="Arial" w:cs="Arial"/>
          <w:sz w:val="24"/>
          <w:szCs w:val="24"/>
        </w:rPr>
      </w:pPr>
      <w:r>
        <w:rPr>
          <w:rFonts w:ascii="Arial" w:hAnsi="Arial" w:cs="Arial"/>
          <w:sz w:val="24"/>
          <w:szCs w:val="24"/>
        </w:rPr>
        <w:t>2012</w:t>
      </w:r>
      <w:r w:rsidR="00736FF6" w:rsidRPr="004C5D1F">
        <w:rPr>
          <w:rFonts w:ascii="Arial" w:hAnsi="Arial" w:cs="Arial"/>
          <w:sz w:val="24"/>
          <w:szCs w:val="24"/>
        </w:rPr>
        <w:t>: 0,98</w:t>
      </w:r>
    </w:p>
    <w:p w:rsidR="0086029B" w:rsidRPr="004C5D1F" w:rsidRDefault="0086029B" w:rsidP="00B535F8">
      <w:pPr>
        <w:spacing w:after="0" w:line="360" w:lineRule="auto"/>
        <w:jc w:val="both"/>
        <w:rPr>
          <w:rFonts w:ascii="Arial" w:hAnsi="Arial" w:cs="Arial"/>
          <w:sz w:val="24"/>
          <w:szCs w:val="24"/>
        </w:rPr>
      </w:pPr>
      <w:r w:rsidRPr="004C5D1F">
        <w:rPr>
          <w:rFonts w:ascii="Arial" w:hAnsi="Arial" w:cs="Arial"/>
          <w:sz w:val="24"/>
          <w:szCs w:val="24"/>
        </w:rPr>
        <w:t>201</w:t>
      </w:r>
      <w:r w:rsidR="00D37EB1">
        <w:rPr>
          <w:rFonts w:ascii="Arial" w:hAnsi="Arial" w:cs="Arial"/>
          <w:sz w:val="24"/>
          <w:szCs w:val="24"/>
        </w:rPr>
        <w:t>3</w:t>
      </w:r>
      <w:r w:rsidRPr="004C5D1F">
        <w:rPr>
          <w:rFonts w:ascii="Arial" w:hAnsi="Arial" w:cs="Arial"/>
          <w:sz w:val="24"/>
          <w:szCs w:val="24"/>
        </w:rPr>
        <w:t xml:space="preserve">: </w:t>
      </w:r>
      <w:r w:rsidR="00FB75F4">
        <w:rPr>
          <w:rFonts w:ascii="Arial" w:hAnsi="Arial" w:cs="Arial"/>
          <w:sz w:val="24"/>
          <w:szCs w:val="24"/>
        </w:rPr>
        <w:t>1,65</w:t>
      </w:r>
    </w:p>
    <w:p w:rsidR="00190C04" w:rsidRPr="004C5D1F" w:rsidRDefault="00190C04" w:rsidP="00B535F8">
      <w:pPr>
        <w:spacing w:after="0" w:line="360" w:lineRule="auto"/>
        <w:jc w:val="both"/>
        <w:rPr>
          <w:rFonts w:ascii="Arial" w:hAnsi="Arial" w:cs="Arial"/>
          <w:sz w:val="24"/>
          <w:szCs w:val="24"/>
        </w:rPr>
      </w:pP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5.6 </w:t>
      </w:r>
      <w:r w:rsidR="00190C04" w:rsidRPr="004C5D1F">
        <w:rPr>
          <w:rFonts w:ascii="Arial" w:hAnsi="Arial" w:cs="Arial"/>
          <w:sz w:val="24"/>
          <w:szCs w:val="24"/>
        </w:rPr>
        <w:t>ÍNDICE DE SOLVÊNCIA</w:t>
      </w:r>
    </w:p>
    <w:p w:rsidR="0086029B" w:rsidRPr="004C5D1F" w:rsidRDefault="0086029B" w:rsidP="00B535F8">
      <w:pPr>
        <w:spacing w:after="0" w:line="360" w:lineRule="auto"/>
        <w:ind w:firstLine="708"/>
        <w:jc w:val="both"/>
        <w:rPr>
          <w:rFonts w:ascii="Arial" w:hAnsi="Arial" w:cs="Arial"/>
          <w:sz w:val="24"/>
          <w:szCs w:val="24"/>
        </w:rPr>
      </w:pPr>
      <w:r w:rsidRPr="004C5D1F">
        <w:rPr>
          <w:rFonts w:ascii="Arial" w:hAnsi="Arial" w:cs="Arial"/>
          <w:sz w:val="24"/>
          <w:szCs w:val="24"/>
        </w:rPr>
        <w:lastRenderedPageBreak/>
        <w:t>Houve uma diminuição no índice de solvência, uma pequena diminuição mas relevante. Mas mesmo com a diminuição, o Distrito Federal ainda é capaz de cumprir todas as suas obrigações e ainda apresentar uma situação patrimonial que garanta sua sobrevivência no futuro, passando tranquilamente por qualquer problema.</w:t>
      </w:r>
    </w:p>
    <w:p w:rsidR="0086029B" w:rsidRPr="004C5D1F" w:rsidRDefault="0086029B" w:rsidP="00B535F8">
      <w:pPr>
        <w:spacing w:after="0" w:line="360" w:lineRule="auto"/>
        <w:jc w:val="both"/>
        <w:rPr>
          <w:rFonts w:ascii="Arial" w:hAnsi="Arial" w:cs="Arial"/>
          <w:sz w:val="24"/>
          <w:szCs w:val="24"/>
        </w:rPr>
      </w:pPr>
      <w:r w:rsidRPr="004C5D1F">
        <w:rPr>
          <w:rFonts w:ascii="Arial" w:hAnsi="Arial" w:cs="Arial"/>
          <w:sz w:val="24"/>
          <w:szCs w:val="24"/>
        </w:rPr>
        <w:t>201</w:t>
      </w:r>
      <w:r w:rsidR="00D37EB1">
        <w:rPr>
          <w:rFonts w:ascii="Arial" w:hAnsi="Arial" w:cs="Arial"/>
          <w:sz w:val="24"/>
          <w:szCs w:val="24"/>
        </w:rPr>
        <w:t>2</w:t>
      </w:r>
      <w:r w:rsidRPr="004C5D1F">
        <w:rPr>
          <w:rFonts w:ascii="Arial" w:hAnsi="Arial" w:cs="Arial"/>
          <w:sz w:val="24"/>
          <w:szCs w:val="24"/>
        </w:rPr>
        <w:t xml:space="preserve">: </w:t>
      </w:r>
      <w:r w:rsidR="00736FF6" w:rsidRPr="004C5D1F">
        <w:rPr>
          <w:rFonts w:ascii="Arial" w:hAnsi="Arial" w:cs="Arial"/>
          <w:sz w:val="24"/>
          <w:szCs w:val="24"/>
        </w:rPr>
        <w:t>1</w:t>
      </w:r>
      <w:r w:rsidRPr="004C5D1F">
        <w:rPr>
          <w:rFonts w:ascii="Arial" w:hAnsi="Arial" w:cs="Arial"/>
          <w:sz w:val="24"/>
          <w:szCs w:val="24"/>
        </w:rPr>
        <w:t>,</w:t>
      </w:r>
      <w:r w:rsidR="00736FF6" w:rsidRPr="004C5D1F">
        <w:rPr>
          <w:rFonts w:ascii="Arial" w:hAnsi="Arial" w:cs="Arial"/>
          <w:sz w:val="24"/>
          <w:szCs w:val="24"/>
        </w:rPr>
        <w:t>86</w:t>
      </w:r>
    </w:p>
    <w:p w:rsidR="0086029B" w:rsidRPr="004C5D1F" w:rsidRDefault="00D37EB1" w:rsidP="00B535F8">
      <w:pPr>
        <w:spacing w:after="0" w:line="360" w:lineRule="auto"/>
        <w:jc w:val="both"/>
        <w:rPr>
          <w:rFonts w:ascii="Arial" w:hAnsi="Arial" w:cs="Arial"/>
          <w:sz w:val="24"/>
          <w:szCs w:val="24"/>
        </w:rPr>
      </w:pPr>
      <w:r>
        <w:rPr>
          <w:rFonts w:ascii="Arial" w:hAnsi="Arial" w:cs="Arial"/>
          <w:sz w:val="24"/>
          <w:szCs w:val="24"/>
        </w:rPr>
        <w:t>2013</w:t>
      </w:r>
      <w:r w:rsidR="00736FF6" w:rsidRPr="004C5D1F">
        <w:rPr>
          <w:rFonts w:ascii="Arial" w:hAnsi="Arial" w:cs="Arial"/>
          <w:sz w:val="24"/>
          <w:szCs w:val="24"/>
        </w:rPr>
        <w:t xml:space="preserve">: </w:t>
      </w:r>
      <w:r w:rsidR="00FB75F4">
        <w:rPr>
          <w:rFonts w:ascii="Arial" w:hAnsi="Arial" w:cs="Arial"/>
          <w:sz w:val="24"/>
          <w:szCs w:val="24"/>
        </w:rPr>
        <w:t>3,77</w:t>
      </w:r>
    </w:p>
    <w:p w:rsidR="00FC022B" w:rsidRPr="004C5D1F" w:rsidRDefault="00FC022B" w:rsidP="00B535F8">
      <w:pPr>
        <w:spacing w:after="0" w:line="360" w:lineRule="auto"/>
        <w:jc w:val="both"/>
        <w:rPr>
          <w:rFonts w:ascii="Arial" w:hAnsi="Arial" w:cs="Arial"/>
          <w:sz w:val="24"/>
          <w:szCs w:val="24"/>
        </w:rPr>
      </w:pP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5.7 </w:t>
      </w:r>
      <w:r w:rsidR="00190C04" w:rsidRPr="004C5D1F">
        <w:rPr>
          <w:rFonts w:ascii="Arial" w:hAnsi="Arial" w:cs="Arial"/>
          <w:sz w:val="24"/>
          <w:szCs w:val="24"/>
        </w:rPr>
        <w:t>ENDIVIDAMENTO GERAL</w:t>
      </w:r>
    </w:p>
    <w:p w:rsidR="0086029B" w:rsidRPr="004C5D1F" w:rsidRDefault="0086029B" w:rsidP="00B535F8">
      <w:pPr>
        <w:spacing w:after="0" w:line="360" w:lineRule="auto"/>
        <w:ind w:firstLine="708"/>
        <w:jc w:val="both"/>
        <w:rPr>
          <w:rFonts w:ascii="Arial" w:hAnsi="Arial" w:cs="Arial"/>
          <w:sz w:val="24"/>
          <w:szCs w:val="24"/>
        </w:rPr>
      </w:pPr>
      <w:r w:rsidRPr="004C5D1F">
        <w:rPr>
          <w:rFonts w:ascii="Arial" w:hAnsi="Arial" w:cs="Arial"/>
          <w:sz w:val="24"/>
          <w:szCs w:val="24"/>
        </w:rPr>
        <w:t>O grau de endividamento do ente praticamente se manteve estável, devido ao aumento do ativo total em relação ao ano anterior, que foi proporcional ao aumento do passivo. Com isso, fez o grau se manter estável.</w:t>
      </w:r>
    </w:p>
    <w:p w:rsidR="00DF46A0" w:rsidRDefault="0086029B" w:rsidP="00DF46A0">
      <w:pPr>
        <w:spacing w:after="0" w:line="360" w:lineRule="auto"/>
        <w:rPr>
          <w:rFonts w:ascii="Arial" w:hAnsi="Arial" w:cs="Arial"/>
          <w:sz w:val="24"/>
          <w:szCs w:val="24"/>
        </w:rPr>
      </w:pPr>
      <w:r w:rsidRPr="004C5D1F">
        <w:rPr>
          <w:rFonts w:ascii="Arial" w:hAnsi="Arial" w:cs="Arial"/>
          <w:sz w:val="24"/>
          <w:szCs w:val="24"/>
        </w:rPr>
        <w:t>201</w:t>
      </w:r>
      <w:r w:rsidR="00D37EB1">
        <w:rPr>
          <w:rFonts w:ascii="Arial" w:hAnsi="Arial" w:cs="Arial"/>
          <w:sz w:val="24"/>
          <w:szCs w:val="24"/>
        </w:rPr>
        <w:t>2</w:t>
      </w:r>
      <w:r w:rsidRPr="004C5D1F">
        <w:rPr>
          <w:rFonts w:ascii="Arial" w:hAnsi="Arial" w:cs="Arial"/>
          <w:sz w:val="24"/>
          <w:szCs w:val="24"/>
        </w:rPr>
        <w:t>:0,4</w:t>
      </w:r>
      <w:r w:rsidR="002B54EA" w:rsidRPr="004C5D1F">
        <w:rPr>
          <w:rFonts w:ascii="Arial" w:hAnsi="Arial" w:cs="Arial"/>
          <w:sz w:val="24"/>
          <w:szCs w:val="24"/>
        </w:rPr>
        <w:t>7</w:t>
      </w:r>
    </w:p>
    <w:p w:rsidR="0086029B" w:rsidRPr="004C5D1F" w:rsidRDefault="00D37EB1" w:rsidP="00DF46A0">
      <w:pPr>
        <w:spacing w:after="0" w:line="360" w:lineRule="auto"/>
        <w:rPr>
          <w:rFonts w:ascii="Arial" w:hAnsi="Arial" w:cs="Arial"/>
          <w:sz w:val="24"/>
          <w:szCs w:val="24"/>
        </w:rPr>
      </w:pPr>
      <w:r>
        <w:rPr>
          <w:rFonts w:ascii="Arial" w:hAnsi="Arial" w:cs="Arial"/>
          <w:sz w:val="24"/>
          <w:szCs w:val="24"/>
        </w:rPr>
        <w:t>2013</w:t>
      </w:r>
      <w:r w:rsidR="002B54EA" w:rsidRPr="004C5D1F">
        <w:rPr>
          <w:rFonts w:ascii="Arial" w:hAnsi="Arial" w:cs="Arial"/>
          <w:sz w:val="24"/>
          <w:szCs w:val="24"/>
        </w:rPr>
        <w:t xml:space="preserve">: </w:t>
      </w:r>
      <w:r w:rsidR="00FB75F4">
        <w:rPr>
          <w:rFonts w:ascii="Arial" w:hAnsi="Arial" w:cs="Arial"/>
          <w:sz w:val="24"/>
          <w:szCs w:val="24"/>
        </w:rPr>
        <w:t>0,20</w:t>
      </w:r>
    </w:p>
    <w:p w:rsidR="00190C04" w:rsidRPr="004C5D1F" w:rsidRDefault="00190C04" w:rsidP="00B535F8">
      <w:pPr>
        <w:spacing w:after="0" w:line="360" w:lineRule="auto"/>
        <w:jc w:val="both"/>
        <w:rPr>
          <w:rFonts w:ascii="Arial" w:hAnsi="Arial" w:cs="Arial"/>
          <w:sz w:val="24"/>
          <w:szCs w:val="24"/>
        </w:rPr>
      </w:pPr>
    </w:p>
    <w:p w:rsidR="00190C04" w:rsidRPr="004C5D1F" w:rsidRDefault="00DF46A0" w:rsidP="00B535F8">
      <w:pPr>
        <w:spacing w:after="0" w:line="360" w:lineRule="auto"/>
        <w:jc w:val="both"/>
        <w:rPr>
          <w:rFonts w:ascii="Arial" w:hAnsi="Arial" w:cs="Arial"/>
          <w:sz w:val="24"/>
          <w:szCs w:val="24"/>
        </w:rPr>
      </w:pPr>
      <w:r>
        <w:rPr>
          <w:rFonts w:ascii="Arial" w:hAnsi="Arial" w:cs="Arial"/>
          <w:sz w:val="24"/>
          <w:szCs w:val="24"/>
        </w:rPr>
        <w:t xml:space="preserve">5.8 </w:t>
      </w:r>
      <w:r w:rsidR="00190C04" w:rsidRPr="004C5D1F">
        <w:rPr>
          <w:rFonts w:ascii="Arial" w:hAnsi="Arial" w:cs="Arial"/>
          <w:sz w:val="24"/>
          <w:szCs w:val="24"/>
        </w:rPr>
        <w:t>COMPOSIÇÃO DO ENDIVIDAMENTO</w:t>
      </w:r>
    </w:p>
    <w:p w:rsidR="0086029B" w:rsidRPr="004C5D1F" w:rsidRDefault="0086029B" w:rsidP="00B535F8">
      <w:pPr>
        <w:spacing w:after="0" w:line="360" w:lineRule="auto"/>
        <w:ind w:firstLine="708"/>
        <w:jc w:val="both"/>
        <w:rPr>
          <w:rFonts w:ascii="Arial" w:hAnsi="Arial" w:cs="Arial"/>
          <w:sz w:val="24"/>
          <w:szCs w:val="24"/>
        </w:rPr>
      </w:pPr>
      <w:r w:rsidRPr="004C5D1F">
        <w:rPr>
          <w:rFonts w:ascii="Arial" w:hAnsi="Arial" w:cs="Arial"/>
          <w:sz w:val="24"/>
          <w:szCs w:val="24"/>
        </w:rPr>
        <w:t>A composição do endividamento é feita em grande parte pelo Passivo não Circulante. Verificou-se que o passivo circulante aumento de um ano para o outro mas ainda é um valor pequeno.</w:t>
      </w:r>
    </w:p>
    <w:p w:rsidR="0086029B" w:rsidRPr="004C5D1F" w:rsidRDefault="0086029B" w:rsidP="00B535F8">
      <w:pPr>
        <w:spacing w:after="0" w:line="360" w:lineRule="auto"/>
        <w:jc w:val="both"/>
        <w:rPr>
          <w:rFonts w:ascii="Arial" w:hAnsi="Arial" w:cs="Arial"/>
          <w:sz w:val="24"/>
          <w:szCs w:val="24"/>
        </w:rPr>
      </w:pPr>
      <w:r w:rsidRPr="004C5D1F">
        <w:rPr>
          <w:rFonts w:ascii="Arial" w:hAnsi="Arial" w:cs="Arial"/>
          <w:sz w:val="24"/>
          <w:szCs w:val="24"/>
        </w:rPr>
        <w:t>201</w:t>
      </w:r>
      <w:r w:rsidR="00D37EB1">
        <w:rPr>
          <w:rFonts w:ascii="Arial" w:hAnsi="Arial" w:cs="Arial"/>
          <w:sz w:val="24"/>
          <w:szCs w:val="24"/>
        </w:rPr>
        <w:t>2</w:t>
      </w:r>
      <w:r w:rsidRPr="004C5D1F">
        <w:rPr>
          <w:rFonts w:ascii="Arial" w:hAnsi="Arial" w:cs="Arial"/>
          <w:sz w:val="24"/>
          <w:szCs w:val="24"/>
        </w:rPr>
        <w:t xml:space="preserve">: </w:t>
      </w:r>
      <w:r w:rsidR="002B54EA" w:rsidRPr="004C5D1F">
        <w:rPr>
          <w:rFonts w:ascii="Arial" w:hAnsi="Arial" w:cs="Arial"/>
          <w:sz w:val="24"/>
          <w:szCs w:val="24"/>
        </w:rPr>
        <w:t>0</w:t>
      </w:r>
      <w:r w:rsidRPr="004C5D1F">
        <w:rPr>
          <w:rFonts w:ascii="Arial" w:hAnsi="Arial" w:cs="Arial"/>
          <w:sz w:val="24"/>
          <w:szCs w:val="24"/>
        </w:rPr>
        <w:t>,</w:t>
      </w:r>
      <w:r w:rsidR="002B54EA" w:rsidRPr="004C5D1F">
        <w:rPr>
          <w:rFonts w:ascii="Arial" w:hAnsi="Arial" w:cs="Arial"/>
          <w:sz w:val="24"/>
          <w:szCs w:val="24"/>
        </w:rPr>
        <w:t>17</w:t>
      </w:r>
    </w:p>
    <w:p w:rsidR="0086029B" w:rsidRPr="004C5D1F" w:rsidRDefault="00D37EB1" w:rsidP="00B535F8">
      <w:pPr>
        <w:spacing w:after="0" w:line="360" w:lineRule="auto"/>
        <w:jc w:val="both"/>
        <w:rPr>
          <w:rFonts w:ascii="Arial" w:hAnsi="Arial" w:cs="Arial"/>
          <w:sz w:val="24"/>
          <w:szCs w:val="24"/>
        </w:rPr>
      </w:pPr>
      <w:r>
        <w:rPr>
          <w:rFonts w:ascii="Arial" w:hAnsi="Arial" w:cs="Arial"/>
          <w:sz w:val="24"/>
          <w:szCs w:val="24"/>
        </w:rPr>
        <w:t>2013</w:t>
      </w:r>
      <w:r w:rsidR="002B54EA" w:rsidRPr="004C5D1F">
        <w:rPr>
          <w:rFonts w:ascii="Arial" w:hAnsi="Arial" w:cs="Arial"/>
          <w:sz w:val="24"/>
          <w:szCs w:val="24"/>
        </w:rPr>
        <w:t xml:space="preserve">: </w:t>
      </w:r>
      <w:r w:rsidR="00FB75F4">
        <w:rPr>
          <w:rFonts w:ascii="Arial" w:hAnsi="Arial" w:cs="Arial"/>
          <w:sz w:val="24"/>
          <w:szCs w:val="24"/>
        </w:rPr>
        <w:t xml:space="preserve"> 0,11</w:t>
      </w:r>
    </w:p>
    <w:p w:rsidR="002B54EA" w:rsidRPr="004C5D1F" w:rsidRDefault="002B54EA" w:rsidP="002B54EA">
      <w:pPr>
        <w:jc w:val="both"/>
        <w:rPr>
          <w:rFonts w:ascii="Arial" w:hAnsi="Arial" w:cs="Arial"/>
          <w:sz w:val="24"/>
          <w:szCs w:val="24"/>
        </w:rPr>
      </w:pPr>
    </w:p>
    <w:p w:rsidR="00442176" w:rsidRPr="00442176" w:rsidRDefault="002B54EA" w:rsidP="00442176">
      <w:pPr>
        <w:spacing w:after="0" w:line="240" w:lineRule="auto"/>
        <w:jc w:val="both"/>
        <w:rPr>
          <w:rFonts w:ascii="Arial" w:hAnsi="Arial" w:cs="Arial"/>
          <w:b/>
          <w:sz w:val="24"/>
          <w:szCs w:val="24"/>
        </w:rPr>
      </w:pPr>
      <w:r w:rsidRPr="004C5D1F">
        <w:rPr>
          <w:rFonts w:ascii="Arial" w:hAnsi="Arial" w:cs="Arial"/>
          <w:sz w:val="24"/>
          <w:szCs w:val="24"/>
        </w:rPr>
        <w:br w:type="page"/>
      </w:r>
      <w:r w:rsidR="00442176">
        <w:rPr>
          <w:rFonts w:ascii="Arial" w:hAnsi="Arial" w:cs="Arial"/>
          <w:b/>
          <w:sz w:val="24"/>
          <w:szCs w:val="24"/>
        </w:rPr>
        <w:lastRenderedPageBreak/>
        <w:t>6 CONSIDERAÇÕES FINAIS</w:t>
      </w:r>
    </w:p>
    <w:p w:rsidR="00442176" w:rsidRDefault="00442176" w:rsidP="00442176">
      <w:pPr>
        <w:spacing w:after="0" w:line="240" w:lineRule="auto"/>
        <w:jc w:val="both"/>
        <w:rPr>
          <w:rFonts w:ascii="Arial" w:hAnsi="Arial" w:cs="Arial"/>
          <w:sz w:val="24"/>
          <w:szCs w:val="24"/>
        </w:rPr>
      </w:pPr>
    </w:p>
    <w:p w:rsidR="00FB75F4" w:rsidRPr="00AA1D54" w:rsidRDefault="00FB75F4" w:rsidP="00AA1D54">
      <w:pPr>
        <w:spacing w:after="0" w:line="360" w:lineRule="auto"/>
        <w:jc w:val="both"/>
        <w:rPr>
          <w:rFonts w:ascii="Arial" w:hAnsi="Arial" w:cs="Arial"/>
          <w:sz w:val="24"/>
          <w:szCs w:val="24"/>
        </w:rPr>
      </w:pPr>
      <w:r>
        <w:rPr>
          <w:rFonts w:ascii="Arial" w:hAnsi="Arial" w:cs="Arial"/>
          <w:sz w:val="24"/>
          <w:szCs w:val="24"/>
        </w:rPr>
        <w:tab/>
      </w:r>
      <w:r w:rsidRPr="00AA1D54">
        <w:rPr>
          <w:rFonts w:ascii="Arial" w:hAnsi="Arial" w:cs="Arial"/>
          <w:sz w:val="24"/>
          <w:szCs w:val="24"/>
        </w:rPr>
        <w:t>Conforme apresentado neste trabalho, o roteiro fornecido em sala de aula pelo professor foi seguido como forma de analisar as demonstrações contábeis do Distrito Federal no ano calendário 2012</w:t>
      </w:r>
      <w:r w:rsidR="00736361">
        <w:rPr>
          <w:rFonts w:ascii="Arial" w:hAnsi="Arial" w:cs="Arial"/>
          <w:sz w:val="24"/>
          <w:szCs w:val="24"/>
        </w:rPr>
        <w:t xml:space="preserve"> em comparação com o ano de 2013</w:t>
      </w:r>
      <w:r w:rsidRPr="00AA1D54">
        <w:rPr>
          <w:rFonts w:ascii="Arial" w:hAnsi="Arial" w:cs="Arial"/>
          <w:sz w:val="24"/>
          <w:szCs w:val="24"/>
        </w:rPr>
        <w:t>.</w:t>
      </w:r>
    </w:p>
    <w:p w:rsidR="00FB75F4" w:rsidRDefault="00FB75F4" w:rsidP="00AA1D54">
      <w:pPr>
        <w:spacing w:after="0" w:line="360" w:lineRule="auto"/>
        <w:jc w:val="both"/>
        <w:rPr>
          <w:rFonts w:ascii="Arial" w:hAnsi="Arial" w:cs="Arial"/>
          <w:sz w:val="24"/>
          <w:szCs w:val="24"/>
        </w:rPr>
      </w:pPr>
      <w:r w:rsidRPr="00AA1D54">
        <w:rPr>
          <w:rFonts w:ascii="Arial" w:hAnsi="Arial" w:cs="Arial"/>
          <w:sz w:val="24"/>
          <w:szCs w:val="24"/>
        </w:rPr>
        <w:tab/>
        <w:t xml:space="preserve">Com a disponibilidade das NBCASP a serem implantadas de forma gradual, as classificações das contas públicas sendo divulgadas pela STN servem para promover a transparência </w:t>
      </w:r>
      <w:r w:rsidR="00AA1D54" w:rsidRPr="00AA1D54">
        <w:rPr>
          <w:rFonts w:ascii="Arial" w:hAnsi="Arial" w:cs="Arial"/>
          <w:sz w:val="24"/>
          <w:szCs w:val="24"/>
        </w:rPr>
        <w:t>da gerencia governamental e a</w:t>
      </w:r>
      <w:r w:rsidRPr="00AA1D54">
        <w:rPr>
          <w:rFonts w:ascii="Arial" w:hAnsi="Arial" w:cs="Arial"/>
          <w:sz w:val="24"/>
          <w:szCs w:val="24"/>
        </w:rPr>
        <w:t xml:space="preserve"> convergência </w:t>
      </w:r>
      <w:r w:rsidR="00AA1D54" w:rsidRPr="00AA1D54">
        <w:rPr>
          <w:rFonts w:ascii="Arial" w:hAnsi="Arial" w:cs="Arial"/>
          <w:sz w:val="24"/>
          <w:szCs w:val="24"/>
        </w:rPr>
        <w:t>à</w:t>
      </w:r>
      <w:r w:rsidRPr="00AA1D54">
        <w:rPr>
          <w:rFonts w:ascii="Arial" w:hAnsi="Arial" w:cs="Arial"/>
          <w:sz w:val="24"/>
          <w:szCs w:val="24"/>
        </w:rPr>
        <w:t>s normas inter</w:t>
      </w:r>
      <w:r w:rsidR="00AA1D54" w:rsidRPr="00AA1D54">
        <w:rPr>
          <w:rFonts w:ascii="Arial" w:hAnsi="Arial" w:cs="Arial"/>
          <w:sz w:val="24"/>
          <w:szCs w:val="24"/>
        </w:rPr>
        <w:t>nacionais de contabilidade.</w:t>
      </w:r>
    </w:p>
    <w:p w:rsidR="00AA1D54" w:rsidRPr="00AA1D54" w:rsidRDefault="00AA1D54" w:rsidP="00AA1D54">
      <w:pPr>
        <w:spacing w:after="0" w:line="360" w:lineRule="auto"/>
        <w:jc w:val="both"/>
        <w:rPr>
          <w:rFonts w:ascii="Arial" w:hAnsi="Arial" w:cs="Arial"/>
          <w:sz w:val="24"/>
          <w:szCs w:val="24"/>
        </w:rPr>
      </w:pPr>
      <w:r>
        <w:rPr>
          <w:rFonts w:ascii="Arial" w:hAnsi="Arial" w:cs="Arial"/>
          <w:sz w:val="24"/>
          <w:szCs w:val="24"/>
        </w:rPr>
        <w:tab/>
        <w:t>Os índices apresentados mostram graficamente como está a situação patrimonial, financeira e orçamentária do ente em questão, estes que são usados como mecanismo de gestão pública para desenvolvimento do Distrito Federal frente às demais entidades federativas e com os países desenvolvidos.</w:t>
      </w:r>
    </w:p>
    <w:p w:rsidR="00FB75F4" w:rsidRPr="00545924" w:rsidRDefault="00736361" w:rsidP="00AA1D54">
      <w:pPr>
        <w:spacing w:after="0" w:line="360" w:lineRule="auto"/>
        <w:jc w:val="both"/>
        <w:rPr>
          <w:rFonts w:ascii="Arial" w:hAnsi="Arial" w:cs="Arial"/>
        </w:rPr>
      </w:pPr>
      <w:r>
        <w:rPr>
          <w:rFonts w:ascii="Arial" w:hAnsi="Arial" w:cs="Arial"/>
          <w:sz w:val="24"/>
          <w:szCs w:val="24"/>
        </w:rPr>
        <w:tab/>
        <w:t xml:space="preserve"> </w:t>
      </w:r>
      <w:proofErr w:type="gramStart"/>
      <w:r>
        <w:rPr>
          <w:rFonts w:ascii="Arial" w:hAnsi="Arial" w:cs="Arial"/>
          <w:sz w:val="24"/>
          <w:szCs w:val="24"/>
        </w:rPr>
        <w:t>o</w:t>
      </w:r>
      <w:proofErr w:type="gramEnd"/>
      <w:r w:rsidR="00FB75F4" w:rsidRPr="00AA1D54">
        <w:rPr>
          <w:rFonts w:ascii="Arial" w:hAnsi="Arial" w:cs="Arial"/>
          <w:sz w:val="24"/>
          <w:szCs w:val="24"/>
        </w:rPr>
        <w:t xml:space="preserve"> conhecimento sobre orçamento </w:t>
      </w:r>
      <w:r w:rsidR="00AA1D54" w:rsidRPr="00AA1D54">
        <w:rPr>
          <w:rFonts w:ascii="Arial" w:hAnsi="Arial" w:cs="Arial"/>
          <w:sz w:val="24"/>
          <w:szCs w:val="24"/>
        </w:rPr>
        <w:t xml:space="preserve">e contabilidade </w:t>
      </w:r>
      <w:r w:rsidR="00FB75F4" w:rsidRPr="00AA1D54">
        <w:rPr>
          <w:rFonts w:ascii="Arial" w:hAnsi="Arial" w:cs="Arial"/>
          <w:sz w:val="24"/>
          <w:szCs w:val="24"/>
        </w:rPr>
        <w:t>da área pública se torna indispensável para os profissionais que buscam atuar em algum ramo da federação. Benefícios e estabilidade são um dos grandes atrativos para quem busca atuar na área pública, porém é necessário o domínio sobre todo o contexto orçamentário que irá contribuir, junto a outros conhecimentos específicos da área, para um melhor destaque no mercado</w:t>
      </w:r>
      <w:r w:rsidR="00FB75F4" w:rsidRPr="00545924">
        <w:rPr>
          <w:rFonts w:ascii="Arial" w:hAnsi="Arial" w:cs="Arial"/>
        </w:rPr>
        <w:t>.</w:t>
      </w: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442176" w:rsidRDefault="00442176" w:rsidP="00442176">
      <w:pPr>
        <w:spacing w:after="0" w:line="240" w:lineRule="auto"/>
        <w:jc w:val="both"/>
        <w:rPr>
          <w:rFonts w:ascii="Arial" w:hAnsi="Arial" w:cs="Arial"/>
          <w:sz w:val="24"/>
          <w:szCs w:val="24"/>
        </w:rPr>
      </w:pPr>
    </w:p>
    <w:p w:rsidR="00AA1D54" w:rsidRDefault="00AA1D54" w:rsidP="00442176">
      <w:pPr>
        <w:spacing w:after="0" w:line="240" w:lineRule="auto"/>
        <w:jc w:val="both"/>
        <w:rPr>
          <w:rFonts w:ascii="Arial" w:hAnsi="Arial" w:cs="Arial"/>
          <w:sz w:val="24"/>
          <w:szCs w:val="24"/>
        </w:rPr>
      </w:pPr>
    </w:p>
    <w:p w:rsidR="00A33C4D" w:rsidRPr="00442176" w:rsidRDefault="00442176" w:rsidP="00442176">
      <w:pPr>
        <w:spacing w:after="0" w:line="240" w:lineRule="auto"/>
        <w:jc w:val="both"/>
        <w:rPr>
          <w:rFonts w:ascii="Arial" w:hAnsi="Arial" w:cs="Arial"/>
          <w:b/>
          <w:sz w:val="24"/>
          <w:szCs w:val="24"/>
        </w:rPr>
      </w:pPr>
      <w:r w:rsidRPr="00442176">
        <w:rPr>
          <w:rFonts w:ascii="Arial" w:hAnsi="Arial" w:cs="Arial"/>
          <w:b/>
          <w:sz w:val="24"/>
          <w:szCs w:val="24"/>
        </w:rPr>
        <w:t>7</w:t>
      </w:r>
      <w:r w:rsidR="00AA1D54">
        <w:rPr>
          <w:rFonts w:ascii="Arial" w:hAnsi="Arial" w:cs="Arial"/>
          <w:b/>
          <w:sz w:val="24"/>
          <w:szCs w:val="24"/>
        </w:rPr>
        <w:t xml:space="preserve"> </w:t>
      </w:r>
      <w:r w:rsidR="00164A34" w:rsidRPr="00442176">
        <w:rPr>
          <w:rFonts w:ascii="Arial" w:hAnsi="Arial" w:cs="Arial"/>
          <w:b/>
          <w:sz w:val="24"/>
          <w:szCs w:val="24"/>
        </w:rPr>
        <w:t>R</w:t>
      </w:r>
      <w:r w:rsidR="00A33C4D" w:rsidRPr="00442176">
        <w:rPr>
          <w:rFonts w:ascii="Arial" w:hAnsi="Arial" w:cs="Arial"/>
          <w:b/>
          <w:sz w:val="24"/>
          <w:szCs w:val="24"/>
        </w:rPr>
        <w:t>EFERÊNCIAS</w:t>
      </w:r>
    </w:p>
    <w:p w:rsidR="003A220E" w:rsidRDefault="003A220E" w:rsidP="00442176">
      <w:pPr>
        <w:autoSpaceDE w:val="0"/>
        <w:autoSpaceDN w:val="0"/>
        <w:adjustRightInd w:val="0"/>
        <w:spacing w:after="0" w:line="240" w:lineRule="auto"/>
        <w:jc w:val="both"/>
        <w:rPr>
          <w:rFonts w:ascii="Arial" w:hAnsi="Arial" w:cs="Arial"/>
          <w:sz w:val="24"/>
          <w:szCs w:val="24"/>
          <w:shd w:val="clear" w:color="auto" w:fill="FFFFFF"/>
        </w:rPr>
      </w:pPr>
    </w:p>
    <w:p w:rsidR="00992BEB" w:rsidRDefault="003A220E" w:rsidP="003A220E">
      <w:pPr>
        <w:jc w:val="both"/>
        <w:rPr>
          <w:rFonts w:ascii="Arial" w:hAnsi="Arial" w:cs="Arial"/>
          <w:sz w:val="24"/>
          <w:szCs w:val="24"/>
          <w:shd w:val="clear" w:color="auto" w:fill="FFFFFF"/>
        </w:rPr>
      </w:pPr>
      <w:r>
        <w:rPr>
          <w:rFonts w:ascii="Arial" w:hAnsi="Arial" w:cs="Arial"/>
          <w:sz w:val="24"/>
          <w:szCs w:val="24"/>
        </w:rPr>
        <w:t>BRASIL. Lei complementar n° 101, de 04 de janeiro de 2000. </w:t>
      </w:r>
      <w:r>
        <w:rPr>
          <w:rFonts w:ascii="Arial" w:hAnsi="Arial" w:cs="Arial"/>
          <w:b/>
          <w:bCs/>
          <w:sz w:val="24"/>
          <w:szCs w:val="24"/>
        </w:rPr>
        <w:t>Diário Oficial [da] República Federativa do Brasil,</w:t>
      </w:r>
      <w:r>
        <w:rPr>
          <w:rFonts w:ascii="Arial" w:hAnsi="Arial" w:cs="Arial"/>
          <w:sz w:val="24"/>
          <w:szCs w:val="24"/>
        </w:rPr>
        <w:t> Brasília, DF, 04 de jan. 2000.</w:t>
      </w:r>
    </w:p>
    <w:p w:rsidR="00992BEB" w:rsidRDefault="00992BEB" w:rsidP="00992BEB">
      <w:pPr>
        <w:spacing w:after="0" w:line="240" w:lineRule="auto"/>
        <w:jc w:val="both"/>
        <w:rPr>
          <w:rFonts w:ascii="Arial" w:hAnsi="Arial" w:cs="Arial"/>
          <w:sz w:val="24"/>
          <w:szCs w:val="24"/>
        </w:rPr>
      </w:pPr>
      <w:r w:rsidRPr="00442176">
        <w:rPr>
          <w:rFonts w:ascii="Arial" w:hAnsi="Arial" w:cs="Arial"/>
          <w:sz w:val="24"/>
          <w:szCs w:val="24"/>
        </w:rPr>
        <w:t xml:space="preserve">BRASIL. Lei Federal nº 4.320, de 17 de março de 1964. </w:t>
      </w:r>
    </w:p>
    <w:p w:rsidR="002B54EA" w:rsidRPr="003A220E" w:rsidRDefault="002B54EA" w:rsidP="00442176">
      <w:pPr>
        <w:pStyle w:val="SemEspaamento"/>
        <w:jc w:val="both"/>
        <w:rPr>
          <w:rFonts w:ascii="Arial" w:hAnsi="Arial" w:cs="Arial"/>
          <w:sz w:val="24"/>
          <w:szCs w:val="24"/>
        </w:rPr>
      </w:pPr>
    </w:p>
    <w:p w:rsidR="00442176" w:rsidRPr="003A220E" w:rsidRDefault="002B54EA" w:rsidP="00442176">
      <w:pPr>
        <w:spacing w:after="0" w:line="240" w:lineRule="auto"/>
        <w:jc w:val="both"/>
        <w:rPr>
          <w:rFonts w:ascii="Arial" w:hAnsi="Arial" w:cs="Arial"/>
          <w:color w:val="0000FF"/>
          <w:sz w:val="24"/>
          <w:szCs w:val="24"/>
        </w:rPr>
      </w:pPr>
      <w:r w:rsidRPr="003A220E">
        <w:rPr>
          <w:rFonts w:ascii="Arial" w:hAnsi="Arial" w:cs="Arial"/>
          <w:sz w:val="24"/>
          <w:szCs w:val="24"/>
          <w:lang w:val="pt-PT"/>
        </w:rPr>
        <w:t xml:space="preserve">BRASÍLIA. Tesouro Nacional Conceituação, Objeto e Campo de Aplicação. Disponívelem: </w:t>
      </w:r>
      <w:r w:rsidRPr="003A220E">
        <w:rPr>
          <w:rFonts w:ascii="Arial" w:hAnsi="Arial" w:cs="Arial"/>
          <w:sz w:val="24"/>
          <w:szCs w:val="24"/>
        </w:rPr>
        <w:t>http://www3.tesouro.gov.br/estados_municipios/sistn_novosite</w:t>
      </w:r>
    </w:p>
    <w:p w:rsidR="00442176" w:rsidRDefault="00442176" w:rsidP="00442176">
      <w:pPr>
        <w:spacing w:after="0" w:line="240" w:lineRule="auto"/>
        <w:jc w:val="both"/>
        <w:rPr>
          <w:rStyle w:val="Hyperlink"/>
          <w:rFonts w:ascii="Arial" w:hAnsi="Arial" w:cs="Arial"/>
          <w:sz w:val="24"/>
          <w:szCs w:val="24"/>
          <w:u w:val="none"/>
        </w:rPr>
      </w:pPr>
    </w:p>
    <w:p w:rsidR="00AA1D54" w:rsidRDefault="00AA1D54" w:rsidP="00AA1D54">
      <w:pPr>
        <w:spacing w:after="0" w:line="240" w:lineRule="auto"/>
        <w:jc w:val="both"/>
        <w:rPr>
          <w:rFonts w:ascii="Arial" w:hAnsi="Arial" w:cs="Arial"/>
          <w:sz w:val="24"/>
          <w:szCs w:val="24"/>
        </w:rPr>
      </w:pPr>
      <w:r w:rsidRPr="00442176">
        <w:rPr>
          <w:rFonts w:ascii="Arial" w:hAnsi="Arial" w:cs="Arial"/>
          <w:sz w:val="24"/>
          <w:szCs w:val="24"/>
        </w:rPr>
        <w:t>Disponível em: &lt;</w:t>
      </w:r>
      <w:r w:rsidRPr="003A220E">
        <w:rPr>
          <w:rFonts w:ascii="Arial" w:hAnsi="Arial" w:cs="Arial"/>
          <w:sz w:val="24"/>
          <w:szCs w:val="24"/>
          <w:lang w:val="pt-PT"/>
        </w:rPr>
        <w:t>http://www.tce.ce.gov.br/component/jdownloads/finish/299-revista-controle-volume-x-n-1-jan-jun-2012/1775-artigo-10-normas-brasileiras-de-contabilidade-aplicadas-ao-setor-publico-implicacoes-na-contabilidade-municipal?Itemid=0</w:t>
      </w:r>
      <w:r w:rsidRPr="003A220E">
        <w:rPr>
          <w:rFonts w:ascii="Arial" w:hAnsi="Arial" w:cs="Arial"/>
          <w:sz w:val="24"/>
          <w:szCs w:val="24"/>
        </w:rPr>
        <w:t>&gt;. Acesso em: 25 mai 2014.</w:t>
      </w:r>
    </w:p>
    <w:p w:rsidR="00AA1D54" w:rsidRPr="003A220E" w:rsidRDefault="00AA1D54" w:rsidP="00AA1D54">
      <w:pPr>
        <w:spacing w:after="0" w:line="240" w:lineRule="auto"/>
        <w:jc w:val="both"/>
        <w:rPr>
          <w:rFonts w:ascii="Arial" w:hAnsi="Arial" w:cs="Arial"/>
          <w:sz w:val="24"/>
          <w:szCs w:val="24"/>
        </w:rPr>
      </w:pPr>
    </w:p>
    <w:p w:rsidR="00AA1D54" w:rsidRPr="003A220E" w:rsidRDefault="00AA1D54" w:rsidP="00AA1D54">
      <w:pPr>
        <w:spacing w:after="0" w:line="240" w:lineRule="auto"/>
        <w:jc w:val="both"/>
        <w:rPr>
          <w:rFonts w:ascii="Arial" w:hAnsi="Arial" w:cs="Arial"/>
          <w:sz w:val="24"/>
          <w:szCs w:val="24"/>
        </w:rPr>
      </w:pPr>
      <w:r w:rsidRPr="003A220E">
        <w:rPr>
          <w:rFonts w:ascii="Arial" w:hAnsi="Arial" w:cs="Arial"/>
          <w:sz w:val="24"/>
          <w:szCs w:val="24"/>
        </w:rPr>
        <w:t>Disponível em: &lt;</w:t>
      </w:r>
      <w:r w:rsidRPr="003A220E">
        <w:rPr>
          <w:rFonts w:ascii="Arial" w:hAnsi="Arial" w:cs="Arial"/>
          <w:sz w:val="24"/>
          <w:szCs w:val="24"/>
          <w:lang w:val="pt-PT"/>
        </w:rPr>
        <w:t>http://portalcfc.org.br/wordpress/wp-content/uploads/2013/01/Setor_P%C3%BAblico.pdf</w:t>
      </w:r>
      <w:r w:rsidRPr="003A220E">
        <w:rPr>
          <w:rFonts w:ascii="Arial" w:hAnsi="Arial" w:cs="Arial"/>
          <w:sz w:val="24"/>
          <w:szCs w:val="24"/>
        </w:rPr>
        <w:t>&gt;. Acesso em: 25 mai 2014.</w:t>
      </w:r>
    </w:p>
    <w:p w:rsidR="00AA1D54" w:rsidRPr="003A220E" w:rsidRDefault="00AA1D54" w:rsidP="00442176">
      <w:pPr>
        <w:spacing w:after="0" w:line="240" w:lineRule="auto"/>
        <w:jc w:val="both"/>
        <w:rPr>
          <w:rStyle w:val="Hyperlink"/>
          <w:rFonts w:ascii="Arial" w:hAnsi="Arial" w:cs="Arial"/>
          <w:sz w:val="24"/>
          <w:szCs w:val="24"/>
          <w:u w:val="none"/>
        </w:rPr>
      </w:pPr>
    </w:p>
    <w:p w:rsidR="00442176" w:rsidRPr="003A220E" w:rsidRDefault="00442176" w:rsidP="00442176">
      <w:pPr>
        <w:spacing w:after="0" w:line="240" w:lineRule="auto"/>
        <w:jc w:val="both"/>
        <w:rPr>
          <w:rFonts w:ascii="Arial" w:hAnsi="Arial" w:cs="Arial"/>
          <w:sz w:val="24"/>
          <w:szCs w:val="24"/>
        </w:rPr>
      </w:pPr>
      <w:r w:rsidRPr="003A220E">
        <w:rPr>
          <w:rFonts w:ascii="Arial" w:hAnsi="Arial" w:cs="Arial"/>
          <w:sz w:val="24"/>
          <w:szCs w:val="24"/>
        </w:rPr>
        <w:t>Disponível em: &lt;</w:t>
      </w:r>
      <w:r w:rsidRPr="003A220E">
        <w:rPr>
          <w:rFonts w:ascii="Arial" w:hAnsi="Arial" w:cs="Arial"/>
          <w:sz w:val="24"/>
          <w:szCs w:val="24"/>
          <w:lang w:val="pt-PT"/>
        </w:rPr>
        <w:t>http://www3.tesouro.gov.br/legislacao/download/contabilidade/Volume_IV_PCASP.pdf</w:t>
      </w:r>
      <w:r w:rsidRPr="003A220E">
        <w:rPr>
          <w:rFonts w:ascii="Arial" w:hAnsi="Arial" w:cs="Arial"/>
          <w:sz w:val="24"/>
          <w:szCs w:val="24"/>
        </w:rPr>
        <w:t>&gt;. Acesso em: 25 mai 2014.</w:t>
      </w:r>
    </w:p>
    <w:p w:rsidR="00442176" w:rsidRPr="003A220E" w:rsidRDefault="00442176" w:rsidP="00442176">
      <w:pPr>
        <w:spacing w:after="0" w:line="240" w:lineRule="auto"/>
        <w:jc w:val="both"/>
        <w:rPr>
          <w:rStyle w:val="Hyperlink"/>
          <w:rFonts w:ascii="Arial" w:hAnsi="Arial" w:cs="Arial"/>
          <w:sz w:val="24"/>
          <w:szCs w:val="24"/>
          <w:u w:val="none"/>
          <w:lang w:val="pt-PT"/>
        </w:rPr>
      </w:pPr>
    </w:p>
    <w:p w:rsidR="00442176" w:rsidRPr="003A220E" w:rsidRDefault="00442176" w:rsidP="00442176">
      <w:pPr>
        <w:spacing w:after="0" w:line="240" w:lineRule="auto"/>
        <w:jc w:val="both"/>
        <w:rPr>
          <w:rFonts w:ascii="Arial" w:hAnsi="Arial" w:cs="Arial"/>
          <w:sz w:val="24"/>
          <w:szCs w:val="24"/>
        </w:rPr>
      </w:pPr>
      <w:r w:rsidRPr="003A220E">
        <w:rPr>
          <w:rFonts w:ascii="Arial" w:hAnsi="Arial" w:cs="Arial"/>
          <w:sz w:val="24"/>
          <w:szCs w:val="24"/>
        </w:rPr>
        <w:t>Disponível em: &lt;</w:t>
      </w:r>
      <w:r w:rsidRPr="003A220E">
        <w:rPr>
          <w:rFonts w:ascii="Arial" w:hAnsi="Arial" w:cs="Arial"/>
          <w:sz w:val="24"/>
          <w:szCs w:val="24"/>
          <w:lang w:val="pt-PT"/>
        </w:rPr>
        <w:t>http://www3.tesouro.gov.br/legislacao/download/contabilidade/ParteIV_PCASP2011.pdf</w:t>
      </w:r>
      <w:r w:rsidRPr="003A220E">
        <w:rPr>
          <w:rFonts w:ascii="Arial" w:hAnsi="Arial" w:cs="Arial"/>
          <w:sz w:val="24"/>
          <w:szCs w:val="24"/>
        </w:rPr>
        <w:t>&gt;. Acesso em: 25 mai 2014.</w:t>
      </w:r>
    </w:p>
    <w:p w:rsidR="00442176" w:rsidRPr="003A220E" w:rsidRDefault="00442176" w:rsidP="00442176">
      <w:pPr>
        <w:spacing w:after="0" w:line="240" w:lineRule="auto"/>
        <w:jc w:val="both"/>
        <w:rPr>
          <w:rStyle w:val="Hyperlink"/>
          <w:rFonts w:ascii="Arial" w:hAnsi="Arial" w:cs="Arial"/>
          <w:sz w:val="24"/>
          <w:szCs w:val="24"/>
          <w:u w:val="none"/>
        </w:rPr>
      </w:pPr>
    </w:p>
    <w:p w:rsidR="00442176" w:rsidRPr="003A220E" w:rsidRDefault="00442176" w:rsidP="00442176">
      <w:pPr>
        <w:spacing w:after="0" w:line="240" w:lineRule="auto"/>
        <w:jc w:val="both"/>
        <w:rPr>
          <w:rFonts w:ascii="Arial" w:hAnsi="Arial" w:cs="Arial"/>
          <w:sz w:val="24"/>
          <w:szCs w:val="24"/>
        </w:rPr>
      </w:pPr>
      <w:r w:rsidRPr="003A220E">
        <w:rPr>
          <w:rFonts w:ascii="Arial" w:hAnsi="Arial" w:cs="Arial"/>
          <w:sz w:val="24"/>
          <w:szCs w:val="24"/>
        </w:rPr>
        <w:t>Disponível em: &lt;</w:t>
      </w:r>
      <w:r w:rsidRPr="003A220E">
        <w:rPr>
          <w:rFonts w:ascii="Arial" w:hAnsi="Arial" w:cs="Arial"/>
          <w:sz w:val="24"/>
          <w:szCs w:val="24"/>
          <w:lang w:val="pt-PT"/>
        </w:rPr>
        <w:t>http://www3.tesouro.gov.br/legislacao/download/contabilidade/ParteV_DCASP.pdf</w:t>
      </w:r>
      <w:r w:rsidRPr="003A220E">
        <w:rPr>
          <w:rFonts w:ascii="Arial" w:hAnsi="Arial" w:cs="Arial"/>
          <w:sz w:val="24"/>
          <w:szCs w:val="24"/>
        </w:rPr>
        <w:t>&gt; Acesso em: 25 mai 2014.</w:t>
      </w:r>
    </w:p>
    <w:p w:rsidR="00442176" w:rsidRPr="003A220E" w:rsidRDefault="00442176" w:rsidP="00442176">
      <w:pPr>
        <w:spacing w:after="0" w:line="240" w:lineRule="auto"/>
        <w:jc w:val="both"/>
        <w:rPr>
          <w:rStyle w:val="Hyperlink"/>
          <w:rFonts w:ascii="Arial" w:hAnsi="Arial" w:cs="Arial"/>
          <w:sz w:val="24"/>
          <w:szCs w:val="24"/>
          <w:u w:val="none"/>
        </w:rPr>
      </w:pPr>
    </w:p>
    <w:p w:rsidR="00442176" w:rsidRPr="003A220E" w:rsidRDefault="00442176" w:rsidP="00442176">
      <w:pPr>
        <w:spacing w:after="0" w:line="240" w:lineRule="auto"/>
        <w:jc w:val="both"/>
        <w:rPr>
          <w:rFonts w:ascii="Arial" w:hAnsi="Arial" w:cs="Arial"/>
          <w:sz w:val="24"/>
          <w:szCs w:val="24"/>
        </w:rPr>
      </w:pPr>
      <w:r w:rsidRPr="003A220E">
        <w:rPr>
          <w:rFonts w:ascii="Arial" w:hAnsi="Arial" w:cs="Arial"/>
          <w:sz w:val="24"/>
          <w:szCs w:val="24"/>
        </w:rPr>
        <w:t>Disponível em: &lt;</w:t>
      </w:r>
      <w:r w:rsidRPr="003A220E">
        <w:rPr>
          <w:rFonts w:ascii="Arial" w:hAnsi="Arial" w:cs="Arial"/>
          <w:sz w:val="24"/>
          <w:szCs w:val="24"/>
          <w:lang w:val="pt-PT"/>
        </w:rPr>
        <w:t>http://www.fipecafi.org/educacao-executiva/executiva-ipsas-normas-internacionais-contabilidade-aplicada-setor-publico.aspx</w:t>
      </w:r>
      <w:r w:rsidRPr="003A220E">
        <w:rPr>
          <w:rFonts w:ascii="Arial" w:hAnsi="Arial" w:cs="Arial"/>
          <w:sz w:val="24"/>
          <w:szCs w:val="24"/>
        </w:rPr>
        <w:t>&gt;. Acesso em: 25 mai 2014.</w:t>
      </w:r>
    </w:p>
    <w:p w:rsidR="00164A34" w:rsidRPr="00442176" w:rsidRDefault="00164A34" w:rsidP="00442176">
      <w:pPr>
        <w:pStyle w:val="SemEspaamento"/>
        <w:jc w:val="both"/>
        <w:rPr>
          <w:rFonts w:ascii="Arial" w:hAnsi="Arial" w:cs="Arial"/>
          <w:sz w:val="24"/>
          <w:szCs w:val="24"/>
        </w:rPr>
      </w:pPr>
    </w:p>
    <w:p w:rsidR="003A220E" w:rsidRDefault="003A220E" w:rsidP="003A220E">
      <w:pPr>
        <w:jc w:val="both"/>
        <w:rPr>
          <w:rFonts w:ascii="Arial" w:hAnsi="Arial" w:cs="Arial"/>
          <w:sz w:val="24"/>
          <w:szCs w:val="24"/>
        </w:rPr>
      </w:pPr>
      <w:r>
        <w:rPr>
          <w:rFonts w:ascii="Arial" w:hAnsi="Arial" w:cs="Arial"/>
          <w:sz w:val="24"/>
          <w:szCs w:val="24"/>
        </w:rPr>
        <w:t xml:space="preserve">SILVA, Cleber Cristian </w:t>
      </w:r>
      <w:proofErr w:type="spellStart"/>
      <w:r>
        <w:rPr>
          <w:rFonts w:ascii="Arial" w:hAnsi="Arial" w:cs="Arial"/>
          <w:sz w:val="24"/>
          <w:szCs w:val="24"/>
        </w:rPr>
        <w:t>Sebrian</w:t>
      </w:r>
      <w:proofErr w:type="spellEnd"/>
      <w:r>
        <w:rPr>
          <w:rFonts w:ascii="Arial" w:hAnsi="Arial" w:cs="Arial"/>
          <w:sz w:val="24"/>
          <w:szCs w:val="24"/>
        </w:rPr>
        <w:t xml:space="preserve"> da; SILVA, Romildo Fernandes da. </w:t>
      </w:r>
      <w:r>
        <w:rPr>
          <w:rFonts w:ascii="Arial" w:hAnsi="Arial" w:cs="Arial"/>
          <w:b/>
          <w:bCs/>
          <w:sz w:val="24"/>
          <w:szCs w:val="24"/>
        </w:rPr>
        <w:t>DESPESAS PÚBLICAS - DESPESA COM PESSOAL.</w:t>
      </w:r>
      <w:r>
        <w:rPr>
          <w:rFonts w:ascii="Arial" w:hAnsi="Arial" w:cs="Arial"/>
          <w:sz w:val="24"/>
          <w:szCs w:val="24"/>
        </w:rPr>
        <w:t> 2011. Disponível em: &lt;http://www.jurisway.org.br/v2/dhall.asp?id_dh=5490&gt;. Acesso em: 20 maio 2014.</w:t>
      </w:r>
    </w:p>
    <w:p w:rsidR="003A220E" w:rsidRDefault="003A220E" w:rsidP="003A220E">
      <w:pPr>
        <w:jc w:val="both"/>
        <w:rPr>
          <w:rFonts w:ascii="Arial" w:hAnsi="Arial" w:cs="Arial"/>
          <w:sz w:val="24"/>
          <w:szCs w:val="24"/>
        </w:rPr>
      </w:pPr>
      <w:r>
        <w:rPr>
          <w:rFonts w:ascii="Arial" w:hAnsi="Arial" w:cs="Arial"/>
          <w:sz w:val="24"/>
          <w:szCs w:val="24"/>
        </w:rPr>
        <w:t>SOUZA, Nivaldo. </w:t>
      </w:r>
      <w:r>
        <w:rPr>
          <w:rFonts w:ascii="Arial" w:hAnsi="Arial" w:cs="Arial"/>
          <w:b/>
          <w:bCs/>
          <w:sz w:val="24"/>
          <w:szCs w:val="24"/>
        </w:rPr>
        <w:t>Ministério da Saúde executa apenas 50% do orçamento de 2012.</w:t>
      </w:r>
      <w:r>
        <w:rPr>
          <w:rFonts w:ascii="Arial" w:hAnsi="Arial" w:cs="Arial"/>
          <w:sz w:val="24"/>
          <w:szCs w:val="24"/>
        </w:rPr>
        <w:t> 2012. Disponível em: &lt;http://ultimosegundo.ig.com.br/brasil/2012-09-06/saude-executa-apenas-50-orcamento-de-2012.html&gt;. Acesso em: 20 maio 2014.</w:t>
      </w:r>
    </w:p>
    <w:p w:rsidR="002A425C" w:rsidRDefault="002A425C" w:rsidP="003A220E">
      <w:pPr>
        <w:jc w:val="both"/>
        <w:rPr>
          <w:rFonts w:ascii="Arial" w:hAnsi="Arial" w:cs="Arial"/>
          <w:sz w:val="24"/>
          <w:szCs w:val="24"/>
        </w:rPr>
      </w:pPr>
    </w:p>
    <w:p w:rsidR="00164A34" w:rsidRPr="004C5D1F" w:rsidRDefault="00164A34" w:rsidP="00190C04">
      <w:pPr>
        <w:pStyle w:val="SemEspaamento"/>
        <w:spacing w:line="360" w:lineRule="auto"/>
        <w:jc w:val="both"/>
        <w:rPr>
          <w:rFonts w:ascii="Arial" w:hAnsi="Arial" w:cs="Arial"/>
          <w:sz w:val="24"/>
          <w:szCs w:val="24"/>
        </w:rPr>
      </w:pPr>
    </w:p>
    <w:p w:rsidR="00164A34" w:rsidRPr="004C5D1F" w:rsidRDefault="00164A34" w:rsidP="00190C04">
      <w:pPr>
        <w:pStyle w:val="SemEspaamento"/>
        <w:spacing w:line="360" w:lineRule="auto"/>
        <w:jc w:val="both"/>
        <w:rPr>
          <w:rFonts w:ascii="Arial" w:hAnsi="Arial" w:cs="Arial"/>
          <w:sz w:val="24"/>
          <w:szCs w:val="24"/>
        </w:rPr>
      </w:pPr>
    </w:p>
    <w:p w:rsidR="00164A34" w:rsidRPr="004C5D1F" w:rsidRDefault="00164A34" w:rsidP="00190C04">
      <w:pPr>
        <w:pStyle w:val="SemEspaamento"/>
        <w:spacing w:line="360" w:lineRule="auto"/>
        <w:jc w:val="both"/>
        <w:rPr>
          <w:rFonts w:ascii="Arial" w:hAnsi="Arial" w:cs="Arial"/>
          <w:sz w:val="24"/>
          <w:szCs w:val="24"/>
        </w:rPr>
      </w:pPr>
    </w:p>
    <w:tbl>
      <w:tblPr>
        <w:tblpPr w:leftFromText="141" w:rightFromText="141" w:vertAnchor="text" w:horzAnchor="margin" w:tblpXSpec="center" w:tblpY="-431"/>
        <w:tblW w:w="10327" w:type="dxa"/>
        <w:tblCellMar>
          <w:left w:w="70" w:type="dxa"/>
          <w:right w:w="70" w:type="dxa"/>
        </w:tblCellMar>
        <w:tblLook w:val="04A0" w:firstRow="1" w:lastRow="0" w:firstColumn="1" w:lastColumn="0" w:noHBand="0" w:noVBand="1"/>
      </w:tblPr>
      <w:tblGrid>
        <w:gridCol w:w="5716"/>
        <w:gridCol w:w="191"/>
        <w:gridCol w:w="2210"/>
        <w:gridCol w:w="2210"/>
      </w:tblGrid>
      <w:tr w:rsidR="00814D1A" w:rsidRPr="00814D1A" w:rsidTr="002A425C">
        <w:trPr>
          <w:trHeight w:val="216"/>
        </w:trPr>
        <w:tc>
          <w:tcPr>
            <w:tcW w:w="10327" w:type="dxa"/>
            <w:gridSpan w:val="4"/>
            <w:tcBorders>
              <w:top w:val="nil"/>
              <w:left w:val="nil"/>
              <w:bottom w:val="single" w:sz="4" w:space="0" w:color="auto"/>
              <w:right w:val="nil"/>
            </w:tcBorders>
            <w:shd w:val="clear" w:color="auto" w:fill="auto"/>
            <w:noWrap/>
            <w:vAlign w:val="bottom"/>
            <w:hideMark/>
          </w:tcPr>
          <w:p w:rsidR="002A425C" w:rsidRDefault="002A425C" w:rsidP="00814D1A">
            <w:pPr>
              <w:spacing w:after="0" w:line="240" w:lineRule="auto"/>
              <w:jc w:val="center"/>
              <w:rPr>
                <w:b/>
                <w:bCs/>
                <w:color w:val="000000"/>
                <w:sz w:val="20"/>
                <w:szCs w:val="20"/>
              </w:rPr>
            </w:pPr>
          </w:p>
          <w:p w:rsidR="002A425C" w:rsidRPr="002A425C" w:rsidRDefault="002A425C" w:rsidP="002A425C">
            <w:pPr>
              <w:spacing w:after="0" w:line="240" w:lineRule="auto"/>
              <w:rPr>
                <w:b/>
                <w:bCs/>
                <w:color w:val="000000"/>
                <w:sz w:val="24"/>
                <w:szCs w:val="24"/>
              </w:rPr>
            </w:pPr>
            <w:r w:rsidRPr="002A425C">
              <w:rPr>
                <w:b/>
                <w:bCs/>
                <w:color w:val="000000"/>
                <w:sz w:val="24"/>
                <w:szCs w:val="24"/>
              </w:rPr>
              <w:t>8 ANEXOS</w:t>
            </w:r>
          </w:p>
          <w:p w:rsidR="00814D1A" w:rsidRPr="00814D1A" w:rsidRDefault="00814D1A" w:rsidP="00814D1A">
            <w:pPr>
              <w:spacing w:after="0" w:line="240" w:lineRule="auto"/>
              <w:jc w:val="center"/>
              <w:rPr>
                <w:b/>
                <w:bCs/>
                <w:color w:val="000000"/>
                <w:sz w:val="20"/>
                <w:szCs w:val="20"/>
              </w:rPr>
            </w:pPr>
            <w:r w:rsidRPr="00814D1A">
              <w:rPr>
                <w:b/>
                <w:bCs/>
                <w:color w:val="000000"/>
                <w:sz w:val="20"/>
                <w:szCs w:val="20"/>
              </w:rPr>
              <w:t>EVOLUÇÃO ORÇAMENTARIA</w:t>
            </w:r>
          </w:p>
        </w:tc>
      </w:tr>
      <w:tr w:rsidR="00814D1A" w:rsidRPr="00814D1A" w:rsidTr="002A425C">
        <w:trPr>
          <w:trHeight w:val="292"/>
        </w:trPr>
        <w:tc>
          <w:tcPr>
            <w:tcW w:w="5716" w:type="dxa"/>
            <w:tcBorders>
              <w:top w:val="nil"/>
              <w:left w:val="single" w:sz="4" w:space="0" w:color="auto"/>
              <w:bottom w:val="single" w:sz="4" w:space="0" w:color="auto"/>
              <w:right w:val="single" w:sz="4" w:space="0" w:color="auto"/>
            </w:tcBorders>
            <w:shd w:val="clear" w:color="000000" w:fill="808080"/>
            <w:noWrap/>
            <w:vAlign w:val="center"/>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xml:space="preserve">DISTRITO FEDERAL </w:t>
            </w:r>
          </w:p>
        </w:tc>
        <w:tc>
          <w:tcPr>
            <w:tcW w:w="191" w:type="dxa"/>
            <w:tcBorders>
              <w:top w:val="nil"/>
              <w:left w:val="nil"/>
              <w:bottom w:val="single" w:sz="4" w:space="0" w:color="auto"/>
              <w:right w:val="single" w:sz="4" w:space="0" w:color="auto"/>
            </w:tcBorders>
            <w:shd w:val="clear" w:color="000000" w:fill="808080"/>
            <w:noWrap/>
            <w:vAlign w:val="center"/>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000000" w:fill="808080"/>
            <w:noWrap/>
            <w:vAlign w:val="center"/>
            <w:hideMark/>
          </w:tcPr>
          <w:p w:rsidR="00814D1A" w:rsidRPr="00814D1A" w:rsidRDefault="00814D1A" w:rsidP="00814D1A">
            <w:pPr>
              <w:spacing w:after="0" w:line="240" w:lineRule="auto"/>
              <w:jc w:val="right"/>
              <w:rPr>
                <w:rFonts w:ascii="Times New Roman" w:hAnsi="Times New Roman"/>
                <w:b/>
                <w:bCs/>
                <w:color w:val="000000"/>
                <w:sz w:val="20"/>
                <w:szCs w:val="20"/>
              </w:rPr>
            </w:pPr>
            <w:r w:rsidRPr="00814D1A">
              <w:rPr>
                <w:rFonts w:ascii="Times New Roman" w:hAnsi="Times New Roman"/>
                <w:b/>
                <w:bCs/>
                <w:color w:val="000000"/>
                <w:sz w:val="20"/>
                <w:szCs w:val="20"/>
              </w:rPr>
              <w:t>2012</w:t>
            </w:r>
          </w:p>
        </w:tc>
        <w:tc>
          <w:tcPr>
            <w:tcW w:w="2210" w:type="dxa"/>
            <w:tcBorders>
              <w:top w:val="nil"/>
              <w:left w:val="nil"/>
              <w:bottom w:val="single" w:sz="4" w:space="0" w:color="auto"/>
              <w:right w:val="single" w:sz="4" w:space="0" w:color="auto"/>
            </w:tcBorders>
            <w:shd w:val="clear" w:color="000000" w:fill="808080"/>
            <w:noWrap/>
            <w:vAlign w:val="center"/>
            <w:hideMark/>
          </w:tcPr>
          <w:p w:rsidR="00814D1A" w:rsidRPr="00814D1A" w:rsidRDefault="00814D1A" w:rsidP="00814D1A">
            <w:pPr>
              <w:spacing w:after="0" w:line="240" w:lineRule="auto"/>
              <w:jc w:val="right"/>
              <w:rPr>
                <w:rFonts w:ascii="Times New Roman" w:hAnsi="Times New Roman"/>
                <w:b/>
                <w:bCs/>
                <w:color w:val="000000"/>
                <w:sz w:val="20"/>
                <w:szCs w:val="20"/>
              </w:rPr>
            </w:pPr>
            <w:r w:rsidRPr="00814D1A">
              <w:rPr>
                <w:rFonts w:ascii="Times New Roman" w:hAnsi="Times New Roman"/>
                <w:b/>
                <w:bCs/>
                <w:color w:val="000000"/>
                <w:sz w:val="20"/>
                <w:szCs w:val="20"/>
              </w:rPr>
              <w:t>2013</w:t>
            </w:r>
          </w:p>
        </w:tc>
      </w:tr>
      <w:tr w:rsidR="00814D1A" w:rsidRPr="00814D1A" w:rsidTr="002A425C">
        <w:trPr>
          <w:trHeight w:val="216"/>
        </w:trPr>
        <w:tc>
          <w:tcPr>
            <w:tcW w:w="5907" w:type="dxa"/>
            <w:gridSpan w:val="2"/>
            <w:tcBorders>
              <w:top w:val="single" w:sz="4" w:space="0" w:color="auto"/>
              <w:left w:val="single" w:sz="4" w:space="0" w:color="auto"/>
              <w:bottom w:val="single" w:sz="4" w:space="0" w:color="auto"/>
              <w:right w:val="single" w:sz="4" w:space="0" w:color="auto"/>
            </w:tcBorders>
            <w:shd w:val="clear" w:color="808080" w:fill="969696"/>
            <w:noWrap/>
            <w:vAlign w:val="bottom"/>
            <w:hideMark/>
          </w:tcPr>
          <w:p w:rsidR="00814D1A" w:rsidRPr="00814D1A" w:rsidRDefault="00814D1A" w:rsidP="002A425C">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I - RESULTADO ORÇAMENTÁRIO</w:t>
            </w:r>
          </w:p>
        </w:tc>
        <w:tc>
          <w:tcPr>
            <w:tcW w:w="2210"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Valores em milhões de reais</w:t>
            </w:r>
          </w:p>
        </w:tc>
        <w:tc>
          <w:tcPr>
            <w:tcW w:w="2210"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Valores em milhões de reais</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Gerencial</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Receita realizada até o bimestre  </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15.692</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16.876</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Despesas empenhada até o bimestre</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15.817</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18.133</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-125</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-1257</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LRF</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Receita realizada até o bimestre  </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15.692</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16.876</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Despesas líquida até o bimestre</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14.857</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16.664</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835</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212</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Executada</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Receita realizada até o bimestre  </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15.692</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16.876</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Despesas executada até o bimestre</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15.817</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18.133</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-125</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-1.257</w:t>
            </w:r>
          </w:p>
        </w:tc>
      </w:tr>
      <w:tr w:rsidR="00814D1A" w:rsidRPr="00814D1A" w:rsidTr="002A425C">
        <w:trPr>
          <w:trHeight w:val="227"/>
        </w:trPr>
        <w:tc>
          <w:tcPr>
            <w:tcW w:w="8117" w:type="dxa"/>
            <w:gridSpan w:val="3"/>
            <w:tcBorders>
              <w:top w:val="single" w:sz="4" w:space="0" w:color="auto"/>
              <w:left w:val="single" w:sz="4" w:space="0" w:color="auto"/>
              <w:bottom w:val="single" w:sz="4" w:space="0" w:color="auto"/>
              <w:right w:val="single" w:sz="4" w:space="0" w:color="auto"/>
            </w:tcBorders>
            <w:shd w:val="clear" w:color="808080" w:fill="969696"/>
            <w:vAlign w:val="bottom"/>
            <w:hideMark/>
          </w:tcPr>
          <w:p w:rsidR="00814D1A" w:rsidRPr="00814D1A" w:rsidRDefault="00814D1A" w:rsidP="002A425C">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II - POSIÇÃO ECONÔMICA DA EXECUÇÃO ORÇAMENTÁRIA</w:t>
            </w:r>
          </w:p>
        </w:tc>
        <w:tc>
          <w:tcPr>
            <w:tcW w:w="2210" w:type="dxa"/>
            <w:tcBorders>
              <w:top w:val="nil"/>
              <w:left w:val="nil"/>
              <w:bottom w:val="single" w:sz="4" w:space="0" w:color="auto"/>
              <w:right w:val="single" w:sz="4" w:space="0" w:color="auto"/>
            </w:tcBorders>
            <w:shd w:val="clear" w:color="000000" w:fill="808080"/>
            <w:noWrap/>
            <w:vAlign w:val="bottom"/>
            <w:hideMark/>
          </w:tcPr>
          <w:p w:rsidR="00814D1A" w:rsidRPr="00814D1A" w:rsidRDefault="00814D1A" w:rsidP="00814D1A">
            <w:pPr>
              <w:spacing w:after="0" w:line="240" w:lineRule="auto"/>
              <w:rPr>
                <w:color w:val="000000"/>
                <w:sz w:val="20"/>
                <w:szCs w:val="20"/>
              </w:rPr>
            </w:pPr>
            <w:r w:rsidRPr="00814D1A">
              <w:rPr>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Poupança/Déficit Corrente</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Receita realizada corrente</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14.738</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16.272</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Despesa empenhada corrente</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13.790</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15.510</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948</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762</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Poupança/Déficit Corrente</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Receita realizada de capital</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955</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604</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Despesa empenhada de capital</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2.026</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2.622</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-1.071</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-2.018</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Situação das operações e econômicas intragovernamentais</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Receita realizada intraorçamentária</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6.719</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25.031</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Despesa empenhada intraorçamentária</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3.535</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18.133</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3.184</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6.898</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III - POSIÇÃO DOS SALDOS DA EXECUÇÃO ORÇAMENTÁRIA</w:t>
            </w:r>
          </w:p>
        </w:tc>
        <w:tc>
          <w:tcPr>
            <w:tcW w:w="191"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Excesso/Menor arrecadação</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Receita atualizada</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17.890</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20.112</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Receita realizada</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15.692</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16.876</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2.198</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3.236</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Economia orçamentária</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Dotação Atualizada</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19.668</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21.880</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Despesas empenhada/executada</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15.817</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18.133</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3.851</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3.747</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IV - MOVIMENTAÇÃO DOS CRÉDITOS ORÇAMENTÁRIOS</w:t>
            </w:r>
          </w:p>
        </w:tc>
        <w:tc>
          <w:tcPr>
            <w:tcW w:w="191"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808080" w:fill="969696"/>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xml:space="preserve">Consolidado </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Dotação inicial total</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16.858</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18.977</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Dotação atualizada total</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19.668</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21.880</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-2.810</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-2903</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Corrente</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Dotação inicial corrente</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13.432</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14.380</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Dotação atualizada corrente</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15.091</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16.753</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-1.659</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-2373</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Capital</w:t>
            </w:r>
          </w:p>
        </w:tc>
        <w:tc>
          <w:tcPr>
            <w:tcW w:w="19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c>
          <w:tcPr>
            <w:tcW w:w="2210"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rPr>
                <w:rFonts w:ascii="Times New Roman" w:hAnsi="Times New Roman"/>
                <w:b/>
                <w:bCs/>
                <w:color w:val="000000"/>
                <w:sz w:val="20"/>
                <w:szCs w:val="20"/>
              </w:rPr>
            </w:pPr>
            <w:r w:rsidRPr="00814D1A">
              <w:rPr>
                <w:rFonts w:ascii="Times New Roman" w:hAnsi="Times New Roman"/>
                <w:b/>
                <w:bCs/>
                <w:color w:val="000000"/>
                <w:sz w:val="20"/>
                <w:szCs w:val="20"/>
              </w:rPr>
              <w:t> </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     Dotação inicial capital</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2.968</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4.199</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Dotação atualizada capital</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4.210</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4.897</w:t>
            </w:r>
          </w:p>
        </w:tc>
      </w:tr>
      <w:tr w:rsidR="00814D1A" w:rsidRPr="00814D1A" w:rsidTr="002A425C">
        <w:trPr>
          <w:trHeight w:val="216"/>
        </w:trPr>
        <w:tc>
          <w:tcPr>
            <w:tcW w:w="5716" w:type="dxa"/>
            <w:tcBorders>
              <w:top w:val="nil"/>
              <w:left w:val="single" w:sz="4" w:space="0" w:color="auto"/>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Resultado</w:t>
            </w:r>
          </w:p>
        </w:tc>
        <w:tc>
          <w:tcPr>
            <w:tcW w:w="19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-1.242</w:t>
            </w:r>
          </w:p>
        </w:tc>
        <w:tc>
          <w:tcPr>
            <w:tcW w:w="2210"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color w:val="000000"/>
                <w:sz w:val="20"/>
                <w:szCs w:val="20"/>
              </w:rPr>
            </w:pPr>
            <w:r w:rsidRPr="00814D1A">
              <w:rPr>
                <w:color w:val="000000"/>
                <w:sz w:val="20"/>
                <w:szCs w:val="20"/>
              </w:rPr>
              <w:t>-698</w:t>
            </w:r>
          </w:p>
        </w:tc>
      </w:tr>
    </w:tbl>
    <w:p w:rsidR="00164A34" w:rsidRPr="003A220E" w:rsidRDefault="00164A34" w:rsidP="00190C04">
      <w:pPr>
        <w:pStyle w:val="SemEspaamento"/>
        <w:spacing w:line="360" w:lineRule="auto"/>
        <w:jc w:val="both"/>
        <w:rPr>
          <w:rFonts w:ascii="Arial" w:hAnsi="Arial" w:cs="Arial"/>
          <w:b/>
          <w:sz w:val="24"/>
          <w:szCs w:val="24"/>
        </w:rPr>
      </w:pPr>
    </w:p>
    <w:p w:rsidR="00164A34" w:rsidRPr="004C5D1F" w:rsidRDefault="00164A34" w:rsidP="00190C04">
      <w:pPr>
        <w:pStyle w:val="SemEspaamento"/>
        <w:spacing w:line="360" w:lineRule="auto"/>
        <w:jc w:val="both"/>
        <w:rPr>
          <w:rFonts w:ascii="Arial" w:hAnsi="Arial" w:cs="Arial"/>
          <w:sz w:val="24"/>
          <w:szCs w:val="24"/>
        </w:rPr>
      </w:pPr>
    </w:p>
    <w:p w:rsidR="00164A34" w:rsidRDefault="00164A34" w:rsidP="00190C04">
      <w:pPr>
        <w:pStyle w:val="SemEspaamento"/>
        <w:spacing w:line="360" w:lineRule="auto"/>
        <w:jc w:val="both"/>
        <w:rPr>
          <w:szCs w:val="24"/>
        </w:rPr>
      </w:pPr>
    </w:p>
    <w:p w:rsidR="005F6DF4" w:rsidRDefault="005F6DF4" w:rsidP="00190C04">
      <w:pPr>
        <w:pStyle w:val="SemEspaamento"/>
        <w:spacing w:line="360" w:lineRule="auto"/>
        <w:jc w:val="both"/>
        <w:rPr>
          <w:szCs w:val="24"/>
        </w:rPr>
      </w:pPr>
    </w:p>
    <w:p w:rsidR="00814D1A" w:rsidRDefault="00814D1A" w:rsidP="00190C04">
      <w:pPr>
        <w:pStyle w:val="SemEspaamento"/>
        <w:spacing w:line="360" w:lineRule="auto"/>
        <w:jc w:val="both"/>
        <w:rPr>
          <w:szCs w:val="24"/>
        </w:rPr>
      </w:pPr>
    </w:p>
    <w:p w:rsidR="00814D1A" w:rsidRDefault="00814D1A" w:rsidP="00190C04">
      <w:pPr>
        <w:pStyle w:val="SemEspaamento"/>
        <w:spacing w:line="360" w:lineRule="auto"/>
        <w:jc w:val="both"/>
        <w:rPr>
          <w:szCs w:val="24"/>
        </w:rPr>
      </w:pPr>
    </w:p>
    <w:p w:rsidR="00814D1A" w:rsidRDefault="00814D1A" w:rsidP="00190C04">
      <w:pPr>
        <w:pStyle w:val="SemEspaamento"/>
        <w:spacing w:line="360" w:lineRule="auto"/>
        <w:jc w:val="both"/>
        <w:rPr>
          <w:szCs w:val="24"/>
        </w:rPr>
      </w:pPr>
    </w:p>
    <w:p w:rsidR="00814D1A" w:rsidRDefault="00814D1A" w:rsidP="00190C04">
      <w:pPr>
        <w:pStyle w:val="SemEspaamento"/>
        <w:spacing w:line="360" w:lineRule="auto"/>
        <w:jc w:val="both"/>
        <w:rPr>
          <w:szCs w:val="24"/>
        </w:rPr>
      </w:pPr>
    </w:p>
    <w:tbl>
      <w:tblPr>
        <w:tblW w:w="11189" w:type="dxa"/>
        <w:tblInd w:w="-1331" w:type="dxa"/>
        <w:tblCellMar>
          <w:left w:w="70" w:type="dxa"/>
          <w:right w:w="70" w:type="dxa"/>
        </w:tblCellMar>
        <w:tblLook w:val="04A0" w:firstRow="1" w:lastRow="0" w:firstColumn="1" w:lastColumn="0" w:noHBand="0" w:noVBand="1"/>
      </w:tblPr>
      <w:tblGrid>
        <w:gridCol w:w="445"/>
        <w:gridCol w:w="418"/>
        <w:gridCol w:w="400"/>
        <w:gridCol w:w="981"/>
        <w:gridCol w:w="981"/>
        <w:gridCol w:w="1095"/>
        <w:gridCol w:w="1095"/>
        <w:gridCol w:w="981"/>
        <w:gridCol w:w="981"/>
        <w:gridCol w:w="1095"/>
        <w:gridCol w:w="1095"/>
        <w:gridCol w:w="811"/>
        <w:gridCol w:w="811"/>
      </w:tblGrid>
      <w:tr w:rsidR="00814D1A" w:rsidRPr="00814D1A" w:rsidTr="00814D1A">
        <w:trPr>
          <w:trHeight w:val="315"/>
        </w:trPr>
        <w:tc>
          <w:tcPr>
            <w:tcW w:w="11189" w:type="dxa"/>
            <w:gridSpan w:val="13"/>
            <w:tcBorders>
              <w:top w:val="nil"/>
              <w:left w:val="nil"/>
              <w:bottom w:val="nil"/>
              <w:right w:val="nil"/>
            </w:tcBorders>
            <w:shd w:val="clear" w:color="auto" w:fill="auto"/>
            <w:noWrap/>
            <w:vAlign w:val="center"/>
            <w:hideMark/>
          </w:tcPr>
          <w:p w:rsidR="00814D1A" w:rsidRPr="00814D1A" w:rsidRDefault="00814D1A" w:rsidP="00814D1A">
            <w:pPr>
              <w:spacing w:after="0" w:line="240" w:lineRule="auto"/>
              <w:jc w:val="center"/>
              <w:rPr>
                <w:rFonts w:ascii="Times New Roman" w:hAnsi="Times New Roman"/>
                <w:b/>
                <w:bCs/>
                <w:color w:val="000000"/>
                <w:sz w:val="24"/>
                <w:szCs w:val="24"/>
              </w:rPr>
            </w:pPr>
            <w:r w:rsidRPr="00814D1A">
              <w:rPr>
                <w:rFonts w:ascii="Times New Roman" w:hAnsi="Times New Roman"/>
                <w:b/>
                <w:bCs/>
                <w:color w:val="000000"/>
                <w:sz w:val="24"/>
                <w:szCs w:val="24"/>
              </w:rPr>
              <w:t xml:space="preserve">DISTRITO FEDERAL </w:t>
            </w:r>
          </w:p>
        </w:tc>
      </w:tr>
      <w:tr w:rsidR="00814D1A" w:rsidRPr="00814D1A" w:rsidTr="00814D1A">
        <w:trPr>
          <w:trHeight w:val="45"/>
        </w:trPr>
        <w:tc>
          <w:tcPr>
            <w:tcW w:w="445"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418"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400"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981"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981"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1095"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1095"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981"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981"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1095"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1095"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811"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c>
          <w:tcPr>
            <w:tcW w:w="811" w:type="dxa"/>
            <w:tcBorders>
              <w:top w:val="nil"/>
              <w:left w:val="nil"/>
              <w:bottom w:val="nil"/>
              <w:right w:val="nil"/>
            </w:tcBorders>
            <w:shd w:val="clear" w:color="auto" w:fill="auto"/>
            <w:noWrap/>
            <w:vAlign w:val="bottom"/>
            <w:hideMark/>
          </w:tcPr>
          <w:p w:rsidR="00814D1A" w:rsidRPr="00814D1A" w:rsidRDefault="00814D1A" w:rsidP="00814D1A">
            <w:pPr>
              <w:spacing w:after="0" w:line="240" w:lineRule="auto"/>
              <w:rPr>
                <w:color w:val="000000"/>
                <w:sz w:val="20"/>
                <w:szCs w:val="20"/>
              </w:rPr>
            </w:pPr>
          </w:p>
        </w:tc>
      </w:tr>
      <w:tr w:rsidR="00814D1A" w:rsidRPr="00814D1A" w:rsidTr="00814D1A">
        <w:trPr>
          <w:trHeight w:val="300"/>
        </w:trPr>
        <w:tc>
          <w:tcPr>
            <w:tcW w:w="11189" w:type="dxa"/>
            <w:gridSpan w:val="13"/>
            <w:tcBorders>
              <w:top w:val="single" w:sz="4" w:space="0" w:color="000000"/>
              <w:left w:val="single" w:sz="4" w:space="0" w:color="000000"/>
              <w:bottom w:val="single" w:sz="4" w:space="0" w:color="000000"/>
              <w:right w:val="single" w:sz="4" w:space="0" w:color="000000"/>
            </w:tcBorders>
            <w:shd w:val="clear" w:color="808080" w:fill="969696"/>
            <w:noWrap/>
            <w:vAlign w:val="center"/>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V - ANÁLISE VERTICAL E HORIZONTAL DOS GRUPOS DE DESPESA</w:t>
            </w:r>
          </w:p>
        </w:tc>
      </w:tr>
      <w:tr w:rsidR="00814D1A" w:rsidRPr="00814D1A" w:rsidTr="00814D1A">
        <w:trPr>
          <w:trHeight w:val="630"/>
        </w:trPr>
        <w:tc>
          <w:tcPr>
            <w:tcW w:w="1263" w:type="dxa"/>
            <w:gridSpan w:val="3"/>
            <w:tcBorders>
              <w:top w:val="single" w:sz="4" w:space="0" w:color="000000"/>
              <w:left w:val="single" w:sz="4" w:space="0" w:color="000000"/>
              <w:bottom w:val="single" w:sz="4" w:space="0" w:color="auto"/>
              <w:right w:val="single" w:sz="4" w:space="0" w:color="000000"/>
            </w:tcBorders>
            <w:shd w:val="clear" w:color="CCCCCC" w:fill="C0C0C0"/>
            <w:vAlign w:val="center"/>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GRUPO DE DESPESA</w:t>
            </w:r>
          </w:p>
        </w:tc>
        <w:tc>
          <w:tcPr>
            <w:tcW w:w="1962" w:type="dxa"/>
            <w:gridSpan w:val="2"/>
            <w:tcBorders>
              <w:top w:val="single" w:sz="4" w:space="0" w:color="000000"/>
              <w:left w:val="nil"/>
              <w:bottom w:val="single" w:sz="4" w:space="0" w:color="auto"/>
              <w:right w:val="single" w:sz="4" w:space="0" w:color="000000"/>
            </w:tcBorders>
            <w:shd w:val="clear" w:color="CCCCCC" w:fill="C0C0C0"/>
            <w:vAlign w:val="center"/>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DOTAÇÃO ATUAL</w:t>
            </w:r>
          </w:p>
        </w:tc>
        <w:tc>
          <w:tcPr>
            <w:tcW w:w="2190" w:type="dxa"/>
            <w:gridSpan w:val="2"/>
            <w:tcBorders>
              <w:top w:val="single" w:sz="4" w:space="0" w:color="000000"/>
              <w:left w:val="nil"/>
              <w:bottom w:val="single" w:sz="4" w:space="0" w:color="auto"/>
              <w:right w:val="single" w:sz="4" w:space="0" w:color="000000"/>
            </w:tcBorders>
            <w:shd w:val="clear" w:color="CCCCCC" w:fill="C0C0C0"/>
            <w:vAlign w:val="center"/>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A.V</w:t>
            </w:r>
          </w:p>
        </w:tc>
        <w:tc>
          <w:tcPr>
            <w:tcW w:w="1962" w:type="dxa"/>
            <w:gridSpan w:val="2"/>
            <w:tcBorders>
              <w:top w:val="single" w:sz="4" w:space="0" w:color="000000"/>
              <w:left w:val="nil"/>
              <w:bottom w:val="single" w:sz="4" w:space="0" w:color="auto"/>
              <w:right w:val="single" w:sz="4" w:space="0" w:color="000000"/>
            </w:tcBorders>
            <w:shd w:val="clear" w:color="CCCCCC" w:fill="C0C0C0"/>
            <w:noWrap/>
            <w:vAlign w:val="center"/>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 xml:space="preserve"> EMPENHADO </w:t>
            </w:r>
          </w:p>
        </w:tc>
        <w:tc>
          <w:tcPr>
            <w:tcW w:w="2190" w:type="dxa"/>
            <w:gridSpan w:val="2"/>
            <w:tcBorders>
              <w:top w:val="single" w:sz="4" w:space="0" w:color="000000"/>
              <w:left w:val="nil"/>
              <w:bottom w:val="single" w:sz="4" w:space="0" w:color="auto"/>
              <w:right w:val="single" w:sz="4" w:space="0" w:color="000000"/>
            </w:tcBorders>
            <w:shd w:val="clear" w:color="CCCCCC" w:fill="C0C0C0"/>
            <w:vAlign w:val="center"/>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A.V</w:t>
            </w:r>
          </w:p>
        </w:tc>
        <w:tc>
          <w:tcPr>
            <w:tcW w:w="1622" w:type="dxa"/>
            <w:gridSpan w:val="2"/>
            <w:tcBorders>
              <w:top w:val="single" w:sz="4" w:space="0" w:color="000000"/>
              <w:left w:val="nil"/>
              <w:bottom w:val="single" w:sz="4" w:space="0" w:color="auto"/>
              <w:right w:val="single" w:sz="4" w:space="0" w:color="000000"/>
            </w:tcBorders>
            <w:shd w:val="clear" w:color="CCCCCC" w:fill="C0C0C0"/>
            <w:noWrap/>
            <w:vAlign w:val="center"/>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SALDO</w:t>
            </w:r>
          </w:p>
        </w:tc>
      </w:tr>
      <w:tr w:rsidR="00814D1A" w:rsidRPr="00814D1A" w:rsidTr="00814D1A">
        <w:trPr>
          <w:trHeight w:val="300"/>
        </w:trPr>
        <w:tc>
          <w:tcPr>
            <w:tcW w:w="1263" w:type="dxa"/>
            <w:gridSpan w:val="3"/>
            <w:tcBorders>
              <w:top w:val="single" w:sz="4" w:space="0" w:color="auto"/>
              <w:left w:val="single" w:sz="4" w:space="0" w:color="auto"/>
              <w:bottom w:val="single" w:sz="4" w:space="0" w:color="auto"/>
              <w:right w:val="nil"/>
            </w:tcBorders>
            <w:shd w:val="clear" w:color="000000" w:fill="BFBFBF"/>
            <w:noWrap/>
            <w:vAlign w:val="bottom"/>
            <w:hideMark/>
          </w:tcPr>
          <w:p w:rsidR="00814D1A" w:rsidRPr="00814D1A" w:rsidRDefault="00814D1A" w:rsidP="00814D1A">
            <w:pPr>
              <w:spacing w:after="0" w:line="240" w:lineRule="auto"/>
              <w:jc w:val="center"/>
              <w:rPr>
                <w:b/>
                <w:bCs/>
                <w:color w:val="000000"/>
                <w:sz w:val="20"/>
                <w:szCs w:val="20"/>
              </w:rPr>
            </w:pPr>
            <w:r w:rsidRPr="00814D1A">
              <w:rPr>
                <w:b/>
                <w:bCs/>
                <w:color w:val="000000"/>
                <w:sz w:val="20"/>
                <w:szCs w:val="20"/>
              </w:rPr>
              <w:t> </w:t>
            </w:r>
          </w:p>
        </w:tc>
        <w:tc>
          <w:tcPr>
            <w:tcW w:w="981" w:type="dxa"/>
            <w:tcBorders>
              <w:top w:val="nil"/>
              <w:left w:val="single" w:sz="4" w:space="0" w:color="auto"/>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2012</w:t>
            </w:r>
          </w:p>
        </w:tc>
        <w:tc>
          <w:tcPr>
            <w:tcW w:w="981"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2013</w:t>
            </w:r>
          </w:p>
        </w:tc>
        <w:tc>
          <w:tcPr>
            <w:tcW w:w="1095"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2012</w:t>
            </w:r>
          </w:p>
        </w:tc>
        <w:tc>
          <w:tcPr>
            <w:tcW w:w="1095"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2013</w:t>
            </w:r>
          </w:p>
        </w:tc>
        <w:tc>
          <w:tcPr>
            <w:tcW w:w="981"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2012</w:t>
            </w:r>
          </w:p>
        </w:tc>
        <w:tc>
          <w:tcPr>
            <w:tcW w:w="981"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2013</w:t>
            </w:r>
          </w:p>
        </w:tc>
        <w:tc>
          <w:tcPr>
            <w:tcW w:w="1095"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2012</w:t>
            </w:r>
          </w:p>
        </w:tc>
        <w:tc>
          <w:tcPr>
            <w:tcW w:w="1095"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2013</w:t>
            </w:r>
          </w:p>
        </w:tc>
        <w:tc>
          <w:tcPr>
            <w:tcW w:w="811"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2012</w:t>
            </w:r>
          </w:p>
        </w:tc>
        <w:tc>
          <w:tcPr>
            <w:tcW w:w="811" w:type="dxa"/>
            <w:tcBorders>
              <w:top w:val="nil"/>
              <w:left w:val="nil"/>
              <w:bottom w:val="single" w:sz="4" w:space="0" w:color="auto"/>
              <w:right w:val="single" w:sz="4" w:space="0" w:color="auto"/>
            </w:tcBorders>
            <w:shd w:val="clear" w:color="000000" w:fill="BFBFBF"/>
            <w:noWrap/>
            <w:vAlign w:val="bottom"/>
            <w:hideMark/>
          </w:tcPr>
          <w:p w:rsidR="00814D1A" w:rsidRPr="00814D1A" w:rsidRDefault="00814D1A" w:rsidP="00814D1A">
            <w:pPr>
              <w:spacing w:after="0" w:line="240" w:lineRule="auto"/>
              <w:jc w:val="right"/>
              <w:rPr>
                <w:b/>
                <w:bCs/>
                <w:color w:val="000000"/>
                <w:sz w:val="20"/>
                <w:szCs w:val="20"/>
              </w:rPr>
            </w:pPr>
            <w:r w:rsidRPr="00814D1A">
              <w:rPr>
                <w:b/>
                <w:bCs/>
                <w:color w:val="000000"/>
                <w:sz w:val="20"/>
                <w:szCs w:val="20"/>
              </w:rPr>
              <w:t>2013</w:t>
            </w:r>
          </w:p>
        </w:tc>
      </w:tr>
      <w:tr w:rsidR="00814D1A" w:rsidRPr="00814D1A" w:rsidTr="00814D1A">
        <w:trPr>
          <w:trHeight w:val="342"/>
        </w:trPr>
        <w:tc>
          <w:tcPr>
            <w:tcW w:w="12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Despesa de pessoal</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8.959</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9.976</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45,55%</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45,60%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8.665</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9.582</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54,79%</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52,85%</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294</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394</w:t>
            </w:r>
          </w:p>
        </w:tc>
      </w:tr>
      <w:tr w:rsidR="00814D1A" w:rsidRPr="00814D1A" w:rsidTr="00814D1A">
        <w:trPr>
          <w:trHeight w:val="660"/>
        </w:trPr>
        <w:tc>
          <w:tcPr>
            <w:tcW w:w="12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Juros  Da dívida</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164</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215</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0,83%</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0,98%</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146</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0,92%</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0,88%</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18</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55</w:t>
            </w:r>
          </w:p>
        </w:tc>
      </w:tr>
      <w:tr w:rsidR="00814D1A" w:rsidRPr="00814D1A" w:rsidTr="00814D1A">
        <w:trPr>
          <w:trHeight w:val="630"/>
        </w:trPr>
        <w:tc>
          <w:tcPr>
            <w:tcW w:w="12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Outras despesas C.</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5.968</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6.559</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30,34%</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29,98%</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4.978</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5.767</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31,47%</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31,81%</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990</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792</w:t>
            </w:r>
          </w:p>
        </w:tc>
      </w:tr>
      <w:tr w:rsidR="00814D1A" w:rsidRPr="00814D1A" w:rsidTr="00814D1A">
        <w:trPr>
          <w:trHeight w:val="300"/>
        </w:trPr>
        <w:tc>
          <w:tcPr>
            <w:tcW w:w="1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Investimentos</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3.522</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4.357</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17,91%</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19,92%</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1.562</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2.180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9,88%</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12,02%</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1.960</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2.177</w:t>
            </w:r>
          </w:p>
        </w:tc>
      </w:tr>
      <w:tr w:rsidR="00814D1A" w:rsidRPr="00814D1A" w:rsidTr="00814D1A">
        <w:trPr>
          <w:trHeight w:val="342"/>
        </w:trPr>
        <w:tc>
          <w:tcPr>
            <w:tcW w:w="12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 xml:space="preserve">Inversão </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584</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323</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2,97%</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1,48%</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303</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275</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1,92%</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1,52%</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281</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48</w:t>
            </w:r>
          </w:p>
        </w:tc>
      </w:tr>
      <w:tr w:rsidR="00814D1A" w:rsidRPr="00814D1A" w:rsidTr="00814D1A">
        <w:trPr>
          <w:trHeight w:val="315"/>
        </w:trPr>
        <w:tc>
          <w:tcPr>
            <w:tcW w:w="12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Amortização da dívida</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164</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217</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0,83%</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0,99%</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162</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165</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1,02%</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0,91%</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52</w:t>
            </w:r>
          </w:p>
        </w:tc>
      </w:tr>
      <w:tr w:rsidR="00814D1A" w:rsidRPr="00814D1A" w:rsidTr="00814D1A">
        <w:trPr>
          <w:trHeight w:val="315"/>
        </w:trPr>
        <w:tc>
          <w:tcPr>
            <w:tcW w:w="12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Res RPRS</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r>
      <w:tr w:rsidR="00814D1A" w:rsidRPr="00814D1A" w:rsidTr="00814D1A">
        <w:trPr>
          <w:trHeight w:val="300"/>
        </w:trPr>
        <w:tc>
          <w:tcPr>
            <w:tcW w:w="1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D1A" w:rsidRPr="00814D1A" w:rsidRDefault="00814D1A" w:rsidP="00814D1A">
            <w:pPr>
              <w:spacing w:after="0" w:line="240" w:lineRule="auto"/>
              <w:rPr>
                <w:rFonts w:ascii="Times New Roman" w:hAnsi="Times New Roman"/>
                <w:color w:val="000000"/>
                <w:sz w:val="20"/>
                <w:szCs w:val="20"/>
              </w:rPr>
            </w:pPr>
            <w:proofErr w:type="spellStart"/>
            <w:r w:rsidRPr="00814D1A">
              <w:rPr>
                <w:rFonts w:ascii="Times New Roman" w:hAnsi="Times New Roman"/>
                <w:color w:val="000000"/>
                <w:sz w:val="20"/>
                <w:szCs w:val="20"/>
              </w:rPr>
              <w:t>Desp</w:t>
            </w:r>
            <w:proofErr w:type="spellEnd"/>
            <w:r w:rsidRPr="00814D1A">
              <w:rPr>
                <w:rFonts w:ascii="Times New Roman" w:hAnsi="Times New Roman"/>
                <w:color w:val="000000"/>
                <w:sz w:val="20"/>
                <w:szCs w:val="20"/>
              </w:rPr>
              <w:t xml:space="preserve"> </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r>
      <w:tr w:rsidR="00814D1A" w:rsidRPr="00814D1A" w:rsidTr="00814D1A">
        <w:trPr>
          <w:trHeight w:val="300"/>
        </w:trPr>
        <w:tc>
          <w:tcPr>
            <w:tcW w:w="1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D1A" w:rsidRPr="00814D1A" w:rsidRDefault="00814D1A" w:rsidP="00814D1A">
            <w:pPr>
              <w:spacing w:after="0" w:line="240" w:lineRule="auto"/>
              <w:rPr>
                <w:rFonts w:ascii="Times New Roman" w:hAnsi="Times New Roman"/>
                <w:color w:val="000000"/>
                <w:sz w:val="20"/>
                <w:szCs w:val="20"/>
              </w:rPr>
            </w:pPr>
            <w:r w:rsidRPr="00814D1A">
              <w:rPr>
                <w:rFonts w:ascii="Times New Roman" w:hAnsi="Times New Roman"/>
                <w:color w:val="000000"/>
                <w:sz w:val="20"/>
                <w:szCs w:val="20"/>
              </w:rPr>
              <w:t>Des c.</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307</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230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1,56%</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1,05%</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98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1095"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0,00%</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307</w:t>
            </w:r>
          </w:p>
        </w:tc>
        <w:tc>
          <w:tcPr>
            <w:tcW w:w="811" w:type="dxa"/>
            <w:tcBorders>
              <w:top w:val="nil"/>
              <w:left w:val="nil"/>
              <w:bottom w:val="single" w:sz="4" w:space="0" w:color="auto"/>
              <w:right w:val="single" w:sz="4" w:space="0" w:color="auto"/>
            </w:tcBorders>
            <w:shd w:val="clear" w:color="auto" w:fill="auto"/>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230</w:t>
            </w:r>
          </w:p>
        </w:tc>
      </w:tr>
      <w:tr w:rsidR="00814D1A" w:rsidRPr="00814D1A" w:rsidTr="00814D1A">
        <w:trPr>
          <w:trHeight w:val="300"/>
        </w:trPr>
        <w:tc>
          <w:tcPr>
            <w:tcW w:w="1263" w:type="dxa"/>
            <w:gridSpan w:val="3"/>
            <w:tcBorders>
              <w:top w:val="single" w:sz="4" w:space="0" w:color="auto"/>
              <w:left w:val="single" w:sz="4" w:space="0" w:color="auto"/>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center"/>
              <w:rPr>
                <w:rFonts w:ascii="Times New Roman" w:hAnsi="Times New Roman"/>
                <w:b/>
                <w:bCs/>
                <w:color w:val="000000"/>
                <w:sz w:val="20"/>
                <w:szCs w:val="20"/>
              </w:rPr>
            </w:pPr>
            <w:r w:rsidRPr="00814D1A">
              <w:rPr>
                <w:rFonts w:ascii="Times New Roman" w:hAnsi="Times New Roman"/>
                <w:b/>
                <w:bCs/>
                <w:color w:val="000000"/>
                <w:sz w:val="20"/>
                <w:szCs w:val="20"/>
              </w:rPr>
              <w:t>TOTAL</w:t>
            </w:r>
          </w:p>
        </w:tc>
        <w:tc>
          <w:tcPr>
            <w:tcW w:w="98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19.668</w:t>
            </w:r>
          </w:p>
        </w:tc>
        <w:tc>
          <w:tcPr>
            <w:tcW w:w="98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21.877</w:t>
            </w:r>
          </w:p>
        </w:tc>
        <w:tc>
          <w:tcPr>
            <w:tcW w:w="1095"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b/>
                <w:bCs/>
                <w:color w:val="000000"/>
                <w:sz w:val="20"/>
                <w:szCs w:val="20"/>
              </w:rPr>
            </w:pPr>
            <w:r w:rsidRPr="00814D1A">
              <w:rPr>
                <w:rFonts w:ascii="Times New Roman" w:hAnsi="Times New Roman"/>
                <w:b/>
                <w:bCs/>
                <w:color w:val="000000"/>
                <w:sz w:val="20"/>
                <w:szCs w:val="20"/>
              </w:rPr>
              <w:t>100%</w:t>
            </w:r>
          </w:p>
        </w:tc>
        <w:tc>
          <w:tcPr>
            <w:tcW w:w="1095"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b/>
                <w:bCs/>
                <w:color w:val="000000"/>
                <w:sz w:val="20"/>
                <w:szCs w:val="20"/>
              </w:rPr>
            </w:pPr>
            <w:r w:rsidRPr="00814D1A">
              <w:rPr>
                <w:rFonts w:ascii="Times New Roman" w:hAnsi="Times New Roman"/>
                <w:b/>
                <w:bCs/>
                <w:color w:val="000000"/>
                <w:sz w:val="20"/>
                <w:szCs w:val="20"/>
              </w:rPr>
              <w:t>100%</w:t>
            </w:r>
          </w:p>
        </w:tc>
        <w:tc>
          <w:tcPr>
            <w:tcW w:w="98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15.816</w:t>
            </w:r>
          </w:p>
        </w:tc>
        <w:tc>
          <w:tcPr>
            <w:tcW w:w="98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18.129</w:t>
            </w:r>
          </w:p>
        </w:tc>
        <w:tc>
          <w:tcPr>
            <w:tcW w:w="1095"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b/>
                <w:bCs/>
                <w:color w:val="000000"/>
                <w:sz w:val="20"/>
                <w:szCs w:val="20"/>
              </w:rPr>
            </w:pPr>
            <w:r w:rsidRPr="00814D1A">
              <w:rPr>
                <w:rFonts w:ascii="Times New Roman" w:hAnsi="Times New Roman"/>
                <w:b/>
                <w:bCs/>
                <w:color w:val="000000"/>
                <w:sz w:val="20"/>
                <w:szCs w:val="20"/>
              </w:rPr>
              <w:t>100%</w:t>
            </w:r>
          </w:p>
        </w:tc>
        <w:tc>
          <w:tcPr>
            <w:tcW w:w="1095"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b/>
                <w:bCs/>
                <w:color w:val="000000"/>
                <w:sz w:val="20"/>
                <w:szCs w:val="20"/>
              </w:rPr>
            </w:pPr>
            <w:r w:rsidRPr="00814D1A">
              <w:rPr>
                <w:rFonts w:ascii="Times New Roman" w:hAnsi="Times New Roman"/>
                <w:b/>
                <w:bCs/>
                <w:color w:val="000000"/>
                <w:sz w:val="20"/>
                <w:szCs w:val="20"/>
              </w:rPr>
              <w:t>100%</w:t>
            </w:r>
          </w:p>
        </w:tc>
        <w:tc>
          <w:tcPr>
            <w:tcW w:w="81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3.852</w:t>
            </w:r>
          </w:p>
        </w:tc>
        <w:tc>
          <w:tcPr>
            <w:tcW w:w="811" w:type="dxa"/>
            <w:tcBorders>
              <w:top w:val="nil"/>
              <w:left w:val="nil"/>
              <w:bottom w:val="single" w:sz="4" w:space="0" w:color="auto"/>
              <w:right w:val="single" w:sz="4" w:space="0" w:color="auto"/>
            </w:tcBorders>
            <w:shd w:val="clear" w:color="CCCCCC" w:fill="C0C0C0"/>
            <w:noWrap/>
            <w:vAlign w:val="bottom"/>
            <w:hideMark/>
          </w:tcPr>
          <w:p w:rsidR="00814D1A" w:rsidRPr="00814D1A" w:rsidRDefault="00814D1A" w:rsidP="00814D1A">
            <w:pPr>
              <w:spacing w:after="0" w:line="240" w:lineRule="auto"/>
              <w:jc w:val="right"/>
              <w:rPr>
                <w:rFonts w:ascii="Times New Roman" w:hAnsi="Times New Roman"/>
                <w:color w:val="000000"/>
                <w:sz w:val="20"/>
                <w:szCs w:val="20"/>
              </w:rPr>
            </w:pPr>
            <w:r w:rsidRPr="00814D1A">
              <w:rPr>
                <w:rFonts w:ascii="Times New Roman" w:hAnsi="Times New Roman"/>
                <w:color w:val="000000"/>
                <w:sz w:val="20"/>
                <w:szCs w:val="20"/>
              </w:rPr>
              <w:t>3.748</w:t>
            </w:r>
          </w:p>
        </w:tc>
      </w:tr>
    </w:tbl>
    <w:p w:rsidR="00814D1A" w:rsidRDefault="00814D1A" w:rsidP="00190C04">
      <w:pPr>
        <w:pStyle w:val="SemEspaamento"/>
        <w:spacing w:line="360" w:lineRule="auto"/>
        <w:jc w:val="both"/>
        <w:rPr>
          <w:szCs w:val="24"/>
        </w:rPr>
      </w:pPr>
    </w:p>
    <w:p w:rsidR="00814D1A" w:rsidRDefault="00814D1A" w:rsidP="00190C04">
      <w:pPr>
        <w:pStyle w:val="SemEspaamento"/>
        <w:spacing w:line="360" w:lineRule="auto"/>
        <w:jc w:val="both"/>
        <w:rPr>
          <w:szCs w:val="24"/>
        </w:rPr>
      </w:pPr>
    </w:p>
    <w:p w:rsidR="00814D1A" w:rsidRPr="004C5D1F" w:rsidRDefault="00814D1A" w:rsidP="00190C04">
      <w:pPr>
        <w:pStyle w:val="SemEspaamento"/>
        <w:spacing w:line="360" w:lineRule="auto"/>
        <w:jc w:val="both"/>
        <w:rPr>
          <w:rFonts w:ascii="Arial" w:hAnsi="Arial" w:cs="Arial"/>
          <w:sz w:val="24"/>
          <w:szCs w:val="24"/>
        </w:rPr>
      </w:pPr>
    </w:p>
    <w:p w:rsidR="00204621" w:rsidRPr="004C5D1F" w:rsidRDefault="00204621" w:rsidP="00190C04">
      <w:pPr>
        <w:pStyle w:val="SemEspaamento"/>
        <w:spacing w:line="360" w:lineRule="auto"/>
        <w:jc w:val="both"/>
        <w:rPr>
          <w:rFonts w:ascii="Arial" w:hAnsi="Arial" w:cs="Arial"/>
          <w:sz w:val="24"/>
          <w:szCs w:val="24"/>
        </w:rPr>
      </w:pPr>
    </w:p>
    <w:p w:rsidR="00164A34" w:rsidRDefault="00164A34" w:rsidP="00190C04">
      <w:pPr>
        <w:pStyle w:val="SemEspaamento"/>
        <w:spacing w:line="360" w:lineRule="auto"/>
        <w:jc w:val="both"/>
        <w:rPr>
          <w:rFonts w:ascii="Arial" w:hAnsi="Arial" w:cs="Arial"/>
          <w:sz w:val="24"/>
          <w:szCs w:val="24"/>
        </w:rPr>
      </w:pPr>
    </w:p>
    <w:p w:rsidR="002419B3" w:rsidRDefault="002419B3" w:rsidP="00190C04">
      <w:pPr>
        <w:pStyle w:val="SemEspaamento"/>
        <w:spacing w:line="360" w:lineRule="auto"/>
        <w:jc w:val="both"/>
        <w:rPr>
          <w:rFonts w:ascii="Arial" w:hAnsi="Arial" w:cs="Arial"/>
          <w:sz w:val="24"/>
          <w:szCs w:val="24"/>
        </w:rPr>
      </w:pPr>
    </w:p>
    <w:p w:rsidR="002419B3" w:rsidRDefault="002419B3" w:rsidP="00190C04">
      <w:pPr>
        <w:pStyle w:val="SemEspaamento"/>
        <w:spacing w:line="360" w:lineRule="auto"/>
        <w:jc w:val="both"/>
        <w:rPr>
          <w:rFonts w:ascii="Arial" w:hAnsi="Arial" w:cs="Arial"/>
          <w:sz w:val="24"/>
          <w:szCs w:val="24"/>
        </w:rPr>
      </w:pPr>
    </w:p>
    <w:p w:rsidR="00164A34" w:rsidRPr="004C5D1F" w:rsidRDefault="00164A34" w:rsidP="00190C04">
      <w:pPr>
        <w:pStyle w:val="SemEspaamento"/>
        <w:spacing w:line="360" w:lineRule="auto"/>
        <w:jc w:val="both"/>
        <w:rPr>
          <w:rFonts w:ascii="Arial" w:hAnsi="Arial" w:cs="Arial"/>
          <w:sz w:val="24"/>
          <w:szCs w:val="24"/>
        </w:rPr>
      </w:pPr>
    </w:p>
    <w:p w:rsidR="00CD0442" w:rsidRPr="004C5D1F" w:rsidRDefault="00CD0442" w:rsidP="00190C04">
      <w:pPr>
        <w:pStyle w:val="SemEspaamento"/>
        <w:spacing w:line="360" w:lineRule="auto"/>
        <w:jc w:val="both"/>
        <w:rPr>
          <w:rFonts w:ascii="Arial" w:hAnsi="Arial" w:cs="Arial"/>
          <w:sz w:val="24"/>
          <w:szCs w:val="24"/>
        </w:rPr>
      </w:pPr>
    </w:p>
    <w:p w:rsidR="00CD0442" w:rsidRPr="004C5D1F" w:rsidRDefault="00CD0442" w:rsidP="00190C04">
      <w:pPr>
        <w:pStyle w:val="SemEspaamento"/>
        <w:spacing w:line="360" w:lineRule="auto"/>
        <w:jc w:val="both"/>
        <w:rPr>
          <w:rFonts w:ascii="Arial" w:hAnsi="Arial" w:cs="Arial"/>
          <w:sz w:val="24"/>
          <w:szCs w:val="24"/>
        </w:rPr>
      </w:pPr>
    </w:p>
    <w:p w:rsidR="00CD0442" w:rsidRPr="004C5D1F" w:rsidRDefault="00CD0442" w:rsidP="00190C04">
      <w:pPr>
        <w:pStyle w:val="SemEspaamento"/>
        <w:spacing w:line="360" w:lineRule="auto"/>
        <w:jc w:val="both"/>
        <w:rPr>
          <w:rFonts w:ascii="Arial" w:hAnsi="Arial" w:cs="Arial"/>
          <w:sz w:val="24"/>
          <w:szCs w:val="24"/>
        </w:rPr>
      </w:pPr>
    </w:p>
    <w:sectPr w:rsidR="00CD0442" w:rsidRPr="004C5D1F" w:rsidSect="00512A6E">
      <w:headerReference w:type="first" r:id="rId16"/>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FF" w:rsidRDefault="002735FF" w:rsidP="00B1191C">
      <w:pPr>
        <w:spacing w:after="0" w:line="240" w:lineRule="auto"/>
      </w:pPr>
      <w:r>
        <w:separator/>
      </w:r>
    </w:p>
  </w:endnote>
  <w:endnote w:type="continuationSeparator" w:id="0">
    <w:p w:rsidR="002735FF" w:rsidRDefault="002735FF" w:rsidP="00B1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D5" w:rsidRDefault="00B355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D5" w:rsidRDefault="00B355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D5" w:rsidRDefault="00B355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FF" w:rsidRDefault="002735FF" w:rsidP="00B1191C">
      <w:pPr>
        <w:spacing w:after="0" w:line="240" w:lineRule="auto"/>
      </w:pPr>
      <w:r>
        <w:separator/>
      </w:r>
    </w:p>
  </w:footnote>
  <w:footnote w:type="continuationSeparator" w:id="0">
    <w:p w:rsidR="002735FF" w:rsidRDefault="002735FF" w:rsidP="00B11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D5" w:rsidRDefault="00B355D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D5" w:rsidRDefault="00B355D5">
    <w:pPr>
      <w:pStyle w:val="Cabealho"/>
      <w:rPr>
        <w:b/>
      </w:rPr>
    </w:pPr>
  </w:p>
  <w:p w:rsidR="00B355D5" w:rsidRDefault="00B355D5">
    <w:pPr>
      <w:pStyle w:val="Cabealho"/>
      <w:rPr>
        <w:b/>
      </w:rPr>
    </w:pPr>
  </w:p>
  <w:p w:rsidR="00B355D5" w:rsidRDefault="00B355D5">
    <w:pPr>
      <w:pStyle w:val="Cabealho"/>
      <w:rPr>
        <w:b/>
      </w:rPr>
    </w:pPr>
  </w:p>
  <w:p w:rsidR="00B355D5" w:rsidRDefault="00B355D5">
    <w:pPr>
      <w:pStyle w:val="Cabealho"/>
      <w:rPr>
        <w:b/>
      </w:rPr>
    </w:pPr>
  </w:p>
  <w:p w:rsidR="00B355D5" w:rsidRPr="00B355D5" w:rsidRDefault="00B355D5">
    <w:pPr>
      <w:pStyle w:val="Cabealho"/>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1A" w:rsidRDefault="00814D1A">
    <w:pPr>
      <w:pStyle w:val="Cabealho"/>
      <w:jc w:val="right"/>
    </w:pPr>
  </w:p>
  <w:p w:rsidR="00814D1A" w:rsidRDefault="00814D1A">
    <w:pPr>
      <w:pStyle w:val="Cabealho"/>
      <w:jc w:val="right"/>
    </w:pPr>
  </w:p>
  <w:p w:rsidR="00814D1A" w:rsidRDefault="00814D1A" w:rsidP="00512A6E">
    <w:pPr>
      <w:pStyle w:val="Cabealho"/>
      <w:tabs>
        <w:tab w:val="clear" w:pos="8640"/>
        <w:tab w:val="right" w:pos="9071"/>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1A" w:rsidRDefault="00814D1A" w:rsidP="00512A6E">
    <w:pPr>
      <w:pStyle w:val="Cabealho"/>
      <w:tabs>
        <w:tab w:val="clear" w:pos="8640"/>
        <w:tab w:val="right" w:pos="9071"/>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76DE9"/>
    <w:multiLevelType w:val="hybridMultilevel"/>
    <w:tmpl w:val="BFBAE4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65709D3"/>
    <w:multiLevelType w:val="hybridMultilevel"/>
    <w:tmpl w:val="E67CD070"/>
    <w:lvl w:ilvl="0" w:tplc="59E637EC">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44972"/>
    <w:multiLevelType w:val="hybridMultilevel"/>
    <w:tmpl w:val="E1E47E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2FD671B4"/>
    <w:multiLevelType w:val="hybridMultilevel"/>
    <w:tmpl w:val="19C60F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A944A0"/>
    <w:multiLevelType w:val="hybridMultilevel"/>
    <w:tmpl w:val="4E7EB0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63084A"/>
    <w:multiLevelType w:val="hybridMultilevel"/>
    <w:tmpl w:val="63E82472"/>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56717C2A"/>
    <w:multiLevelType w:val="hybridMultilevel"/>
    <w:tmpl w:val="151AC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B53862"/>
    <w:multiLevelType w:val="hybridMultilevel"/>
    <w:tmpl w:val="BC1270CA"/>
    <w:lvl w:ilvl="0" w:tplc="C7825BDE">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12008C"/>
    <w:multiLevelType w:val="multilevel"/>
    <w:tmpl w:val="68FE4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250863"/>
    <w:multiLevelType w:val="multilevel"/>
    <w:tmpl w:val="0A1A04F0"/>
    <w:lvl w:ilvl="0">
      <w:start w:val="1"/>
      <w:numFmt w:val="decimal"/>
      <w:lvlText w:val="%1."/>
      <w:lvlJc w:val="left"/>
      <w:pPr>
        <w:ind w:left="1440" w:hanging="360"/>
      </w:p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0">
    <w:nsid w:val="713843D5"/>
    <w:multiLevelType w:val="hybridMultilevel"/>
    <w:tmpl w:val="E77632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7C034D1B"/>
    <w:multiLevelType w:val="hybridMultilevel"/>
    <w:tmpl w:val="9EBAB8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7D3C3CB2"/>
    <w:multiLevelType w:val="hybridMultilevel"/>
    <w:tmpl w:val="6D12D2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11"/>
  </w:num>
  <w:num w:numId="10">
    <w:abstractNumId w:val="7"/>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CB"/>
    <w:rsid w:val="00002AD3"/>
    <w:rsid w:val="00010F5A"/>
    <w:rsid w:val="00011B00"/>
    <w:rsid w:val="00015FB4"/>
    <w:rsid w:val="000238B6"/>
    <w:rsid w:val="0002505A"/>
    <w:rsid w:val="0004110B"/>
    <w:rsid w:val="00045607"/>
    <w:rsid w:val="0004674F"/>
    <w:rsid w:val="00046E25"/>
    <w:rsid w:val="00071847"/>
    <w:rsid w:val="000741AF"/>
    <w:rsid w:val="00080C39"/>
    <w:rsid w:val="0009291E"/>
    <w:rsid w:val="000A5FB4"/>
    <w:rsid w:val="000C0A77"/>
    <w:rsid w:val="000D3DDA"/>
    <w:rsid w:val="000D472C"/>
    <w:rsid w:val="000E17A7"/>
    <w:rsid w:val="000E433A"/>
    <w:rsid w:val="00113E2A"/>
    <w:rsid w:val="001540A8"/>
    <w:rsid w:val="0016294C"/>
    <w:rsid w:val="00164A34"/>
    <w:rsid w:val="0017114F"/>
    <w:rsid w:val="00190C04"/>
    <w:rsid w:val="001B3968"/>
    <w:rsid w:val="001C07A0"/>
    <w:rsid w:val="001C66FC"/>
    <w:rsid w:val="001D5B00"/>
    <w:rsid w:val="001E65AE"/>
    <w:rsid w:val="001F7C30"/>
    <w:rsid w:val="00204621"/>
    <w:rsid w:val="002116E3"/>
    <w:rsid w:val="0021217E"/>
    <w:rsid w:val="0021223D"/>
    <w:rsid w:val="002417A9"/>
    <w:rsid w:val="002419B3"/>
    <w:rsid w:val="00252FDD"/>
    <w:rsid w:val="00271C80"/>
    <w:rsid w:val="002735FF"/>
    <w:rsid w:val="00274574"/>
    <w:rsid w:val="00282D4D"/>
    <w:rsid w:val="002846F6"/>
    <w:rsid w:val="002857E6"/>
    <w:rsid w:val="002933AF"/>
    <w:rsid w:val="00295949"/>
    <w:rsid w:val="002A34AC"/>
    <w:rsid w:val="002A425C"/>
    <w:rsid w:val="002B54EA"/>
    <w:rsid w:val="002C4979"/>
    <w:rsid w:val="002D0B66"/>
    <w:rsid w:val="003104C1"/>
    <w:rsid w:val="00310DD0"/>
    <w:rsid w:val="00321183"/>
    <w:rsid w:val="00336727"/>
    <w:rsid w:val="00337DAD"/>
    <w:rsid w:val="00353368"/>
    <w:rsid w:val="00360D89"/>
    <w:rsid w:val="00364180"/>
    <w:rsid w:val="003656E4"/>
    <w:rsid w:val="003879B2"/>
    <w:rsid w:val="003A220E"/>
    <w:rsid w:val="003B43A6"/>
    <w:rsid w:val="003C1FB8"/>
    <w:rsid w:val="003D18D9"/>
    <w:rsid w:val="003E196A"/>
    <w:rsid w:val="00406027"/>
    <w:rsid w:val="00423E68"/>
    <w:rsid w:val="00442176"/>
    <w:rsid w:val="00447A89"/>
    <w:rsid w:val="004536A4"/>
    <w:rsid w:val="00462E39"/>
    <w:rsid w:val="0046310A"/>
    <w:rsid w:val="00491062"/>
    <w:rsid w:val="0049466C"/>
    <w:rsid w:val="004953D2"/>
    <w:rsid w:val="004B1DA3"/>
    <w:rsid w:val="004C2A48"/>
    <w:rsid w:val="004C5D1F"/>
    <w:rsid w:val="004C7AA5"/>
    <w:rsid w:val="004D353C"/>
    <w:rsid w:val="00501617"/>
    <w:rsid w:val="005077B6"/>
    <w:rsid w:val="00512A6E"/>
    <w:rsid w:val="00513532"/>
    <w:rsid w:val="00521ED8"/>
    <w:rsid w:val="0052511D"/>
    <w:rsid w:val="0054102A"/>
    <w:rsid w:val="00541077"/>
    <w:rsid w:val="005716B8"/>
    <w:rsid w:val="0057256C"/>
    <w:rsid w:val="00575109"/>
    <w:rsid w:val="0058115E"/>
    <w:rsid w:val="00587BCA"/>
    <w:rsid w:val="005B3730"/>
    <w:rsid w:val="005C1DA3"/>
    <w:rsid w:val="005C3A24"/>
    <w:rsid w:val="005D253D"/>
    <w:rsid w:val="005D5BD5"/>
    <w:rsid w:val="005D7BB2"/>
    <w:rsid w:val="005F6DF4"/>
    <w:rsid w:val="005F7C12"/>
    <w:rsid w:val="00601A8C"/>
    <w:rsid w:val="006038EA"/>
    <w:rsid w:val="00624B98"/>
    <w:rsid w:val="006255F6"/>
    <w:rsid w:val="006451F6"/>
    <w:rsid w:val="00652F8B"/>
    <w:rsid w:val="006553FB"/>
    <w:rsid w:val="00663815"/>
    <w:rsid w:val="00664B4B"/>
    <w:rsid w:val="006B43B8"/>
    <w:rsid w:val="006C4A0F"/>
    <w:rsid w:val="006C5524"/>
    <w:rsid w:val="006C6B03"/>
    <w:rsid w:val="006F18EB"/>
    <w:rsid w:val="00703002"/>
    <w:rsid w:val="00706658"/>
    <w:rsid w:val="007066A5"/>
    <w:rsid w:val="007109B1"/>
    <w:rsid w:val="007316B6"/>
    <w:rsid w:val="00736361"/>
    <w:rsid w:val="00736FF6"/>
    <w:rsid w:val="00743460"/>
    <w:rsid w:val="00743A27"/>
    <w:rsid w:val="007708DE"/>
    <w:rsid w:val="007713D4"/>
    <w:rsid w:val="007824AF"/>
    <w:rsid w:val="007B2396"/>
    <w:rsid w:val="007C04FA"/>
    <w:rsid w:val="007C3ACF"/>
    <w:rsid w:val="007C4F10"/>
    <w:rsid w:val="007E70D2"/>
    <w:rsid w:val="007F1838"/>
    <w:rsid w:val="0080143A"/>
    <w:rsid w:val="0080785B"/>
    <w:rsid w:val="0081033F"/>
    <w:rsid w:val="00814D1A"/>
    <w:rsid w:val="00817C5D"/>
    <w:rsid w:val="008229CB"/>
    <w:rsid w:val="008252B0"/>
    <w:rsid w:val="00830931"/>
    <w:rsid w:val="008313E0"/>
    <w:rsid w:val="0086029B"/>
    <w:rsid w:val="00860DFD"/>
    <w:rsid w:val="008636E3"/>
    <w:rsid w:val="00866D6C"/>
    <w:rsid w:val="00873D90"/>
    <w:rsid w:val="008A1C97"/>
    <w:rsid w:val="008B12FA"/>
    <w:rsid w:val="008B2668"/>
    <w:rsid w:val="008B3706"/>
    <w:rsid w:val="008B6C87"/>
    <w:rsid w:val="008D6C08"/>
    <w:rsid w:val="008D762B"/>
    <w:rsid w:val="008E3A84"/>
    <w:rsid w:val="00907707"/>
    <w:rsid w:val="00917AA5"/>
    <w:rsid w:val="009200E0"/>
    <w:rsid w:val="0092517A"/>
    <w:rsid w:val="00942D12"/>
    <w:rsid w:val="009614DB"/>
    <w:rsid w:val="009662BD"/>
    <w:rsid w:val="00970E01"/>
    <w:rsid w:val="00992BEB"/>
    <w:rsid w:val="00997C9F"/>
    <w:rsid w:val="009A6802"/>
    <w:rsid w:val="009A6CAA"/>
    <w:rsid w:val="009B0438"/>
    <w:rsid w:val="009B21D9"/>
    <w:rsid w:val="009B40AF"/>
    <w:rsid w:val="009C1D35"/>
    <w:rsid w:val="009D4890"/>
    <w:rsid w:val="009E72A5"/>
    <w:rsid w:val="009F771B"/>
    <w:rsid w:val="00A05929"/>
    <w:rsid w:val="00A11885"/>
    <w:rsid w:val="00A225E8"/>
    <w:rsid w:val="00A33C4D"/>
    <w:rsid w:val="00A365E0"/>
    <w:rsid w:val="00A5038B"/>
    <w:rsid w:val="00A625AF"/>
    <w:rsid w:val="00A63D9B"/>
    <w:rsid w:val="00A651DA"/>
    <w:rsid w:val="00A66F18"/>
    <w:rsid w:val="00A66FF0"/>
    <w:rsid w:val="00A67A16"/>
    <w:rsid w:val="00A80937"/>
    <w:rsid w:val="00A81178"/>
    <w:rsid w:val="00A90050"/>
    <w:rsid w:val="00AA1D54"/>
    <w:rsid w:val="00AA5A43"/>
    <w:rsid w:val="00AC0528"/>
    <w:rsid w:val="00AF2452"/>
    <w:rsid w:val="00AF64EE"/>
    <w:rsid w:val="00B01287"/>
    <w:rsid w:val="00B04978"/>
    <w:rsid w:val="00B118AE"/>
    <w:rsid w:val="00B1191C"/>
    <w:rsid w:val="00B21C18"/>
    <w:rsid w:val="00B32A4D"/>
    <w:rsid w:val="00B347E0"/>
    <w:rsid w:val="00B355D5"/>
    <w:rsid w:val="00B4523C"/>
    <w:rsid w:val="00B45E23"/>
    <w:rsid w:val="00B535F8"/>
    <w:rsid w:val="00B85130"/>
    <w:rsid w:val="00BA5957"/>
    <w:rsid w:val="00BB2280"/>
    <w:rsid w:val="00BC57CE"/>
    <w:rsid w:val="00C05ADB"/>
    <w:rsid w:val="00C07049"/>
    <w:rsid w:val="00C165F0"/>
    <w:rsid w:val="00C21194"/>
    <w:rsid w:val="00C27C34"/>
    <w:rsid w:val="00C363B0"/>
    <w:rsid w:val="00C6779B"/>
    <w:rsid w:val="00C95D69"/>
    <w:rsid w:val="00C971F3"/>
    <w:rsid w:val="00CA0405"/>
    <w:rsid w:val="00CA304F"/>
    <w:rsid w:val="00CA73FB"/>
    <w:rsid w:val="00CD0442"/>
    <w:rsid w:val="00CD3F5A"/>
    <w:rsid w:val="00CD52E1"/>
    <w:rsid w:val="00CD6BA2"/>
    <w:rsid w:val="00CE7D72"/>
    <w:rsid w:val="00CF3B32"/>
    <w:rsid w:val="00CF5BF5"/>
    <w:rsid w:val="00D37EB1"/>
    <w:rsid w:val="00D41FED"/>
    <w:rsid w:val="00D5533A"/>
    <w:rsid w:val="00D61FAA"/>
    <w:rsid w:val="00D861F8"/>
    <w:rsid w:val="00D90BDD"/>
    <w:rsid w:val="00D9327B"/>
    <w:rsid w:val="00D95D01"/>
    <w:rsid w:val="00DA555B"/>
    <w:rsid w:val="00DC22C2"/>
    <w:rsid w:val="00DD45AD"/>
    <w:rsid w:val="00DF46A0"/>
    <w:rsid w:val="00E0333D"/>
    <w:rsid w:val="00E20124"/>
    <w:rsid w:val="00E240BF"/>
    <w:rsid w:val="00E31DEB"/>
    <w:rsid w:val="00E372CD"/>
    <w:rsid w:val="00E41F47"/>
    <w:rsid w:val="00E4304E"/>
    <w:rsid w:val="00E53DAE"/>
    <w:rsid w:val="00EC7A54"/>
    <w:rsid w:val="00ED12D6"/>
    <w:rsid w:val="00EE748D"/>
    <w:rsid w:val="00F057E7"/>
    <w:rsid w:val="00F07FA8"/>
    <w:rsid w:val="00F127D2"/>
    <w:rsid w:val="00F34065"/>
    <w:rsid w:val="00F44625"/>
    <w:rsid w:val="00F466C0"/>
    <w:rsid w:val="00F50C4D"/>
    <w:rsid w:val="00F670DB"/>
    <w:rsid w:val="00F6740A"/>
    <w:rsid w:val="00F80CBE"/>
    <w:rsid w:val="00F85B1A"/>
    <w:rsid w:val="00FB67CD"/>
    <w:rsid w:val="00FB75F4"/>
    <w:rsid w:val="00FC022B"/>
    <w:rsid w:val="00FC23AE"/>
    <w:rsid w:val="00FE22F0"/>
    <w:rsid w:val="00FF6D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04DC9F-C8DF-4A02-9B20-4CF0C8B9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66"/>
    <w:pPr>
      <w:spacing w:after="200" w:line="276" w:lineRule="auto"/>
    </w:pPr>
    <w:rPr>
      <w:sz w:val="22"/>
      <w:szCs w:val="22"/>
      <w:lang w:val="pt-BR" w:eastAsia="pt-BR"/>
    </w:rPr>
  </w:style>
  <w:style w:type="paragraph" w:styleId="Ttulo1">
    <w:name w:val="heading 1"/>
    <w:basedOn w:val="Normal"/>
    <w:next w:val="Normal"/>
    <w:link w:val="Ttulo1Char"/>
    <w:uiPriority w:val="9"/>
    <w:qFormat/>
    <w:rsid w:val="00B1191C"/>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
    <w:semiHidden/>
    <w:unhideWhenUsed/>
    <w:qFormat/>
    <w:rsid w:val="00010F5A"/>
    <w:pPr>
      <w:keepNext/>
      <w:keepLines/>
      <w:spacing w:before="200" w:after="0"/>
      <w:outlineLvl w:val="1"/>
    </w:pPr>
    <w:rPr>
      <w:rFonts w:ascii="Cambria" w:hAnsi="Cambria"/>
      <w:b/>
      <w:bCs/>
      <w:color w:val="4F81BD"/>
      <w:sz w:val="26"/>
      <w:szCs w:val="26"/>
    </w:rPr>
  </w:style>
  <w:style w:type="paragraph" w:styleId="Ttulo6">
    <w:name w:val="heading 6"/>
    <w:basedOn w:val="Normal"/>
    <w:next w:val="Normal"/>
    <w:link w:val="Ttulo6Char"/>
    <w:qFormat/>
    <w:rsid w:val="00B1191C"/>
    <w:pPr>
      <w:keepNext/>
      <w:tabs>
        <w:tab w:val="left" w:pos="284"/>
        <w:tab w:val="left" w:pos="426"/>
      </w:tabs>
      <w:spacing w:after="0" w:line="360" w:lineRule="auto"/>
      <w:jc w:val="center"/>
      <w:outlineLvl w:val="5"/>
    </w:pPr>
    <w:rPr>
      <w:rFonts w:ascii="Courier New" w:hAnsi="Courier New"/>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6553FB"/>
    <w:pPr>
      <w:spacing w:after="0" w:line="240" w:lineRule="auto"/>
      <w:ind w:left="555"/>
    </w:pPr>
    <w:rPr>
      <w:rFonts w:ascii="Times New Roman" w:hAnsi="Times New Roman"/>
      <w:sz w:val="20"/>
      <w:szCs w:val="20"/>
    </w:rPr>
  </w:style>
  <w:style w:type="character" w:customStyle="1" w:styleId="RecuodecorpodetextoChar">
    <w:name w:val="Recuo de corpo de texto Char"/>
    <w:link w:val="Recuodecorpodetexto"/>
    <w:semiHidden/>
    <w:rsid w:val="006553F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553F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553FB"/>
    <w:rPr>
      <w:rFonts w:ascii="Tahoma" w:hAnsi="Tahoma" w:cs="Tahoma"/>
      <w:sz w:val="16"/>
      <w:szCs w:val="16"/>
    </w:rPr>
  </w:style>
  <w:style w:type="character" w:styleId="Hyperlink">
    <w:name w:val="Hyperlink"/>
    <w:uiPriority w:val="99"/>
    <w:unhideWhenUsed/>
    <w:rsid w:val="006553FB"/>
    <w:rPr>
      <w:color w:val="0000FF"/>
      <w:u w:val="single"/>
    </w:rPr>
  </w:style>
  <w:style w:type="paragraph" w:styleId="PargrafodaLista">
    <w:name w:val="List Paragraph"/>
    <w:basedOn w:val="Normal"/>
    <w:uiPriority w:val="34"/>
    <w:qFormat/>
    <w:rsid w:val="00337DAD"/>
    <w:pPr>
      <w:ind w:left="720"/>
      <w:contextualSpacing/>
    </w:pPr>
    <w:rPr>
      <w:rFonts w:eastAsia="Calibri"/>
    </w:rPr>
  </w:style>
  <w:style w:type="paragraph" w:styleId="SemEspaamento">
    <w:name w:val="No Spacing"/>
    <w:uiPriority w:val="1"/>
    <w:qFormat/>
    <w:rsid w:val="00337DAD"/>
    <w:rPr>
      <w:rFonts w:eastAsia="Calibri"/>
      <w:sz w:val="22"/>
      <w:szCs w:val="22"/>
      <w:lang w:val="pt-BR" w:eastAsia="pt-BR"/>
    </w:rPr>
  </w:style>
  <w:style w:type="character" w:customStyle="1" w:styleId="apple-converted-space">
    <w:name w:val="apple-converted-space"/>
    <w:basedOn w:val="Fontepargpadro"/>
    <w:rsid w:val="00337DAD"/>
  </w:style>
  <w:style w:type="character" w:customStyle="1" w:styleId="Ttulo6Char">
    <w:name w:val="Título 6 Char"/>
    <w:link w:val="Ttulo6"/>
    <w:rsid w:val="00B1191C"/>
    <w:rPr>
      <w:rFonts w:ascii="Courier New" w:eastAsia="Times New Roman" w:hAnsi="Courier New" w:cs="Times New Roman"/>
      <w:b/>
      <w:szCs w:val="20"/>
      <w:lang w:eastAsia="pt-BR"/>
    </w:rPr>
  </w:style>
  <w:style w:type="paragraph" w:styleId="Cabealho">
    <w:name w:val="header"/>
    <w:basedOn w:val="Normal"/>
    <w:link w:val="CabealhoChar"/>
    <w:uiPriority w:val="99"/>
    <w:rsid w:val="00B1191C"/>
    <w:pPr>
      <w:tabs>
        <w:tab w:val="center" w:pos="4320"/>
        <w:tab w:val="right" w:pos="8640"/>
      </w:tabs>
      <w:spacing w:after="0" w:line="240" w:lineRule="auto"/>
    </w:pPr>
    <w:rPr>
      <w:rFonts w:ascii="Times New Roman" w:hAnsi="Times New Roman"/>
      <w:sz w:val="24"/>
      <w:szCs w:val="20"/>
    </w:rPr>
  </w:style>
  <w:style w:type="character" w:customStyle="1" w:styleId="CabealhoChar">
    <w:name w:val="Cabeçalho Char"/>
    <w:link w:val="Cabealho"/>
    <w:uiPriority w:val="99"/>
    <w:rsid w:val="00B1191C"/>
    <w:rPr>
      <w:rFonts w:ascii="Times New Roman" w:eastAsia="Times New Roman" w:hAnsi="Times New Roman" w:cs="Times New Roman"/>
      <w:sz w:val="24"/>
      <w:szCs w:val="20"/>
      <w:lang w:eastAsia="pt-BR"/>
    </w:rPr>
  </w:style>
  <w:style w:type="character" w:customStyle="1" w:styleId="Ttulo1Char">
    <w:name w:val="Título 1 Char"/>
    <w:link w:val="Ttulo1"/>
    <w:uiPriority w:val="9"/>
    <w:rsid w:val="00B1191C"/>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B1191C"/>
    <w:pPr>
      <w:outlineLvl w:val="9"/>
    </w:pPr>
  </w:style>
  <w:style w:type="paragraph" w:styleId="Sumrio2">
    <w:name w:val="toc 2"/>
    <w:basedOn w:val="Normal"/>
    <w:next w:val="Normal"/>
    <w:autoRedefine/>
    <w:uiPriority w:val="39"/>
    <w:unhideWhenUsed/>
    <w:qFormat/>
    <w:rsid w:val="00B1191C"/>
    <w:pPr>
      <w:tabs>
        <w:tab w:val="right" w:leader="dot" w:pos="9072"/>
      </w:tabs>
      <w:spacing w:after="100"/>
    </w:pPr>
  </w:style>
  <w:style w:type="paragraph" w:styleId="Sumrio1">
    <w:name w:val="toc 1"/>
    <w:basedOn w:val="Normal"/>
    <w:next w:val="Normal"/>
    <w:autoRedefine/>
    <w:uiPriority w:val="39"/>
    <w:unhideWhenUsed/>
    <w:qFormat/>
    <w:rsid w:val="005716B8"/>
    <w:pPr>
      <w:spacing w:after="0" w:line="360" w:lineRule="auto"/>
    </w:pPr>
  </w:style>
  <w:style w:type="paragraph" w:styleId="Sumrio3">
    <w:name w:val="toc 3"/>
    <w:basedOn w:val="Normal"/>
    <w:next w:val="Normal"/>
    <w:autoRedefine/>
    <w:uiPriority w:val="39"/>
    <w:unhideWhenUsed/>
    <w:qFormat/>
    <w:rsid w:val="00B1191C"/>
    <w:pPr>
      <w:tabs>
        <w:tab w:val="right" w:leader="dot" w:pos="9072"/>
      </w:tabs>
      <w:spacing w:after="100"/>
    </w:pPr>
    <w:rPr>
      <w:rFonts w:ascii="Arial" w:hAnsi="Arial" w:cs="Arial"/>
      <w:i/>
      <w:sz w:val="24"/>
      <w:szCs w:val="24"/>
    </w:rPr>
  </w:style>
  <w:style w:type="paragraph" w:styleId="NormalWeb">
    <w:name w:val="Normal (Web)"/>
    <w:basedOn w:val="Normal"/>
    <w:uiPriority w:val="99"/>
    <w:unhideWhenUsed/>
    <w:rsid w:val="008313E0"/>
    <w:pPr>
      <w:spacing w:before="100" w:beforeAutospacing="1" w:after="100" w:afterAutospacing="1" w:line="240" w:lineRule="auto"/>
    </w:pPr>
    <w:rPr>
      <w:rFonts w:ascii="Times New Roman" w:hAnsi="Times New Roman"/>
      <w:sz w:val="24"/>
      <w:szCs w:val="24"/>
    </w:rPr>
  </w:style>
  <w:style w:type="paragraph" w:styleId="Recuodecorpodetexto2">
    <w:name w:val="Body Text Indent 2"/>
    <w:basedOn w:val="Normal"/>
    <w:link w:val="Recuodecorpodetexto2Char"/>
    <w:uiPriority w:val="99"/>
    <w:semiHidden/>
    <w:unhideWhenUsed/>
    <w:rsid w:val="00E41F4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41F47"/>
  </w:style>
  <w:style w:type="paragraph" w:styleId="Rodap">
    <w:name w:val="footer"/>
    <w:basedOn w:val="Normal"/>
    <w:link w:val="RodapChar"/>
    <w:uiPriority w:val="99"/>
    <w:unhideWhenUsed/>
    <w:rsid w:val="005D253D"/>
    <w:pPr>
      <w:tabs>
        <w:tab w:val="center" w:pos="4252"/>
        <w:tab w:val="right" w:pos="8504"/>
      </w:tabs>
      <w:spacing w:after="0" w:line="240" w:lineRule="auto"/>
    </w:pPr>
  </w:style>
  <w:style w:type="character" w:customStyle="1" w:styleId="RodapChar">
    <w:name w:val="Rodapé Char"/>
    <w:basedOn w:val="Fontepargpadro"/>
    <w:link w:val="Rodap"/>
    <w:uiPriority w:val="99"/>
    <w:rsid w:val="005D253D"/>
  </w:style>
  <w:style w:type="character" w:styleId="Forte">
    <w:name w:val="Strong"/>
    <w:uiPriority w:val="22"/>
    <w:qFormat/>
    <w:rsid w:val="00F50C4D"/>
    <w:rPr>
      <w:b/>
      <w:bCs/>
    </w:rPr>
  </w:style>
  <w:style w:type="character" w:customStyle="1" w:styleId="st">
    <w:name w:val="st"/>
    <w:basedOn w:val="Fontepargpadro"/>
    <w:rsid w:val="00F50C4D"/>
  </w:style>
  <w:style w:type="character" w:styleId="nfase">
    <w:name w:val="Emphasis"/>
    <w:uiPriority w:val="20"/>
    <w:qFormat/>
    <w:rsid w:val="00F50C4D"/>
    <w:rPr>
      <w:i/>
      <w:iCs/>
    </w:rPr>
  </w:style>
  <w:style w:type="paragraph" w:styleId="Commarcadores">
    <w:name w:val="List Bullet"/>
    <w:basedOn w:val="Normal"/>
    <w:autoRedefine/>
    <w:rsid w:val="004D353C"/>
    <w:pPr>
      <w:spacing w:after="0" w:line="240" w:lineRule="auto"/>
      <w:ind w:left="283" w:hanging="283"/>
    </w:pPr>
    <w:rPr>
      <w:rFonts w:ascii="Times New Roman" w:hAnsi="Times New Roman"/>
      <w:sz w:val="24"/>
      <w:szCs w:val="20"/>
    </w:rPr>
  </w:style>
  <w:style w:type="paragraph" w:customStyle="1" w:styleId="texto">
    <w:name w:val="texto"/>
    <w:basedOn w:val="Normal"/>
    <w:rsid w:val="004D353C"/>
    <w:pPr>
      <w:spacing w:before="100" w:beforeAutospacing="1" w:after="100" w:afterAutospacing="1" w:line="240" w:lineRule="auto"/>
    </w:pPr>
    <w:rPr>
      <w:rFonts w:ascii="Times New Roman" w:hAnsi="Times New Roman"/>
      <w:sz w:val="24"/>
      <w:szCs w:val="24"/>
    </w:rPr>
  </w:style>
  <w:style w:type="paragraph" w:styleId="Reviso">
    <w:name w:val="Revision"/>
    <w:hidden/>
    <w:uiPriority w:val="99"/>
    <w:semiHidden/>
    <w:rsid w:val="0004110B"/>
    <w:rPr>
      <w:sz w:val="22"/>
      <w:szCs w:val="22"/>
      <w:lang w:val="pt-BR" w:eastAsia="pt-BR"/>
    </w:rPr>
  </w:style>
  <w:style w:type="table" w:styleId="Tabelacomgrade">
    <w:name w:val="Table Grid"/>
    <w:basedOn w:val="Tabelanormal"/>
    <w:uiPriority w:val="59"/>
    <w:rsid w:val="00387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ontepargpadro"/>
    <w:rsid w:val="008B12FA"/>
  </w:style>
  <w:style w:type="character" w:customStyle="1" w:styleId="l6">
    <w:name w:val="l6"/>
    <w:basedOn w:val="Fontepargpadro"/>
    <w:rsid w:val="008B12FA"/>
  </w:style>
  <w:style w:type="character" w:customStyle="1" w:styleId="Ttulo2Char">
    <w:name w:val="Título 2 Char"/>
    <w:link w:val="Ttulo2"/>
    <w:uiPriority w:val="9"/>
    <w:semiHidden/>
    <w:rsid w:val="00010F5A"/>
    <w:rPr>
      <w:rFonts w:ascii="Cambria" w:eastAsia="Times New Roman" w:hAnsi="Cambria" w:cs="Times New Roman"/>
      <w:b/>
      <w:bCs/>
      <w:color w:val="4F81BD"/>
      <w:sz w:val="26"/>
      <w:szCs w:val="26"/>
    </w:rPr>
  </w:style>
  <w:style w:type="character" w:customStyle="1" w:styleId="mw-headline">
    <w:name w:val="mw-headline"/>
    <w:basedOn w:val="Fontepargpadro"/>
    <w:rsid w:val="00010F5A"/>
  </w:style>
  <w:style w:type="character" w:customStyle="1" w:styleId="style3">
    <w:name w:val="style3"/>
    <w:basedOn w:val="Fontepargpadro"/>
    <w:rsid w:val="00C6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103">
      <w:bodyDiv w:val="1"/>
      <w:marLeft w:val="0"/>
      <w:marRight w:val="0"/>
      <w:marTop w:val="0"/>
      <w:marBottom w:val="0"/>
      <w:divBdr>
        <w:top w:val="none" w:sz="0" w:space="0" w:color="auto"/>
        <w:left w:val="none" w:sz="0" w:space="0" w:color="auto"/>
        <w:bottom w:val="none" w:sz="0" w:space="0" w:color="auto"/>
        <w:right w:val="none" w:sz="0" w:space="0" w:color="auto"/>
      </w:divBdr>
    </w:div>
    <w:div w:id="13263926">
      <w:bodyDiv w:val="1"/>
      <w:marLeft w:val="0"/>
      <w:marRight w:val="0"/>
      <w:marTop w:val="0"/>
      <w:marBottom w:val="0"/>
      <w:divBdr>
        <w:top w:val="none" w:sz="0" w:space="0" w:color="auto"/>
        <w:left w:val="none" w:sz="0" w:space="0" w:color="auto"/>
        <w:bottom w:val="none" w:sz="0" w:space="0" w:color="auto"/>
        <w:right w:val="none" w:sz="0" w:space="0" w:color="auto"/>
      </w:divBdr>
    </w:div>
    <w:div w:id="31080307">
      <w:bodyDiv w:val="1"/>
      <w:marLeft w:val="0"/>
      <w:marRight w:val="0"/>
      <w:marTop w:val="0"/>
      <w:marBottom w:val="0"/>
      <w:divBdr>
        <w:top w:val="none" w:sz="0" w:space="0" w:color="auto"/>
        <w:left w:val="none" w:sz="0" w:space="0" w:color="auto"/>
        <w:bottom w:val="none" w:sz="0" w:space="0" w:color="auto"/>
        <w:right w:val="none" w:sz="0" w:space="0" w:color="auto"/>
      </w:divBdr>
    </w:div>
    <w:div w:id="141393687">
      <w:bodyDiv w:val="1"/>
      <w:marLeft w:val="0"/>
      <w:marRight w:val="0"/>
      <w:marTop w:val="0"/>
      <w:marBottom w:val="0"/>
      <w:divBdr>
        <w:top w:val="none" w:sz="0" w:space="0" w:color="auto"/>
        <w:left w:val="none" w:sz="0" w:space="0" w:color="auto"/>
        <w:bottom w:val="none" w:sz="0" w:space="0" w:color="auto"/>
        <w:right w:val="none" w:sz="0" w:space="0" w:color="auto"/>
      </w:divBdr>
    </w:div>
    <w:div w:id="221528752">
      <w:bodyDiv w:val="1"/>
      <w:marLeft w:val="0"/>
      <w:marRight w:val="0"/>
      <w:marTop w:val="0"/>
      <w:marBottom w:val="0"/>
      <w:divBdr>
        <w:top w:val="none" w:sz="0" w:space="0" w:color="auto"/>
        <w:left w:val="none" w:sz="0" w:space="0" w:color="auto"/>
        <w:bottom w:val="none" w:sz="0" w:space="0" w:color="auto"/>
        <w:right w:val="none" w:sz="0" w:space="0" w:color="auto"/>
      </w:divBdr>
    </w:div>
    <w:div w:id="236087425">
      <w:bodyDiv w:val="1"/>
      <w:marLeft w:val="0"/>
      <w:marRight w:val="0"/>
      <w:marTop w:val="0"/>
      <w:marBottom w:val="0"/>
      <w:divBdr>
        <w:top w:val="none" w:sz="0" w:space="0" w:color="auto"/>
        <w:left w:val="none" w:sz="0" w:space="0" w:color="auto"/>
        <w:bottom w:val="none" w:sz="0" w:space="0" w:color="auto"/>
        <w:right w:val="none" w:sz="0" w:space="0" w:color="auto"/>
      </w:divBdr>
    </w:div>
    <w:div w:id="253830081">
      <w:bodyDiv w:val="1"/>
      <w:marLeft w:val="0"/>
      <w:marRight w:val="0"/>
      <w:marTop w:val="0"/>
      <w:marBottom w:val="0"/>
      <w:divBdr>
        <w:top w:val="none" w:sz="0" w:space="0" w:color="auto"/>
        <w:left w:val="none" w:sz="0" w:space="0" w:color="auto"/>
        <w:bottom w:val="none" w:sz="0" w:space="0" w:color="auto"/>
        <w:right w:val="none" w:sz="0" w:space="0" w:color="auto"/>
      </w:divBdr>
    </w:div>
    <w:div w:id="276957912">
      <w:bodyDiv w:val="1"/>
      <w:marLeft w:val="0"/>
      <w:marRight w:val="0"/>
      <w:marTop w:val="0"/>
      <w:marBottom w:val="0"/>
      <w:divBdr>
        <w:top w:val="none" w:sz="0" w:space="0" w:color="auto"/>
        <w:left w:val="none" w:sz="0" w:space="0" w:color="auto"/>
        <w:bottom w:val="none" w:sz="0" w:space="0" w:color="auto"/>
        <w:right w:val="none" w:sz="0" w:space="0" w:color="auto"/>
      </w:divBdr>
    </w:div>
    <w:div w:id="282663412">
      <w:bodyDiv w:val="1"/>
      <w:marLeft w:val="0"/>
      <w:marRight w:val="0"/>
      <w:marTop w:val="0"/>
      <w:marBottom w:val="0"/>
      <w:divBdr>
        <w:top w:val="none" w:sz="0" w:space="0" w:color="auto"/>
        <w:left w:val="none" w:sz="0" w:space="0" w:color="auto"/>
        <w:bottom w:val="none" w:sz="0" w:space="0" w:color="auto"/>
        <w:right w:val="none" w:sz="0" w:space="0" w:color="auto"/>
      </w:divBdr>
    </w:div>
    <w:div w:id="286354159">
      <w:bodyDiv w:val="1"/>
      <w:marLeft w:val="0"/>
      <w:marRight w:val="0"/>
      <w:marTop w:val="0"/>
      <w:marBottom w:val="0"/>
      <w:divBdr>
        <w:top w:val="none" w:sz="0" w:space="0" w:color="auto"/>
        <w:left w:val="none" w:sz="0" w:space="0" w:color="auto"/>
        <w:bottom w:val="none" w:sz="0" w:space="0" w:color="auto"/>
        <w:right w:val="none" w:sz="0" w:space="0" w:color="auto"/>
      </w:divBdr>
    </w:div>
    <w:div w:id="321932610">
      <w:bodyDiv w:val="1"/>
      <w:marLeft w:val="0"/>
      <w:marRight w:val="0"/>
      <w:marTop w:val="0"/>
      <w:marBottom w:val="0"/>
      <w:divBdr>
        <w:top w:val="none" w:sz="0" w:space="0" w:color="auto"/>
        <w:left w:val="none" w:sz="0" w:space="0" w:color="auto"/>
        <w:bottom w:val="none" w:sz="0" w:space="0" w:color="auto"/>
        <w:right w:val="none" w:sz="0" w:space="0" w:color="auto"/>
      </w:divBdr>
    </w:div>
    <w:div w:id="342173908">
      <w:bodyDiv w:val="1"/>
      <w:marLeft w:val="0"/>
      <w:marRight w:val="0"/>
      <w:marTop w:val="0"/>
      <w:marBottom w:val="0"/>
      <w:divBdr>
        <w:top w:val="none" w:sz="0" w:space="0" w:color="auto"/>
        <w:left w:val="none" w:sz="0" w:space="0" w:color="auto"/>
        <w:bottom w:val="none" w:sz="0" w:space="0" w:color="auto"/>
        <w:right w:val="none" w:sz="0" w:space="0" w:color="auto"/>
      </w:divBdr>
    </w:div>
    <w:div w:id="355229644">
      <w:bodyDiv w:val="1"/>
      <w:marLeft w:val="0"/>
      <w:marRight w:val="0"/>
      <w:marTop w:val="0"/>
      <w:marBottom w:val="0"/>
      <w:divBdr>
        <w:top w:val="none" w:sz="0" w:space="0" w:color="auto"/>
        <w:left w:val="none" w:sz="0" w:space="0" w:color="auto"/>
        <w:bottom w:val="none" w:sz="0" w:space="0" w:color="auto"/>
        <w:right w:val="none" w:sz="0" w:space="0" w:color="auto"/>
      </w:divBdr>
    </w:div>
    <w:div w:id="419375949">
      <w:bodyDiv w:val="1"/>
      <w:marLeft w:val="0"/>
      <w:marRight w:val="0"/>
      <w:marTop w:val="0"/>
      <w:marBottom w:val="0"/>
      <w:divBdr>
        <w:top w:val="none" w:sz="0" w:space="0" w:color="auto"/>
        <w:left w:val="none" w:sz="0" w:space="0" w:color="auto"/>
        <w:bottom w:val="none" w:sz="0" w:space="0" w:color="auto"/>
        <w:right w:val="none" w:sz="0" w:space="0" w:color="auto"/>
      </w:divBdr>
    </w:div>
    <w:div w:id="553732878">
      <w:bodyDiv w:val="1"/>
      <w:marLeft w:val="0"/>
      <w:marRight w:val="0"/>
      <w:marTop w:val="0"/>
      <w:marBottom w:val="0"/>
      <w:divBdr>
        <w:top w:val="none" w:sz="0" w:space="0" w:color="auto"/>
        <w:left w:val="none" w:sz="0" w:space="0" w:color="auto"/>
        <w:bottom w:val="none" w:sz="0" w:space="0" w:color="auto"/>
        <w:right w:val="none" w:sz="0" w:space="0" w:color="auto"/>
      </w:divBdr>
    </w:div>
    <w:div w:id="597249940">
      <w:bodyDiv w:val="1"/>
      <w:marLeft w:val="0"/>
      <w:marRight w:val="0"/>
      <w:marTop w:val="0"/>
      <w:marBottom w:val="0"/>
      <w:divBdr>
        <w:top w:val="none" w:sz="0" w:space="0" w:color="auto"/>
        <w:left w:val="none" w:sz="0" w:space="0" w:color="auto"/>
        <w:bottom w:val="none" w:sz="0" w:space="0" w:color="auto"/>
        <w:right w:val="none" w:sz="0" w:space="0" w:color="auto"/>
      </w:divBdr>
    </w:div>
    <w:div w:id="745423230">
      <w:bodyDiv w:val="1"/>
      <w:marLeft w:val="0"/>
      <w:marRight w:val="0"/>
      <w:marTop w:val="0"/>
      <w:marBottom w:val="0"/>
      <w:divBdr>
        <w:top w:val="none" w:sz="0" w:space="0" w:color="auto"/>
        <w:left w:val="none" w:sz="0" w:space="0" w:color="auto"/>
        <w:bottom w:val="none" w:sz="0" w:space="0" w:color="auto"/>
        <w:right w:val="none" w:sz="0" w:space="0" w:color="auto"/>
      </w:divBdr>
    </w:div>
    <w:div w:id="758217479">
      <w:bodyDiv w:val="1"/>
      <w:marLeft w:val="0"/>
      <w:marRight w:val="0"/>
      <w:marTop w:val="0"/>
      <w:marBottom w:val="0"/>
      <w:divBdr>
        <w:top w:val="none" w:sz="0" w:space="0" w:color="auto"/>
        <w:left w:val="none" w:sz="0" w:space="0" w:color="auto"/>
        <w:bottom w:val="none" w:sz="0" w:space="0" w:color="auto"/>
        <w:right w:val="none" w:sz="0" w:space="0" w:color="auto"/>
      </w:divBdr>
    </w:div>
    <w:div w:id="768157707">
      <w:bodyDiv w:val="1"/>
      <w:marLeft w:val="0"/>
      <w:marRight w:val="0"/>
      <w:marTop w:val="0"/>
      <w:marBottom w:val="0"/>
      <w:divBdr>
        <w:top w:val="none" w:sz="0" w:space="0" w:color="auto"/>
        <w:left w:val="none" w:sz="0" w:space="0" w:color="auto"/>
        <w:bottom w:val="none" w:sz="0" w:space="0" w:color="auto"/>
        <w:right w:val="none" w:sz="0" w:space="0" w:color="auto"/>
      </w:divBdr>
    </w:div>
    <w:div w:id="804855655">
      <w:bodyDiv w:val="1"/>
      <w:marLeft w:val="0"/>
      <w:marRight w:val="0"/>
      <w:marTop w:val="0"/>
      <w:marBottom w:val="0"/>
      <w:divBdr>
        <w:top w:val="none" w:sz="0" w:space="0" w:color="auto"/>
        <w:left w:val="none" w:sz="0" w:space="0" w:color="auto"/>
        <w:bottom w:val="none" w:sz="0" w:space="0" w:color="auto"/>
        <w:right w:val="none" w:sz="0" w:space="0" w:color="auto"/>
      </w:divBdr>
    </w:div>
    <w:div w:id="830946208">
      <w:bodyDiv w:val="1"/>
      <w:marLeft w:val="0"/>
      <w:marRight w:val="0"/>
      <w:marTop w:val="0"/>
      <w:marBottom w:val="0"/>
      <w:divBdr>
        <w:top w:val="none" w:sz="0" w:space="0" w:color="auto"/>
        <w:left w:val="none" w:sz="0" w:space="0" w:color="auto"/>
        <w:bottom w:val="none" w:sz="0" w:space="0" w:color="auto"/>
        <w:right w:val="none" w:sz="0" w:space="0" w:color="auto"/>
      </w:divBdr>
    </w:div>
    <w:div w:id="862205877">
      <w:bodyDiv w:val="1"/>
      <w:marLeft w:val="0"/>
      <w:marRight w:val="0"/>
      <w:marTop w:val="0"/>
      <w:marBottom w:val="0"/>
      <w:divBdr>
        <w:top w:val="none" w:sz="0" w:space="0" w:color="auto"/>
        <w:left w:val="none" w:sz="0" w:space="0" w:color="auto"/>
        <w:bottom w:val="none" w:sz="0" w:space="0" w:color="auto"/>
        <w:right w:val="none" w:sz="0" w:space="0" w:color="auto"/>
      </w:divBdr>
    </w:div>
    <w:div w:id="957106861">
      <w:bodyDiv w:val="1"/>
      <w:marLeft w:val="0"/>
      <w:marRight w:val="0"/>
      <w:marTop w:val="0"/>
      <w:marBottom w:val="0"/>
      <w:divBdr>
        <w:top w:val="none" w:sz="0" w:space="0" w:color="auto"/>
        <w:left w:val="none" w:sz="0" w:space="0" w:color="auto"/>
        <w:bottom w:val="none" w:sz="0" w:space="0" w:color="auto"/>
        <w:right w:val="none" w:sz="0" w:space="0" w:color="auto"/>
      </w:divBdr>
    </w:div>
    <w:div w:id="1025980418">
      <w:bodyDiv w:val="1"/>
      <w:marLeft w:val="0"/>
      <w:marRight w:val="0"/>
      <w:marTop w:val="0"/>
      <w:marBottom w:val="0"/>
      <w:divBdr>
        <w:top w:val="none" w:sz="0" w:space="0" w:color="auto"/>
        <w:left w:val="none" w:sz="0" w:space="0" w:color="auto"/>
        <w:bottom w:val="none" w:sz="0" w:space="0" w:color="auto"/>
        <w:right w:val="none" w:sz="0" w:space="0" w:color="auto"/>
      </w:divBdr>
    </w:div>
    <w:div w:id="1143355985">
      <w:bodyDiv w:val="1"/>
      <w:marLeft w:val="0"/>
      <w:marRight w:val="0"/>
      <w:marTop w:val="0"/>
      <w:marBottom w:val="0"/>
      <w:divBdr>
        <w:top w:val="none" w:sz="0" w:space="0" w:color="auto"/>
        <w:left w:val="none" w:sz="0" w:space="0" w:color="auto"/>
        <w:bottom w:val="none" w:sz="0" w:space="0" w:color="auto"/>
        <w:right w:val="none" w:sz="0" w:space="0" w:color="auto"/>
      </w:divBdr>
    </w:div>
    <w:div w:id="1174690999">
      <w:bodyDiv w:val="1"/>
      <w:marLeft w:val="0"/>
      <w:marRight w:val="0"/>
      <w:marTop w:val="0"/>
      <w:marBottom w:val="0"/>
      <w:divBdr>
        <w:top w:val="none" w:sz="0" w:space="0" w:color="auto"/>
        <w:left w:val="none" w:sz="0" w:space="0" w:color="auto"/>
        <w:bottom w:val="none" w:sz="0" w:space="0" w:color="auto"/>
        <w:right w:val="none" w:sz="0" w:space="0" w:color="auto"/>
      </w:divBdr>
    </w:div>
    <w:div w:id="1227104370">
      <w:bodyDiv w:val="1"/>
      <w:marLeft w:val="0"/>
      <w:marRight w:val="0"/>
      <w:marTop w:val="0"/>
      <w:marBottom w:val="0"/>
      <w:divBdr>
        <w:top w:val="none" w:sz="0" w:space="0" w:color="auto"/>
        <w:left w:val="none" w:sz="0" w:space="0" w:color="auto"/>
        <w:bottom w:val="none" w:sz="0" w:space="0" w:color="auto"/>
        <w:right w:val="none" w:sz="0" w:space="0" w:color="auto"/>
      </w:divBdr>
    </w:div>
    <w:div w:id="1273971183">
      <w:bodyDiv w:val="1"/>
      <w:marLeft w:val="0"/>
      <w:marRight w:val="0"/>
      <w:marTop w:val="0"/>
      <w:marBottom w:val="0"/>
      <w:divBdr>
        <w:top w:val="none" w:sz="0" w:space="0" w:color="auto"/>
        <w:left w:val="none" w:sz="0" w:space="0" w:color="auto"/>
        <w:bottom w:val="none" w:sz="0" w:space="0" w:color="auto"/>
        <w:right w:val="none" w:sz="0" w:space="0" w:color="auto"/>
      </w:divBdr>
    </w:div>
    <w:div w:id="1380588694">
      <w:bodyDiv w:val="1"/>
      <w:marLeft w:val="0"/>
      <w:marRight w:val="0"/>
      <w:marTop w:val="0"/>
      <w:marBottom w:val="0"/>
      <w:divBdr>
        <w:top w:val="none" w:sz="0" w:space="0" w:color="auto"/>
        <w:left w:val="none" w:sz="0" w:space="0" w:color="auto"/>
        <w:bottom w:val="none" w:sz="0" w:space="0" w:color="auto"/>
        <w:right w:val="none" w:sz="0" w:space="0" w:color="auto"/>
      </w:divBdr>
    </w:div>
    <w:div w:id="1397162849">
      <w:bodyDiv w:val="1"/>
      <w:marLeft w:val="0"/>
      <w:marRight w:val="0"/>
      <w:marTop w:val="0"/>
      <w:marBottom w:val="0"/>
      <w:divBdr>
        <w:top w:val="none" w:sz="0" w:space="0" w:color="auto"/>
        <w:left w:val="none" w:sz="0" w:space="0" w:color="auto"/>
        <w:bottom w:val="none" w:sz="0" w:space="0" w:color="auto"/>
        <w:right w:val="none" w:sz="0" w:space="0" w:color="auto"/>
      </w:divBdr>
    </w:div>
    <w:div w:id="1406760702">
      <w:bodyDiv w:val="1"/>
      <w:marLeft w:val="0"/>
      <w:marRight w:val="0"/>
      <w:marTop w:val="0"/>
      <w:marBottom w:val="0"/>
      <w:divBdr>
        <w:top w:val="none" w:sz="0" w:space="0" w:color="auto"/>
        <w:left w:val="none" w:sz="0" w:space="0" w:color="auto"/>
        <w:bottom w:val="none" w:sz="0" w:space="0" w:color="auto"/>
        <w:right w:val="none" w:sz="0" w:space="0" w:color="auto"/>
      </w:divBdr>
    </w:div>
    <w:div w:id="1438990317">
      <w:bodyDiv w:val="1"/>
      <w:marLeft w:val="0"/>
      <w:marRight w:val="0"/>
      <w:marTop w:val="0"/>
      <w:marBottom w:val="0"/>
      <w:divBdr>
        <w:top w:val="none" w:sz="0" w:space="0" w:color="auto"/>
        <w:left w:val="none" w:sz="0" w:space="0" w:color="auto"/>
        <w:bottom w:val="none" w:sz="0" w:space="0" w:color="auto"/>
        <w:right w:val="none" w:sz="0" w:space="0" w:color="auto"/>
      </w:divBdr>
    </w:div>
    <w:div w:id="1487699838">
      <w:bodyDiv w:val="1"/>
      <w:marLeft w:val="0"/>
      <w:marRight w:val="0"/>
      <w:marTop w:val="0"/>
      <w:marBottom w:val="0"/>
      <w:divBdr>
        <w:top w:val="none" w:sz="0" w:space="0" w:color="auto"/>
        <w:left w:val="none" w:sz="0" w:space="0" w:color="auto"/>
        <w:bottom w:val="none" w:sz="0" w:space="0" w:color="auto"/>
        <w:right w:val="none" w:sz="0" w:space="0" w:color="auto"/>
      </w:divBdr>
    </w:div>
    <w:div w:id="1543060198">
      <w:bodyDiv w:val="1"/>
      <w:marLeft w:val="0"/>
      <w:marRight w:val="0"/>
      <w:marTop w:val="0"/>
      <w:marBottom w:val="0"/>
      <w:divBdr>
        <w:top w:val="none" w:sz="0" w:space="0" w:color="auto"/>
        <w:left w:val="none" w:sz="0" w:space="0" w:color="auto"/>
        <w:bottom w:val="none" w:sz="0" w:space="0" w:color="auto"/>
        <w:right w:val="none" w:sz="0" w:space="0" w:color="auto"/>
      </w:divBdr>
    </w:div>
    <w:div w:id="1545411173">
      <w:bodyDiv w:val="1"/>
      <w:marLeft w:val="0"/>
      <w:marRight w:val="0"/>
      <w:marTop w:val="0"/>
      <w:marBottom w:val="0"/>
      <w:divBdr>
        <w:top w:val="none" w:sz="0" w:space="0" w:color="auto"/>
        <w:left w:val="none" w:sz="0" w:space="0" w:color="auto"/>
        <w:bottom w:val="none" w:sz="0" w:space="0" w:color="auto"/>
        <w:right w:val="none" w:sz="0" w:space="0" w:color="auto"/>
      </w:divBdr>
    </w:div>
    <w:div w:id="1546017958">
      <w:bodyDiv w:val="1"/>
      <w:marLeft w:val="0"/>
      <w:marRight w:val="0"/>
      <w:marTop w:val="0"/>
      <w:marBottom w:val="0"/>
      <w:divBdr>
        <w:top w:val="none" w:sz="0" w:space="0" w:color="auto"/>
        <w:left w:val="none" w:sz="0" w:space="0" w:color="auto"/>
        <w:bottom w:val="none" w:sz="0" w:space="0" w:color="auto"/>
        <w:right w:val="none" w:sz="0" w:space="0" w:color="auto"/>
      </w:divBdr>
    </w:div>
    <w:div w:id="1586262508">
      <w:bodyDiv w:val="1"/>
      <w:marLeft w:val="0"/>
      <w:marRight w:val="0"/>
      <w:marTop w:val="0"/>
      <w:marBottom w:val="0"/>
      <w:divBdr>
        <w:top w:val="none" w:sz="0" w:space="0" w:color="auto"/>
        <w:left w:val="none" w:sz="0" w:space="0" w:color="auto"/>
        <w:bottom w:val="none" w:sz="0" w:space="0" w:color="auto"/>
        <w:right w:val="none" w:sz="0" w:space="0" w:color="auto"/>
      </w:divBdr>
    </w:div>
    <w:div w:id="1710648831">
      <w:bodyDiv w:val="1"/>
      <w:marLeft w:val="0"/>
      <w:marRight w:val="0"/>
      <w:marTop w:val="0"/>
      <w:marBottom w:val="0"/>
      <w:divBdr>
        <w:top w:val="none" w:sz="0" w:space="0" w:color="auto"/>
        <w:left w:val="none" w:sz="0" w:space="0" w:color="auto"/>
        <w:bottom w:val="none" w:sz="0" w:space="0" w:color="auto"/>
        <w:right w:val="none" w:sz="0" w:space="0" w:color="auto"/>
      </w:divBdr>
    </w:div>
    <w:div w:id="1729913592">
      <w:bodyDiv w:val="1"/>
      <w:marLeft w:val="0"/>
      <w:marRight w:val="0"/>
      <w:marTop w:val="0"/>
      <w:marBottom w:val="0"/>
      <w:divBdr>
        <w:top w:val="none" w:sz="0" w:space="0" w:color="auto"/>
        <w:left w:val="none" w:sz="0" w:space="0" w:color="auto"/>
        <w:bottom w:val="none" w:sz="0" w:space="0" w:color="auto"/>
        <w:right w:val="none" w:sz="0" w:space="0" w:color="auto"/>
      </w:divBdr>
    </w:div>
    <w:div w:id="1761021395">
      <w:bodyDiv w:val="1"/>
      <w:marLeft w:val="0"/>
      <w:marRight w:val="0"/>
      <w:marTop w:val="0"/>
      <w:marBottom w:val="0"/>
      <w:divBdr>
        <w:top w:val="none" w:sz="0" w:space="0" w:color="auto"/>
        <w:left w:val="none" w:sz="0" w:space="0" w:color="auto"/>
        <w:bottom w:val="none" w:sz="0" w:space="0" w:color="auto"/>
        <w:right w:val="none" w:sz="0" w:space="0" w:color="auto"/>
      </w:divBdr>
    </w:div>
    <w:div w:id="1761675054">
      <w:bodyDiv w:val="1"/>
      <w:marLeft w:val="0"/>
      <w:marRight w:val="0"/>
      <w:marTop w:val="0"/>
      <w:marBottom w:val="0"/>
      <w:divBdr>
        <w:top w:val="none" w:sz="0" w:space="0" w:color="auto"/>
        <w:left w:val="none" w:sz="0" w:space="0" w:color="auto"/>
        <w:bottom w:val="none" w:sz="0" w:space="0" w:color="auto"/>
        <w:right w:val="none" w:sz="0" w:space="0" w:color="auto"/>
      </w:divBdr>
    </w:div>
    <w:div w:id="1772507654">
      <w:bodyDiv w:val="1"/>
      <w:marLeft w:val="0"/>
      <w:marRight w:val="0"/>
      <w:marTop w:val="0"/>
      <w:marBottom w:val="0"/>
      <w:divBdr>
        <w:top w:val="none" w:sz="0" w:space="0" w:color="auto"/>
        <w:left w:val="none" w:sz="0" w:space="0" w:color="auto"/>
        <w:bottom w:val="none" w:sz="0" w:space="0" w:color="auto"/>
        <w:right w:val="none" w:sz="0" w:space="0" w:color="auto"/>
      </w:divBdr>
    </w:div>
    <w:div w:id="1773937192">
      <w:bodyDiv w:val="1"/>
      <w:marLeft w:val="0"/>
      <w:marRight w:val="0"/>
      <w:marTop w:val="0"/>
      <w:marBottom w:val="0"/>
      <w:divBdr>
        <w:top w:val="none" w:sz="0" w:space="0" w:color="auto"/>
        <w:left w:val="none" w:sz="0" w:space="0" w:color="auto"/>
        <w:bottom w:val="none" w:sz="0" w:space="0" w:color="auto"/>
        <w:right w:val="none" w:sz="0" w:space="0" w:color="auto"/>
      </w:divBdr>
    </w:div>
    <w:div w:id="1882008643">
      <w:bodyDiv w:val="1"/>
      <w:marLeft w:val="0"/>
      <w:marRight w:val="0"/>
      <w:marTop w:val="0"/>
      <w:marBottom w:val="0"/>
      <w:divBdr>
        <w:top w:val="none" w:sz="0" w:space="0" w:color="auto"/>
        <w:left w:val="none" w:sz="0" w:space="0" w:color="auto"/>
        <w:bottom w:val="none" w:sz="0" w:space="0" w:color="auto"/>
        <w:right w:val="none" w:sz="0" w:space="0" w:color="auto"/>
      </w:divBdr>
    </w:div>
    <w:div w:id="1959026507">
      <w:bodyDiv w:val="1"/>
      <w:marLeft w:val="0"/>
      <w:marRight w:val="0"/>
      <w:marTop w:val="0"/>
      <w:marBottom w:val="0"/>
      <w:divBdr>
        <w:top w:val="none" w:sz="0" w:space="0" w:color="auto"/>
        <w:left w:val="none" w:sz="0" w:space="0" w:color="auto"/>
        <w:bottom w:val="none" w:sz="0" w:space="0" w:color="auto"/>
        <w:right w:val="none" w:sz="0" w:space="0" w:color="auto"/>
      </w:divBdr>
    </w:div>
    <w:div w:id="2002004923">
      <w:bodyDiv w:val="1"/>
      <w:marLeft w:val="0"/>
      <w:marRight w:val="0"/>
      <w:marTop w:val="0"/>
      <w:marBottom w:val="0"/>
      <w:divBdr>
        <w:top w:val="none" w:sz="0" w:space="0" w:color="auto"/>
        <w:left w:val="none" w:sz="0" w:space="0" w:color="auto"/>
        <w:bottom w:val="none" w:sz="0" w:space="0" w:color="auto"/>
        <w:right w:val="none" w:sz="0" w:space="0" w:color="auto"/>
      </w:divBdr>
    </w:div>
    <w:div w:id="2090227408">
      <w:bodyDiv w:val="1"/>
      <w:marLeft w:val="0"/>
      <w:marRight w:val="0"/>
      <w:marTop w:val="0"/>
      <w:marBottom w:val="0"/>
      <w:divBdr>
        <w:top w:val="none" w:sz="0" w:space="0" w:color="auto"/>
        <w:left w:val="none" w:sz="0" w:space="0" w:color="auto"/>
        <w:bottom w:val="none" w:sz="0" w:space="0" w:color="auto"/>
        <w:right w:val="none" w:sz="0" w:space="0" w:color="auto"/>
      </w:divBdr>
    </w:div>
    <w:div w:id="2117669281">
      <w:bodyDiv w:val="1"/>
      <w:marLeft w:val="0"/>
      <w:marRight w:val="0"/>
      <w:marTop w:val="0"/>
      <w:marBottom w:val="0"/>
      <w:divBdr>
        <w:top w:val="none" w:sz="0" w:space="0" w:color="auto"/>
        <w:left w:val="none" w:sz="0" w:space="0" w:color="auto"/>
        <w:bottom w:val="none" w:sz="0" w:space="0" w:color="auto"/>
        <w:right w:val="none" w:sz="0" w:space="0" w:color="auto"/>
      </w:divBdr>
      <w:divsChild>
        <w:div w:id="1483932680">
          <w:marLeft w:val="0"/>
          <w:marRight w:val="0"/>
          <w:marTop w:val="0"/>
          <w:marBottom w:val="0"/>
          <w:divBdr>
            <w:top w:val="none" w:sz="0" w:space="0" w:color="auto"/>
            <w:left w:val="none" w:sz="0" w:space="0" w:color="auto"/>
            <w:bottom w:val="none" w:sz="0" w:space="0" w:color="auto"/>
            <w:right w:val="none" w:sz="0" w:space="0" w:color="auto"/>
          </w:divBdr>
        </w:div>
        <w:div w:id="557014863">
          <w:marLeft w:val="0"/>
          <w:marRight w:val="0"/>
          <w:marTop w:val="0"/>
          <w:marBottom w:val="0"/>
          <w:divBdr>
            <w:top w:val="none" w:sz="0" w:space="0" w:color="auto"/>
            <w:left w:val="none" w:sz="0" w:space="0" w:color="auto"/>
            <w:bottom w:val="none" w:sz="0" w:space="0" w:color="auto"/>
            <w:right w:val="none" w:sz="0" w:space="0" w:color="auto"/>
          </w:divBdr>
        </w:div>
      </w:divsChild>
    </w:div>
    <w:div w:id="2130392651">
      <w:bodyDiv w:val="1"/>
      <w:marLeft w:val="0"/>
      <w:marRight w:val="0"/>
      <w:marTop w:val="0"/>
      <w:marBottom w:val="0"/>
      <w:divBdr>
        <w:top w:val="none" w:sz="0" w:space="0" w:color="auto"/>
        <w:left w:val="none" w:sz="0" w:space="0" w:color="auto"/>
        <w:bottom w:val="none" w:sz="0" w:space="0" w:color="auto"/>
        <w:right w:val="none" w:sz="0" w:space="0" w:color="auto"/>
      </w:divBdr>
    </w:div>
    <w:div w:id="21373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7D995-8901-4E43-A7CE-9D6E7A38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7668</Words>
  <Characters>41408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Felipe</dc:creator>
  <cp:lastModifiedBy>Stephane PC</cp:lastModifiedBy>
  <cp:revision>2</cp:revision>
  <cp:lastPrinted>2012-11-11T07:59:00Z</cp:lastPrinted>
  <dcterms:created xsi:type="dcterms:W3CDTF">2015-09-12T15:31:00Z</dcterms:created>
  <dcterms:modified xsi:type="dcterms:W3CDTF">2015-09-12T15:31:00Z</dcterms:modified>
</cp:coreProperties>
</file>