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43D" w:rsidRDefault="00B1143D" w:rsidP="00D6487E">
      <w:pPr>
        <w:spacing w:after="0" w:line="240" w:lineRule="auto"/>
        <w:jc w:val="both"/>
        <w:rPr>
          <w:rFonts w:ascii="Times New Roman" w:hAnsi="Times New Roman" w:cs="Times New Roman"/>
          <w:sz w:val="24"/>
          <w:szCs w:val="24"/>
        </w:rPr>
      </w:pPr>
      <w:r w:rsidRPr="00B1143D">
        <w:rPr>
          <w:rFonts w:ascii="Times New Roman" w:hAnsi="Times New Roman" w:cs="Times New Roman"/>
          <w:b/>
          <w:sz w:val="28"/>
          <w:szCs w:val="28"/>
        </w:rPr>
        <w:t>A ADMISSIBILIDADE DOS RECURSOS NO PROCESSO CIVIL: A REPERCUSSÃO GERAL COMO MÉTODO DE RACIONALIZAÇÃO DO JUÍZO DE ADMISSIBILIDADE DO RECURSO EXTRAORDINÁRIO DIRIGIDO AO STF</w:t>
      </w:r>
      <w:r>
        <w:rPr>
          <w:rStyle w:val="Refdenotaderodap"/>
          <w:rFonts w:ascii="Times New Roman" w:hAnsi="Times New Roman" w:cs="Times New Roman"/>
          <w:sz w:val="24"/>
          <w:szCs w:val="24"/>
        </w:rPr>
        <w:footnoteReference w:id="2"/>
      </w:r>
    </w:p>
    <w:p w:rsidR="00B1143D" w:rsidRDefault="00B1143D" w:rsidP="00D6487E">
      <w:pPr>
        <w:spacing w:after="0"/>
        <w:jc w:val="both"/>
        <w:rPr>
          <w:rFonts w:ascii="Times New Roman" w:hAnsi="Times New Roman" w:cs="Times New Roman"/>
          <w:sz w:val="24"/>
          <w:szCs w:val="24"/>
        </w:rPr>
      </w:pPr>
    </w:p>
    <w:p w:rsidR="00B1143D" w:rsidRDefault="00B1143D" w:rsidP="00BF3B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George Cabral Cardoso</w:t>
      </w:r>
      <w:r>
        <w:rPr>
          <w:rStyle w:val="Refdenotaderodap"/>
          <w:rFonts w:ascii="Times New Roman" w:hAnsi="Times New Roman" w:cs="Times New Roman"/>
          <w:sz w:val="24"/>
          <w:szCs w:val="24"/>
        </w:rPr>
        <w:footnoteReference w:id="3"/>
      </w:r>
    </w:p>
    <w:p w:rsidR="00B1143D" w:rsidRDefault="00B1143D" w:rsidP="00BF3B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Jéssica Gomes</w:t>
      </w:r>
      <w:r>
        <w:rPr>
          <w:rStyle w:val="Refdenotaderodap"/>
          <w:rFonts w:ascii="Times New Roman" w:hAnsi="Times New Roman" w:cs="Times New Roman"/>
          <w:sz w:val="24"/>
          <w:szCs w:val="24"/>
        </w:rPr>
        <w:footnoteReference w:id="4"/>
      </w:r>
    </w:p>
    <w:p w:rsidR="00B1143D" w:rsidRDefault="00B1143D" w:rsidP="00BF3B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Christian Barros Pinto</w:t>
      </w:r>
      <w:r>
        <w:rPr>
          <w:rStyle w:val="Refdenotaderodap"/>
          <w:rFonts w:ascii="Times New Roman" w:hAnsi="Times New Roman" w:cs="Times New Roman"/>
          <w:sz w:val="24"/>
          <w:szCs w:val="24"/>
        </w:rPr>
        <w:footnoteReference w:id="5"/>
      </w:r>
    </w:p>
    <w:p w:rsidR="0055698A" w:rsidRDefault="0055698A" w:rsidP="00956AEA">
      <w:pPr>
        <w:spacing w:after="0" w:line="240" w:lineRule="auto"/>
        <w:ind w:left="2268"/>
        <w:jc w:val="both"/>
        <w:rPr>
          <w:rFonts w:ascii="Times New Roman" w:hAnsi="Times New Roman" w:cs="Times New Roman"/>
          <w:b/>
          <w:sz w:val="20"/>
          <w:szCs w:val="20"/>
        </w:rPr>
      </w:pPr>
    </w:p>
    <w:p w:rsidR="0055698A" w:rsidRDefault="0055698A" w:rsidP="00956AEA">
      <w:pPr>
        <w:spacing w:after="0" w:line="240" w:lineRule="auto"/>
        <w:ind w:left="2268"/>
        <w:jc w:val="both"/>
        <w:rPr>
          <w:rFonts w:ascii="Times New Roman" w:hAnsi="Times New Roman" w:cs="Times New Roman"/>
          <w:b/>
          <w:sz w:val="20"/>
          <w:szCs w:val="20"/>
        </w:rPr>
      </w:pPr>
    </w:p>
    <w:p w:rsidR="00956AEA" w:rsidRDefault="00956AEA" w:rsidP="00956AEA">
      <w:pPr>
        <w:spacing w:after="0" w:line="240" w:lineRule="auto"/>
        <w:ind w:left="2268"/>
        <w:jc w:val="both"/>
        <w:rPr>
          <w:rFonts w:ascii="Times New Roman" w:hAnsi="Times New Roman" w:cs="Times New Roman"/>
          <w:sz w:val="20"/>
          <w:szCs w:val="20"/>
        </w:rPr>
      </w:pPr>
      <w:r>
        <w:rPr>
          <w:rFonts w:ascii="Times New Roman" w:hAnsi="Times New Roman" w:cs="Times New Roman"/>
          <w:b/>
          <w:sz w:val="20"/>
          <w:szCs w:val="20"/>
        </w:rPr>
        <w:t>SUMÁ</w:t>
      </w:r>
      <w:r w:rsidRPr="009076E3">
        <w:rPr>
          <w:rFonts w:ascii="Times New Roman" w:hAnsi="Times New Roman" w:cs="Times New Roman"/>
          <w:b/>
          <w:sz w:val="20"/>
          <w:szCs w:val="20"/>
        </w:rPr>
        <w:t>RIO</w:t>
      </w:r>
      <w:r w:rsidR="00D6487E">
        <w:rPr>
          <w:rFonts w:ascii="Times New Roman" w:hAnsi="Times New Roman" w:cs="Times New Roman"/>
          <w:sz w:val="20"/>
          <w:szCs w:val="20"/>
        </w:rPr>
        <w:t>: Introdução; 1</w:t>
      </w:r>
      <w:r>
        <w:rPr>
          <w:rFonts w:ascii="Times New Roman" w:hAnsi="Times New Roman" w:cs="Times New Roman"/>
          <w:sz w:val="20"/>
          <w:szCs w:val="20"/>
        </w:rPr>
        <w:t xml:space="preserve"> </w:t>
      </w:r>
      <w:r w:rsidR="0055698A">
        <w:rPr>
          <w:rFonts w:ascii="Times New Roman" w:hAnsi="Times New Roman" w:cs="Times New Roman"/>
          <w:sz w:val="20"/>
          <w:szCs w:val="20"/>
        </w:rPr>
        <w:t>Do Recurso Extraordinário dirigido ao STF</w:t>
      </w:r>
      <w:r w:rsidR="00D6487E">
        <w:rPr>
          <w:rFonts w:ascii="Times New Roman" w:hAnsi="Times New Roman" w:cs="Times New Roman"/>
          <w:sz w:val="20"/>
          <w:szCs w:val="20"/>
        </w:rPr>
        <w:t>; 2</w:t>
      </w:r>
      <w:r>
        <w:rPr>
          <w:rFonts w:ascii="Times New Roman" w:hAnsi="Times New Roman" w:cs="Times New Roman"/>
          <w:sz w:val="20"/>
          <w:szCs w:val="20"/>
        </w:rPr>
        <w:t xml:space="preserve"> </w:t>
      </w:r>
      <w:r w:rsidR="00250D8F">
        <w:rPr>
          <w:rFonts w:ascii="Times New Roman" w:hAnsi="Times New Roman" w:cs="Times New Roman"/>
          <w:sz w:val="20"/>
          <w:szCs w:val="20"/>
        </w:rPr>
        <w:t xml:space="preserve">A admissibilidade do Recurso Extraordinário </w:t>
      </w:r>
      <w:r w:rsidR="00250D8F" w:rsidRPr="00250D8F">
        <w:rPr>
          <w:rFonts w:ascii="Times New Roman" w:hAnsi="Times New Roman" w:cs="Times New Roman"/>
          <w:i/>
          <w:sz w:val="20"/>
          <w:szCs w:val="20"/>
        </w:rPr>
        <w:t>Strictu Sensu</w:t>
      </w:r>
      <w:r w:rsidR="00D6487E">
        <w:rPr>
          <w:rFonts w:ascii="Times New Roman" w:hAnsi="Times New Roman" w:cs="Times New Roman"/>
          <w:sz w:val="20"/>
          <w:szCs w:val="20"/>
        </w:rPr>
        <w:t>; 3</w:t>
      </w:r>
      <w:r>
        <w:rPr>
          <w:rFonts w:ascii="Times New Roman" w:hAnsi="Times New Roman" w:cs="Times New Roman"/>
          <w:sz w:val="20"/>
          <w:szCs w:val="20"/>
        </w:rPr>
        <w:t xml:space="preserve"> </w:t>
      </w:r>
      <w:r w:rsidR="00250D8F">
        <w:rPr>
          <w:rFonts w:ascii="Times New Roman" w:hAnsi="Times New Roman" w:cs="Times New Roman"/>
          <w:sz w:val="20"/>
          <w:szCs w:val="20"/>
        </w:rPr>
        <w:t>A Repercussão G</w:t>
      </w:r>
      <w:r w:rsidR="00250D8F" w:rsidRPr="00250D8F">
        <w:rPr>
          <w:rFonts w:ascii="Times New Roman" w:hAnsi="Times New Roman" w:cs="Times New Roman"/>
          <w:sz w:val="20"/>
          <w:szCs w:val="20"/>
        </w:rPr>
        <w:t>eral como instrumento de  ra</w:t>
      </w:r>
      <w:r w:rsidR="00250D8F">
        <w:rPr>
          <w:rFonts w:ascii="Times New Roman" w:hAnsi="Times New Roman" w:cs="Times New Roman"/>
          <w:sz w:val="20"/>
          <w:szCs w:val="20"/>
        </w:rPr>
        <w:t>cionalização da jurisdição  do Supremo Tribunal F</w:t>
      </w:r>
      <w:r w:rsidR="00250D8F" w:rsidRPr="00250D8F">
        <w:rPr>
          <w:rFonts w:ascii="Times New Roman" w:hAnsi="Times New Roman" w:cs="Times New Roman"/>
          <w:sz w:val="20"/>
          <w:szCs w:val="20"/>
        </w:rPr>
        <w:t>ederal</w:t>
      </w:r>
      <w:r>
        <w:rPr>
          <w:rFonts w:ascii="Times New Roman" w:hAnsi="Times New Roman" w:cs="Times New Roman"/>
          <w:sz w:val="20"/>
          <w:szCs w:val="20"/>
        </w:rPr>
        <w:t>; Conclusão; Referências</w:t>
      </w:r>
    </w:p>
    <w:p w:rsidR="00956AEA" w:rsidRDefault="00956AEA" w:rsidP="00956AEA">
      <w:pPr>
        <w:spacing w:after="0" w:line="240" w:lineRule="auto"/>
        <w:ind w:left="2268"/>
        <w:jc w:val="both"/>
        <w:rPr>
          <w:rFonts w:ascii="Times New Roman" w:hAnsi="Times New Roman" w:cs="Times New Roman"/>
          <w:sz w:val="20"/>
          <w:szCs w:val="20"/>
        </w:rPr>
      </w:pPr>
    </w:p>
    <w:p w:rsidR="0055698A" w:rsidRDefault="0055698A" w:rsidP="00956AEA">
      <w:pPr>
        <w:spacing w:after="0" w:line="240" w:lineRule="auto"/>
        <w:ind w:left="2268"/>
        <w:jc w:val="both"/>
        <w:rPr>
          <w:rFonts w:ascii="Times New Roman" w:hAnsi="Times New Roman" w:cs="Times New Roman"/>
          <w:sz w:val="20"/>
          <w:szCs w:val="20"/>
        </w:rPr>
      </w:pPr>
    </w:p>
    <w:p w:rsidR="0055698A" w:rsidRDefault="0055698A" w:rsidP="005569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55698A" w:rsidRDefault="0055698A" w:rsidP="0055698A">
      <w:pPr>
        <w:spacing w:after="0" w:line="240" w:lineRule="auto"/>
        <w:jc w:val="center"/>
        <w:rPr>
          <w:rFonts w:ascii="Times New Roman" w:hAnsi="Times New Roman" w:cs="Times New Roman"/>
          <w:b/>
          <w:sz w:val="24"/>
          <w:szCs w:val="24"/>
        </w:rPr>
      </w:pPr>
    </w:p>
    <w:p w:rsidR="0055698A" w:rsidRDefault="0055698A" w:rsidP="00FC3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presente artigo propõe um entendimento acerca </w:t>
      </w:r>
      <w:r w:rsidR="00A860B5">
        <w:rPr>
          <w:rFonts w:ascii="Times New Roman" w:hAnsi="Times New Roman" w:cs="Times New Roman"/>
          <w:sz w:val="24"/>
          <w:szCs w:val="24"/>
        </w:rPr>
        <w:t xml:space="preserve">do Recurso Extraordinário </w:t>
      </w:r>
      <w:r w:rsidR="00A860B5" w:rsidRPr="00F96362">
        <w:rPr>
          <w:rFonts w:ascii="Times New Roman" w:hAnsi="Times New Roman" w:cs="Times New Roman"/>
          <w:i/>
          <w:sz w:val="24"/>
          <w:szCs w:val="24"/>
        </w:rPr>
        <w:t>Strictu Sensu</w:t>
      </w:r>
      <w:r w:rsidR="00A860B5">
        <w:rPr>
          <w:rFonts w:ascii="Times New Roman" w:hAnsi="Times New Roman" w:cs="Times New Roman"/>
          <w:sz w:val="24"/>
          <w:szCs w:val="24"/>
        </w:rPr>
        <w:t>-que é dirigido ao S</w:t>
      </w:r>
      <w:r w:rsidR="00AF7BE7">
        <w:rPr>
          <w:rFonts w:ascii="Times New Roman" w:hAnsi="Times New Roman" w:cs="Times New Roman"/>
          <w:sz w:val="24"/>
          <w:szCs w:val="24"/>
        </w:rPr>
        <w:t>upremo Tribunal Federal, com o viés na racionalização da atuação desta Corte Constitucional</w:t>
      </w:r>
      <w:r>
        <w:rPr>
          <w:rFonts w:ascii="Times New Roman" w:hAnsi="Times New Roman" w:cs="Times New Roman"/>
          <w:sz w:val="24"/>
          <w:szCs w:val="24"/>
        </w:rPr>
        <w:t xml:space="preserve">. O </w:t>
      </w:r>
      <w:r w:rsidR="00AF7BE7">
        <w:rPr>
          <w:rFonts w:ascii="Times New Roman" w:hAnsi="Times New Roman" w:cs="Times New Roman"/>
          <w:sz w:val="24"/>
          <w:szCs w:val="24"/>
        </w:rPr>
        <w:t>Recurso Extraordinário que é direcionado ao respectivo órgão de cúpula</w:t>
      </w:r>
      <w:r>
        <w:rPr>
          <w:rFonts w:ascii="Times New Roman" w:hAnsi="Times New Roman" w:cs="Times New Roman"/>
          <w:sz w:val="24"/>
          <w:szCs w:val="24"/>
        </w:rPr>
        <w:t xml:space="preserve">, </w:t>
      </w:r>
      <w:r w:rsidR="00AF7BE7">
        <w:rPr>
          <w:rFonts w:ascii="Times New Roman" w:hAnsi="Times New Roman" w:cs="Times New Roman"/>
          <w:sz w:val="24"/>
          <w:szCs w:val="24"/>
        </w:rPr>
        <w:t>decerto possui um enquadramento constitucional e processual, sendo trivial expor no tocante ao que seja este Recurso</w:t>
      </w:r>
      <w:r>
        <w:rPr>
          <w:rFonts w:ascii="Times New Roman" w:hAnsi="Times New Roman" w:cs="Times New Roman"/>
          <w:sz w:val="24"/>
          <w:szCs w:val="24"/>
        </w:rPr>
        <w:t xml:space="preserve">. É fulcro </w:t>
      </w:r>
      <w:r w:rsidR="00F96362">
        <w:rPr>
          <w:rFonts w:ascii="Times New Roman" w:hAnsi="Times New Roman" w:cs="Times New Roman"/>
          <w:sz w:val="24"/>
          <w:szCs w:val="24"/>
        </w:rPr>
        <w:t xml:space="preserve">por </w:t>
      </w:r>
      <w:r>
        <w:rPr>
          <w:rFonts w:ascii="Times New Roman" w:hAnsi="Times New Roman" w:cs="Times New Roman"/>
          <w:sz w:val="24"/>
          <w:szCs w:val="24"/>
        </w:rPr>
        <w:t>ora</w:t>
      </w:r>
      <w:r w:rsidR="00242003">
        <w:rPr>
          <w:rFonts w:ascii="Times New Roman" w:hAnsi="Times New Roman" w:cs="Times New Roman"/>
          <w:sz w:val="24"/>
          <w:szCs w:val="24"/>
        </w:rPr>
        <w:t>, ademais,</w:t>
      </w:r>
      <w:r>
        <w:rPr>
          <w:rFonts w:ascii="Times New Roman" w:hAnsi="Times New Roman" w:cs="Times New Roman"/>
          <w:sz w:val="24"/>
          <w:szCs w:val="24"/>
        </w:rPr>
        <w:t xml:space="preserve"> expor no que diz respeito </w:t>
      </w:r>
      <w:r w:rsidR="00242003">
        <w:rPr>
          <w:rFonts w:ascii="Times New Roman" w:hAnsi="Times New Roman" w:cs="Times New Roman"/>
          <w:sz w:val="24"/>
          <w:szCs w:val="24"/>
        </w:rPr>
        <w:t>à admissibilidade desta espécie de Recurso Extraordinário, dando ênfase ao requisito da Repercussão Geral</w:t>
      </w:r>
      <w:r>
        <w:rPr>
          <w:rFonts w:ascii="Times New Roman" w:hAnsi="Times New Roman" w:cs="Times New Roman"/>
          <w:sz w:val="24"/>
          <w:szCs w:val="24"/>
        </w:rPr>
        <w:t xml:space="preserve">. É imprescindível, </w:t>
      </w:r>
      <w:r w:rsidR="00242003">
        <w:rPr>
          <w:rFonts w:ascii="Times New Roman" w:hAnsi="Times New Roman" w:cs="Times New Roman"/>
          <w:sz w:val="24"/>
          <w:szCs w:val="24"/>
        </w:rPr>
        <w:t>por fim</w:t>
      </w:r>
      <w:r w:rsidR="00F96362">
        <w:rPr>
          <w:rFonts w:ascii="Times New Roman" w:hAnsi="Times New Roman" w:cs="Times New Roman"/>
          <w:sz w:val="24"/>
          <w:szCs w:val="24"/>
        </w:rPr>
        <w:t>, elucidar sobre a racionalização da atuação jurisdicional do Supremo Tribunal Federal por consequência da existência da Repercussão Geral como requisito de admissibilidade do referido Recurso Extraordinário.</w:t>
      </w:r>
    </w:p>
    <w:p w:rsidR="0055698A" w:rsidRDefault="0055698A" w:rsidP="0055698A">
      <w:pPr>
        <w:spacing w:after="0" w:line="360" w:lineRule="auto"/>
        <w:jc w:val="both"/>
        <w:rPr>
          <w:rFonts w:ascii="Times New Roman" w:hAnsi="Times New Roman" w:cs="Times New Roman"/>
          <w:sz w:val="24"/>
          <w:szCs w:val="24"/>
        </w:rPr>
      </w:pPr>
    </w:p>
    <w:p w:rsidR="0055698A" w:rsidRPr="009076E3" w:rsidRDefault="0055698A" w:rsidP="0055698A">
      <w:pPr>
        <w:spacing w:after="0" w:line="240" w:lineRule="auto"/>
        <w:jc w:val="both"/>
        <w:rPr>
          <w:rFonts w:ascii="Times New Roman" w:hAnsi="Times New Roman" w:cs="Times New Roman"/>
          <w:sz w:val="20"/>
          <w:szCs w:val="20"/>
        </w:rPr>
      </w:pPr>
      <w:r>
        <w:rPr>
          <w:rFonts w:ascii="Times New Roman" w:hAnsi="Times New Roman" w:cs="Times New Roman"/>
          <w:b/>
          <w:sz w:val="24"/>
          <w:szCs w:val="24"/>
        </w:rPr>
        <w:t xml:space="preserve">Palavras-chave: </w:t>
      </w:r>
      <w:r w:rsidR="00F96362">
        <w:rPr>
          <w:rFonts w:ascii="Times New Roman" w:hAnsi="Times New Roman" w:cs="Times New Roman"/>
          <w:sz w:val="24"/>
          <w:szCs w:val="24"/>
        </w:rPr>
        <w:t xml:space="preserve">Recurso Extraordinário </w:t>
      </w:r>
      <w:r w:rsidR="00F96362" w:rsidRPr="00F96362">
        <w:rPr>
          <w:rFonts w:ascii="Times New Roman" w:hAnsi="Times New Roman" w:cs="Times New Roman"/>
          <w:i/>
          <w:sz w:val="24"/>
          <w:szCs w:val="24"/>
        </w:rPr>
        <w:t>Strictu Sensu</w:t>
      </w:r>
      <w:r>
        <w:rPr>
          <w:rFonts w:ascii="Times New Roman" w:hAnsi="Times New Roman" w:cs="Times New Roman"/>
          <w:sz w:val="24"/>
          <w:szCs w:val="24"/>
        </w:rPr>
        <w:t xml:space="preserve">. </w:t>
      </w:r>
      <w:r w:rsidR="00F96362">
        <w:rPr>
          <w:rFonts w:ascii="Times New Roman" w:hAnsi="Times New Roman" w:cs="Times New Roman"/>
          <w:sz w:val="24"/>
          <w:szCs w:val="24"/>
        </w:rPr>
        <w:t>Repercussão Geral</w:t>
      </w:r>
      <w:r>
        <w:rPr>
          <w:rFonts w:ascii="Times New Roman" w:hAnsi="Times New Roman" w:cs="Times New Roman"/>
          <w:sz w:val="24"/>
          <w:szCs w:val="24"/>
        </w:rPr>
        <w:t xml:space="preserve">. </w:t>
      </w:r>
      <w:r w:rsidR="00F96362">
        <w:rPr>
          <w:rFonts w:ascii="Times New Roman" w:hAnsi="Times New Roman" w:cs="Times New Roman"/>
          <w:sz w:val="24"/>
          <w:szCs w:val="24"/>
        </w:rPr>
        <w:t>Atuação jurisdicional do Supremo Tribunal Federal</w:t>
      </w:r>
      <w:r>
        <w:rPr>
          <w:rFonts w:ascii="Times New Roman" w:hAnsi="Times New Roman" w:cs="Times New Roman"/>
          <w:sz w:val="24"/>
          <w:szCs w:val="24"/>
        </w:rPr>
        <w:t xml:space="preserve">. </w:t>
      </w:r>
      <w:r w:rsidR="00F977C1">
        <w:rPr>
          <w:rFonts w:ascii="Times New Roman" w:hAnsi="Times New Roman" w:cs="Times New Roman"/>
          <w:sz w:val="24"/>
          <w:szCs w:val="24"/>
        </w:rPr>
        <w:t>Racionalização</w:t>
      </w:r>
    </w:p>
    <w:p w:rsidR="00B1143D" w:rsidRDefault="00B1143D" w:rsidP="00B1143D">
      <w:pPr>
        <w:spacing w:after="0" w:line="240" w:lineRule="auto"/>
        <w:jc w:val="both"/>
        <w:rPr>
          <w:rFonts w:ascii="Times New Roman" w:hAnsi="Times New Roman" w:cs="Times New Roman"/>
          <w:sz w:val="24"/>
          <w:szCs w:val="24"/>
        </w:rPr>
      </w:pPr>
    </w:p>
    <w:p w:rsidR="00B1143D" w:rsidRDefault="00250D8F" w:rsidP="00D6487E">
      <w:pPr>
        <w:spacing w:after="0" w:line="240" w:lineRule="auto"/>
        <w:jc w:val="center"/>
        <w:rPr>
          <w:rFonts w:ascii="Times New Roman" w:hAnsi="Times New Roman" w:cs="Times New Roman"/>
          <w:b/>
          <w:sz w:val="24"/>
          <w:szCs w:val="24"/>
        </w:rPr>
      </w:pPr>
      <w:r w:rsidRPr="00607680">
        <w:rPr>
          <w:rFonts w:ascii="Times New Roman" w:hAnsi="Times New Roman" w:cs="Times New Roman"/>
          <w:b/>
          <w:sz w:val="24"/>
          <w:szCs w:val="24"/>
        </w:rPr>
        <w:t>Introdução</w:t>
      </w:r>
    </w:p>
    <w:p w:rsidR="00607680" w:rsidRPr="00607680" w:rsidRDefault="00607680" w:rsidP="00607680">
      <w:pPr>
        <w:spacing w:after="0" w:line="360" w:lineRule="auto"/>
        <w:ind w:firstLine="1134"/>
        <w:jc w:val="both"/>
        <w:rPr>
          <w:rFonts w:ascii="Times New Roman" w:hAnsi="Times New Roman" w:cs="Times New Roman"/>
          <w:sz w:val="24"/>
          <w:szCs w:val="24"/>
        </w:rPr>
      </w:pPr>
    </w:p>
    <w:p w:rsidR="00607680" w:rsidRDefault="00607680" w:rsidP="0060768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atuação do Supremo Tribunal Federal decerto só apresenta-se como necessária quando em hipóteses de suma relevância do ponto de vista sócio-jurídico, de tal forma que, por ora, as respectivas competências jurisdicionais da Suprema Corte brasileira são </w:t>
      </w:r>
      <w:r w:rsidR="00BF3BF2">
        <w:rPr>
          <w:rFonts w:ascii="Times New Roman" w:hAnsi="Times New Roman" w:cs="Times New Roman"/>
          <w:sz w:val="24"/>
          <w:szCs w:val="24"/>
        </w:rPr>
        <w:t>conseqüências</w:t>
      </w:r>
      <w:r>
        <w:rPr>
          <w:rFonts w:ascii="Times New Roman" w:hAnsi="Times New Roman" w:cs="Times New Roman"/>
          <w:sz w:val="24"/>
          <w:szCs w:val="24"/>
        </w:rPr>
        <w:t xml:space="preserve"> dos anseios do legislador constituinte, tendo, pois, previsões expressas na vigente Constituição Federal.</w:t>
      </w:r>
    </w:p>
    <w:p w:rsidR="00607680" w:rsidRDefault="00607680" w:rsidP="0060768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Pois bem. Diante da opção constitucional do legislador definiu-se que compete ao S</w:t>
      </w:r>
      <w:r w:rsidR="008C0970">
        <w:rPr>
          <w:rFonts w:ascii="Times New Roman" w:hAnsi="Times New Roman" w:cs="Times New Roman"/>
          <w:sz w:val="24"/>
          <w:szCs w:val="24"/>
        </w:rPr>
        <w:t>upremo Tribunal Federal</w:t>
      </w:r>
      <w:r>
        <w:rPr>
          <w:rFonts w:ascii="Times New Roman" w:hAnsi="Times New Roman" w:cs="Times New Roman"/>
          <w:sz w:val="24"/>
          <w:szCs w:val="24"/>
        </w:rPr>
        <w:t xml:space="preserve"> o julgamento do Recurso Extraordinário </w:t>
      </w:r>
      <w:r w:rsidRPr="000C718F">
        <w:rPr>
          <w:rFonts w:ascii="Times New Roman" w:hAnsi="Times New Roman" w:cs="Times New Roman"/>
          <w:i/>
          <w:sz w:val="24"/>
          <w:szCs w:val="24"/>
        </w:rPr>
        <w:t>Strictu Sensu</w:t>
      </w:r>
      <w:r w:rsidR="008C0970">
        <w:rPr>
          <w:rFonts w:ascii="Times New Roman" w:hAnsi="Times New Roman" w:cs="Times New Roman"/>
          <w:i/>
          <w:sz w:val="24"/>
          <w:szCs w:val="24"/>
        </w:rPr>
        <w:t>,</w:t>
      </w:r>
      <w:r w:rsidR="008C0970">
        <w:rPr>
          <w:rFonts w:ascii="Times New Roman" w:hAnsi="Times New Roman" w:cs="Times New Roman"/>
          <w:sz w:val="24"/>
          <w:szCs w:val="24"/>
        </w:rPr>
        <w:t xml:space="preserve">ficando cabível esta espécie de Recurso nas </w:t>
      </w:r>
      <w:r>
        <w:rPr>
          <w:rFonts w:ascii="Times New Roman" w:hAnsi="Times New Roman" w:cs="Times New Roman"/>
          <w:sz w:val="24"/>
          <w:szCs w:val="24"/>
        </w:rPr>
        <w:t>hipóteses prevista</w:t>
      </w:r>
      <w:r w:rsidR="008C0970">
        <w:rPr>
          <w:rFonts w:ascii="Times New Roman" w:hAnsi="Times New Roman" w:cs="Times New Roman"/>
          <w:sz w:val="24"/>
          <w:szCs w:val="24"/>
        </w:rPr>
        <w:t>s</w:t>
      </w:r>
      <w:r>
        <w:rPr>
          <w:rFonts w:ascii="Times New Roman" w:hAnsi="Times New Roman" w:cs="Times New Roman"/>
          <w:sz w:val="24"/>
          <w:szCs w:val="24"/>
        </w:rPr>
        <w:t xml:space="preserve"> no artigo 102, inciso III, da vigente </w:t>
      </w:r>
      <w:r>
        <w:rPr>
          <w:rFonts w:ascii="Times New Roman" w:hAnsi="Times New Roman" w:cs="Times New Roman"/>
          <w:sz w:val="24"/>
          <w:szCs w:val="24"/>
        </w:rPr>
        <w:lastRenderedPageBreak/>
        <w:t xml:space="preserve">Constituição Federal, </w:t>
      </w:r>
      <w:r w:rsidR="008C0970">
        <w:rPr>
          <w:rFonts w:ascii="Times New Roman" w:hAnsi="Times New Roman" w:cs="Times New Roman"/>
          <w:sz w:val="24"/>
          <w:szCs w:val="24"/>
        </w:rPr>
        <w:t>sendo imprescindível, todavia,</w:t>
      </w:r>
      <w:r>
        <w:rPr>
          <w:rFonts w:ascii="Times New Roman" w:hAnsi="Times New Roman" w:cs="Times New Roman"/>
          <w:sz w:val="24"/>
          <w:szCs w:val="24"/>
        </w:rPr>
        <w:t xml:space="preserve"> se faz</w:t>
      </w:r>
      <w:r w:rsidR="008C0970">
        <w:rPr>
          <w:rFonts w:ascii="Times New Roman" w:hAnsi="Times New Roman" w:cs="Times New Roman"/>
          <w:sz w:val="24"/>
          <w:szCs w:val="24"/>
        </w:rPr>
        <w:t>er</w:t>
      </w:r>
      <w:r>
        <w:rPr>
          <w:rFonts w:ascii="Times New Roman" w:hAnsi="Times New Roman" w:cs="Times New Roman"/>
          <w:sz w:val="24"/>
          <w:szCs w:val="24"/>
        </w:rPr>
        <w:t xml:space="preserve"> juízo de admissibilidade no tocante aos requisitos de admissibilidade </w:t>
      </w:r>
      <w:r w:rsidR="008C0970">
        <w:rPr>
          <w:rFonts w:ascii="Times New Roman" w:hAnsi="Times New Roman" w:cs="Times New Roman"/>
          <w:sz w:val="24"/>
          <w:szCs w:val="24"/>
        </w:rPr>
        <w:t xml:space="preserve">do referido Recurso </w:t>
      </w:r>
      <w:r>
        <w:rPr>
          <w:rFonts w:ascii="Times New Roman" w:hAnsi="Times New Roman" w:cs="Times New Roman"/>
          <w:sz w:val="24"/>
          <w:szCs w:val="24"/>
        </w:rPr>
        <w:t>(</w:t>
      </w:r>
      <w:r w:rsidR="008C0970">
        <w:rPr>
          <w:rFonts w:ascii="Times New Roman" w:hAnsi="Times New Roman" w:cs="Times New Roman"/>
          <w:sz w:val="24"/>
          <w:szCs w:val="24"/>
        </w:rPr>
        <w:t xml:space="preserve">requisitos </w:t>
      </w:r>
      <w:r>
        <w:rPr>
          <w:rFonts w:ascii="Times New Roman" w:hAnsi="Times New Roman" w:cs="Times New Roman"/>
          <w:sz w:val="24"/>
          <w:szCs w:val="24"/>
        </w:rPr>
        <w:t>genéricos e específicos).</w:t>
      </w:r>
    </w:p>
    <w:p w:rsidR="00607680" w:rsidRDefault="008C0970" w:rsidP="0060768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w:t>
      </w:r>
      <w:r w:rsidR="00607680">
        <w:rPr>
          <w:rFonts w:ascii="Times New Roman" w:hAnsi="Times New Roman" w:cs="Times New Roman"/>
          <w:sz w:val="24"/>
          <w:szCs w:val="24"/>
        </w:rPr>
        <w:t xml:space="preserve"> a instituição da Emenda Constitucional 45/2004, que inseriu no texto constitucional o §3°</w:t>
      </w:r>
      <w:r>
        <w:rPr>
          <w:rFonts w:ascii="Times New Roman" w:hAnsi="Times New Roman" w:cs="Times New Roman"/>
          <w:sz w:val="24"/>
          <w:szCs w:val="24"/>
        </w:rPr>
        <w:t>- no artigo 102</w:t>
      </w:r>
      <w:r w:rsidR="00607680">
        <w:rPr>
          <w:rFonts w:ascii="Times New Roman" w:hAnsi="Times New Roman" w:cs="Times New Roman"/>
          <w:sz w:val="24"/>
          <w:szCs w:val="24"/>
        </w:rPr>
        <w:t xml:space="preserve">, surge um novo requisito específico para esse recurso: a repercussão geral. Esta repercussão por ora é objeto de intensas e relevantes discussões, sobretudo no tocante aos efeitos que delas decorrem, uma vez que de tal </w:t>
      </w:r>
      <w:r>
        <w:rPr>
          <w:rFonts w:ascii="Times New Roman" w:hAnsi="Times New Roman" w:cs="Times New Roman"/>
          <w:sz w:val="24"/>
          <w:szCs w:val="24"/>
        </w:rPr>
        <w:t>restringe-se</w:t>
      </w:r>
      <w:r w:rsidR="00607680">
        <w:rPr>
          <w:rFonts w:ascii="Times New Roman" w:hAnsi="Times New Roman" w:cs="Times New Roman"/>
          <w:sz w:val="24"/>
          <w:szCs w:val="24"/>
        </w:rPr>
        <w:t xml:space="preserve"> as hipóteses de cabimento do </w:t>
      </w:r>
      <w:r w:rsidR="00841DB0">
        <w:rPr>
          <w:rFonts w:ascii="Times New Roman" w:hAnsi="Times New Roman" w:cs="Times New Roman"/>
          <w:sz w:val="24"/>
          <w:szCs w:val="24"/>
        </w:rPr>
        <w:t xml:space="preserve">próprio </w:t>
      </w:r>
      <w:r w:rsidR="00690260">
        <w:rPr>
          <w:rFonts w:ascii="Times New Roman" w:hAnsi="Times New Roman" w:cs="Times New Roman"/>
          <w:sz w:val="24"/>
          <w:szCs w:val="24"/>
        </w:rPr>
        <w:t>Recurso E</w:t>
      </w:r>
      <w:r w:rsidR="00607680">
        <w:rPr>
          <w:rFonts w:ascii="Times New Roman" w:hAnsi="Times New Roman" w:cs="Times New Roman"/>
          <w:sz w:val="24"/>
          <w:szCs w:val="24"/>
        </w:rPr>
        <w:t xml:space="preserve">xtraordinário </w:t>
      </w:r>
      <w:r w:rsidR="00690260">
        <w:rPr>
          <w:rFonts w:ascii="Times New Roman" w:hAnsi="Times New Roman" w:cs="Times New Roman"/>
          <w:i/>
          <w:sz w:val="24"/>
          <w:szCs w:val="24"/>
        </w:rPr>
        <w:t>Strictu S</w:t>
      </w:r>
      <w:r w:rsidR="00607680" w:rsidRPr="007327CD">
        <w:rPr>
          <w:rFonts w:ascii="Times New Roman" w:hAnsi="Times New Roman" w:cs="Times New Roman"/>
          <w:i/>
          <w:sz w:val="24"/>
          <w:szCs w:val="24"/>
        </w:rPr>
        <w:t>ensu</w:t>
      </w:r>
      <w:r w:rsidR="00607680">
        <w:rPr>
          <w:rFonts w:ascii="Times New Roman" w:hAnsi="Times New Roman" w:cs="Times New Roman"/>
          <w:sz w:val="24"/>
          <w:szCs w:val="24"/>
        </w:rPr>
        <w:t>.</w:t>
      </w:r>
    </w:p>
    <w:p w:rsidR="00607680" w:rsidRPr="00607680" w:rsidRDefault="00841DB0" w:rsidP="0060768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consequência, por óbvio, a atuação jurisdicional da Corte Constitucional Brasileira se reduz, já que é imprescindível a existência da Repercussão Geral.  </w:t>
      </w:r>
      <w:r w:rsidR="00607680">
        <w:rPr>
          <w:rFonts w:ascii="Times New Roman" w:hAnsi="Times New Roman" w:cs="Times New Roman"/>
          <w:sz w:val="24"/>
          <w:szCs w:val="24"/>
        </w:rPr>
        <w:t xml:space="preserve">Diante disso, torna-se essencial compreender a finalidade da instituição desse requisito, </w:t>
      </w:r>
      <w:r>
        <w:rPr>
          <w:rFonts w:ascii="Times New Roman" w:hAnsi="Times New Roman" w:cs="Times New Roman"/>
          <w:sz w:val="24"/>
          <w:szCs w:val="24"/>
        </w:rPr>
        <w:t>especificamente naquilo que trata o instituto da Repercussão Geral como instrumento de racionalização da atividade jurisdicional do STF</w:t>
      </w:r>
      <w:r w:rsidR="0005094D">
        <w:rPr>
          <w:rFonts w:ascii="Times New Roman" w:hAnsi="Times New Roman" w:cs="Times New Roman"/>
          <w:sz w:val="24"/>
          <w:szCs w:val="24"/>
        </w:rPr>
        <w:t>.</w:t>
      </w:r>
    </w:p>
    <w:p w:rsidR="00250D8F" w:rsidRPr="00607680" w:rsidRDefault="00250D8F" w:rsidP="00607680">
      <w:pPr>
        <w:spacing w:after="0" w:line="360" w:lineRule="auto"/>
        <w:ind w:firstLine="1134"/>
        <w:jc w:val="both"/>
        <w:rPr>
          <w:rFonts w:ascii="Times New Roman" w:hAnsi="Times New Roman" w:cs="Times New Roman"/>
          <w:sz w:val="24"/>
          <w:szCs w:val="24"/>
        </w:rPr>
      </w:pPr>
    </w:p>
    <w:p w:rsidR="00B1143D" w:rsidRPr="00F977C1" w:rsidRDefault="00D6487E" w:rsidP="00B114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250D8F" w:rsidRPr="00F977C1">
        <w:rPr>
          <w:rFonts w:ascii="Times New Roman" w:hAnsi="Times New Roman" w:cs="Times New Roman"/>
          <w:b/>
          <w:sz w:val="24"/>
          <w:szCs w:val="24"/>
        </w:rPr>
        <w:t>Do Recurso Extraordinário dirigido ao STF</w:t>
      </w:r>
    </w:p>
    <w:p w:rsidR="00B1143D" w:rsidRDefault="00B1143D" w:rsidP="00B1143D">
      <w:pPr>
        <w:spacing w:after="0" w:line="360" w:lineRule="auto"/>
        <w:ind w:firstLine="1134"/>
        <w:jc w:val="both"/>
        <w:rPr>
          <w:rFonts w:ascii="Times New Roman" w:hAnsi="Times New Roman" w:cs="Times New Roman"/>
          <w:sz w:val="24"/>
          <w:szCs w:val="24"/>
        </w:rPr>
      </w:pPr>
    </w:p>
    <w:p w:rsidR="00B1143D" w:rsidRDefault="00F977C1"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campo processual brasileiro é sabido que ao Supremo Tribunal estão determinadas competências específicas, definidas sobretudo na vigente Constituição Federal, bem como na própria Lei Processual Civil</w:t>
      </w:r>
      <w:r w:rsidR="00897803">
        <w:rPr>
          <w:rFonts w:ascii="Times New Roman" w:hAnsi="Times New Roman" w:cs="Times New Roman"/>
          <w:sz w:val="24"/>
          <w:szCs w:val="24"/>
        </w:rPr>
        <w:t>-artigos 541 a 545</w:t>
      </w:r>
      <w:r>
        <w:rPr>
          <w:rFonts w:ascii="Times New Roman" w:hAnsi="Times New Roman" w:cs="Times New Roman"/>
          <w:sz w:val="24"/>
          <w:szCs w:val="24"/>
        </w:rPr>
        <w:t>.</w:t>
      </w:r>
      <w:r w:rsidR="00690260">
        <w:rPr>
          <w:rFonts w:ascii="Times New Roman" w:hAnsi="Times New Roman" w:cs="Times New Roman"/>
          <w:sz w:val="24"/>
          <w:szCs w:val="24"/>
        </w:rPr>
        <w:t xml:space="preserve"> Neste bojo, encontra-se plasmado no rol do artigo 102, inciso III, </w:t>
      </w:r>
      <w:r w:rsidR="00690260" w:rsidRPr="00014B8B">
        <w:rPr>
          <w:rFonts w:ascii="Times New Roman" w:hAnsi="Times New Roman" w:cs="Times New Roman"/>
          <w:sz w:val="24"/>
          <w:szCs w:val="24"/>
        </w:rPr>
        <w:t>determina</w:t>
      </w:r>
      <w:r w:rsidR="00FC3882" w:rsidRPr="00014B8B">
        <w:rPr>
          <w:rFonts w:ascii="Times New Roman" w:hAnsi="Times New Roman" w:cs="Times New Roman"/>
          <w:sz w:val="24"/>
          <w:szCs w:val="24"/>
        </w:rPr>
        <w:t>da</w:t>
      </w:r>
      <w:r w:rsidR="00690260" w:rsidRPr="00014B8B">
        <w:rPr>
          <w:rFonts w:ascii="Times New Roman" w:hAnsi="Times New Roman" w:cs="Times New Roman"/>
          <w:sz w:val="24"/>
          <w:szCs w:val="24"/>
        </w:rPr>
        <w:t>s matérias sobre a qual a Corte Suprema Brasileira</w:t>
      </w:r>
      <w:r w:rsidR="00FC3882" w:rsidRPr="00014B8B">
        <w:rPr>
          <w:rFonts w:ascii="Times New Roman" w:hAnsi="Times New Roman" w:cs="Times New Roman"/>
          <w:sz w:val="24"/>
          <w:szCs w:val="24"/>
        </w:rPr>
        <w:t>,</w:t>
      </w:r>
      <w:r w:rsidR="00613C24" w:rsidRPr="00014B8B">
        <w:rPr>
          <w:rFonts w:ascii="Times New Roman" w:hAnsi="Times New Roman" w:cs="Times New Roman"/>
          <w:sz w:val="24"/>
          <w:szCs w:val="24"/>
        </w:rPr>
        <w:t xml:space="preserve">debruça-se </w:t>
      </w:r>
      <w:r w:rsidR="00690260" w:rsidRPr="00014B8B">
        <w:rPr>
          <w:rFonts w:ascii="Times New Roman" w:hAnsi="Times New Roman" w:cs="Times New Roman"/>
          <w:sz w:val="24"/>
          <w:szCs w:val="24"/>
        </w:rPr>
        <w:t>at</w:t>
      </w:r>
      <w:r w:rsidR="00897803" w:rsidRPr="00014B8B">
        <w:rPr>
          <w:rFonts w:ascii="Times New Roman" w:hAnsi="Times New Roman" w:cs="Times New Roman"/>
          <w:sz w:val="24"/>
          <w:szCs w:val="24"/>
        </w:rPr>
        <w:t>ravés de Recurso Extraordinário</w:t>
      </w:r>
      <w:r w:rsidR="00613C24" w:rsidRPr="00014B8B">
        <w:rPr>
          <w:rFonts w:ascii="Times New Roman" w:hAnsi="Times New Roman" w:cs="Times New Roman"/>
          <w:sz w:val="24"/>
          <w:szCs w:val="24"/>
        </w:rPr>
        <w:t>.</w:t>
      </w:r>
    </w:p>
    <w:p w:rsidR="00684FD0" w:rsidRDefault="00684FD0"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princípio, há que se saber que:</w:t>
      </w:r>
    </w:p>
    <w:p w:rsidR="00684FD0" w:rsidRDefault="00684FD0" w:rsidP="00BF3BF2">
      <w:pPr>
        <w:spacing w:after="0" w:line="240" w:lineRule="auto"/>
        <w:ind w:firstLine="1134"/>
        <w:jc w:val="both"/>
        <w:rPr>
          <w:rFonts w:ascii="Times New Roman" w:hAnsi="Times New Roman" w:cs="Times New Roman"/>
          <w:sz w:val="24"/>
          <w:szCs w:val="24"/>
        </w:rPr>
      </w:pPr>
    </w:p>
    <w:p w:rsidR="00684FD0" w:rsidRPr="003B7093" w:rsidRDefault="00014B8B" w:rsidP="003B7093">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00684FD0" w:rsidRPr="003B7093">
        <w:rPr>
          <w:rFonts w:ascii="Times New Roman" w:hAnsi="Times New Roman" w:cs="Times New Roman"/>
          <w:sz w:val="20"/>
          <w:szCs w:val="20"/>
        </w:rPr>
        <w:t xml:space="preserve"> recurso extraordinário é instituto de origem norte-americana. Nos Estados Unidos, porém, não foi criado pela Constituição Federal, nem pelas emendas ao seu texto. A Constituição deu à Corte Suprema c</w:t>
      </w:r>
      <w:r w:rsidR="003B7093" w:rsidRPr="003B7093">
        <w:rPr>
          <w:rFonts w:ascii="Times New Roman" w:hAnsi="Times New Roman" w:cs="Times New Roman"/>
          <w:sz w:val="20"/>
          <w:szCs w:val="20"/>
        </w:rPr>
        <w:t>ompetência originária e competên</w:t>
      </w:r>
      <w:r w:rsidR="00684FD0" w:rsidRPr="003B7093">
        <w:rPr>
          <w:rFonts w:ascii="Times New Roman" w:hAnsi="Times New Roman" w:cs="Times New Roman"/>
          <w:sz w:val="20"/>
          <w:szCs w:val="20"/>
        </w:rPr>
        <w:t>cia recursal (</w:t>
      </w:r>
      <w:r w:rsidR="00684FD0" w:rsidRPr="004D5B3C">
        <w:rPr>
          <w:rFonts w:ascii="Times New Roman" w:hAnsi="Times New Roman" w:cs="Times New Roman"/>
          <w:i/>
          <w:sz w:val="20"/>
          <w:szCs w:val="20"/>
        </w:rPr>
        <w:t>apellatejurisdiction</w:t>
      </w:r>
      <w:r w:rsidR="00684FD0" w:rsidRPr="003B7093">
        <w:rPr>
          <w:rFonts w:ascii="Times New Roman" w:hAnsi="Times New Roman" w:cs="Times New Roman"/>
          <w:sz w:val="20"/>
          <w:szCs w:val="20"/>
        </w:rPr>
        <w:t xml:space="preserve">) no tocante a certas causas; mas, em matéria de recursos, só se referiu aos interpostos contra decisões dos órgãos </w:t>
      </w:r>
      <w:r w:rsidR="003B7093" w:rsidRPr="003B7093">
        <w:rPr>
          <w:rFonts w:ascii="Times New Roman" w:hAnsi="Times New Roman" w:cs="Times New Roman"/>
          <w:sz w:val="20"/>
          <w:szCs w:val="20"/>
        </w:rPr>
        <w:t xml:space="preserve">judiciários inferiores da União [...] No Brasil, por motivos de fácil apreensão, só com a República surgiria o instituto [...] a denominação de “recurso extraordinário”, porém, somente se lhe aplicou no primeiro Regimento Interno do Supremo Tribunal Federal, passando à Lei n° 221, de 20.11.1894, art. 24, ao Dec. n° 3.084, de 5.11.1898, Parte III, arts. 678, letra </w:t>
      </w:r>
      <w:r w:rsidR="003B7093" w:rsidRPr="003B7093">
        <w:rPr>
          <w:rFonts w:ascii="Times New Roman" w:hAnsi="Times New Roman" w:cs="Times New Roman"/>
          <w:i/>
          <w:sz w:val="20"/>
          <w:szCs w:val="20"/>
        </w:rPr>
        <w:t xml:space="preserve">d, </w:t>
      </w:r>
      <w:r w:rsidR="003B7093" w:rsidRPr="003B7093">
        <w:rPr>
          <w:rFonts w:ascii="Times New Roman" w:hAnsi="Times New Roman" w:cs="Times New Roman"/>
          <w:sz w:val="20"/>
          <w:szCs w:val="20"/>
        </w:rPr>
        <w:t>e 744, e a outros diplomas.</w:t>
      </w:r>
      <w:r w:rsidR="00C922E6">
        <w:rPr>
          <w:rFonts w:ascii="Times New Roman" w:hAnsi="Times New Roman" w:cs="Times New Roman"/>
          <w:sz w:val="20"/>
          <w:szCs w:val="20"/>
        </w:rPr>
        <w:t xml:space="preserve"> (MOREIRA, 2011, 577-580)</w:t>
      </w:r>
    </w:p>
    <w:p w:rsidR="00684FD0" w:rsidRDefault="00684FD0" w:rsidP="004D5B3C">
      <w:pPr>
        <w:spacing w:after="0" w:line="240" w:lineRule="auto"/>
        <w:ind w:firstLine="1134"/>
        <w:jc w:val="both"/>
        <w:rPr>
          <w:rFonts w:ascii="Times New Roman" w:hAnsi="Times New Roman" w:cs="Times New Roman"/>
          <w:sz w:val="24"/>
          <w:szCs w:val="24"/>
        </w:rPr>
      </w:pPr>
    </w:p>
    <w:p w:rsidR="004D5B3C" w:rsidRDefault="004D5B3C"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Recurso Extraordinário dirigido ao Supremo, portanto, não é instituto orginalmente brasileiro, mas sim norte-americano. É necessário, contudo, elucidar acerca da sua dada nomenclatura, vez que por opção estilística esse recurso pode carear outra denominação.</w:t>
      </w:r>
    </w:p>
    <w:p w:rsidR="004E7058" w:rsidRDefault="004E7058"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Tem-se que:</w:t>
      </w:r>
    </w:p>
    <w:p w:rsidR="00BF3BF2" w:rsidRDefault="00BF3BF2" w:rsidP="00BF3BF2">
      <w:pPr>
        <w:spacing w:after="0" w:line="240" w:lineRule="auto"/>
        <w:ind w:firstLine="1134"/>
        <w:jc w:val="both"/>
        <w:rPr>
          <w:rFonts w:ascii="Times New Roman" w:hAnsi="Times New Roman" w:cs="Times New Roman"/>
          <w:sz w:val="24"/>
          <w:szCs w:val="24"/>
        </w:rPr>
      </w:pPr>
    </w:p>
    <w:p w:rsidR="004E7058" w:rsidRPr="004E7058" w:rsidRDefault="00014B8B" w:rsidP="004E7058">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004E7058" w:rsidRPr="004E7058">
        <w:rPr>
          <w:rFonts w:ascii="Times New Roman" w:hAnsi="Times New Roman" w:cs="Times New Roman"/>
          <w:sz w:val="20"/>
          <w:szCs w:val="20"/>
        </w:rPr>
        <w:t xml:space="preserve"> Recurso Extraordinário (ou recurso excepcional, ou recurso de superposição</w:t>
      </w:r>
      <w:r w:rsidR="004E7058">
        <w:rPr>
          <w:rFonts w:ascii="Times New Roman" w:hAnsi="Times New Roman" w:cs="Times New Roman"/>
          <w:sz w:val="20"/>
          <w:szCs w:val="20"/>
        </w:rPr>
        <w:t>) é gênero do qual são espécies</w:t>
      </w:r>
      <w:r w:rsidR="004E7058" w:rsidRPr="004E7058">
        <w:rPr>
          <w:rFonts w:ascii="Times New Roman" w:hAnsi="Times New Roman" w:cs="Times New Roman"/>
          <w:sz w:val="20"/>
          <w:szCs w:val="20"/>
        </w:rPr>
        <w:t xml:space="preserve"> o recurso extraordinário para o STF (102, III, CF/88. O recurso especial, na verdade, é fruto da divisão das hipóteses de cabimento do recurso extraordinário para o STF (antes da CF/88), que servia como meio de impugnação da decisão judicial por violação à Constituição e à legislação federal. Com a criação do STJ, pela CF/88, as hipóteses de cabimento do antigo recurso extraordinário foram repartidas entre o STF e do STJ. O recurso especial nada mais é do que um recurso extraordinário para o STJ.</w:t>
      </w:r>
      <w:r w:rsidR="004E7058">
        <w:rPr>
          <w:rFonts w:ascii="Times New Roman" w:hAnsi="Times New Roman" w:cs="Times New Roman"/>
          <w:sz w:val="20"/>
          <w:szCs w:val="20"/>
        </w:rPr>
        <w:t xml:space="preserve"> (DIDIER JR; CUNHA, 2011, p. 255)</w:t>
      </w:r>
    </w:p>
    <w:p w:rsidR="004E7058" w:rsidRDefault="004E7058" w:rsidP="004E7058">
      <w:pPr>
        <w:spacing w:after="0" w:line="240" w:lineRule="auto"/>
        <w:ind w:firstLine="1134"/>
        <w:jc w:val="both"/>
        <w:rPr>
          <w:rFonts w:ascii="Times New Roman" w:hAnsi="Times New Roman" w:cs="Times New Roman"/>
          <w:sz w:val="24"/>
          <w:szCs w:val="24"/>
        </w:rPr>
      </w:pPr>
    </w:p>
    <w:p w:rsidR="002F3632" w:rsidRDefault="00897803"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ora, </w:t>
      </w:r>
      <w:r w:rsidR="00DC5C5A">
        <w:rPr>
          <w:rFonts w:ascii="Times New Roman" w:hAnsi="Times New Roman" w:cs="Times New Roman"/>
          <w:sz w:val="24"/>
          <w:szCs w:val="24"/>
        </w:rPr>
        <w:t xml:space="preserve">utilizar-se-á a nomenclatura de Recurso Extraordinário </w:t>
      </w:r>
      <w:r w:rsidR="00DC5C5A" w:rsidRPr="00DC5C5A">
        <w:rPr>
          <w:rFonts w:ascii="Times New Roman" w:hAnsi="Times New Roman" w:cs="Times New Roman"/>
          <w:i/>
          <w:sz w:val="24"/>
          <w:szCs w:val="24"/>
        </w:rPr>
        <w:t>Strictu Sensu</w:t>
      </w:r>
      <w:r w:rsidR="00DC5C5A">
        <w:rPr>
          <w:rFonts w:ascii="Times New Roman" w:hAnsi="Times New Roman" w:cs="Times New Roman"/>
          <w:i/>
          <w:sz w:val="24"/>
          <w:szCs w:val="24"/>
        </w:rPr>
        <w:t>,</w:t>
      </w:r>
      <w:r w:rsidR="00DC5C5A">
        <w:rPr>
          <w:rFonts w:ascii="Times New Roman" w:hAnsi="Times New Roman" w:cs="Times New Roman"/>
          <w:sz w:val="24"/>
          <w:szCs w:val="24"/>
        </w:rPr>
        <w:t xml:space="preserve"> vez que </w:t>
      </w:r>
      <w:r w:rsidR="002F3632">
        <w:rPr>
          <w:rFonts w:ascii="Times New Roman" w:hAnsi="Times New Roman" w:cs="Times New Roman"/>
          <w:sz w:val="24"/>
          <w:szCs w:val="24"/>
        </w:rPr>
        <w:t>se trata</w:t>
      </w:r>
      <w:r w:rsidR="00DC5C5A">
        <w:rPr>
          <w:rFonts w:ascii="Times New Roman" w:hAnsi="Times New Roman" w:cs="Times New Roman"/>
          <w:sz w:val="24"/>
          <w:szCs w:val="24"/>
        </w:rPr>
        <w:t xml:space="preserve"> de uma das duas espécies de Recursos Extraordinários que são previstos na hodierna Carta Constitucional</w:t>
      </w:r>
      <w:r w:rsidR="002F3632">
        <w:rPr>
          <w:rFonts w:ascii="Times New Roman" w:hAnsi="Times New Roman" w:cs="Times New Roman"/>
          <w:sz w:val="24"/>
          <w:szCs w:val="24"/>
        </w:rPr>
        <w:t>.</w:t>
      </w:r>
    </w:p>
    <w:p w:rsidR="00897803" w:rsidRDefault="002F3632"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portanto, o</w:t>
      </w:r>
      <w:r w:rsidR="00DC5C5A">
        <w:rPr>
          <w:rFonts w:ascii="Times New Roman" w:hAnsi="Times New Roman" w:cs="Times New Roman"/>
          <w:sz w:val="24"/>
          <w:szCs w:val="24"/>
        </w:rPr>
        <w:t xml:space="preserve"> Recurso Especial</w:t>
      </w:r>
      <w:r>
        <w:rPr>
          <w:rFonts w:ascii="Times New Roman" w:hAnsi="Times New Roman" w:cs="Times New Roman"/>
          <w:sz w:val="24"/>
          <w:szCs w:val="24"/>
        </w:rPr>
        <w:t>a outra espécie de Recurso Extraordinário</w:t>
      </w:r>
      <w:r w:rsidR="00DC5C5A">
        <w:rPr>
          <w:rFonts w:ascii="Times New Roman" w:hAnsi="Times New Roman" w:cs="Times New Roman"/>
          <w:sz w:val="24"/>
          <w:szCs w:val="24"/>
        </w:rPr>
        <w:t>, que é direcionado ao Superior Tribunal de Justiça. Contudo, é possível que</w:t>
      </w:r>
      <w:r>
        <w:rPr>
          <w:rFonts w:ascii="Times New Roman" w:hAnsi="Times New Roman" w:cs="Times New Roman"/>
          <w:sz w:val="24"/>
          <w:szCs w:val="24"/>
        </w:rPr>
        <w:t>,</w:t>
      </w:r>
      <w:r w:rsidR="00DC5C5A">
        <w:rPr>
          <w:rFonts w:ascii="Times New Roman" w:hAnsi="Times New Roman" w:cs="Times New Roman"/>
          <w:sz w:val="24"/>
          <w:szCs w:val="24"/>
        </w:rPr>
        <w:t xml:space="preserve"> em tratando tais recursos como Recursos Excepcionais, o Recurso Extraordinário Strictu Sensu passe a denominar-se tão somente Recurso Extraordinário, o que, em suma, é apenas uma opção nominativa.</w:t>
      </w:r>
    </w:p>
    <w:p w:rsidR="00613C24" w:rsidRDefault="00791672" w:rsidP="003C6F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Pois bem. Sendo ratificada a possibilidade de nomenclaturas, </w:t>
      </w:r>
      <w:r w:rsidRPr="00014B8B">
        <w:rPr>
          <w:rFonts w:ascii="Times New Roman" w:hAnsi="Times New Roman" w:cs="Times New Roman"/>
          <w:sz w:val="24"/>
          <w:szCs w:val="24"/>
        </w:rPr>
        <w:t xml:space="preserve">há que se </w:t>
      </w:r>
      <w:r w:rsidR="00613C24" w:rsidRPr="00014B8B">
        <w:rPr>
          <w:rFonts w:ascii="Times New Roman" w:hAnsi="Times New Roman" w:cs="Times New Roman"/>
          <w:sz w:val="24"/>
          <w:szCs w:val="24"/>
        </w:rPr>
        <w:t xml:space="preserve">enfatizar </w:t>
      </w:r>
      <w:r w:rsidR="003C6FBC" w:rsidRPr="00014B8B">
        <w:rPr>
          <w:rFonts w:ascii="Times New Roman" w:hAnsi="Times New Roman" w:cs="Times New Roman"/>
          <w:sz w:val="24"/>
          <w:szCs w:val="24"/>
        </w:rPr>
        <w:t>que</w:t>
      </w:r>
    </w:p>
    <w:p w:rsidR="00613C24" w:rsidRDefault="00613C24" w:rsidP="003C6FBC">
      <w:pPr>
        <w:spacing w:after="0" w:line="360" w:lineRule="auto"/>
        <w:ind w:firstLine="1134"/>
        <w:jc w:val="both"/>
        <w:rPr>
          <w:rFonts w:ascii="Times New Roman" w:hAnsi="Times New Roman" w:cs="Times New Roman"/>
          <w:sz w:val="24"/>
          <w:szCs w:val="24"/>
        </w:rPr>
      </w:pPr>
    </w:p>
    <w:p w:rsidR="00791672" w:rsidRDefault="00E76CDC" w:rsidP="00613C24">
      <w:pPr>
        <w:spacing w:after="0" w:line="240" w:lineRule="auto"/>
        <w:ind w:left="2268"/>
        <w:jc w:val="both"/>
        <w:rPr>
          <w:rFonts w:ascii="Times New Roman" w:hAnsi="Times New Roman" w:cs="Times New Roman"/>
          <w:sz w:val="24"/>
          <w:szCs w:val="24"/>
        </w:rPr>
      </w:pPr>
      <w:r w:rsidRPr="00613C24">
        <w:rPr>
          <w:rFonts w:ascii="Times New Roman" w:hAnsi="Times New Roman" w:cs="Times New Roman"/>
          <w:sz w:val="20"/>
          <w:szCs w:val="20"/>
        </w:rPr>
        <w:t>este recurso é cabível quando, na decisão recorrida de última ou única instância (</w:t>
      </w:r>
      <w:bookmarkStart w:id="0" w:name="_GoBack"/>
      <w:bookmarkEnd w:id="0"/>
      <w:r w:rsidRPr="00613C24">
        <w:rPr>
          <w:rFonts w:ascii="Times New Roman" w:hAnsi="Times New Roman" w:cs="Times New Roman"/>
          <w:sz w:val="20"/>
          <w:szCs w:val="20"/>
        </w:rPr>
        <w:t xml:space="preserve">e pode ser até decisão de juiz de primeiro grau, quando contra ela, excepcionalmente, não couber nenhum recurso ordinário </w:t>
      </w:r>
      <w:r w:rsidRPr="00613C24">
        <w:rPr>
          <w:rFonts w:ascii="Times New Roman" w:hAnsi="Times New Roman" w:cs="Times New Roman"/>
          <w:i/>
          <w:sz w:val="20"/>
          <w:szCs w:val="20"/>
        </w:rPr>
        <w:t>latu sensu</w:t>
      </w:r>
      <w:r w:rsidRPr="00613C24">
        <w:rPr>
          <w:rFonts w:ascii="Times New Roman" w:hAnsi="Times New Roman" w:cs="Times New Roman"/>
          <w:sz w:val="20"/>
          <w:szCs w:val="20"/>
        </w:rPr>
        <w:t>-p. ex., decisões interlocutórias nos embargos à execução fiscal a que se refere o art. 34 da Lei 6.830/80, se contrariar dispositiv</w:t>
      </w:r>
      <w:r w:rsidR="00613C24" w:rsidRPr="00613C24">
        <w:rPr>
          <w:rFonts w:ascii="Times New Roman" w:hAnsi="Times New Roman" w:cs="Times New Roman"/>
          <w:sz w:val="20"/>
          <w:szCs w:val="20"/>
        </w:rPr>
        <w:t xml:space="preserve">o da CF </w:t>
      </w:r>
      <w:r w:rsidR="003C6FBC" w:rsidRPr="00613C24">
        <w:rPr>
          <w:rFonts w:ascii="Times New Roman" w:hAnsi="Times New Roman" w:cs="Times New Roman"/>
          <w:sz w:val="20"/>
          <w:szCs w:val="20"/>
        </w:rPr>
        <w:t>letra a).</w:t>
      </w:r>
      <w:r w:rsidR="002F3632" w:rsidRPr="00613C24">
        <w:rPr>
          <w:rFonts w:ascii="Times New Roman" w:hAnsi="Times New Roman" w:cs="Times New Roman"/>
          <w:sz w:val="20"/>
          <w:szCs w:val="20"/>
        </w:rPr>
        <w:t xml:space="preserve"> (</w:t>
      </w:r>
      <w:r w:rsidR="003C6FBC" w:rsidRPr="00613C24">
        <w:rPr>
          <w:rFonts w:ascii="Times New Roman" w:hAnsi="Times New Roman" w:cs="Times New Roman"/>
          <w:sz w:val="20"/>
          <w:szCs w:val="20"/>
        </w:rPr>
        <w:t>WAMBIER; ALMEIDA; TALAMINI 20</w:t>
      </w:r>
      <w:r w:rsidR="00480E63" w:rsidRPr="00613C24">
        <w:rPr>
          <w:rFonts w:ascii="Times New Roman" w:hAnsi="Times New Roman" w:cs="Times New Roman"/>
          <w:sz w:val="20"/>
          <w:szCs w:val="20"/>
        </w:rPr>
        <w:t>12</w:t>
      </w:r>
      <w:r w:rsidR="003C6FBC" w:rsidRPr="00613C24">
        <w:rPr>
          <w:rFonts w:ascii="Times New Roman" w:hAnsi="Times New Roman" w:cs="Times New Roman"/>
          <w:sz w:val="20"/>
          <w:szCs w:val="20"/>
        </w:rPr>
        <w:t>, p.580)</w:t>
      </w:r>
      <w:r w:rsidR="003C6FBC">
        <w:rPr>
          <w:rFonts w:ascii="Times New Roman" w:hAnsi="Times New Roman" w:cs="Times New Roman"/>
          <w:sz w:val="24"/>
          <w:szCs w:val="24"/>
        </w:rPr>
        <w:t>.</w:t>
      </w:r>
    </w:p>
    <w:p w:rsidR="00613C24" w:rsidRDefault="00613C24" w:rsidP="00613C24">
      <w:pPr>
        <w:spacing w:after="0" w:line="240" w:lineRule="auto"/>
        <w:ind w:firstLine="1134"/>
        <w:jc w:val="both"/>
        <w:rPr>
          <w:rFonts w:ascii="Times New Roman" w:hAnsi="Times New Roman" w:cs="Times New Roman"/>
          <w:sz w:val="24"/>
          <w:szCs w:val="24"/>
        </w:rPr>
      </w:pPr>
    </w:p>
    <w:p w:rsidR="003C6FBC" w:rsidRDefault="003C6FBC" w:rsidP="003C6FB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 cabível quando a decisão da qual se recorre</w:t>
      </w:r>
      <w:r w:rsidR="00FA5BF6">
        <w:rPr>
          <w:rFonts w:ascii="Times New Roman" w:hAnsi="Times New Roman" w:cs="Times New Roman"/>
          <w:sz w:val="24"/>
          <w:szCs w:val="24"/>
        </w:rPr>
        <w:t xml:space="preserve">- esta proferida de última ou única instância- não mais comportar recurso ordinário </w:t>
      </w:r>
      <w:r w:rsidR="00FA5BF6" w:rsidRPr="00FA5BF6">
        <w:rPr>
          <w:rFonts w:ascii="Times New Roman" w:hAnsi="Times New Roman" w:cs="Times New Roman"/>
          <w:i/>
          <w:sz w:val="24"/>
          <w:szCs w:val="24"/>
        </w:rPr>
        <w:t>latu sensu</w:t>
      </w:r>
      <w:r w:rsidR="00FA5BF6">
        <w:rPr>
          <w:rFonts w:ascii="Times New Roman" w:hAnsi="Times New Roman" w:cs="Times New Roman"/>
          <w:i/>
          <w:sz w:val="24"/>
          <w:szCs w:val="24"/>
        </w:rPr>
        <w:t xml:space="preserve">, </w:t>
      </w:r>
      <w:r w:rsidR="00FA5BF6">
        <w:rPr>
          <w:rFonts w:ascii="Times New Roman" w:hAnsi="Times New Roman" w:cs="Times New Roman"/>
          <w:sz w:val="24"/>
          <w:szCs w:val="24"/>
        </w:rPr>
        <w:t xml:space="preserve">“o recurso extraordinário (como especial, que é ramificação dele) não dá ensejo a novo reexame de causa, análogo ao que propicia a apelação.” (MOREIRA, 2011. P. 582). Ou seja, o Recurso Extraordinário </w:t>
      </w:r>
      <w:r w:rsidR="00FA5BF6" w:rsidRPr="00FA5BF6">
        <w:rPr>
          <w:rFonts w:ascii="Times New Roman" w:hAnsi="Times New Roman" w:cs="Times New Roman"/>
          <w:i/>
          <w:sz w:val="24"/>
          <w:szCs w:val="24"/>
        </w:rPr>
        <w:t>Strictu Sensu</w:t>
      </w:r>
      <w:r w:rsidR="00FA5BF6">
        <w:rPr>
          <w:rFonts w:ascii="Times New Roman" w:hAnsi="Times New Roman" w:cs="Times New Roman"/>
          <w:sz w:val="24"/>
          <w:szCs w:val="24"/>
        </w:rPr>
        <w:t xml:space="preserve">não ensejará rediscussão de matéria fática, mas tão somente matéria exclusivamente jurídica. </w:t>
      </w:r>
    </w:p>
    <w:p w:rsidR="00897803" w:rsidRDefault="00512B24"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 seja, “como já se afirmou, e é notório, o recurso extraordinário é da competência do Supremo Tribunal Federal, e, sendo um recurso excepcional, só permite arguição de questões de direito, sendo vetado suscitar qualquer questão de fato.” (CÂMARA, 20</w:t>
      </w:r>
      <w:r w:rsidR="00480E63">
        <w:rPr>
          <w:rFonts w:ascii="Times New Roman" w:hAnsi="Times New Roman" w:cs="Times New Roman"/>
          <w:sz w:val="24"/>
          <w:szCs w:val="24"/>
        </w:rPr>
        <w:t>12</w:t>
      </w:r>
      <w:r>
        <w:rPr>
          <w:rFonts w:ascii="Times New Roman" w:hAnsi="Times New Roman" w:cs="Times New Roman"/>
          <w:sz w:val="24"/>
          <w:szCs w:val="24"/>
        </w:rPr>
        <w:t>, p. 132)</w:t>
      </w:r>
    </w:p>
    <w:p w:rsidR="00897803" w:rsidRDefault="00CA1D6C"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suma, independentemente </w:t>
      </w:r>
      <w:r w:rsidR="000E46D2">
        <w:rPr>
          <w:rFonts w:ascii="Times New Roman" w:hAnsi="Times New Roman" w:cs="Times New Roman"/>
          <w:sz w:val="24"/>
          <w:szCs w:val="24"/>
        </w:rPr>
        <w:t>da nomenclatura utilizada, o Recurso Extraordinário dirigido ao STF, tomando por base as observações já feit</w:t>
      </w:r>
      <w:r>
        <w:rPr>
          <w:rFonts w:ascii="Times New Roman" w:hAnsi="Times New Roman" w:cs="Times New Roman"/>
          <w:sz w:val="24"/>
          <w:szCs w:val="24"/>
        </w:rPr>
        <w:t>as, é o Recurso, inicialmente,</w:t>
      </w:r>
      <w:r w:rsidR="000E46D2">
        <w:rPr>
          <w:rFonts w:ascii="Times New Roman" w:hAnsi="Times New Roman" w:cs="Times New Roman"/>
          <w:sz w:val="24"/>
          <w:szCs w:val="24"/>
        </w:rPr>
        <w:t xml:space="preserve"> cabível contra decisões proferida em única ou última instância, a qual não </w:t>
      </w:r>
      <w:r w:rsidR="000E46D2">
        <w:rPr>
          <w:rFonts w:ascii="Times New Roman" w:hAnsi="Times New Roman" w:cs="Times New Roman"/>
          <w:sz w:val="24"/>
          <w:szCs w:val="24"/>
        </w:rPr>
        <w:lastRenderedPageBreak/>
        <w:t>comporte outro recurso capaz de ensejar rediscussão de matéria de cunho fático, mas de conteúdo jurídico.</w:t>
      </w:r>
    </w:p>
    <w:p w:rsidR="00B1143D" w:rsidRDefault="000E46D2"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Convém, agora, determinar quais outros aspectos caracterizam hipóteses de interposição do Recurso Extraordinário que será dirigido ao Supremo Tribunal Federal, de modo a determinar como a partir destes haverá ou não a sua admissibilidade.</w:t>
      </w:r>
    </w:p>
    <w:p w:rsidR="000E46D2" w:rsidRPr="00924019" w:rsidRDefault="000E46D2" w:rsidP="00B1143D">
      <w:pPr>
        <w:spacing w:after="0" w:line="360" w:lineRule="auto"/>
        <w:ind w:firstLine="1134"/>
        <w:jc w:val="both"/>
        <w:rPr>
          <w:rFonts w:ascii="Times New Roman" w:hAnsi="Times New Roman" w:cs="Times New Roman"/>
          <w:sz w:val="24"/>
          <w:szCs w:val="24"/>
        </w:rPr>
      </w:pPr>
    </w:p>
    <w:p w:rsidR="00B1143D" w:rsidRPr="0035332A" w:rsidRDefault="00D6487E" w:rsidP="00B114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50D8F" w:rsidRPr="0035332A">
        <w:rPr>
          <w:rFonts w:ascii="Times New Roman" w:hAnsi="Times New Roman" w:cs="Times New Roman"/>
          <w:b/>
          <w:sz w:val="24"/>
          <w:szCs w:val="24"/>
        </w:rPr>
        <w:t xml:space="preserve">A admissibilidade do Recurso Extraordinário </w:t>
      </w:r>
      <w:r w:rsidR="00250D8F" w:rsidRPr="0035332A">
        <w:rPr>
          <w:rFonts w:ascii="Times New Roman" w:hAnsi="Times New Roman" w:cs="Times New Roman"/>
          <w:b/>
          <w:i/>
          <w:sz w:val="24"/>
          <w:szCs w:val="24"/>
        </w:rPr>
        <w:t>Strictu Sensu</w:t>
      </w:r>
    </w:p>
    <w:p w:rsidR="00B1143D" w:rsidRDefault="00B1143D" w:rsidP="00B1143D">
      <w:pPr>
        <w:spacing w:after="0" w:line="360" w:lineRule="auto"/>
        <w:ind w:firstLine="1134"/>
        <w:jc w:val="both"/>
        <w:rPr>
          <w:rFonts w:ascii="Times New Roman" w:hAnsi="Times New Roman" w:cs="Times New Roman"/>
          <w:sz w:val="24"/>
          <w:szCs w:val="24"/>
        </w:rPr>
      </w:pPr>
    </w:p>
    <w:p w:rsidR="00B1143D" w:rsidRDefault="0050782F"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admissibilidade de todo e qualquer Recurso do campo processual civil do ordenamento jurídico pátrio é ponto imprescindível tendo em vista a própria dogmática deste campo jurídic</w:t>
      </w:r>
      <w:r w:rsidR="00C565F9">
        <w:rPr>
          <w:rFonts w:ascii="Times New Roman" w:hAnsi="Times New Roman" w:cs="Times New Roman"/>
          <w:sz w:val="24"/>
          <w:szCs w:val="24"/>
        </w:rPr>
        <w:t>o. Com o Recurso Extraordinário</w:t>
      </w:r>
      <w:r w:rsidR="006B2A44">
        <w:rPr>
          <w:rFonts w:ascii="Times New Roman" w:hAnsi="Times New Roman" w:cs="Times New Roman"/>
          <w:sz w:val="24"/>
          <w:szCs w:val="24"/>
        </w:rPr>
        <w:t xml:space="preserve"> de competência do STF</w:t>
      </w:r>
      <w:r w:rsidR="00C565F9">
        <w:rPr>
          <w:rFonts w:ascii="Times New Roman" w:hAnsi="Times New Roman" w:cs="Times New Roman"/>
          <w:sz w:val="24"/>
          <w:szCs w:val="24"/>
        </w:rPr>
        <w:t xml:space="preserve">, </w:t>
      </w:r>
      <w:r w:rsidR="00CA1D6C">
        <w:rPr>
          <w:rFonts w:ascii="Times New Roman" w:hAnsi="Times New Roman" w:cs="Times New Roman"/>
          <w:sz w:val="24"/>
          <w:szCs w:val="24"/>
        </w:rPr>
        <w:t>destarte</w:t>
      </w:r>
      <w:r w:rsidR="00C565F9">
        <w:rPr>
          <w:rFonts w:ascii="Times New Roman" w:hAnsi="Times New Roman" w:cs="Times New Roman"/>
          <w:sz w:val="24"/>
          <w:szCs w:val="24"/>
        </w:rPr>
        <w:t xml:space="preserve">, </w:t>
      </w:r>
      <w:r w:rsidR="006B2A44">
        <w:rPr>
          <w:rFonts w:ascii="Times New Roman" w:hAnsi="Times New Roman" w:cs="Times New Roman"/>
          <w:sz w:val="24"/>
          <w:szCs w:val="24"/>
        </w:rPr>
        <w:t xml:space="preserve">a admissibilidade </w:t>
      </w:r>
      <w:r w:rsidR="00C565F9">
        <w:rPr>
          <w:rFonts w:ascii="Times New Roman" w:hAnsi="Times New Roman" w:cs="Times New Roman"/>
          <w:sz w:val="24"/>
          <w:szCs w:val="24"/>
        </w:rPr>
        <w:t>é elemento fundamenta</w:t>
      </w:r>
      <w:r w:rsidR="006B2A44">
        <w:rPr>
          <w:rFonts w:ascii="Times New Roman" w:hAnsi="Times New Roman" w:cs="Times New Roman"/>
          <w:sz w:val="24"/>
          <w:szCs w:val="24"/>
        </w:rPr>
        <w:t>l</w:t>
      </w:r>
      <w:r w:rsidR="00C565F9">
        <w:rPr>
          <w:rFonts w:ascii="Times New Roman" w:hAnsi="Times New Roman" w:cs="Times New Roman"/>
          <w:sz w:val="24"/>
          <w:szCs w:val="24"/>
        </w:rPr>
        <w:t xml:space="preserve"> da correta aplicação jurídica, de forma a analisar os requisitos próprios </w:t>
      </w:r>
      <w:r w:rsidR="006B2A44">
        <w:rPr>
          <w:rFonts w:ascii="Times New Roman" w:hAnsi="Times New Roman" w:cs="Times New Roman"/>
          <w:sz w:val="24"/>
          <w:szCs w:val="24"/>
        </w:rPr>
        <w:t xml:space="preserve">de tal recurso, </w:t>
      </w:r>
      <w:r w:rsidR="00C565F9">
        <w:rPr>
          <w:rFonts w:ascii="Times New Roman" w:hAnsi="Times New Roman" w:cs="Times New Roman"/>
          <w:sz w:val="24"/>
          <w:szCs w:val="24"/>
        </w:rPr>
        <w:t>para que o magistrado possa posteriormente proferir um juízo de admissibilidade, seja ele para dar seguimento (juízo positivo), seja para negar seguimento a este recurso (juízo negativo).</w:t>
      </w:r>
    </w:p>
    <w:p w:rsidR="00C565F9" w:rsidRDefault="00C565F9"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ora, o autor se aterá a determinado</w:t>
      </w:r>
      <w:r w:rsidR="00AA73C2">
        <w:rPr>
          <w:rFonts w:ascii="Times New Roman" w:hAnsi="Times New Roman" w:cs="Times New Roman"/>
          <w:sz w:val="24"/>
          <w:szCs w:val="24"/>
        </w:rPr>
        <w:t>s</w:t>
      </w:r>
      <w:r>
        <w:rPr>
          <w:rFonts w:ascii="Times New Roman" w:hAnsi="Times New Roman" w:cs="Times New Roman"/>
          <w:sz w:val="24"/>
          <w:szCs w:val="24"/>
        </w:rPr>
        <w:t xml:space="preserve"> elementos, os quais se constituem como os principais determinantes das peculiaridades do Recurso Extraordinário dirigido ao Supremo Tribunal Federal</w:t>
      </w:r>
      <w:r w:rsidR="00912692">
        <w:rPr>
          <w:rFonts w:ascii="Times New Roman" w:hAnsi="Times New Roman" w:cs="Times New Roman"/>
          <w:sz w:val="24"/>
          <w:szCs w:val="24"/>
        </w:rPr>
        <w:t xml:space="preserve"> (cabimento, prequestionamento e repercussão geral)</w:t>
      </w:r>
      <w:r>
        <w:rPr>
          <w:rFonts w:ascii="Times New Roman" w:hAnsi="Times New Roman" w:cs="Times New Roman"/>
          <w:sz w:val="24"/>
          <w:szCs w:val="24"/>
        </w:rPr>
        <w:t>, independente</w:t>
      </w:r>
      <w:r w:rsidR="006B2A44">
        <w:rPr>
          <w:rFonts w:ascii="Times New Roman" w:hAnsi="Times New Roman" w:cs="Times New Roman"/>
          <w:sz w:val="24"/>
          <w:szCs w:val="24"/>
        </w:rPr>
        <w:t>mente</w:t>
      </w:r>
      <w:r>
        <w:rPr>
          <w:rFonts w:ascii="Times New Roman" w:hAnsi="Times New Roman" w:cs="Times New Roman"/>
          <w:sz w:val="24"/>
          <w:szCs w:val="24"/>
        </w:rPr>
        <w:t xml:space="preserve"> se </w:t>
      </w:r>
      <w:r w:rsidR="00CA1D6C">
        <w:rPr>
          <w:rFonts w:ascii="Times New Roman" w:hAnsi="Times New Roman" w:cs="Times New Roman"/>
          <w:sz w:val="24"/>
          <w:szCs w:val="24"/>
        </w:rPr>
        <w:t>considerados pel</w:t>
      </w:r>
      <w:r>
        <w:rPr>
          <w:rFonts w:ascii="Times New Roman" w:hAnsi="Times New Roman" w:cs="Times New Roman"/>
          <w:sz w:val="24"/>
          <w:szCs w:val="24"/>
        </w:rPr>
        <w:t>a</w:t>
      </w:r>
      <w:r w:rsidR="006B2A44">
        <w:rPr>
          <w:rFonts w:ascii="Times New Roman" w:hAnsi="Times New Roman" w:cs="Times New Roman"/>
          <w:sz w:val="24"/>
          <w:szCs w:val="24"/>
        </w:rPr>
        <w:t>s</w:t>
      </w:r>
      <w:r>
        <w:rPr>
          <w:rFonts w:ascii="Times New Roman" w:hAnsi="Times New Roman" w:cs="Times New Roman"/>
          <w:sz w:val="24"/>
          <w:szCs w:val="24"/>
        </w:rPr>
        <w:t xml:space="preserve"> perspectivas dos aspectos objetivos e subjetivos, extrínsecos e intrínsecos ou</w:t>
      </w:r>
      <w:r w:rsidR="006B2A44">
        <w:rPr>
          <w:rFonts w:ascii="Times New Roman" w:hAnsi="Times New Roman" w:cs="Times New Roman"/>
          <w:sz w:val="24"/>
          <w:szCs w:val="24"/>
        </w:rPr>
        <w:t xml:space="preserve"> tomando por base as condições e pressupostos recursais.</w:t>
      </w:r>
    </w:p>
    <w:p w:rsidR="006B2A44" w:rsidRDefault="00CA1D6C"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sendo</w:t>
      </w:r>
      <w:r w:rsidR="006B2A44">
        <w:rPr>
          <w:rFonts w:ascii="Times New Roman" w:hAnsi="Times New Roman" w:cs="Times New Roman"/>
          <w:sz w:val="24"/>
          <w:szCs w:val="24"/>
        </w:rPr>
        <w:t xml:space="preserve">, analisar-se-á, de logo, quais são as hipóteses de cabimento do Recurso Extraordinário </w:t>
      </w:r>
      <w:r w:rsidR="006B2A44" w:rsidRPr="006B2A44">
        <w:rPr>
          <w:rFonts w:ascii="Times New Roman" w:hAnsi="Times New Roman" w:cs="Times New Roman"/>
          <w:i/>
          <w:sz w:val="24"/>
          <w:szCs w:val="24"/>
        </w:rPr>
        <w:t>Strictu Sensu</w:t>
      </w:r>
      <w:r w:rsidR="00912692">
        <w:rPr>
          <w:rFonts w:ascii="Times New Roman" w:hAnsi="Times New Roman" w:cs="Times New Roman"/>
          <w:sz w:val="24"/>
          <w:szCs w:val="24"/>
        </w:rPr>
        <w:t>. Dispõe a vigente Constituição Federal, no artigo 102, inciso III, que:</w:t>
      </w:r>
    </w:p>
    <w:p w:rsidR="00BF3BF2" w:rsidRDefault="00BF3BF2" w:rsidP="00BF3BF2">
      <w:pPr>
        <w:spacing w:after="0" w:line="240" w:lineRule="auto"/>
        <w:ind w:firstLine="1134"/>
        <w:jc w:val="both"/>
        <w:rPr>
          <w:rFonts w:ascii="Times New Roman" w:hAnsi="Times New Roman" w:cs="Times New Roman"/>
          <w:sz w:val="24"/>
          <w:szCs w:val="24"/>
        </w:rPr>
      </w:pPr>
    </w:p>
    <w:p w:rsidR="00912692" w:rsidRPr="008D0E0E" w:rsidRDefault="00014B8B" w:rsidP="008D0E0E">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CA1D6C" w:rsidRPr="008D0E0E">
        <w:rPr>
          <w:rFonts w:ascii="Times New Roman" w:hAnsi="Times New Roman" w:cs="Times New Roman"/>
          <w:sz w:val="20"/>
          <w:szCs w:val="20"/>
        </w:rPr>
        <w:t>rt.</w:t>
      </w:r>
      <w:r w:rsidR="008D0E0E" w:rsidRPr="008D0E0E">
        <w:rPr>
          <w:rFonts w:ascii="Times New Roman" w:hAnsi="Times New Roman" w:cs="Times New Roman"/>
          <w:sz w:val="20"/>
          <w:szCs w:val="20"/>
        </w:rPr>
        <w:t xml:space="preserve"> 102. Compete ao Supremo Tribunal Federal, precipuamente, a guarda da Constituição, cabendo-lhe:</w:t>
      </w:r>
    </w:p>
    <w:p w:rsidR="008D0E0E" w:rsidRPr="008D0E0E" w:rsidRDefault="008D0E0E" w:rsidP="008D0E0E">
      <w:pPr>
        <w:spacing w:after="0" w:line="240" w:lineRule="auto"/>
        <w:ind w:left="2268"/>
        <w:jc w:val="both"/>
        <w:rPr>
          <w:rFonts w:ascii="Times New Roman" w:hAnsi="Times New Roman" w:cs="Times New Roman"/>
          <w:sz w:val="20"/>
          <w:szCs w:val="20"/>
        </w:rPr>
      </w:pPr>
      <w:r w:rsidRPr="008D0E0E">
        <w:rPr>
          <w:rFonts w:ascii="Times New Roman" w:hAnsi="Times New Roman" w:cs="Times New Roman"/>
          <w:sz w:val="20"/>
          <w:szCs w:val="20"/>
        </w:rPr>
        <w:t>III-julgar, mediante recurso extraordinário, as causas decididas em única ou última instância, quando a decisão recorrida:</w:t>
      </w:r>
    </w:p>
    <w:p w:rsidR="008D0E0E" w:rsidRPr="008D0E0E" w:rsidRDefault="008D0E0E" w:rsidP="008D0E0E">
      <w:pPr>
        <w:spacing w:after="0" w:line="240" w:lineRule="auto"/>
        <w:ind w:left="2268"/>
        <w:jc w:val="both"/>
        <w:rPr>
          <w:rFonts w:ascii="Times New Roman" w:hAnsi="Times New Roman" w:cs="Times New Roman"/>
          <w:sz w:val="20"/>
          <w:szCs w:val="20"/>
        </w:rPr>
      </w:pPr>
      <w:r w:rsidRPr="008D0E0E">
        <w:rPr>
          <w:rFonts w:ascii="Times New Roman" w:hAnsi="Times New Roman" w:cs="Times New Roman"/>
          <w:sz w:val="20"/>
          <w:szCs w:val="20"/>
        </w:rPr>
        <w:t>a) Contrariar dispositivo desta Constituição;</w:t>
      </w:r>
    </w:p>
    <w:p w:rsidR="008D0E0E" w:rsidRPr="008D0E0E" w:rsidRDefault="008D0E0E" w:rsidP="008D0E0E">
      <w:pPr>
        <w:spacing w:after="0" w:line="240" w:lineRule="auto"/>
        <w:ind w:left="2268"/>
        <w:jc w:val="both"/>
        <w:rPr>
          <w:rFonts w:ascii="Times New Roman" w:hAnsi="Times New Roman" w:cs="Times New Roman"/>
          <w:sz w:val="20"/>
          <w:szCs w:val="20"/>
        </w:rPr>
      </w:pPr>
      <w:r w:rsidRPr="008D0E0E">
        <w:rPr>
          <w:rFonts w:ascii="Times New Roman" w:hAnsi="Times New Roman" w:cs="Times New Roman"/>
          <w:sz w:val="20"/>
          <w:szCs w:val="20"/>
        </w:rPr>
        <w:t>b) Declarar a inconstitucionalidade de tratado ou lei federal;</w:t>
      </w:r>
    </w:p>
    <w:p w:rsidR="008D0E0E" w:rsidRPr="008D0E0E" w:rsidRDefault="008D0E0E" w:rsidP="008D0E0E">
      <w:pPr>
        <w:spacing w:after="0" w:line="240" w:lineRule="auto"/>
        <w:ind w:left="2268"/>
        <w:jc w:val="both"/>
        <w:rPr>
          <w:rFonts w:ascii="Times New Roman" w:hAnsi="Times New Roman" w:cs="Times New Roman"/>
          <w:sz w:val="20"/>
          <w:szCs w:val="20"/>
        </w:rPr>
      </w:pPr>
      <w:r w:rsidRPr="008D0E0E">
        <w:rPr>
          <w:rFonts w:ascii="Times New Roman" w:hAnsi="Times New Roman" w:cs="Times New Roman"/>
          <w:sz w:val="20"/>
          <w:szCs w:val="20"/>
        </w:rPr>
        <w:t>c) Julgar válida lei ou ato de governo local contestado em face desta Constituição;</w:t>
      </w:r>
    </w:p>
    <w:p w:rsidR="008D0E0E" w:rsidRPr="008D0E0E" w:rsidRDefault="008D0E0E" w:rsidP="008D0E0E">
      <w:pPr>
        <w:spacing w:after="0" w:line="240" w:lineRule="auto"/>
        <w:ind w:left="2268"/>
        <w:jc w:val="both"/>
        <w:rPr>
          <w:rFonts w:ascii="Times New Roman" w:hAnsi="Times New Roman" w:cs="Times New Roman"/>
          <w:sz w:val="20"/>
          <w:szCs w:val="20"/>
        </w:rPr>
      </w:pPr>
      <w:r w:rsidRPr="008D0E0E">
        <w:rPr>
          <w:rFonts w:ascii="Times New Roman" w:hAnsi="Times New Roman" w:cs="Times New Roman"/>
          <w:sz w:val="20"/>
          <w:szCs w:val="20"/>
        </w:rPr>
        <w:t>d) Julgar válida lei local contestada em face de</w:t>
      </w:r>
      <w:r w:rsidRPr="00CA1D6C">
        <w:rPr>
          <w:rFonts w:ascii="Times New Roman" w:hAnsi="Times New Roman" w:cs="Times New Roman"/>
          <w:sz w:val="20"/>
          <w:szCs w:val="20"/>
        </w:rPr>
        <w:t xml:space="preserve"> lei federal.</w:t>
      </w:r>
      <w:r w:rsidR="00CA1D6C" w:rsidRPr="00CA1D6C">
        <w:rPr>
          <w:rFonts w:ascii="Times New Roman" w:hAnsi="Times New Roman" w:cs="Times New Roman"/>
          <w:sz w:val="20"/>
          <w:szCs w:val="20"/>
        </w:rPr>
        <w:t xml:space="preserve"> (BRASIL. Constituição (1988)</w:t>
      </w:r>
      <w:r w:rsidR="00CA1D6C">
        <w:rPr>
          <w:rFonts w:ascii="Times New Roman" w:hAnsi="Times New Roman" w:cs="Times New Roman"/>
          <w:sz w:val="20"/>
          <w:szCs w:val="20"/>
        </w:rPr>
        <w:t>)</w:t>
      </w:r>
      <w:r w:rsidR="00CA1D6C" w:rsidRPr="00CA1D6C">
        <w:rPr>
          <w:rFonts w:ascii="Times New Roman" w:hAnsi="Times New Roman" w:cs="Times New Roman"/>
          <w:sz w:val="20"/>
          <w:szCs w:val="20"/>
        </w:rPr>
        <w:t>.</w:t>
      </w:r>
    </w:p>
    <w:p w:rsidR="00912692" w:rsidRDefault="00912692" w:rsidP="001E40D0">
      <w:pPr>
        <w:spacing w:after="0" w:line="240" w:lineRule="auto"/>
        <w:ind w:firstLine="1134"/>
        <w:jc w:val="both"/>
        <w:rPr>
          <w:rFonts w:ascii="Times New Roman" w:hAnsi="Times New Roman" w:cs="Times New Roman"/>
          <w:sz w:val="24"/>
          <w:szCs w:val="24"/>
        </w:rPr>
      </w:pPr>
    </w:p>
    <w:p w:rsidR="00C565F9" w:rsidRDefault="001E40D0"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Este recurso excepcional é possível, pois, em quatro hipóteses bem definidas pela Constituição Federal. A alínea </w:t>
      </w:r>
      <w:r w:rsidR="00824689" w:rsidRPr="00824689">
        <w:rPr>
          <w:rFonts w:ascii="Times New Roman" w:hAnsi="Times New Roman" w:cs="Times New Roman"/>
          <w:i/>
          <w:sz w:val="24"/>
          <w:szCs w:val="24"/>
        </w:rPr>
        <w:t>a</w:t>
      </w:r>
      <w:r w:rsidR="00824689">
        <w:rPr>
          <w:rFonts w:ascii="Times New Roman" w:hAnsi="Times New Roman" w:cs="Times New Roman"/>
          <w:sz w:val="24"/>
          <w:szCs w:val="24"/>
        </w:rPr>
        <w:t>torna cabível tal recurso quando a decisão da qual se recorre contraria determinado dispo</w:t>
      </w:r>
      <w:r w:rsidR="001C4684">
        <w:rPr>
          <w:rFonts w:ascii="Times New Roman" w:hAnsi="Times New Roman" w:cs="Times New Roman"/>
          <w:sz w:val="24"/>
          <w:szCs w:val="24"/>
        </w:rPr>
        <w:t>sitivo previsto na Constituição, enquanto que,</w:t>
      </w:r>
      <w:r w:rsidR="00824689">
        <w:rPr>
          <w:rFonts w:ascii="Times New Roman" w:hAnsi="Times New Roman" w:cs="Times New Roman"/>
          <w:sz w:val="24"/>
          <w:szCs w:val="24"/>
        </w:rPr>
        <w:t xml:space="preserve"> a alínea </w:t>
      </w:r>
      <w:r w:rsidR="00824689" w:rsidRPr="00824689">
        <w:rPr>
          <w:rFonts w:ascii="Times New Roman" w:hAnsi="Times New Roman" w:cs="Times New Roman"/>
          <w:i/>
          <w:sz w:val="24"/>
          <w:szCs w:val="24"/>
        </w:rPr>
        <w:t>b</w:t>
      </w:r>
      <w:r w:rsidR="00824689">
        <w:rPr>
          <w:rFonts w:ascii="Times New Roman" w:hAnsi="Times New Roman" w:cs="Times New Roman"/>
          <w:sz w:val="24"/>
          <w:szCs w:val="24"/>
        </w:rPr>
        <w:t>permite quando a decisão recorrida proferir no sentido da inconstitucionalidade de t</w:t>
      </w:r>
      <w:r w:rsidR="00CD13E9">
        <w:rPr>
          <w:rFonts w:ascii="Times New Roman" w:hAnsi="Times New Roman" w:cs="Times New Roman"/>
          <w:sz w:val="24"/>
          <w:szCs w:val="24"/>
        </w:rPr>
        <w:t>ratado ou lei federal. Nesta alínea cabe uma relevante observação:</w:t>
      </w:r>
    </w:p>
    <w:p w:rsidR="00BF3BF2" w:rsidRDefault="00BF3BF2" w:rsidP="00BF3BF2">
      <w:pPr>
        <w:spacing w:after="0" w:line="240" w:lineRule="auto"/>
        <w:ind w:firstLine="1134"/>
        <w:jc w:val="both"/>
        <w:rPr>
          <w:rFonts w:ascii="Times New Roman" w:hAnsi="Times New Roman" w:cs="Times New Roman"/>
          <w:sz w:val="24"/>
          <w:szCs w:val="24"/>
        </w:rPr>
      </w:pPr>
    </w:p>
    <w:p w:rsidR="00CD13E9" w:rsidRPr="00CD13E9" w:rsidRDefault="00795CDF" w:rsidP="001C468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é</w:t>
      </w:r>
      <w:r w:rsidR="00CD13E9" w:rsidRPr="00CD13E9">
        <w:rPr>
          <w:rFonts w:ascii="Times New Roman" w:hAnsi="Times New Roman" w:cs="Times New Roman"/>
          <w:sz w:val="20"/>
          <w:szCs w:val="20"/>
        </w:rPr>
        <w:t xml:space="preserve"> o chamado controle incidental da constitucionalidade, onde os demais órgãos jurisdicionados decidem sobre a inconstitucionalidade de determi</w:t>
      </w:r>
      <w:r w:rsidR="00CD13E9">
        <w:rPr>
          <w:rFonts w:ascii="Times New Roman" w:hAnsi="Times New Roman" w:cs="Times New Roman"/>
          <w:sz w:val="20"/>
          <w:szCs w:val="20"/>
        </w:rPr>
        <w:t xml:space="preserve">nada lei e ou tratado federal. </w:t>
      </w:r>
      <w:r w:rsidR="00CD13E9" w:rsidRPr="00CD13E9">
        <w:rPr>
          <w:rFonts w:ascii="Times New Roman" w:hAnsi="Times New Roman" w:cs="Times New Roman"/>
          <w:sz w:val="20"/>
          <w:szCs w:val="20"/>
        </w:rPr>
        <w:t>É incidental por que o controle pertence ao Supremo Tribunal Federal, guardião da Constituição Federal (art. 102, I, “a” da CF/88). Para efeito de recurso extraordinário o que realmente importa é a declaração de inconstitucionalidade seja suficientemente documentada, sendo indispensável a juntada do respectivo acórdão do tribunal que se manifestou pela inconstitucionalidade , não sendo necessário a adoção do procedimento previsto nos artigos 480 a 482 do Código de Processo Civil, sendo este o entendimento pacífico do Supremo Tribunal Federal</w:t>
      </w:r>
      <w:r w:rsidR="00861EAD">
        <w:rPr>
          <w:rFonts w:ascii="Times New Roman" w:hAnsi="Times New Roman" w:cs="Times New Roman"/>
          <w:sz w:val="20"/>
          <w:szCs w:val="20"/>
        </w:rPr>
        <w:t xml:space="preserve">. </w:t>
      </w:r>
      <w:r w:rsidR="00861EAD">
        <w:rPr>
          <w:rFonts w:ascii="Times New Roman" w:hAnsi="Times New Roman" w:cs="Times New Roman"/>
          <w:color w:val="000000"/>
          <w:sz w:val="20"/>
          <w:szCs w:val="20"/>
        </w:rPr>
        <w:t>(MENDONÇA FILHO; CAVALARI, 2011</w:t>
      </w:r>
      <w:r w:rsidR="00315FF0">
        <w:rPr>
          <w:rFonts w:ascii="Times New Roman" w:hAnsi="Times New Roman" w:cs="Times New Roman"/>
          <w:color w:val="000000"/>
          <w:sz w:val="20"/>
          <w:szCs w:val="20"/>
        </w:rPr>
        <w:t>, p. 3-4</w:t>
      </w:r>
      <w:r w:rsidR="00861EAD">
        <w:rPr>
          <w:rFonts w:ascii="Times New Roman" w:hAnsi="Times New Roman" w:cs="Times New Roman"/>
          <w:color w:val="000000"/>
          <w:sz w:val="20"/>
          <w:szCs w:val="20"/>
        </w:rPr>
        <w:t>)</w:t>
      </w:r>
    </w:p>
    <w:p w:rsidR="00CD13E9" w:rsidRDefault="00CD13E9" w:rsidP="00CD13E9">
      <w:pPr>
        <w:spacing w:after="0" w:line="240" w:lineRule="auto"/>
        <w:ind w:firstLine="1134"/>
        <w:jc w:val="both"/>
        <w:rPr>
          <w:rFonts w:ascii="Times New Roman" w:hAnsi="Times New Roman" w:cs="Times New Roman"/>
          <w:sz w:val="24"/>
          <w:szCs w:val="24"/>
        </w:rPr>
      </w:pPr>
    </w:p>
    <w:p w:rsidR="001C4684" w:rsidRDefault="00CD13E9"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Esta hipótese, portanto, representa </w:t>
      </w:r>
      <w:r w:rsidR="00391400">
        <w:rPr>
          <w:rFonts w:ascii="Times New Roman" w:hAnsi="Times New Roman" w:cs="Times New Roman"/>
          <w:sz w:val="24"/>
          <w:szCs w:val="24"/>
        </w:rPr>
        <w:t xml:space="preserve">modalidade de controle incidental, quando o tratado ou lei federal for declarado inconstitucional. </w:t>
      </w:r>
    </w:p>
    <w:p w:rsidR="00CD13E9" w:rsidRPr="00FD1D56" w:rsidRDefault="00391400"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outro lado, a alínea</w:t>
      </w:r>
      <w:r w:rsidRPr="00391400">
        <w:rPr>
          <w:rFonts w:ascii="Times New Roman" w:hAnsi="Times New Roman" w:cs="Times New Roman"/>
          <w:i/>
          <w:sz w:val="24"/>
          <w:szCs w:val="24"/>
        </w:rPr>
        <w:t>c</w:t>
      </w:r>
      <w:r w:rsidR="001C4684">
        <w:rPr>
          <w:rFonts w:ascii="Times New Roman" w:hAnsi="Times New Roman" w:cs="Times New Roman"/>
          <w:sz w:val="24"/>
          <w:szCs w:val="24"/>
        </w:rPr>
        <w:t>refere-se à</w:t>
      </w:r>
      <w:r w:rsidR="001C4684" w:rsidRPr="001C4684">
        <w:rPr>
          <w:rFonts w:ascii="Times New Roman" w:hAnsi="Times New Roman" w:cs="Times New Roman"/>
          <w:sz w:val="24"/>
          <w:szCs w:val="24"/>
        </w:rPr>
        <w:t xml:space="preserve"> hipótese em que</w:t>
      </w:r>
      <w:r>
        <w:rPr>
          <w:rFonts w:ascii="Times New Roman" w:hAnsi="Times New Roman" w:cs="Times New Roman"/>
          <w:sz w:val="24"/>
          <w:szCs w:val="24"/>
        </w:rPr>
        <w:t xml:space="preserve"> o ato de governo local, que é contestado em face da vigente Constituição, é declarado devidamente válido.</w:t>
      </w:r>
      <w:r w:rsidR="00FD1D56">
        <w:rPr>
          <w:rFonts w:ascii="Times New Roman" w:hAnsi="Times New Roman" w:cs="Times New Roman"/>
          <w:sz w:val="24"/>
          <w:szCs w:val="24"/>
        </w:rPr>
        <w:t xml:space="preserve"> Por fim, tem-se plasmado no texto constitucional, a alínea </w:t>
      </w:r>
      <w:r w:rsidR="00FD1D56" w:rsidRPr="00FD1D56">
        <w:rPr>
          <w:rFonts w:ascii="Times New Roman" w:hAnsi="Times New Roman" w:cs="Times New Roman"/>
          <w:i/>
          <w:sz w:val="24"/>
          <w:szCs w:val="24"/>
        </w:rPr>
        <w:t>d</w:t>
      </w:r>
      <w:r w:rsidR="00FD1D56">
        <w:rPr>
          <w:rFonts w:ascii="Times New Roman" w:hAnsi="Times New Roman" w:cs="Times New Roman"/>
          <w:i/>
          <w:sz w:val="24"/>
          <w:szCs w:val="24"/>
        </w:rPr>
        <w:t xml:space="preserve">, </w:t>
      </w:r>
      <w:r w:rsidR="00FD1D56">
        <w:rPr>
          <w:rFonts w:ascii="Times New Roman" w:hAnsi="Times New Roman" w:cs="Times New Roman"/>
          <w:sz w:val="24"/>
          <w:szCs w:val="24"/>
        </w:rPr>
        <w:t>que viabiliza a interposição recursal do Recurso Extraordinário quando a decisão alvo do recurso tiver validado a lei local frente à lei federal.</w:t>
      </w:r>
    </w:p>
    <w:p w:rsidR="00CD13E9" w:rsidRDefault="00FD1D56"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que se ressalvar que:</w:t>
      </w:r>
    </w:p>
    <w:p w:rsidR="00BF3BF2" w:rsidRDefault="00BF3BF2" w:rsidP="00BF3BF2">
      <w:pPr>
        <w:spacing w:after="0" w:line="240" w:lineRule="auto"/>
        <w:ind w:firstLine="1134"/>
        <w:jc w:val="both"/>
        <w:rPr>
          <w:rFonts w:ascii="Times New Roman" w:hAnsi="Times New Roman" w:cs="Times New Roman"/>
          <w:sz w:val="24"/>
          <w:szCs w:val="24"/>
        </w:rPr>
      </w:pPr>
    </w:p>
    <w:p w:rsidR="00CD13E9" w:rsidRPr="00AA73C2" w:rsidRDefault="00795CDF" w:rsidP="00AA73C2">
      <w:pPr>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sidR="001C4684">
        <w:rPr>
          <w:rFonts w:ascii="Times New Roman" w:hAnsi="Times New Roman" w:cs="Times New Roman"/>
          <w:color w:val="000000"/>
          <w:sz w:val="20"/>
          <w:szCs w:val="20"/>
        </w:rPr>
        <w:t>om</w:t>
      </w:r>
      <w:r w:rsidR="00FD1D56" w:rsidRPr="00FD1D56">
        <w:rPr>
          <w:rFonts w:ascii="Times New Roman" w:hAnsi="Times New Roman" w:cs="Times New Roman"/>
          <w:color w:val="000000"/>
          <w:sz w:val="20"/>
          <w:szCs w:val="20"/>
        </w:rPr>
        <w:t xml:space="preserve"> o advento da emenda constitucional 45 de 8 de dezembro de 2004, acrescentou-se a línea “d” ao art. 102, III da CF/88. Como se verifica, tal emenda faz referência a Constituição de 1891, onde havia pressuposto semelhante a este. Anteriormente à emenda, tal competência pertencia ao Superior Tribunal de Justiça, com a seguinte redação na alínea “b”, do art. 105, III da CF/88: (Compete ao STJ... julgar em recurso especial...) “julgar valida lei ou ato de governo local contestado em face de lei federal”. </w:t>
      </w:r>
      <w:r w:rsidR="00FD1D56" w:rsidRPr="00AA73C2">
        <w:rPr>
          <w:rFonts w:ascii="Times New Roman" w:hAnsi="Times New Roman" w:cs="Times New Roman"/>
          <w:color w:val="000000"/>
          <w:sz w:val="20"/>
          <w:szCs w:val="20"/>
        </w:rPr>
        <w:t>Assim, com o advento da EC/45, deu-se nova redação a alínea “b” do art. 105, III, e acrescentou-se</w:t>
      </w:r>
      <w:r w:rsidR="001C4684">
        <w:rPr>
          <w:rFonts w:ascii="Times New Roman" w:hAnsi="Times New Roman" w:cs="Times New Roman"/>
          <w:color w:val="000000"/>
          <w:sz w:val="20"/>
          <w:szCs w:val="20"/>
        </w:rPr>
        <w:t xml:space="preserve"> (sic)</w:t>
      </w:r>
      <w:r w:rsidR="00FD1D56" w:rsidRPr="00AA73C2">
        <w:rPr>
          <w:rFonts w:ascii="Times New Roman" w:hAnsi="Times New Roman" w:cs="Times New Roman"/>
          <w:color w:val="000000"/>
          <w:sz w:val="20"/>
          <w:szCs w:val="20"/>
        </w:rPr>
        <w:t xml:space="preserve"> a alínea “d” ao art. 102, III, ambos da CF/88, colocando fim discussão que </w:t>
      </w:r>
      <w:r w:rsidR="00AA73C2" w:rsidRPr="00AA73C2">
        <w:rPr>
          <w:rFonts w:ascii="Times New Roman" w:hAnsi="Times New Roman" w:cs="Times New Roman"/>
          <w:color w:val="000000"/>
          <w:sz w:val="20"/>
          <w:szCs w:val="20"/>
        </w:rPr>
        <w:t>girava em torno do tema, pacificando uma questão bastante pertinente, ou seja, o conflito de leis. Ora, se é competência da Constituição delegar a competência legislativa, fica claro que havendo conflito entre elas (as leis) a questão é constitucional, ou seja, passível de apreciação pelo Supremo Tribunal Federal para dirimir o conflito, ficando prejudicada a aplicabilidade da súmula 280, já que o conflito se trata de questão constitucional.</w:t>
      </w:r>
      <w:r w:rsidR="00861EAD">
        <w:rPr>
          <w:rFonts w:ascii="Times New Roman" w:hAnsi="Times New Roman" w:cs="Times New Roman"/>
          <w:color w:val="000000"/>
          <w:sz w:val="20"/>
          <w:szCs w:val="20"/>
        </w:rPr>
        <w:t xml:space="preserve"> (MENDONÇA FILHO; CAVALARI, 2011</w:t>
      </w:r>
      <w:r w:rsidR="00315FF0">
        <w:rPr>
          <w:rFonts w:ascii="Times New Roman" w:hAnsi="Times New Roman" w:cs="Times New Roman"/>
          <w:color w:val="000000"/>
          <w:sz w:val="20"/>
          <w:szCs w:val="20"/>
        </w:rPr>
        <w:t>, p. 4-5</w:t>
      </w:r>
      <w:r w:rsidR="00861EAD">
        <w:rPr>
          <w:rFonts w:ascii="Times New Roman" w:hAnsi="Times New Roman" w:cs="Times New Roman"/>
          <w:color w:val="000000"/>
          <w:sz w:val="20"/>
          <w:szCs w:val="20"/>
        </w:rPr>
        <w:t>)</w:t>
      </w:r>
    </w:p>
    <w:p w:rsidR="00FD1D56" w:rsidRDefault="00FD1D56" w:rsidP="00B1143D">
      <w:pPr>
        <w:spacing w:after="0" w:line="360" w:lineRule="auto"/>
        <w:ind w:firstLine="1134"/>
        <w:jc w:val="both"/>
        <w:rPr>
          <w:rFonts w:ascii="Times New Roman" w:hAnsi="Times New Roman" w:cs="Times New Roman"/>
          <w:sz w:val="24"/>
          <w:szCs w:val="24"/>
        </w:rPr>
      </w:pPr>
    </w:p>
    <w:p w:rsidR="00FD1D56" w:rsidRPr="00824689" w:rsidRDefault="00AA73C2"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competência, desta feita, na hipótese prevista na alínea </w:t>
      </w:r>
      <w:r w:rsidRPr="00AA73C2">
        <w:rPr>
          <w:rFonts w:ascii="Times New Roman" w:hAnsi="Times New Roman" w:cs="Times New Roman"/>
          <w:i/>
          <w:sz w:val="24"/>
          <w:szCs w:val="24"/>
        </w:rPr>
        <w:t>d</w:t>
      </w:r>
      <w:r w:rsidR="001C4684">
        <w:rPr>
          <w:rFonts w:ascii="Times New Roman" w:hAnsi="Times New Roman" w:cs="Times New Roman"/>
          <w:sz w:val="24"/>
          <w:szCs w:val="24"/>
        </w:rPr>
        <w:t xml:space="preserve"> é</w:t>
      </w:r>
      <w:r>
        <w:rPr>
          <w:rFonts w:ascii="Times New Roman" w:hAnsi="Times New Roman" w:cs="Times New Roman"/>
          <w:sz w:val="24"/>
          <w:szCs w:val="24"/>
        </w:rPr>
        <w:t xml:space="preserve"> do Supremo Tribunal Federal</w:t>
      </w:r>
      <w:r w:rsidR="00861EAD">
        <w:rPr>
          <w:rFonts w:ascii="Times New Roman" w:hAnsi="Times New Roman" w:cs="Times New Roman"/>
          <w:sz w:val="24"/>
          <w:szCs w:val="24"/>
        </w:rPr>
        <w:t>, não se retirando</w:t>
      </w:r>
      <w:r w:rsidR="001C4684">
        <w:rPr>
          <w:rFonts w:ascii="Times New Roman" w:hAnsi="Times New Roman" w:cs="Times New Roman"/>
          <w:sz w:val="24"/>
          <w:szCs w:val="24"/>
        </w:rPr>
        <w:t xml:space="preserve"> a</w:t>
      </w:r>
      <w:r w:rsidR="00861EAD">
        <w:rPr>
          <w:rFonts w:ascii="Times New Roman" w:hAnsi="Times New Roman" w:cs="Times New Roman"/>
          <w:sz w:val="24"/>
          <w:szCs w:val="24"/>
        </w:rPr>
        <w:t xml:space="preserve"> possibilidade de interposição do Recurso Especial para o Superior Tribunal de Justiça, conforme o artigo 523, do Código de Processo Civil, sendo necessário interpor os dois recursos excepcionais, em petição escrita dirigida ao presidente ou vice-presidente do tribunal recorrido. (CÂMARA, 20</w:t>
      </w:r>
      <w:r w:rsidR="00480E63">
        <w:rPr>
          <w:rFonts w:ascii="Times New Roman" w:hAnsi="Times New Roman" w:cs="Times New Roman"/>
          <w:sz w:val="24"/>
          <w:szCs w:val="24"/>
        </w:rPr>
        <w:t>12</w:t>
      </w:r>
      <w:r w:rsidR="00861EAD">
        <w:rPr>
          <w:rFonts w:ascii="Times New Roman" w:hAnsi="Times New Roman" w:cs="Times New Roman"/>
          <w:sz w:val="24"/>
          <w:szCs w:val="24"/>
        </w:rPr>
        <w:t>)</w:t>
      </w:r>
    </w:p>
    <w:p w:rsidR="00B1143D" w:rsidRDefault="00E90FF7"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ponto de suma relevância na admissibilidade do Recurso Extraordinário dirigido ao STF é o prequestionamento.</w:t>
      </w:r>
      <w:r w:rsidR="00280375">
        <w:rPr>
          <w:rFonts w:ascii="Times New Roman" w:hAnsi="Times New Roman" w:cs="Times New Roman"/>
          <w:sz w:val="24"/>
          <w:szCs w:val="24"/>
        </w:rPr>
        <w:t>Ainda que parte da doutrina</w:t>
      </w:r>
      <w:r w:rsidR="001C4684">
        <w:rPr>
          <w:rFonts w:ascii="Times New Roman" w:hAnsi="Times New Roman" w:cs="Times New Roman"/>
          <w:sz w:val="24"/>
          <w:szCs w:val="24"/>
        </w:rPr>
        <w:t xml:space="preserve"> entenda como im</w:t>
      </w:r>
      <w:r w:rsidR="00280375">
        <w:rPr>
          <w:rFonts w:ascii="Times New Roman" w:hAnsi="Times New Roman" w:cs="Times New Roman"/>
          <w:sz w:val="24"/>
          <w:szCs w:val="24"/>
        </w:rPr>
        <w:t>possível tratar o prequestionamento como requisito de admissibilidade deste recurso, é inegável que o Supremo Tribunal Federal não abdica, quando na análise do recurso, de verificar se a matéria em discussão já foi prequestionada.</w:t>
      </w:r>
    </w:p>
    <w:p w:rsidR="00E90FF7" w:rsidRDefault="00280375"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Tem</w:t>
      </w:r>
      <w:r w:rsidR="00795CDF">
        <w:rPr>
          <w:rFonts w:ascii="Times New Roman" w:hAnsi="Times New Roman" w:cs="Times New Roman"/>
          <w:sz w:val="24"/>
          <w:szCs w:val="24"/>
        </w:rPr>
        <w:t>-se</w:t>
      </w:r>
      <w:r>
        <w:rPr>
          <w:rFonts w:ascii="Times New Roman" w:hAnsi="Times New Roman" w:cs="Times New Roman"/>
          <w:sz w:val="24"/>
          <w:szCs w:val="24"/>
        </w:rPr>
        <w:t xml:space="preserve"> que:</w:t>
      </w:r>
    </w:p>
    <w:p w:rsidR="00BF3BF2" w:rsidRDefault="00BF3BF2" w:rsidP="00BF3BF2">
      <w:pPr>
        <w:spacing w:after="0" w:line="240" w:lineRule="auto"/>
        <w:ind w:firstLine="1134"/>
        <w:jc w:val="both"/>
        <w:rPr>
          <w:rFonts w:ascii="Times New Roman" w:hAnsi="Times New Roman" w:cs="Times New Roman"/>
          <w:sz w:val="24"/>
          <w:szCs w:val="24"/>
        </w:rPr>
      </w:pPr>
    </w:p>
    <w:p w:rsidR="00280375" w:rsidRPr="00280375" w:rsidRDefault="00795CDF" w:rsidP="00280375">
      <w:pPr>
        <w:autoSpaceDE w:val="0"/>
        <w:autoSpaceDN w:val="0"/>
        <w:adjustRightInd w:val="0"/>
        <w:spacing w:after="0" w:line="240" w:lineRule="auto"/>
        <w:ind w:left="2268"/>
        <w:jc w:val="both"/>
        <w:rPr>
          <w:rFonts w:ascii="Times New Roman" w:hAnsi="Times New Roman" w:cs="Times New Roman"/>
          <w:color w:val="000000"/>
          <w:sz w:val="20"/>
          <w:szCs w:val="20"/>
        </w:rPr>
      </w:pPr>
      <w:r>
        <w:rPr>
          <w:rFonts w:ascii="Times New Roman" w:hAnsi="Times New Roman" w:cs="Times New Roman"/>
          <w:color w:val="000000"/>
          <w:sz w:val="20"/>
          <w:szCs w:val="20"/>
        </w:rPr>
        <w:t>o</w:t>
      </w:r>
      <w:r w:rsidR="00280375" w:rsidRPr="00280375">
        <w:rPr>
          <w:rFonts w:ascii="Times New Roman" w:hAnsi="Times New Roman" w:cs="Times New Roman"/>
          <w:color w:val="000000"/>
          <w:sz w:val="20"/>
          <w:szCs w:val="20"/>
        </w:rPr>
        <w:t xml:space="preserve"> prequestionamento significa questionar algo previamente, ou seja, levantar a questão antes que se decida a seu respeito, assim, para efeitos de prequestionamento, não basta que se a questão seja suscitada, mas não decidida, como também não basta decidir sobre aquilo que não foi suscitado (julgamento </w:t>
      </w:r>
      <w:r w:rsidR="00280375" w:rsidRPr="00280375">
        <w:rPr>
          <w:rFonts w:ascii="Times New Roman" w:hAnsi="Times New Roman" w:cs="Times New Roman"/>
          <w:i/>
          <w:iCs/>
          <w:color w:val="000000"/>
          <w:sz w:val="20"/>
          <w:szCs w:val="20"/>
        </w:rPr>
        <w:t>extra petita</w:t>
      </w:r>
      <w:r w:rsidR="00280375" w:rsidRPr="00280375">
        <w:rPr>
          <w:rFonts w:ascii="Times New Roman" w:hAnsi="Times New Roman" w:cs="Times New Roman"/>
          <w:color w:val="000000"/>
          <w:sz w:val="20"/>
          <w:szCs w:val="20"/>
        </w:rPr>
        <w:t xml:space="preserve">), nem que a fundamentação da decisão controverta questão constitucional/federal (o que não significa que não caberão os recursos excepcionais). Para que se exija prequestionamento, deverá ser levantada a questão e haver decisão sobre ela, que a causa nesse ponto seja efetivamente decidida. Não é que havendo uma decisão onde haja uma controvérsia a respeito de questão constitucional/federal, mesmo não prequestionada, não será cabível o recurso excepcional, muito pelo contrário, para o requisito do cabimento, basta que a questão seja efetivamente decidida, que seja emitido um juízo de valor sobre determinada controvérsia de forma </w:t>
      </w:r>
      <w:r w:rsidR="001C4684" w:rsidRPr="00280375">
        <w:rPr>
          <w:rFonts w:ascii="Times New Roman" w:hAnsi="Times New Roman" w:cs="Times New Roman"/>
          <w:color w:val="000000"/>
          <w:sz w:val="20"/>
          <w:szCs w:val="20"/>
        </w:rPr>
        <w:t xml:space="preserve">irrecorrível. </w:t>
      </w:r>
      <w:r w:rsidR="00AA7297">
        <w:rPr>
          <w:rFonts w:ascii="Times New Roman" w:hAnsi="Times New Roman" w:cs="Times New Roman"/>
          <w:color w:val="000000"/>
          <w:sz w:val="20"/>
          <w:szCs w:val="20"/>
        </w:rPr>
        <w:t xml:space="preserve">(MENDONÇA FILHO; CAVALARI, 2011, p. </w:t>
      </w:r>
      <w:r w:rsidR="005E62BB">
        <w:rPr>
          <w:rFonts w:ascii="Times New Roman" w:hAnsi="Times New Roman" w:cs="Times New Roman"/>
          <w:color w:val="000000"/>
          <w:sz w:val="20"/>
          <w:szCs w:val="20"/>
        </w:rPr>
        <w:t>5-6</w:t>
      </w:r>
      <w:r w:rsidR="00AA7297">
        <w:rPr>
          <w:rFonts w:ascii="Times New Roman" w:hAnsi="Times New Roman" w:cs="Times New Roman"/>
          <w:color w:val="000000"/>
          <w:sz w:val="20"/>
          <w:szCs w:val="20"/>
        </w:rPr>
        <w:t>)</w:t>
      </w:r>
    </w:p>
    <w:p w:rsidR="00280375" w:rsidRDefault="00280375" w:rsidP="005E62BB">
      <w:pPr>
        <w:spacing w:after="0" w:line="240" w:lineRule="auto"/>
        <w:ind w:firstLine="1134"/>
        <w:jc w:val="both"/>
        <w:rPr>
          <w:rFonts w:ascii="Times New Roman" w:hAnsi="Times New Roman" w:cs="Times New Roman"/>
          <w:sz w:val="24"/>
          <w:szCs w:val="24"/>
        </w:rPr>
      </w:pPr>
    </w:p>
    <w:p w:rsidR="00E90FF7" w:rsidRDefault="00DA1DE3"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prequestionamento consiste, pois, </w:t>
      </w:r>
      <w:r w:rsidR="005A0183">
        <w:rPr>
          <w:rFonts w:ascii="Times New Roman" w:hAnsi="Times New Roman" w:cs="Times New Roman"/>
          <w:sz w:val="24"/>
          <w:szCs w:val="24"/>
        </w:rPr>
        <w:t>no fato de se decidir, de forma prévia</w:t>
      </w:r>
      <w:r w:rsidR="00C944F6">
        <w:rPr>
          <w:rFonts w:ascii="Times New Roman" w:hAnsi="Times New Roman" w:cs="Times New Roman"/>
          <w:sz w:val="24"/>
          <w:szCs w:val="24"/>
        </w:rPr>
        <w:t xml:space="preserve"> à interposição do recurso, sobre a questão que compõe o objeto do </w:t>
      </w:r>
      <w:r w:rsidR="001C4684">
        <w:rPr>
          <w:rFonts w:ascii="Times New Roman" w:hAnsi="Times New Roman" w:cs="Times New Roman"/>
          <w:sz w:val="24"/>
          <w:szCs w:val="24"/>
        </w:rPr>
        <w:t>mesmo</w:t>
      </w:r>
      <w:r w:rsidR="00C944F6">
        <w:rPr>
          <w:rFonts w:ascii="Times New Roman" w:hAnsi="Times New Roman" w:cs="Times New Roman"/>
          <w:sz w:val="24"/>
          <w:szCs w:val="24"/>
        </w:rPr>
        <w:t>. Ou seja, para se considera</w:t>
      </w:r>
      <w:r w:rsidR="00AB56FA">
        <w:rPr>
          <w:rFonts w:ascii="Times New Roman" w:hAnsi="Times New Roman" w:cs="Times New Roman"/>
          <w:sz w:val="24"/>
          <w:szCs w:val="24"/>
        </w:rPr>
        <w:t>r</w:t>
      </w:r>
      <w:r w:rsidR="00C944F6">
        <w:rPr>
          <w:rFonts w:ascii="Times New Roman" w:hAnsi="Times New Roman" w:cs="Times New Roman"/>
          <w:sz w:val="24"/>
          <w:szCs w:val="24"/>
        </w:rPr>
        <w:t xml:space="preserve">prequestionada uma dada matéria é imprescindível que esta tenha sido </w:t>
      </w:r>
      <w:r w:rsidR="001C4684">
        <w:rPr>
          <w:rFonts w:ascii="Times New Roman" w:hAnsi="Times New Roman" w:cs="Times New Roman"/>
          <w:sz w:val="24"/>
          <w:szCs w:val="24"/>
        </w:rPr>
        <w:t>decidida e</w:t>
      </w:r>
      <w:r w:rsidR="00C944F6">
        <w:rPr>
          <w:rFonts w:ascii="Times New Roman" w:hAnsi="Times New Roman" w:cs="Times New Roman"/>
          <w:sz w:val="24"/>
          <w:szCs w:val="24"/>
        </w:rPr>
        <w:t xml:space="preserve"> não somente suscitada, sob pena de não gerar o prequestionamento.</w:t>
      </w:r>
    </w:p>
    <w:p w:rsidR="00AA7297" w:rsidRDefault="00AB56FA"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Prequestionamento é oriundo da súmula 282 do Supremo Tribunal Federal. </w:t>
      </w:r>
      <w:r w:rsidR="001C4684">
        <w:rPr>
          <w:rFonts w:ascii="Times New Roman" w:hAnsi="Times New Roman" w:cs="Times New Roman"/>
          <w:sz w:val="24"/>
          <w:szCs w:val="24"/>
        </w:rPr>
        <w:t>A</w:t>
      </w:r>
      <w:r>
        <w:rPr>
          <w:rFonts w:ascii="Times New Roman" w:hAnsi="Times New Roman" w:cs="Times New Roman"/>
          <w:sz w:val="24"/>
          <w:szCs w:val="24"/>
        </w:rPr>
        <w:t>specto</w:t>
      </w:r>
      <w:r w:rsidR="001C4684">
        <w:rPr>
          <w:rFonts w:ascii="Times New Roman" w:hAnsi="Times New Roman" w:cs="Times New Roman"/>
          <w:sz w:val="24"/>
          <w:szCs w:val="24"/>
        </w:rPr>
        <w:t xml:space="preserve"> este,</w:t>
      </w:r>
      <w:r>
        <w:rPr>
          <w:rFonts w:ascii="Times New Roman" w:hAnsi="Times New Roman" w:cs="Times New Roman"/>
          <w:sz w:val="24"/>
          <w:szCs w:val="24"/>
        </w:rPr>
        <w:t xml:space="preserve"> oriundo da própria peculiaridade do Recurso Extraordinário, que é um recurso tão somente de revisão de teses jurídicas, de tal forma a conduzir </w:t>
      </w:r>
      <w:r w:rsidR="001C4684">
        <w:rPr>
          <w:rFonts w:ascii="Times New Roman" w:hAnsi="Times New Roman" w:cs="Times New Roman"/>
          <w:sz w:val="24"/>
          <w:szCs w:val="24"/>
        </w:rPr>
        <w:t>a aná</w:t>
      </w:r>
      <w:r>
        <w:rPr>
          <w:rFonts w:ascii="Times New Roman" w:hAnsi="Times New Roman" w:cs="Times New Roman"/>
          <w:sz w:val="24"/>
          <w:szCs w:val="24"/>
        </w:rPr>
        <w:t xml:space="preserve">lise unicamente </w:t>
      </w:r>
      <w:r w:rsidR="001C4684">
        <w:rPr>
          <w:rFonts w:ascii="Times New Roman" w:hAnsi="Times New Roman" w:cs="Times New Roman"/>
          <w:sz w:val="24"/>
          <w:szCs w:val="24"/>
        </w:rPr>
        <w:t>d</w:t>
      </w:r>
      <w:r>
        <w:rPr>
          <w:rFonts w:ascii="Times New Roman" w:hAnsi="Times New Roman" w:cs="Times New Roman"/>
          <w:sz w:val="24"/>
          <w:szCs w:val="24"/>
        </w:rPr>
        <w:t>aquilo que já foi decidido na decisão recorrida.</w:t>
      </w:r>
    </w:p>
    <w:p w:rsidR="001C4684" w:rsidRDefault="00012F62"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no âmbito da admissibilidade do Recurso Extraordinário dirigido ao Tribunal Constitucional Brasileiro, existe a denominada Repercussão Geral.</w:t>
      </w:r>
    </w:p>
    <w:p w:rsidR="00AA7297" w:rsidRDefault="00576A8B"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Dispõe o artigo 102, inciso III, parágrafo 3°, que </w:t>
      </w:r>
      <w:r w:rsidRPr="00440BBB">
        <w:rPr>
          <w:rFonts w:ascii="Times New Roman" w:hAnsi="Times New Roman" w:cs="Times New Roman"/>
          <w:sz w:val="24"/>
          <w:szCs w:val="24"/>
        </w:rPr>
        <w:t>no recurso extraordinário o recorrente deverá demonstrar a repercussão geral das questões constitucionais discutidas no caso, nos termos da lei, a fim de que o Tribunal examine a admissão do recurso, somente podendo recusá-lo pela manifestação de dois terços de seus membros</w:t>
      </w:r>
      <w:r w:rsidR="001C4684">
        <w:rPr>
          <w:rFonts w:ascii="Times New Roman" w:hAnsi="Times New Roman" w:cs="Times New Roman"/>
          <w:sz w:val="24"/>
          <w:szCs w:val="24"/>
        </w:rPr>
        <w:t xml:space="preserve">. </w:t>
      </w:r>
    </w:p>
    <w:p w:rsidR="00012F62" w:rsidRDefault="00576A8B"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está previst</w:t>
      </w:r>
      <w:r w:rsidR="001C4684">
        <w:rPr>
          <w:rFonts w:ascii="Times New Roman" w:hAnsi="Times New Roman" w:cs="Times New Roman"/>
          <w:sz w:val="24"/>
          <w:szCs w:val="24"/>
        </w:rPr>
        <w:t>o</w:t>
      </w:r>
      <w:r>
        <w:rPr>
          <w:rFonts w:ascii="Times New Roman" w:hAnsi="Times New Roman" w:cs="Times New Roman"/>
          <w:sz w:val="24"/>
          <w:szCs w:val="24"/>
        </w:rPr>
        <w:t xml:space="preserve"> o instrumento da Repercussão Geral. Enfatize-se que:</w:t>
      </w:r>
    </w:p>
    <w:p w:rsidR="00BF3BF2" w:rsidRDefault="00BF3BF2" w:rsidP="00BF3BF2">
      <w:pPr>
        <w:spacing w:after="0" w:line="240" w:lineRule="auto"/>
        <w:ind w:firstLine="1134"/>
        <w:jc w:val="both"/>
        <w:rPr>
          <w:rFonts w:ascii="Times New Roman" w:hAnsi="Times New Roman" w:cs="Times New Roman"/>
          <w:sz w:val="24"/>
          <w:szCs w:val="24"/>
        </w:rPr>
      </w:pPr>
    </w:p>
    <w:p w:rsidR="00012F62" w:rsidRPr="00010B3C" w:rsidRDefault="00533DE3" w:rsidP="00010B3C">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w:t>
      </w:r>
      <w:r w:rsidR="00010B3C" w:rsidRPr="00010B3C">
        <w:rPr>
          <w:rFonts w:ascii="Times New Roman" w:hAnsi="Times New Roman" w:cs="Times New Roman"/>
          <w:sz w:val="20"/>
          <w:szCs w:val="20"/>
        </w:rPr>
        <w:t xml:space="preserve"> repercussão geral é um novo requisito intrínseco do recurso extraordinário, pois se refere ao poder de recorrer; previsto pelo parágrafo terceiro do artigo 102 da CF e regulamentado pela Lei n. 11.418/2006, a qual incluiu os artigos 543, A e B, no Código de Processo Civil. Constitui-se num filtro recursal, instituído a fim de que o Supremo Tribunal Federal opte por quais recursos extraordinários irá julgar, considerando a existência de repercussão geral. O parágrafo primeiro do referi</w:t>
      </w:r>
      <w:r w:rsidR="00746295">
        <w:rPr>
          <w:rFonts w:ascii="Times New Roman" w:hAnsi="Times New Roman" w:cs="Times New Roman"/>
          <w:sz w:val="20"/>
          <w:szCs w:val="20"/>
        </w:rPr>
        <w:t xml:space="preserve">do artigo, assim a define: </w:t>
      </w:r>
      <w:r w:rsidR="00010B3C" w:rsidRPr="00010B3C">
        <w:rPr>
          <w:rFonts w:ascii="Times New Roman" w:hAnsi="Times New Roman" w:cs="Times New Roman"/>
          <w:sz w:val="20"/>
          <w:szCs w:val="20"/>
        </w:rPr>
        <w:t xml:space="preserve">Para efeito da repercussão geral, será considerada a existência, ou não, de questões relevantes do ponto de vista econômico, político, social ou jurídico, que ultrapassem os interesses subjetivos da causa”. A fim de verificar a existência de repercussão, utiliza-se uma fórmula que conjuga relevância e transcendência. Assim, repercussão significa relevância acrescida de transcendência, ou seja, para que a questão tenha repercussão geral tem que ser relevante do ponto de vista econômico, político, social ou jurídico, além de transcender os interesses subjetivos postos em causa. Dessa forma, estar-se-á </w:t>
      </w:r>
      <w:r w:rsidR="00010B3C" w:rsidRPr="00010B3C">
        <w:rPr>
          <w:rFonts w:ascii="Times New Roman" w:hAnsi="Times New Roman" w:cs="Times New Roman"/>
          <w:sz w:val="20"/>
          <w:szCs w:val="20"/>
        </w:rPr>
        <w:lastRenderedPageBreak/>
        <w:t>contribuindo para a concretização da unidade do Dir</w:t>
      </w:r>
      <w:r w:rsidR="00010B3C">
        <w:rPr>
          <w:rFonts w:ascii="Times New Roman" w:hAnsi="Times New Roman" w:cs="Times New Roman"/>
          <w:sz w:val="20"/>
          <w:szCs w:val="20"/>
        </w:rPr>
        <w:t>eito no Estado Constitucional. (SILVA, 20[**], p. 3-4)</w:t>
      </w:r>
    </w:p>
    <w:p w:rsidR="00012F62" w:rsidRDefault="00012F62" w:rsidP="005A252A">
      <w:pPr>
        <w:spacing w:after="0" w:line="240" w:lineRule="auto"/>
        <w:ind w:firstLine="1134"/>
        <w:jc w:val="both"/>
        <w:rPr>
          <w:rFonts w:ascii="Times New Roman" w:hAnsi="Times New Roman" w:cs="Times New Roman"/>
          <w:sz w:val="24"/>
          <w:szCs w:val="24"/>
        </w:rPr>
      </w:pPr>
    </w:p>
    <w:p w:rsidR="00012F62" w:rsidRDefault="005A252A"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repercussão geral consiste, portanto, na composição de um binômio, este formado pela relevância </w:t>
      </w:r>
      <w:r w:rsidR="009656DE">
        <w:rPr>
          <w:rFonts w:ascii="Times New Roman" w:hAnsi="Times New Roman" w:cs="Times New Roman"/>
          <w:sz w:val="24"/>
          <w:szCs w:val="24"/>
        </w:rPr>
        <w:t>e</w:t>
      </w:r>
      <w:r>
        <w:rPr>
          <w:rFonts w:ascii="Times New Roman" w:hAnsi="Times New Roman" w:cs="Times New Roman"/>
          <w:sz w:val="24"/>
          <w:szCs w:val="24"/>
        </w:rPr>
        <w:t xml:space="preserve"> transcendência. Isso que</w:t>
      </w:r>
      <w:r w:rsidR="009656DE">
        <w:rPr>
          <w:rFonts w:ascii="Times New Roman" w:hAnsi="Times New Roman" w:cs="Times New Roman"/>
          <w:sz w:val="24"/>
          <w:szCs w:val="24"/>
        </w:rPr>
        <w:t>r</w:t>
      </w:r>
      <w:r>
        <w:rPr>
          <w:rFonts w:ascii="Times New Roman" w:hAnsi="Times New Roman" w:cs="Times New Roman"/>
          <w:sz w:val="24"/>
          <w:szCs w:val="24"/>
        </w:rPr>
        <w:t xml:space="preserve"> dizer que</w:t>
      </w:r>
      <w:r w:rsidR="009656DE">
        <w:rPr>
          <w:rFonts w:ascii="Times New Roman" w:hAnsi="Times New Roman" w:cs="Times New Roman"/>
          <w:sz w:val="24"/>
          <w:szCs w:val="24"/>
        </w:rPr>
        <w:t>,</w:t>
      </w:r>
      <w:r>
        <w:rPr>
          <w:rFonts w:ascii="Times New Roman" w:hAnsi="Times New Roman" w:cs="Times New Roman"/>
          <w:sz w:val="24"/>
          <w:szCs w:val="24"/>
        </w:rPr>
        <w:t xml:space="preserve"> a questão suscitada,</w:t>
      </w:r>
      <w:r w:rsidR="009656DE">
        <w:rPr>
          <w:rFonts w:ascii="Times New Roman" w:hAnsi="Times New Roman" w:cs="Times New Roman"/>
          <w:sz w:val="24"/>
          <w:szCs w:val="24"/>
        </w:rPr>
        <w:t xml:space="preserve"> ou seja, o </w:t>
      </w:r>
      <w:r>
        <w:rPr>
          <w:rFonts w:ascii="Times New Roman" w:hAnsi="Times New Roman" w:cs="Times New Roman"/>
          <w:sz w:val="24"/>
          <w:szCs w:val="24"/>
        </w:rPr>
        <w:t>objeto do recurso</w:t>
      </w:r>
      <w:r w:rsidR="009656DE">
        <w:rPr>
          <w:rFonts w:ascii="Times New Roman" w:hAnsi="Times New Roman" w:cs="Times New Roman"/>
          <w:sz w:val="24"/>
          <w:szCs w:val="24"/>
        </w:rPr>
        <w:t xml:space="preserve"> tem</w:t>
      </w:r>
      <w:r>
        <w:rPr>
          <w:rFonts w:ascii="Times New Roman" w:hAnsi="Times New Roman" w:cs="Times New Roman"/>
          <w:sz w:val="24"/>
          <w:szCs w:val="24"/>
        </w:rPr>
        <w:t xml:space="preserve"> que produzir relevância não somente no aspecto jurídico, mas também do ponto de vista</w:t>
      </w:r>
      <w:r w:rsidR="00746295">
        <w:rPr>
          <w:rFonts w:ascii="Times New Roman" w:hAnsi="Times New Roman" w:cs="Times New Roman"/>
          <w:sz w:val="24"/>
          <w:szCs w:val="24"/>
        </w:rPr>
        <w:t xml:space="preserve"> social, econômico e político.</w:t>
      </w:r>
    </w:p>
    <w:p w:rsidR="005A252A" w:rsidRDefault="00746295" w:rsidP="00B1143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repercussão geral é o fulcro </w:t>
      </w:r>
      <w:r w:rsidR="0073464B">
        <w:rPr>
          <w:rFonts w:ascii="Times New Roman" w:hAnsi="Times New Roman" w:cs="Times New Roman"/>
          <w:sz w:val="24"/>
          <w:szCs w:val="24"/>
        </w:rPr>
        <w:t>deste ponto, uma vez que passe, agora, para as elucidações acerca de como esse mecanismo conduziu à racionalização da atividade jurisdicional do Supremo Tribunal Federal.</w:t>
      </w:r>
    </w:p>
    <w:p w:rsidR="00012F62" w:rsidRDefault="00012F62" w:rsidP="00B1143D">
      <w:pPr>
        <w:spacing w:after="0" w:line="360" w:lineRule="auto"/>
        <w:ind w:firstLine="1134"/>
        <w:jc w:val="both"/>
        <w:rPr>
          <w:rFonts w:ascii="Times New Roman" w:hAnsi="Times New Roman" w:cs="Times New Roman"/>
          <w:sz w:val="24"/>
          <w:szCs w:val="24"/>
        </w:rPr>
      </w:pPr>
    </w:p>
    <w:p w:rsidR="00B1143D" w:rsidRPr="0035332A" w:rsidRDefault="00D6487E" w:rsidP="00B114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67502B" w:rsidRPr="0035332A">
        <w:rPr>
          <w:rFonts w:ascii="Times New Roman" w:hAnsi="Times New Roman" w:cs="Times New Roman"/>
          <w:b/>
          <w:sz w:val="24"/>
          <w:szCs w:val="24"/>
        </w:rPr>
        <w:t>A Reperc</w:t>
      </w:r>
      <w:r w:rsidR="005E62BB">
        <w:rPr>
          <w:rFonts w:ascii="Times New Roman" w:hAnsi="Times New Roman" w:cs="Times New Roman"/>
          <w:b/>
          <w:sz w:val="24"/>
          <w:szCs w:val="24"/>
        </w:rPr>
        <w:t xml:space="preserve">ussão Geral como instrumento de racionalização da jurisdição </w:t>
      </w:r>
      <w:r w:rsidR="0067502B" w:rsidRPr="0035332A">
        <w:rPr>
          <w:rFonts w:ascii="Times New Roman" w:hAnsi="Times New Roman" w:cs="Times New Roman"/>
          <w:b/>
          <w:sz w:val="24"/>
          <w:szCs w:val="24"/>
        </w:rPr>
        <w:t>do Supremo Tribunal Federal</w:t>
      </w:r>
    </w:p>
    <w:p w:rsidR="00B1143D" w:rsidRDefault="00B1143D" w:rsidP="00B1143D">
      <w:pPr>
        <w:spacing w:after="0" w:line="360" w:lineRule="auto"/>
        <w:ind w:firstLine="1134"/>
        <w:jc w:val="both"/>
        <w:rPr>
          <w:rFonts w:ascii="Times New Roman" w:hAnsi="Times New Roman" w:cs="Times New Roman"/>
          <w:sz w:val="24"/>
          <w:szCs w:val="24"/>
        </w:rPr>
      </w:pPr>
    </w:p>
    <w:p w:rsidR="00BF3BF2" w:rsidRPr="004B4F37" w:rsidRDefault="00BF3BF2" w:rsidP="00BF3BF2">
      <w:pPr>
        <w:spacing w:after="0" w:line="360" w:lineRule="auto"/>
        <w:ind w:firstLine="1134"/>
        <w:jc w:val="both"/>
        <w:rPr>
          <w:rFonts w:ascii="Times New Roman" w:hAnsi="Times New Roman" w:cs="Times New Roman"/>
          <w:sz w:val="24"/>
          <w:szCs w:val="24"/>
        </w:rPr>
      </w:pPr>
      <w:r w:rsidRPr="004B4F37">
        <w:rPr>
          <w:rFonts w:ascii="Times New Roman" w:hAnsi="Times New Roman" w:cs="Times New Roman"/>
          <w:sz w:val="24"/>
          <w:szCs w:val="24"/>
        </w:rPr>
        <w:t>A Constituição brasileira promulgada em outubro</w:t>
      </w:r>
      <w:r>
        <w:rPr>
          <w:rFonts w:ascii="Times New Roman" w:hAnsi="Times New Roman" w:cs="Times New Roman"/>
          <w:sz w:val="24"/>
          <w:szCs w:val="24"/>
        </w:rPr>
        <w:t xml:space="preserve"> de 1988</w:t>
      </w:r>
      <w:r w:rsidR="00533DE3">
        <w:rPr>
          <w:rFonts w:ascii="Times New Roman" w:hAnsi="Times New Roman" w:cs="Times New Roman"/>
          <w:sz w:val="24"/>
          <w:szCs w:val="24"/>
        </w:rPr>
        <w:t>,</w:t>
      </w:r>
      <w:r w:rsidRPr="004B4F37">
        <w:rPr>
          <w:rFonts w:ascii="Times New Roman" w:hAnsi="Times New Roman" w:cs="Times New Roman"/>
          <w:sz w:val="24"/>
          <w:szCs w:val="24"/>
        </w:rPr>
        <w:t xml:space="preserve"> conhecida como a Constituição Cidadã</w:t>
      </w:r>
      <w:r>
        <w:rPr>
          <w:rFonts w:ascii="Times New Roman" w:hAnsi="Times New Roman" w:cs="Times New Roman"/>
          <w:sz w:val="24"/>
          <w:szCs w:val="24"/>
        </w:rPr>
        <w:t xml:space="preserve">, </w:t>
      </w:r>
      <w:r w:rsidRPr="004B4F37">
        <w:rPr>
          <w:rFonts w:ascii="Times New Roman" w:hAnsi="Times New Roman" w:cs="Times New Roman"/>
          <w:sz w:val="24"/>
          <w:szCs w:val="24"/>
        </w:rPr>
        <w:t>garanti</w:t>
      </w:r>
      <w:r>
        <w:rPr>
          <w:rFonts w:ascii="Times New Roman" w:hAnsi="Times New Roman" w:cs="Times New Roman"/>
          <w:sz w:val="24"/>
          <w:szCs w:val="24"/>
        </w:rPr>
        <w:t>u</w:t>
      </w:r>
      <w:r w:rsidRPr="004B4F37">
        <w:rPr>
          <w:rFonts w:ascii="Times New Roman" w:hAnsi="Times New Roman" w:cs="Times New Roman"/>
          <w:sz w:val="24"/>
          <w:szCs w:val="24"/>
        </w:rPr>
        <w:t xml:space="preserve"> direitos outrora irrelevantes, como por exemplo, os interesses difusos e coletivos, bem como os direitos garantidos aos consumidores e o acréscimo de prote</w:t>
      </w:r>
      <w:r>
        <w:rPr>
          <w:rFonts w:ascii="Times New Roman" w:hAnsi="Times New Roman" w:cs="Times New Roman"/>
          <w:sz w:val="24"/>
          <w:szCs w:val="24"/>
        </w:rPr>
        <w:t>ção à</w:t>
      </w:r>
      <w:r w:rsidRPr="004B4F37">
        <w:rPr>
          <w:rFonts w:ascii="Times New Roman" w:hAnsi="Times New Roman" w:cs="Times New Roman"/>
          <w:sz w:val="24"/>
          <w:szCs w:val="24"/>
        </w:rPr>
        <w:t>s ações coletivas, gerando, portanto um aumento exacerbado de proce</w:t>
      </w:r>
      <w:r>
        <w:rPr>
          <w:rFonts w:ascii="Times New Roman" w:hAnsi="Times New Roman" w:cs="Times New Roman"/>
          <w:sz w:val="24"/>
          <w:szCs w:val="24"/>
        </w:rPr>
        <w:t>ssos perante o Poder Judiciário devido ao despreparo do</w:t>
      </w:r>
      <w:r w:rsidRPr="004B4F37">
        <w:rPr>
          <w:rFonts w:ascii="Times New Roman" w:hAnsi="Times New Roman" w:cs="Times New Roman"/>
          <w:sz w:val="24"/>
          <w:szCs w:val="24"/>
        </w:rPr>
        <w:t xml:space="preserve"> Estado Brasileiro </w:t>
      </w:r>
      <w:r>
        <w:rPr>
          <w:rFonts w:ascii="Times New Roman" w:hAnsi="Times New Roman" w:cs="Times New Roman"/>
          <w:sz w:val="24"/>
          <w:szCs w:val="24"/>
        </w:rPr>
        <w:t>na garantia</w:t>
      </w:r>
      <w:r w:rsidRPr="004B4F37">
        <w:rPr>
          <w:rFonts w:ascii="Times New Roman" w:hAnsi="Times New Roman" w:cs="Times New Roman"/>
          <w:sz w:val="24"/>
          <w:szCs w:val="24"/>
        </w:rPr>
        <w:t xml:space="preserve"> prática os direitos conferidos </w:t>
      </w:r>
      <w:r>
        <w:rPr>
          <w:rFonts w:ascii="Times New Roman" w:hAnsi="Times New Roman" w:cs="Times New Roman"/>
          <w:sz w:val="24"/>
          <w:szCs w:val="24"/>
        </w:rPr>
        <w:t>mediante a</w:t>
      </w:r>
      <w:r w:rsidRPr="004B4F37">
        <w:rPr>
          <w:rFonts w:ascii="Times New Roman" w:hAnsi="Times New Roman" w:cs="Times New Roman"/>
          <w:sz w:val="24"/>
          <w:szCs w:val="24"/>
        </w:rPr>
        <w:t xml:space="preserve"> Carta Política.</w:t>
      </w:r>
    </w:p>
    <w:p w:rsidR="00BF3BF2" w:rsidRDefault="00BF3BF2" w:rsidP="00BF3BF2">
      <w:pPr>
        <w:spacing w:after="0" w:line="360" w:lineRule="auto"/>
        <w:ind w:firstLine="1134"/>
        <w:jc w:val="both"/>
        <w:rPr>
          <w:rFonts w:ascii="Times New Roman" w:hAnsi="Times New Roman" w:cs="Times New Roman"/>
          <w:sz w:val="24"/>
          <w:szCs w:val="24"/>
        </w:rPr>
      </w:pPr>
      <w:r w:rsidRPr="004B4F37">
        <w:rPr>
          <w:rFonts w:ascii="Times New Roman" w:hAnsi="Times New Roman" w:cs="Times New Roman"/>
          <w:sz w:val="24"/>
          <w:szCs w:val="24"/>
        </w:rPr>
        <w:t xml:space="preserve">Não obstante, ressalta-se que, o direito brasileiro possibilita a morosidade no sistema judiciário devido ao excesso de possibilidades recursais que podem ser utilizados pelos advogados na tentativa de procrastinar o cumprimento de débitos ou compromissos assumidos. </w:t>
      </w:r>
    </w:p>
    <w:p w:rsidR="00BF3BF2" w:rsidRDefault="00BF3BF2"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Deste modo, é crônico o acionamento do Supremo Tribunal Federal, enquanto intérprete cabal da lei, na busca da garantia de direitos, mas também na interposição de recursos que visam uma nova análise de matérias já discutidas por tribunais e na edição de súmulas, concomitante à recorrente falta de senso de hierarquia nas instâncias inferiores que prolatam decisões que colidem frontalmente com matérias já pacificadas pela instância superior. </w:t>
      </w:r>
      <w:r w:rsidRPr="00440BBB">
        <w:rPr>
          <w:rFonts w:ascii="Times New Roman" w:hAnsi="Times New Roman" w:cs="Times New Roman"/>
          <w:sz w:val="24"/>
          <w:szCs w:val="24"/>
        </w:rPr>
        <w:t>Assim sendo, possibilita acentuada demanda de recursos que visam somente o prevalecimento da decisão do interprete maior</w:t>
      </w:r>
      <w:r>
        <w:rPr>
          <w:rFonts w:ascii="Times New Roman" w:hAnsi="Times New Roman" w:cs="Times New Roman"/>
          <w:sz w:val="24"/>
          <w:szCs w:val="24"/>
        </w:rPr>
        <w:t>.</w:t>
      </w:r>
    </w:p>
    <w:p w:rsidR="00BF3BF2" w:rsidRDefault="00BF3BF2"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Tendo em vista a maior efetividade e celeridade na prestação jurisdicional, o legislador reformulou o sistema recursal a partir da criação de obstáculos na propositura irrestrita de recursos para que assim diminuam as demandas, ressalvando que os princípios do contraditório e da ampla defesa não podem ser afetados na busca da racionalização da burocracia no processo judicial. (LUCAS DE SILVA, 2014)</w:t>
      </w:r>
    </w:p>
    <w:p w:rsidR="00BF3BF2" w:rsidRDefault="00BF3BF2"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Poder Constituinte Derivado Reformador em dezembro de 2004, reformou o Poder Judiciário por meio da Emenda Constitucional n.º 45 no qual possibilitou a criação de dois institutos de racionalização – súmula vinculante e a repercussão geral – no recurso extraordinário visando à celeridade processual</w:t>
      </w:r>
      <w:r w:rsidR="009737D6">
        <w:rPr>
          <w:rFonts w:ascii="Times New Roman" w:hAnsi="Times New Roman" w:cs="Times New Roman"/>
          <w:sz w:val="24"/>
          <w:szCs w:val="24"/>
        </w:rPr>
        <w:t>:</w:t>
      </w:r>
    </w:p>
    <w:p w:rsidR="00BF3BF2" w:rsidRDefault="00BF3BF2" w:rsidP="00BF3BF2">
      <w:pPr>
        <w:spacing w:after="0" w:line="240" w:lineRule="auto"/>
        <w:ind w:firstLine="1134"/>
        <w:jc w:val="both"/>
        <w:rPr>
          <w:rFonts w:ascii="Times New Roman" w:hAnsi="Times New Roman" w:cs="Times New Roman"/>
          <w:sz w:val="24"/>
          <w:szCs w:val="24"/>
        </w:rPr>
      </w:pPr>
    </w:p>
    <w:p w:rsidR="00BF3BF2" w:rsidRPr="00A03406" w:rsidRDefault="009737D6" w:rsidP="00BF3BF2">
      <w:pPr>
        <w:autoSpaceDE w:val="0"/>
        <w:autoSpaceDN w:val="0"/>
        <w:adjustRightInd w:val="0"/>
        <w:spacing w:after="0" w:line="240" w:lineRule="auto"/>
        <w:ind w:left="2268"/>
        <w:jc w:val="both"/>
        <w:rPr>
          <w:rFonts w:ascii="Times New Roman" w:hAnsi="Times New Roman" w:cs="Times New Roman"/>
          <w:sz w:val="20"/>
          <w:szCs w:val="20"/>
        </w:rPr>
      </w:pPr>
      <w:r w:rsidRPr="00440BBB">
        <w:rPr>
          <w:rFonts w:ascii="Times New Roman" w:hAnsi="Times New Roman" w:cs="Times New Roman"/>
          <w:sz w:val="20"/>
          <w:szCs w:val="20"/>
        </w:rPr>
        <w:t>e</w:t>
      </w:r>
      <w:r w:rsidR="00BF3BF2" w:rsidRPr="00440BBB">
        <w:rPr>
          <w:rFonts w:ascii="Times New Roman" w:hAnsi="Times New Roman" w:cs="Times New Roman"/>
          <w:sz w:val="20"/>
          <w:szCs w:val="20"/>
        </w:rPr>
        <w:t>sses dois métodos foram criados com o intuito de compatibilizar as decisões jurisdicionais, uniformizando-as, zelando pela unidade do direito no Estado Constitucional brasileiro, conseqüentemente racionalizando a atividade judiciária, importando em notável economia processual. (LUCAS DE SILVA, 2014, p. 11)</w:t>
      </w:r>
    </w:p>
    <w:p w:rsidR="00BF3BF2" w:rsidRDefault="00BF3BF2" w:rsidP="00BF3BF2">
      <w:pPr>
        <w:spacing w:after="0" w:line="240" w:lineRule="auto"/>
        <w:ind w:firstLine="1134"/>
        <w:jc w:val="both"/>
        <w:rPr>
          <w:rFonts w:ascii="Times New Roman" w:hAnsi="Times New Roman" w:cs="Times New Roman"/>
          <w:sz w:val="24"/>
          <w:szCs w:val="24"/>
        </w:rPr>
      </w:pPr>
    </w:p>
    <w:p w:rsidR="00BF3BF2" w:rsidRPr="00BF3BF2" w:rsidRDefault="00BF3BF2"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repercussão geral é um método de racionalização da prestação jurisdicional, </w:t>
      </w:r>
      <w:r w:rsidRPr="00BF3BF2">
        <w:rPr>
          <w:rFonts w:ascii="Times New Roman" w:hAnsi="Times New Roman" w:cs="Times New Roman"/>
          <w:sz w:val="24"/>
          <w:szCs w:val="24"/>
        </w:rPr>
        <w:t>embora que, é um requisito de admissibilidade do recurso extraordinário dirigido ao Supremo Tribunal Federal, que possui como principal compromisso a guarda da Constituição Federal.</w:t>
      </w:r>
    </w:p>
    <w:p w:rsidR="001502F6" w:rsidRPr="00BF3BF2" w:rsidRDefault="00BF3BF2" w:rsidP="001502F6">
      <w:pPr>
        <w:spacing w:after="0" w:line="360" w:lineRule="auto"/>
        <w:ind w:firstLine="1134"/>
        <w:jc w:val="both"/>
        <w:rPr>
          <w:rFonts w:ascii="Times New Roman" w:hAnsi="Times New Roman" w:cs="Times New Roman"/>
          <w:sz w:val="24"/>
          <w:szCs w:val="24"/>
        </w:rPr>
      </w:pPr>
      <w:r w:rsidRPr="00BF3BF2">
        <w:rPr>
          <w:rFonts w:ascii="Times New Roman" w:hAnsi="Times New Roman" w:cs="Times New Roman"/>
          <w:sz w:val="24"/>
          <w:szCs w:val="24"/>
        </w:rPr>
        <w:t xml:space="preserve">Este instituto, como exposto anteriormente, está contida no artigo 102, inciso III, </w:t>
      </w:r>
      <w:r w:rsidRPr="001502F6">
        <w:rPr>
          <w:rFonts w:ascii="Times New Roman" w:hAnsi="Times New Roman" w:cs="Times New Roman"/>
          <w:sz w:val="24"/>
          <w:szCs w:val="24"/>
        </w:rPr>
        <w:t>parágrafo 3°, da Constituição Federal e faz referência a necessidade de existência de questões relevantes que ultrapassem o interesse subjetivo da causa.</w:t>
      </w:r>
      <w:r w:rsidR="001502F6" w:rsidRPr="001502F6">
        <w:rPr>
          <w:rFonts w:ascii="Times New Roman" w:hAnsi="Times New Roman" w:cs="Times New Roman"/>
          <w:sz w:val="24"/>
          <w:szCs w:val="24"/>
        </w:rPr>
        <w:t xml:space="preserve"> Entretanto, cabe somente ao STF por meio de decisões, </w:t>
      </w:r>
      <w:r w:rsidR="001502F6">
        <w:rPr>
          <w:rFonts w:ascii="Times New Roman" w:hAnsi="Times New Roman" w:cs="Times New Roman"/>
          <w:sz w:val="24"/>
          <w:szCs w:val="24"/>
        </w:rPr>
        <w:t>“</w:t>
      </w:r>
      <w:r w:rsidR="001502F6" w:rsidRPr="001502F6">
        <w:rPr>
          <w:rFonts w:ascii="Times New Roman" w:hAnsi="Times New Roman" w:cs="Times New Roman"/>
          <w:sz w:val="24"/>
          <w:szCs w:val="24"/>
        </w:rPr>
        <w:t>determinar os assuntos que possuem ou não repercussão geral, definindo os exatos limites desse novel requisito, dada a subjetividade e imprecisão de seu conceito.</w:t>
      </w:r>
      <w:r w:rsidR="001502F6">
        <w:rPr>
          <w:rFonts w:ascii="Times New Roman" w:hAnsi="Times New Roman" w:cs="Times New Roman"/>
          <w:sz w:val="24"/>
          <w:szCs w:val="24"/>
        </w:rPr>
        <w:t>” (LACHOWSKI, 2010, p. 78)</w:t>
      </w:r>
    </w:p>
    <w:p w:rsidR="00BF3BF2" w:rsidRPr="00BF3BF2" w:rsidRDefault="00BF3BF2" w:rsidP="00BF3BF2">
      <w:pPr>
        <w:spacing w:after="0" w:line="360" w:lineRule="auto"/>
        <w:ind w:firstLine="1134"/>
        <w:jc w:val="both"/>
        <w:rPr>
          <w:rFonts w:ascii="Times New Roman" w:hAnsi="Times New Roman" w:cs="Times New Roman"/>
          <w:sz w:val="24"/>
          <w:szCs w:val="24"/>
        </w:rPr>
      </w:pPr>
      <w:r w:rsidRPr="00BF3BF2">
        <w:rPr>
          <w:rFonts w:ascii="Times New Roman" w:hAnsi="Times New Roman" w:cs="Times New Roman"/>
          <w:sz w:val="24"/>
          <w:szCs w:val="24"/>
        </w:rPr>
        <w:t>Assim sendo, o recurso deve ser interposto no prazo de 15 dias com a devida fundamentação e demonstração das razões do pedido de reforma na petição que estará sujeita ao juízo de admissibilidade, onde ocorrerá a análise da existência da Repercussão Geral no termos da Lei n.11.418</w:t>
      </w:r>
      <w:r w:rsidR="001502F6">
        <w:rPr>
          <w:rFonts w:ascii="Times New Roman" w:hAnsi="Times New Roman" w:cs="Times New Roman"/>
          <w:sz w:val="24"/>
          <w:szCs w:val="24"/>
        </w:rPr>
        <w:t>/2006</w:t>
      </w:r>
      <w:r w:rsidRPr="00BF3BF2">
        <w:rPr>
          <w:rFonts w:ascii="Times New Roman" w:hAnsi="Times New Roman" w:cs="Times New Roman"/>
          <w:sz w:val="24"/>
          <w:szCs w:val="24"/>
        </w:rPr>
        <w:t>.</w:t>
      </w:r>
    </w:p>
    <w:p w:rsidR="00BF3BF2" w:rsidRDefault="00BF3BF2"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Ressalta-se que, a rejeição quanto à existência da Repercussão Geral sobre certa matéria valerá para todos os recursos que conterem matéria idêntica.</w:t>
      </w:r>
    </w:p>
    <w:p w:rsidR="00BF3BF2" w:rsidRDefault="00BF3BF2" w:rsidP="00BF3BF2">
      <w:pPr>
        <w:spacing w:after="0" w:line="240" w:lineRule="auto"/>
        <w:ind w:firstLine="1134"/>
        <w:jc w:val="both"/>
        <w:rPr>
          <w:rFonts w:ascii="Times New Roman" w:hAnsi="Times New Roman" w:cs="Times New Roman"/>
          <w:sz w:val="24"/>
          <w:szCs w:val="24"/>
        </w:rPr>
      </w:pPr>
    </w:p>
    <w:p w:rsidR="00BF3BF2" w:rsidRPr="00D340B6" w:rsidRDefault="006E72F5" w:rsidP="00BF3BF2">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w:t>
      </w:r>
      <w:r w:rsidR="00BF3BF2" w:rsidRPr="00D340B6">
        <w:rPr>
          <w:rFonts w:ascii="Times New Roman" w:hAnsi="Times New Roman" w:cs="Times New Roman"/>
          <w:sz w:val="20"/>
          <w:szCs w:val="20"/>
        </w:rPr>
        <w:t xml:space="preserve"> artigo 543-B determina que quando houver multiplicidade de recursos comfundamento em idêntica controvérsia (isto é, segundo José Carlos Barbosa Moreira22,“pluralidade de extraordinários em que se suscite a mesma quaestio iuris ”), caberá ao tribunal de origem selecionar um ou mais recursos representativos da controvérsia e encaminhá-los ao Supremo Tribunal Federal. Em relação aos outros recursos em que se discuta igual matéria ficarão sobrestado até o pronunciamento definitivo da Corte.</w:t>
      </w:r>
      <w:r w:rsidR="00BF3BF2" w:rsidRPr="00A03406">
        <w:rPr>
          <w:rFonts w:ascii="Times New Roman" w:hAnsi="Times New Roman" w:cs="Times New Roman"/>
          <w:sz w:val="20"/>
          <w:szCs w:val="20"/>
        </w:rPr>
        <w:t>(LUCAS DE SILVA, 2014</w:t>
      </w:r>
      <w:r w:rsidR="00BF3BF2">
        <w:rPr>
          <w:rFonts w:ascii="Times New Roman" w:hAnsi="Times New Roman" w:cs="Times New Roman"/>
          <w:sz w:val="20"/>
          <w:szCs w:val="20"/>
        </w:rPr>
        <w:t>, p. 19</w:t>
      </w:r>
      <w:r w:rsidR="00BF3BF2" w:rsidRPr="00A03406">
        <w:rPr>
          <w:rFonts w:ascii="Times New Roman" w:hAnsi="Times New Roman" w:cs="Times New Roman"/>
          <w:sz w:val="20"/>
          <w:szCs w:val="20"/>
        </w:rPr>
        <w:t>)</w:t>
      </w:r>
    </w:p>
    <w:p w:rsidR="00BF3BF2" w:rsidRDefault="00BF3BF2" w:rsidP="00BF3BF2">
      <w:pPr>
        <w:spacing w:after="0" w:line="240" w:lineRule="auto"/>
        <w:ind w:firstLine="1134"/>
        <w:jc w:val="both"/>
        <w:rPr>
          <w:rFonts w:ascii="Times New Roman" w:hAnsi="Times New Roman" w:cs="Times New Roman"/>
          <w:sz w:val="24"/>
          <w:szCs w:val="24"/>
        </w:rPr>
      </w:pPr>
    </w:p>
    <w:p w:rsidR="00BF3BF2" w:rsidRDefault="00BF3BF2" w:rsidP="00BF3BF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Conclui-se, portanto, que, a Repercussão Geral possibilita a real diminuição da demanda de recursos que visam à apreciação pelo Supremo Tribunal Federal, pois se trata de um método-obstáculo de admissibilidade que filtra a real necessidade de apreciação pelo Corte Suprema do país, enquanto que, possibilita o embate à morosidade processual e maximização da celeridade processual, sem afetar os princípios referentes ao acesso à Justiça.</w:t>
      </w:r>
    </w:p>
    <w:p w:rsidR="00B1143D" w:rsidRDefault="00B1143D" w:rsidP="00BF3BF2">
      <w:pPr>
        <w:spacing w:after="0" w:line="360" w:lineRule="auto"/>
        <w:ind w:firstLine="1134"/>
        <w:jc w:val="both"/>
        <w:rPr>
          <w:rFonts w:ascii="Times New Roman" w:hAnsi="Times New Roman" w:cs="Times New Roman"/>
          <w:sz w:val="24"/>
          <w:szCs w:val="24"/>
        </w:rPr>
      </w:pPr>
    </w:p>
    <w:p w:rsidR="00B1143D" w:rsidRDefault="00B1143D" w:rsidP="00D6487E">
      <w:pPr>
        <w:spacing w:after="0" w:line="240" w:lineRule="auto"/>
        <w:jc w:val="center"/>
        <w:rPr>
          <w:rFonts w:ascii="Times New Roman" w:hAnsi="Times New Roman" w:cs="Times New Roman"/>
          <w:b/>
          <w:sz w:val="24"/>
          <w:szCs w:val="24"/>
        </w:rPr>
      </w:pPr>
      <w:r w:rsidRPr="0035332A">
        <w:rPr>
          <w:rFonts w:ascii="Times New Roman" w:hAnsi="Times New Roman" w:cs="Times New Roman"/>
          <w:b/>
          <w:sz w:val="24"/>
          <w:szCs w:val="24"/>
        </w:rPr>
        <w:lastRenderedPageBreak/>
        <w:t>C</w:t>
      </w:r>
      <w:r w:rsidR="0067502B" w:rsidRPr="0035332A">
        <w:rPr>
          <w:rFonts w:ascii="Times New Roman" w:hAnsi="Times New Roman" w:cs="Times New Roman"/>
          <w:b/>
          <w:sz w:val="24"/>
          <w:szCs w:val="24"/>
        </w:rPr>
        <w:t>onclusão</w:t>
      </w:r>
    </w:p>
    <w:p w:rsidR="009E5A29" w:rsidRPr="0035332A" w:rsidRDefault="009E5A29" w:rsidP="009E5A29">
      <w:pPr>
        <w:spacing w:after="0" w:line="240" w:lineRule="auto"/>
        <w:rPr>
          <w:rFonts w:ascii="Times New Roman" w:hAnsi="Times New Roman" w:cs="Times New Roman"/>
          <w:b/>
          <w:sz w:val="24"/>
          <w:szCs w:val="24"/>
        </w:rPr>
      </w:pPr>
    </w:p>
    <w:p w:rsidR="00B1143D" w:rsidRDefault="009E5A29" w:rsidP="009E5A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suma, o Recurso Extraordinário </w:t>
      </w:r>
      <w:r w:rsidRPr="002005C3">
        <w:rPr>
          <w:rFonts w:ascii="Times New Roman" w:hAnsi="Times New Roman" w:cs="Times New Roman"/>
          <w:i/>
          <w:sz w:val="24"/>
          <w:szCs w:val="24"/>
        </w:rPr>
        <w:t>Strict</w:t>
      </w:r>
      <w:r w:rsidR="00D6487E">
        <w:rPr>
          <w:rFonts w:ascii="Times New Roman" w:hAnsi="Times New Roman" w:cs="Times New Roman"/>
          <w:i/>
          <w:sz w:val="24"/>
          <w:szCs w:val="24"/>
        </w:rPr>
        <w:t>o</w:t>
      </w:r>
      <w:r w:rsidRPr="002005C3">
        <w:rPr>
          <w:rFonts w:ascii="Times New Roman" w:hAnsi="Times New Roman" w:cs="Times New Roman"/>
          <w:i/>
          <w:sz w:val="24"/>
          <w:szCs w:val="24"/>
        </w:rPr>
        <w:t xml:space="preserve"> Sensu</w:t>
      </w:r>
      <w:r w:rsidR="00AC3FBE">
        <w:rPr>
          <w:rFonts w:ascii="Times New Roman" w:hAnsi="Times New Roman" w:cs="Times New Roman"/>
          <w:sz w:val="24"/>
          <w:szCs w:val="24"/>
        </w:rPr>
        <w:t>- ou seja, aquele que é dirigido ao STF- apresenta-se com um dos instrumentos de maior relevância dentro do hodierno ordenamento jurídico brasileiro, especificadamente no que diz respeito ao âmbito de competên</w:t>
      </w:r>
      <w:r w:rsidR="002005C3">
        <w:rPr>
          <w:rFonts w:ascii="Times New Roman" w:hAnsi="Times New Roman" w:cs="Times New Roman"/>
          <w:sz w:val="24"/>
          <w:szCs w:val="24"/>
        </w:rPr>
        <w:t>cia do Supremo Tribunal Federal, no campo de atuação de julgamento de recurso extraordinário.</w:t>
      </w:r>
    </w:p>
    <w:p w:rsidR="00AD35B3" w:rsidRPr="0038091B" w:rsidRDefault="0039268B" w:rsidP="009E5A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Tem-se que,</w:t>
      </w:r>
      <w:r w:rsidR="0038091B">
        <w:rPr>
          <w:rFonts w:ascii="Times New Roman" w:hAnsi="Times New Roman" w:cs="Times New Roman"/>
          <w:sz w:val="24"/>
          <w:szCs w:val="24"/>
        </w:rPr>
        <w:t xml:space="preserve"> com a Emenda Constitucional de n°45, do ano 2004, instituiu a Repercussão Geral- já se tinha o Prequestionamento- como um dos necessários requisitos para possível posterior juízo positivo de admissibilidade, sendo tal entendida como um instrumento de racionalização</w:t>
      </w:r>
      <w:r w:rsidR="0002161F">
        <w:rPr>
          <w:rFonts w:ascii="Times New Roman" w:hAnsi="Times New Roman" w:cs="Times New Roman"/>
          <w:sz w:val="24"/>
          <w:szCs w:val="24"/>
        </w:rPr>
        <w:t xml:space="preserve"> da atuação jurisdicional do Supremo Tribunal Federal, bem como uma própria obstaculização no âmbito recursal.</w:t>
      </w:r>
    </w:p>
    <w:p w:rsidR="00BF3BF2" w:rsidRPr="00DB0131" w:rsidRDefault="00DB0131" w:rsidP="009E5A2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grau de Recurso Extraordinário, </w:t>
      </w:r>
      <w:r w:rsidR="0039268B">
        <w:rPr>
          <w:rFonts w:ascii="Times New Roman" w:hAnsi="Times New Roman" w:cs="Times New Roman"/>
          <w:sz w:val="24"/>
          <w:szCs w:val="24"/>
        </w:rPr>
        <w:t>portanto</w:t>
      </w:r>
      <w:r>
        <w:rPr>
          <w:rFonts w:ascii="Times New Roman" w:hAnsi="Times New Roman" w:cs="Times New Roman"/>
          <w:sz w:val="24"/>
          <w:szCs w:val="24"/>
        </w:rPr>
        <w:t xml:space="preserve">, a Corte Suprema vem atuar de forma mais restrita, em que será imprescindível a existência concomitantemente de matéria prequestionada e que tais matérias produzam uma repercussão geral no campo sócio-jurídico, de modo a ensejar uma </w:t>
      </w:r>
      <w:r w:rsidR="0039268B">
        <w:rPr>
          <w:rFonts w:ascii="Times New Roman" w:hAnsi="Times New Roman" w:cs="Times New Roman"/>
          <w:sz w:val="24"/>
          <w:szCs w:val="24"/>
        </w:rPr>
        <w:t>fixação de posicionamentos jurídicos através da decisão da nossa Suprema Corte.</w:t>
      </w: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5F5EA4" w:rsidRDefault="005F5EA4" w:rsidP="00AD35B3">
      <w:pPr>
        <w:spacing w:after="0" w:line="240" w:lineRule="auto"/>
        <w:jc w:val="center"/>
        <w:rPr>
          <w:rFonts w:ascii="Times New Roman" w:hAnsi="Times New Roman" w:cs="Times New Roman"/>
          <w:b/>
          <w:sz w:val="24"/>
          <w:szCs w:val="24"/>
        </w:rPr>
      </w:pPr>
    </w:p>
    <w:p w:rsidR="00B1143D" w:rsidRPr="0035332A" w:rsidRDefault="00B1143D" w:rsidP="00AD35B3">
      <w:pPr>
        <w:spacing w:after="0" w:line="240" w:lineRule="auto"/>
        <w:jc w:val="center"/>
        <w:rPr>
          <w:rFonts w:ascii="Times New Roman" w:hAnsi="Times New Roman" w:cs="Times New Roman"/>
          <w:b/>
          <w:sz w:val="24"/>
          <w:szCs w:val="24"/>
        </w:rPr>
      </w:pPr>
      <w:r w:rsidRPr="0035332A">
        <w:rPr>
          <w:rFonts w:ascii="Times New Roman" w:hAnsi="Times New Roman" w:cs="Times New Roman"/>
          <w:b/>
          <w:sz w:val="24"/>
          <w:szCs w:val="24"/>
        </w:rPr>
        <w:lastRenderedPageBreak/>
        <w:t>R</w:t>
      </w:r>
      <w:r w:rsidR="0067502B" w:rsidRPr="0035332A">
        <w:rPr>
          <w:rFonts w:ascii="Times New Roman" w:hAnsi="Times New Roman" w:cs="Times New Roman"/>
          <w:b/>
          <w:sz w:val="24"/>
          <w:szCs w:val="24"/>
        </w:rPr>
        <w:t>eferências</w:t>
      </w:r>
    </w:p>
    <w:p w:rsidR="00B1143D" w:rsidRDefault="00B1143D" w:rsidP="00B1143D">
      <w:pPr>
        <w:spacing w:after="0" w:line="360" w:lineRule="auto"/>
        <w:ind w:firstLine="1134"/>
        <w:jc w:val="both"/>
        <w:rPr>
          <w:rFonts w:ascii="Times New Roman" w:hAnsi="Times New Roman" w:cs="Times New Roman"/>
          <w:sz w:val="24"/>
          <w:szCs w:val="24"/>
        </w:rPr>
      </w:pPr>
    </w:p>
    <w:p w:rsidR="0005209A" w:rsidRPr="00CB3AE5" w:rsidRDefault="0005209A" w:rsidP="00AD35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CÂMARA</w:t>
      </w:r>
      <w:r w:rsidRPr="00CB3AE5">
        <w:rPr>
          <w:rFonts w:ascii="Times New Roman" w:hAnsi="Times New Roman" w:cs="Times New Roman"/>
          <w:sz w:val="24"/>
          <w:szCs w:val="24"/>
        </w:rPr>
        <w:t xml:space="preserve">, </w:t>
      </w:r>
      <w:r>
        <w:rPr>
          <w:rFonts w:ascii="Times New Roman" w:hAnsi="Times New Roman" w:cs="Times New Roman"/>
          <w:sz w:val="24"/>
          <w:szCs w:val="24"/>
        </w:rPr>
        <w:t>Alexandre Freitas</w:t>
      </w:r>
      <w:r w:rsidRPr="00CB3AE5">
        <w:rPr>
          <w:rFonts w:ascii="Times New Roman" w:hAnsi="Times New Roman" w:cs="Times New Roman"/>
          <w:sz w:val="24"/>
          <w:szCs w:val="24"/>
        </w:rPr>
        <w:t xml:space="preserve">. </w:t>
      </w:r>
      <w:r>
        <w:rPr>
          <w:rFonts w:ascii="Times New Roman" w:hAnsi="Times New Roman" w:cs="Times New Roman"/>
          <w:b/>
          <w:sz w:val="24"/>
          <w:szCs w:val="24"/>
        </w:rPr>
        <w:t>Lições de Direito Processual Civil</w:t>
      </w:r>
      <w:r w:rsidRPr="00CB3AE5">
        <w:rPr>
          <w:rFonts w:ascii="Times New Roman" w:hAnsi="Times New Roman" w:cs="Times New Roman"/>
          <w:sz w:val="24"/>
          <w:szCs w:val="24"/>
        </w:rPr>
        <w:t xml:space="preserve">. 14ª edição. </w:t>
      </w:r>
      <w:r>
        <w:rPr>
          <w:rFonts w:ascii="Times New Roman" w:hAnsi="Times New Roman" w:cs="Times New Roman"/>
          <w:sz w:val="24"/>
          <w:szCs w:val="24"/>
        </w:rPr>
        <w:t xml:space="preserve">V. II. </w:t>
      </w:r>
      <w:r w:rsidR="00790C63">
        <w:rPr>
          <w:rFonts w:ascii="Times New Roman" w:hAnsi="Times New Roman" w:cs="Times New Roman"/>
          <w:sz w:val="24"/>
          <w:szCs w:val="24"/>
        </w:rPr>
        <w:t>Rio de Janeiro</w:t>
      </w:r>
      <w:r w:rsidRPr="00CB3AE5">
        <w:rPr>
          <w:rFonts w:ascii="Times New Roman" w:hAnsi="Times New Roman" w:cs="Times New Roman"/>
          <w:sz w:val="24"/>
          <w:szCs w:val="24"/>
        </w:rPr>
        <w:t xml:space="preserve">: </w:t>
      </w:r>
      <w:r w:rsidR="00790C63">
        <w:rPr>
          <w:rFonts w:ascii="Times New Roman" w:hAnsi="Times New Roman" w:cs="Times New Roman"/>
          <w:sz w:val="24"/>
          <w:szCs w:val="24"/>
        </w:rPr>
        <w:t>Lumen Juris. 20</w:t>
      </w:r>
      <w:r w:rsidR="00480E63">
        <w:rPr>
          <w:rFonts w:ascii="Times New Roman" w:hAnsi="Times New Roman" w:cs="Times New Roman"/>
          <w:sz w:val="24"/>
          <w:szCs w:val="24"/>
        </w:rPr>
        <w:t>12</w:t>
      </w:r>
      <w:r w:rsidRPr="00CB3AE5">
        <w:rPr>
          <w:rFonts w:ascii="Times New Roman" w:hAnsi="Times New Roman" w:cs="Times New Roman"/>
          <w:sz w:val="24"/>
          <w:szCs w:val="24"/>
        </w:rPr>
        <w:t>.</w:t>
      </w:r>
    </w:p>
    <w:p w:rsidR="0005209A" w:rsidRPr="00CB3AE5" w:rsidRDefault="0005209A" w:rsidP="00AD35B3">
      <w:pPr>
        <w:autoSpaceDE w:val="0"/>
        <w:autoSpaceDN w:val="0"/>
        <w:adjustRightInd w:val="0"/>
        <w:spacing w:after="0" w:line="240" w:lineRule="auto"/>
        <w:jc w:val="both"/>
        <w:rPr>
          <w:rFonts w:ascii="Times New Roman" w:hAnsi="Times New Roman" w:cs="Times New Roman"/>
          <w:sz w:val="24"/>
          <w:szCs w:val="24"/>
        </w:rPr>
      </w:pPr>
    </w:p>
    <w:p w:rsidR="0005209A" w:rsidRPr="00CB3AE5" w:rsidRDefault="000C3616" w:rsidP="00AD35B3">
      <w:pPr>
        <w:spacing w:after="0" w:line="240" w:lineRule="auto"/>
        <w:jc w:val="both"/>
        <w:rPr>
          <w:rFonts w:ascii="Times New Roman" w:hAnsi="Times New Roman" w:cs="Times New Roman"/>
          <w:sz w:val="24"/>
        </w:rPr>
      </w:pPr>
      <w:r>
        <w:rPr>
          <w:rFonts w:ascii="Times New Roman" w:hAnsi="Times New Roman" w:cs="Times New Roman"/>
          <w:sz w:val="24"/>
        </w:rPr>
        <w:t>DIDIER JR</w:t>
      </w:r>
      <w:r w:rsidR="0005209A" w:rsidRPr="00CB3AE5">
        <w:rPr>
          <w:rFonts w:ascii="Times New Roman" w:hAnsi="Times New Roman" w:cs="Times New Roman"/>
          <w:sz w:val="24"/>
        </w:rPr>
        <w:t xml:space="preserve">, </w:t>
      </w:r>
      <w:r>
        <w:rPr>
          <w:rFonts w:ascii="Times New Roman" w:hAnsi="Times New Roman" w:cs="Times New Roman"/>
          <w:sz w:val="24"/>
        </w:rPr>
        <w:t>Fredie</w:t>
      </w:r>
      <w:r w:rsidR="0005209A" w:rsidRPr="00CB3AE5">
        <w:rPr>
          <w:rFonts w:ascii="Times New Roman" w:hAnsi="Times New Roman" w:cs="Times New Roman"/>
          <w:sz w:val="24"/>
        </w:rPr>
        <w:t xml:space="preserve">; </w:t>
      </w:r>
      <w:r>
        <w:rPr>
          <w:rFonts w:ascii="Times New Roman" w:hAnsi="Times New Roman" w:cs="Times New Roman"/>
          <w:sz w:val="24"/>
        </w:rPr>
        <w:t>CUNHA</w:t>
      </w:r>
      <w:r w:rsidR="0005209A" w:rsidRPr="00CB3AE5">
        <w:rPr>
          <w:rFonts w:ascii="Times New Roman" w:hAnsi="Times New Roman" w:cs="Times New Roman"/>
          <w:sz w:val="24"/>
        </w:rPr>
        <w:t xml:space="preserve">, </w:t>
      </w:r>
      <w:r>
        <w:rPr>
          <w:rFonts w:ascii="Times New Roman" w:hAnsi="Times New Roman" w:cs="Times New Roman"/>
          <w:sz w:val="24"/>
        </w:rPr>
        <w:t>Leonardo José Carneiro da.</w:t>
      </w:r>
      <w:r w:rsidRPr="00CB3AE5">
        <w:rPr>
          <w:rFonts w:ascii="Times New Roman" w:hAnsi="Times New Roman" w:cs="Times New Roman"/>
          <w:b/>
          <w:sz w:val="24"/>
          <w:szCs w:val="24"/>
        </w:rPr>
        <w:t>Curso</w:t>
      </w:r>
      <w:r>
        <w:rPr>
          <w:rFonts w:ascii="Times New Roman" w:hAnsi="Times New Roman" w:cs="Times New Roman"/>
          <w:b/>
          <w:sz w:val="24"/>
          <w:szCs w:val="24"/>
        </w:rPr>
        <w:t xml:space="preserve">de Direito Processual Civil: </w:t>
      </w:r>
      <w:r>
        <w:rPr>
          <w:rFonts w:ascii="Times New Roman" w:hAnsi="Times New Roman" w:cs="Times New Roman"/>
          <w:sz w:val="24"/>
          <w:szCs w:val="24"/>
        </w:rPr>
        <w:t>meios de impugnação às decisões judiciais e processo nos tribunais.</w:t>
      </w:r>
      <w:r>
        <w:rPr>
          <w:rFonts w:ascii="Times New Roman" w:hAnsi="Times New Roman" w:cs="Times New Roman"/>
          <w:sz w:val="24"/>
        </w:rPr>
        <w:t>9 ed. V.</w:t>
      </w:r>
      <w:r w:rsidR="0012788D">
        <w:rPr>
          <w:rFonts w:ascii="Times New Roman" w:hAnsi="Times New Roman" w:cs="Times New Roman"/>
          <w:sz w:val="24"/>
        </w:rPr>
        <w:t>3</w:t>
      </w:r>
      <w:r w:rsidR="0005209A" w:rsidRPr="00CB3AE5">
        <w:rPr>
          <w:rFonts w:ascii="Times New Roman" w:hAnsi="Times New Roman" w:cs="Times New Roman"/>
          <w:b/>
          <w:sz w:val="24"/>
        </w:rPr>
        <w:t>.</w:t>
      </w:r>
      <w:r>
        <w:rPr>
          <w:rFonts w:ascii="Times New Roman" w:hAnsi="Times New Roman" w:cs="Times New Roman"/>
          <w:sz w:val="24"/>
        </w:rPr>
        <w:t>Salvador</w:t>
      </w:r>
      <w:r w:rsidR="0005209A" w:rsidRPr="00CB3AE5">
        <w:rPr>
          <w:rFonts w:ascii="Times New Roman" w:hAnsi="Times New Roman" w:cs="Times New Roman"/>
          <w:sz w:val="24"/>
        </w:rPr>
        <w:t xml:space="preserve">: </w:t>
      </w:r>
      <w:r w:rsidRPr="00CB3AE5">
        <w:rPr>
          <w:rFonts w:ascii="Times New Roman" w:hAnsi="Times New Roman" w:cs="Times New Roman"/>
          <w:sz w:val="24"/>
          <w:szCs w:val="24"/>
        </w:rPr>
        <w:t>JusPo</w:t>
      </w:r>
      <w:r>
        <w:rPr>
          <w:rFonts w:ascii="Times New Roman" w:hAnsi="Times New Roman" w:cs="Times New Roman"/>
          <w:sz w:val="24"/>
          <w:szCs w:val="24"/>
        </w:rPr>
        <w:t>divm,</w:t>
      </w:r>
      <w:r w:rsidRPr="00CB3AE5">
        <w:rPr>
          <w:rFonts w:ascii="Times New Roman" w:hAnsi="Times New Roman" w:cs="Times New Roman"/>
          <w:sz w:val="24"/>
          <w:szCs w:val="24"/>
        </w:rPr>
        <w:t xml:space="preserve"> 201</w:t>
      </w:r>
      <w:r>
        <w:rPr>
          <w:rFonts w:ascii="Times New Roman" w:hAnsi="Times New Roman" w:cs="Times New Roman"/>
          <w:sz w:val="24"/>
          <w:szCs w:val="24"/>
        </w:rPr>
        <w:t>1</w:t>
      </w:r>
      <w:r w:rsidRPr="00CB3AE5">
        <w:rPr>
          <w:rFonts w:ascii="Times New Roman" w:hAnsi="Times New Roman" w:cs="Times New Roman"/>
          <w:sz w:val="24"/>
          <w:szCs w:val="24"/>
        </w:rPr>
        <w:t>.</w:t>
      </w:r>
    </w:p>
    <w:p w:rsidR="0005209A" w:rsidRDefault="0005209A" w:rsidP="00AD35B3">
      <w:pPr>
        <w:tabs>
          <w:tab w:val="left" w:pos="1500"/>
        </w:tabs>
        <w:autoSpaceDE w:val="0"/>
        <w:autoSpaceDN w:val="0"/>
        <w:adjustRightInd w:val="0"/>
        <w:spacing w:after="0" w:line="240" w:lineRule="auto"/>
        <w:jc w:val="both"/>
        <w:rPr>
          <w:rFonts w:ascii="Times New Roman" w:hAnsi="Times New Roman" w:cs="Times New Roman"/>
          <w:sz w:val="24"/>
          <w:szCs w:val="24"/>
        </w:rPr>
      </w:pPr>
    </w:p>
    <w:p w:rsidR="00AD35B3" w:rsidRPr="000022CC" w:rsidRDefault="00AD35B3" w:rsidP="00AD35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GIL, Antônio Carlos. </w:t>
      </w:r>
      <w:r>
        <w:rPr>
          <w:rFonts w:ascii="Times New Roman" w:hAnsi="Times New Roman" w:cs="Times New Roman"/>
          <w:b/>
          <w:sz w:val="24"/>
          <w:szCs w:val="24"/>
        </w:rPr>
        <w:t xml:space="preserve">Como elaborar projetos de pesquisa. </w:t>
      </w:r>
      <w:r>
        <w:rPr>
          <w:rFonts w:ascii="Times New Roman" w:hAnsi="Times New Roman" w:cs="Times New Roman"/>
          <w:sz w:val="24"/>
          <w:szCs w:val="24"/>
        </w:rPr>
        <w:t>4. ed. São Paulo: Atlas, 2002.</w:t>
      </w:r>
    </w:p>
    <w:p w:rsidR="00AD35B3" w:rsidRDefault="00AD35B3" w:rsidP="00AD35B3">
      <w:pPr>
        <w:tabs>
          <w:tab w:val="left" w:pos="1500"/>
        </w:tabs>
        <w:autoSpaceDE w:val="0"/>
        <w:autoSpaceDN w:val="0"/>
        <w:adjustRightInd w:val="0"/>
        <w:spacing w:after="0" w:line="240" w:lineRule="auto"/>
        <w:jc w:val="both"/>
        <w:rPr>
          <w:rFonts w:ascii="Times New Roman" w:hAnsi="Times New Roman" w:cs="Times New Roman"/>
          <w:sz w:val="24"/>
          <w:szCs w:val="24"/>
        </w:rPr>
      </w:pPr>
    </w:p>
    <w:p w:rsidR="00AB28D7" w:rsidRPr="00404F1B" w:rsidRDefault="00AB28D7" w:rsidP="00AB28D7">
      <w:pPr>
        <w:spacing w:line="360" w:lineRule="auto"/>
        <w:jc w:val="both"/>
        <w:rPr>
          <w:rFonts w:ascii="Times New Roman" w:hAnsi="Times New Roman" w:cs="Times New Roman"/>
          <w:sz w:val="24"/>
          <w:szCs w:val="24"/>
        </w:rPr>
      </w:pPr>
      <w:r w:rsidRPr="00404F1B">
        <w:rPr>
          <w:rFonts w:ascii="Times New Roman" w:hAnsi="Times New Roman" w:cs="Times New Roman"/>
          <w:sz w:val="24"/>
          <w:szCs w:val="24"/>
        </w:rPr>
        <w:t xml:space="preserve">LANCHOWSKI, Fernanda Louise. </w:t>
      </w:r>
      <w:r w:rsidRPr="00404F1B">
        <w:rPr>
          <w:rFonts w:ascii="Times New Roman" w:hAnsi="Times New Roman" w:cs="Times New Roman"/>
          <w:b/>
          <w:sz w:val="24"/>
          <w:szCs w:val="24"/>
        </w:rPr>
        <w:t>Requisitos de admissibilidade dos recursos extraordinários</w:t>
      </w:r>
      <w:r w:rsidRPr="00404F1B">
        <w:rPr>
          <w:rFonts w:ascii="Times New Roman" w:hAnsi="Times New Roman" w:cs="Times New Roman"/>
          <w:sz w:val="24"/>
          <w:szCs w:val="24"/>
        </w:rPr>
        <w:t>: obstaculização do acesso aos tribunais superiores. Curitiba, 2010. Disponível em: &lt; http://www.correaadvogados.com.br/wp-content/files/Fernanda_Lanchowski_Requisitos_de_Admissibilidade_dos_Recursos_Extraordinarios.pdf&gt;. Acesso em: 10 de ago 2014</w:t>
      </w:r>
    </w:p>
    <w:p w:rsidR="00AB28D7" w:rsidRPr="00404F1B" w:rsidRDefault="00AB28D7" w:rsidP="00AB28D7">
      <w:pPr>
        <w:spacing w:line="360" w:lineRule="auto"/>
        <w:jc w:val="both"/>
        <w:rPr>
          <w:rFonts w:ascii="Times New Roman" w:hAnsi="Times New Roman" w:cs="Times New Roman"/>
          <w:sz w:val="24"/>
          <w:szCs w:val="24"/>
        </w:rPr>
      </w:pPr>
      <w:r w:rsidRPr="00404F1B">
        <w:rPr>
          <w:rFonts w:ascii="Times New Roman" w:hAnsi="Times New Roman" w:cs="Times New Roman"/>
          <w:sz w:val="24"/>
          <w:szCs w:val="24"/>
        </w:rPr>
        <w:t xml:space="preserve">LUCAS DE SILVA, Júlio José Roma. </w:t>
      </w:r>
      <w:r w:rsidRPr="00404F1B">
        <w:rPr>
          <w:rFonts w:ascii="Times New Roman" w:hAnsi="Times New Roman" w:cs="Times New Roman"/>
          <w:b/>
          <w:sz w:val="24"/>
          <w:szCs w:val="24"/>
        </w:rPr>
        <w:t>A racionalização na prestação jurisdicional.</w:t>
      </w:r>
      <w:r w:rsidRPr="00404F1B">
        <w:rPr>
          <w:rFonts w:ascii="Times New Roman" w:hAnsi="Times New Roman" w:cs="Times New Roman"/>
          <w:sz w:val="24"/>
          <w:szCs w:val="24"/>
        </w:rPr>
        <w:t xml:space="preserve"> (Tese) Escola da Magistratura do Estado do Rio de Janeiro, 2011. Disponível em:http://www.emerj.tjrj.jus.br/paginas/trabalhos_conclusao/1semestre2011/trabalhos_12011/JulioJoseRomaLucasdeSilva.pdf&gt; Acesso em: 10 de ago 2014</w:t>
      </w:r>
    </w:p>
    <w:p w:rsidR="005F5A6B" w:rsidRDefault="005F5A6B" w:rsidP="00AD35B3">
      <w:pPr>
        <w:tabs>
          <w:tab w:val="left" w:pos="15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MENDONÇA FILHO, Antonio Ribeiro; CAVALARI, José Eduardo. </w:t>
      </w:r>
      <w:r w:rsidRPr="00537712">
        <w:rPr>
          <w:rFonts w:ascii="Times New Roman" w:hAnsi="Times New Roman" w:cs="Times New Roman"/>
          <w:b/>
          <w:sz w:val="24"/>
          <w:szCs w:val="24"/>
        </w:rPr>
        <w:t>Recurso Extraordinário:</w:t>
      </w:r>
      <w:r>
        <w:rPr>
          <w:rFonts w:ascii="Times New Roman" w:hAnsi="Times New Roman" w:cs="Times New Roman"/>
          <w:sz w:val="24"/>
          <w:szCs w:val="24"/>
        </w:rPr>
        <w:t xml:space="preserve"> Requisitos de Admissibilidade.</w:t>
      </w:r>
      <w:r w:rsidR="00537712">
        <w:rPr>
          <w:rFonts w:ascii="Times New Roman" w:hAnsi="Times New Roman" w:cs="Times New Roman"/>
          <w:sz w:val="24"/>
          <w:szCs w:val="24"/>
        </w:rPr>
        <w:t xml:space="preserve"> Revista Eletrônica Direito: Família e Sociedade- V.1. N° 1, 2011</w:t>
      </w:r>
    </w:p>
    <w:p w:rsidR="005F5A6B" w:rsidRPr="00CB3AE5" w:rsidRDefault="005F5A6B" w:rsidP="00AD35B3">
      <w:pPr>
        <w:tabs>
          <w:tab w:val="left" w:pos="1500"/>
        </w:tabs>
        <w:autoSpaceDE w:val="0"/>
        <w:autoSpaceDN w:val="0"/>
        <w:adjustRightInd w:val="0"/>
        <w:spacing w:after="0" w:line="240" w:lineRule="auto"/>
        <w:jc w:val="both"/>
        <w:rPr>
          <w:rFonts w:ascii="Times New Roman" w:hAnsi="Times New Roman" w:cs="Times New Roman"/>
          <w:sz w:val="24"/>
          <w:szCs w:val="24"/>
        </w:rPr>
      </w:pPr>
    </w:p>
    <w:p w:rsidR="0005209A" w:rsidRDefault="000C3616" w:rsidP="00AD35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MOREIRA</w:t>
      </w:r>
      <w:r w:rsidR="0005209A" w:rsidRPr="00CB3AE5">
        <w:rPr>
          <w:rFonts w:ascii="Times New Roman" w:hAnsi="Times New Roman" w:cs="Times New Roman"/>
          <w:sz w:val="24"/>
          <w:szCs w:val="24"/>
        </w:rPr>
        <w:t xml:space="preserve">, </w:t>
      </w:r>
      <w:r>
        <w:rPr>
          <w:rFonts w:ascii="Times New Roman" w:hAnsi="Times New Roman" w:cs="Times New Roman"/>
          <w:sz w:val="24"/>
          <w:szCs w:val="24"/>
        </w:rPr>
        <w:t>José Carlos Barbosa</w:t>
      </w:r>
      <w:r w:rsidR="0005209A" w:rsidRPr="00CB3AE5">
        <w:rPr>
          <w:rFonts w:ascii="Times New Roman" w:hAnsi="Times New Roman" w:cs="Times New Roman"/>
          <w:sz w:val="24"/>
          <w:szCs w:val="24"/>
        </w:rPr>
        <w:t xml:space="preserve">. </w:t>
      </w:r>
      <w:r>
        <w:rPr>
          <w:rFonts w:ascii="Times New Roman" w:hAnsi="Times New Roman" w:cs="Times New Roman"/>
          <w:b/>
          <w:sz w:val="24"/>
          <w:szCs w:val="24"/>
        </w:rPr>
        <w:t>Comentários ao Código de Processo Civil</w:t>
      </w:r>
      <w:r w:rsidR="0012788D">
        <w:rPr>
          <w:rFonts w:ascii="Times New Roman" w:hAnsi="Times New Roman" w:cs="Times New Roman"/>
          <w:b/>
          <w:sz w:val="24"/>
          <w:szCs w:val="24"/>
        </w:rPr>
        <w:t xml:space="preserve">: </w:t>
      </w:r>
      <w:r w:rsidR="0012788D">
        <w:rPr>
          <w:rFonts w:ascii="Times New Roman" w:hAnsi="Times New Roman" w:cs="Times New Roman"/>
          <w:sz w:val="24"/>
          <w:szCs w:val="24"/>
        </w:rPr>
        <w:t>Lei n° 5. 869, de 11 de Janeiro de 1973</w:t>
      </w:r>
      <w:r>
        <w:rPr>
          <w:rFonts w:ascii="Times New Roman" w:hAnsi="Times New Roman" w:cs="Times New Roman"/>
          <w:b/>
          <w:sz w:val="24"/>
          <w:szCs w:val="24"/>
        </w:rPr>
        <w:t>.</w:t>
      </w:r>
      <w:r w:rsidR="0005209A" w:rsidRPr="00CB3AE5">
        <w:rPr>
          <w:rFonts w:ascii="Times New Roman" w:hAnsi="Times New Roman" w:cs="Times New Roman"/>
          <w:sz w:val="24"/>
          <w:szCs w:val="24"/>
        </w:rPr>
        <w:t xml:space="preserve">V. </w:t>
      </w:r>
      <w:r w:rsidR="0012788D">
        <w:rPr>
          <w:rFonts w:ascii="Times New Roman" w:hAnsi="Times New Roman" w:cs="Times New Roman"/>
          <w:sz w:val="24"/>
          <w:szCs w:val="24"/>
        </w:rPr>
        <w:t>3 Rio de Janeiro:Forense,</w:t>
      </w:r>
      <w:r w:rsidR="0005209A" w:rsidRPr="00CB3AE5">
        <w:rPr>
          <w:rFonts w:ascii="Times New Roman" w:hAnsi="Times New Roman" w:cs="Times New Roman"/>
          <w:sz w:val="24"/>
          <w:szCs w:val="24"/>
        </w:rPr>
        <w:t xml:space="preserve"> 201</w:t>
      </w:r>
      <w:r>
        <w:rPr>
          <w:rFonts w:ascii="Times New Roman" w:hAnsi="Times New Roman" w:cs="Times New Roman"/>
          <w:sz w:val="24"/>
          <w:szCs w:val="24"/>
        </w:rPr>
        <w:t>1</w:t>
      </w:r>
      <w:r w:rsidR="0005209A" w:rsidRPr="00CB3AE5">
        <w:rPr>
          <w:rFonts w:ascii="Times New Roman" w:hAnsi="Times New Roman" w:cs="Times New Roman"/>
          <w:sz w:val="24"/>
          <w:szCs w:val="24"/>
        </w:rPr>
        <w:t>.</w:t>
      </w:r>
    </w:p>
    <w:p w:rsidR="0005209A" w:rsidRDefault="0005209A" w:rsidP="00AD35B3">
      <w:pPr>
        <w:autoSpaceDE w:val="0"/>
        <w:autoSpaceDN w:val="0"/>
        <w:adjustRightInd w:val="0"/>
        <w:spacing w:after="0" w:line="240" w:lineRule="auto"/>
        <w:jc w:val="both"/>
        <w:rPr>
          <w:rFonts w:ascii="Times New Roman" w:hAnsi="Times New Roman" w:cs="Times New Roman"/>
          <w:sz w:val="24"/>
          <w:szCs w:val="24"/>
        </w:rPr>
      </w:pPr>
    </w:p>
    <w:p w:rsidR="00010B3C" w:rsidRDefault="00010B3C" w:rsidP="00AD35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SILVA, Adriane Brasil Blanco do Couto e. </w:t>
      </w:r>
      <w:r w:rsidRPr="00010B3C">
        <w:rPr>
          <w:rFonts w:ascii="Times New Roman" w:hAnsi="Times New Roman" w:cs="Times New Roman"/>
          <w:b/>
          <w:sz w:val="24"/>
          <w:szCs w:val="24"/>
        </w:rPr>
        <w:t>Repercussão Geral</w:t>
      </w:r>
      <w:r>
        <w:rPr>
          <w:rFonts w:ascii="Times New Roman" w:hAnsi="Times New Roman" w:cs="Times New Roman"/>
          <w:sz w:val="24"/>
          <w:szCs w:val="24"/>
        </w:rPr>
        <w:t>: Novo Requisito de Admissibilidade do Recurso Extraordinário. Academia Brasileira de Direito Processual Civil. 20[**]</w:t>
      </w:r>
    </w:p>
    <w:p w:rsidR="00010B3C" w:rsidRDefault="00010B3C" w:rsidP="00AD35B3">
      <w:pPr>
        <w:autoSpaceDE w:val="0"/>
        <w:autoSpaceDN w:val="0"/>
        <w:adjustRightInd w:val="0"/>
        <w:spacing w:after="0" w:line="240" w:lineRule="auto"/>
        <w:jc w:val="both"/>
        <w:rPr>
          <w:rFonts w:ascii="Times New Roman" w:hAnsi="Times New Roman" w:cs="Times New Roman"/>
          <w:sz w:val="24"/>
          <w:szCs w:val="24"/>
        </w:rPr>
      </w:pPr>
    </w:p>
    <w:p w:rsidR="00AD35B3" w:rsidRPr="00597D67" w:rsidRDefault="00AD35B3" w:rsidP="00AD35B3">
      <w:pPr>
        <w:spacing w:line="240" w:lineRule="auto"/>
        <w:jc w:val="both"/>
        <w:rPr>
          <w:rFonts w:ascii="Times New Roman" w:hAnsi="Times New Roman" w:cs="Times New Roman"/>
          <w:sz w:val="24"/>
          <w:szCs w:val="24"/>
        </w:rPr>
      </w:pPr>
      <w:r w:rsidRPr="00597D67">
        <w:rPr>
          <w:rFonts w:ascii="Times New Roman" w:hAnsi="Times New Roman" w:cs="Times New Roman"/>
          <w:b/>
          <w:sz w:val="24"/>
          <w:szCs w:val="24"/>
        </w:rPr>
        <w:t xml:space="preserve">VADE MECUM UNIVERSITÁRIO </w:t>
      </w:r>
      <w:r w:rsidRPr="00597D67">
        <w:rPr>
          <w:rFonts w:ascii="Times New Roman" w:hAnsi="Times New Roman" w:cs="Times New Roman"/>
          <w:sz w:val="24"/>
          <w:szCs w:val="24"/>
        </w:rPr>
        <w:t>RT / [Equipe RT]. – 5. Ed. rev., ampl. e atual. – São Paulo: Editora Revista dos Tribunais, 2013. – (RT códigos)</w:t>
      </w:r>
    </w:p>
    <w:p w:rsidR="00AD35B3" w:rsidRDefault="00AD35B3" w:rsidP="00AD35B3">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05209A" w:rsidRDefault="002B5998" w:rsidP="00AD35B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WAMBIER</w:t>
      </w:r>
      <w:r w:rsidR="0005209A" w:rsidRPr="00346F8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Luiz</w:t>
      </w:r>
      <w:r w:rsidR="0005209A" w:rsidRPr="00346F8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ALMEIDA</w:t>
      </w:r>
      <w:r w:rsidR="0005209A" w:rsidRPr="00346F8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Flávio R. C. de</w:t>
      </w:r>
      <w:r w:rsidR="0005209A" w:rsidRPr="00346F8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TALAMINI, Eduardo. </w:t>
      </w:r>
      <w:r w:rsidRPr="002B5998">
        <w:rPr>
          <w:rFonts w:ascii="Times New Roman" w:hAnsi="Times New Roman" w:cs="Times New Roman"/>
          <w:b/>
          <w:sz w:val="24"/>
          <w:szCs w:val="24"/>
          <w:shd w:val="clear" w:color="auto" w:fill="FFFFFF"/>
        </w:rPr>
        <w:t>Cu</w:t>
      </w:r>
      <w:r>
        <w:rPr>
          <w:rFonts w:ascii="Times New Roman" w:hAnsi="Times New Roman" w:cs="Times New Roman"/>
          <w:b/>
          <w:sz w:val="24"/>
          <w:szCs w:val="24"/>
          <w:shd w:val="clear" w:color="auto" w:fill="FFFFFF"/>
        </w:rPr>
        <w:t>rso Avançado de Processo Civil:</w:t>
      </w:r>
      <w:r>
        <w:rPr>
          <w:rFonts w:ascii="Times New Roman" w:hAnsi="Times New Roman" w:cs="Times New Roman"/>
          <w:sz w:val="24"/>
          <w:szCs w:val="24"/>
          <w:shd w:val="clear" w:color="auto" w:fill="FFFFFF"/>
        </w:rPr>
        <w:t xml:space="preserve"> Teoria Geral do Processo e Processo de Conhecimento. 8º ed. V. 1. São Paulo: Revistas dos Tribunais, 20</w:t>
      </w:r>
      <w:r w:rsidR="00480E63">
        <w:rPr>
          <w:rFonts w:ascii="Times New Roman" w:hAnsi="Times New Roman" w:cs="Times New Roman"/>
          <w:sz w:val="24"/>
          <w:szCs w:val="24"/>
          <w:shd w:val="clear" w:color="auto" w:fill="FFFFFF"/>
        </w:rPr>
        <w:t>12</w:t>
      </w:r>
      <w:r>
        <w:rPr>
          <w:rFonts w:ascii="Times New Roman" w:hAnsi="Times New Roman" w:cs="Times New Roman"/>
          <w:sz w:val="24"/>
          <w:szCs w:val="24"/>
          <w:shd w:val="clear" w:color="auto" w:fill="FFFFFF"/>
        </w:rPr>
        <w:t>.</w:t>
      </w:r>
    </w:p>
    <w:p w:rsidR="00D64158" w:rsidRPr="00B1143D" w:rsidRDefault="00D64158" w:rsidP="009656DE">
      <w:pPr>
        <w:spacing w:after="0" w:line="240" w:lineRule="auto"/>
        <w:jc w:val="both"/>
      </w:pPr>
    </w:p>
    <w:sectPr w:rsidR="00D64158" w:rsidRPr="00B1143D" w:rsidSect="00ED3E8B">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52A" w:rsidRDefault="00FD552A" w:rsidP="00F56349">
      <w:pPr>
        <w:spacing w:after="0" w:line="240" w:lineRule="auto"/>
      </w:pPr>
      <w:r>
        <w:separator/>
      </w:r>
    </w:p>
  </w:endnote>
  <w:endnote w:type="continuationSeparator" w:id="1">
    <w:p w:rsidR="00FD552A" w:rsidRDefault="00FD552A" w:rsidP="00F56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52A" w:rsidRDefault="00FD552A" w:rsidP="00F56349">
      <w:pPr>
        <w:spacing w:after="0" w:line="240" w:lineRule="auto"/>
      </w:pPr>
      <w:r>
        <w:separator/>
      </w:r>
    </w:p>
  </w:footnote>
  <w:footnote w:type="continuationSeparator" w:id="1">
    <w:p w:rsidR="00FD552A" w:rsidRDefault="00FD552A" w:rsidP="00F56349">
      <w:pPr>
        <w:spacing w:after="0" w:line="240" w:lineRule="auto"/>
      </w:pPr>
      <w:r>
        <w:continuationSeparator/>
      </w:r>
    </w:p>
  </w:footnote>
  <w:footnote w:id="2">
    <w:p w:rsidR="00B1143D" w:rsidRPr="002F3632" w:rsidRDefault="00B1143D" w:rsidP="00B1143D">
      <w:pPr>
        <w:pStyle w:val="Textodenotaderodap"/>
        <w:jc w:val="both"/>
        <w:rPr>
          <w:rFonts w:ascii="Times New Roman" w:hAnsi="Times New Roman" w:cs="Times New Roman"/>
          <w:lang w:val="pt-BR"/>
        </w:rPr>
      </w:pPr>
      <w:r w:rsidRPr="002F3632">
        <w:rPr>
          <w:rStyle w:val="Refdenotaderodap"/>
          <w:rFonts w:ascii="Times New Roman" w:hAnsi="Times New Roman" w:cs="Times New Roman"/>
          <w:lang w:val="pt-BR"/>
        </w:rPr>
        <w:footnoteRef/>
      </w:r>
      <w:r w:rsidRPr="002F3632">
        <w:rPr>
          <w:rFonts w:ascii="Times New Roman" w:hAnsi="Times New Roman" w:cs="Times New Roman"/>
          <w:lang w:val="pt-BR"/>
        </w:rPr>
        <w:t>Paper apresentado à disciplina de Recursos no Processo Civil, da Unidade de Ensino Superior Dom Bosco – UNDB.</w:t>
      </w:r>
    </w:p>
  </w:footnote>
  <w:footnote w:id="3">
    <w:p w:rsidR="00B1143D" w:rsidRPr="002F3632" w:rsidRDefault="00B1143D" w:rsidP="00B1143D">
      <w:pPr>
        <w:pStyle w:val="Textodenotaderodap"/>
        <w:jc w:val="both"/>
        <w:rPr>
          <w:rFonts w:ascii="Times New Roman" w:hAnsi="Times New Roman" w:cs="Times New Roman"/>
          <w:lang w:val="pt-BR"/>
        </w:rPr>
      </w:pPr>
      <w:r w:rsidRPr="002F3632">
        <w:rPr>
          <w:rStyle w:val="Refdenotaderodap"/>
          <w:rFonts w:ascii="Times New Roman" w:hAnsi="Times New Roman" w:cs="Times New Roman"/>
          <w:lang w:val="pt-BR"/>
        </w:rPr>
        <w:footnoteRef/>
      </w:r>
      <w:r w:rsidRPr="002F3632">
        <w:rPr>
          <w:rFonts w:ascii="Times New Roman" w:hAnsi="Times New Roman" w:cs="Times New Roman"/>
          <w:lang w:val="pt-BR"/>
        </w:rPr>
        <w:t xml:space="preserve"> Aluno do 6º período do curso de Direito, da UNDB;</w:t>
      </w:r>
    </w:p>
  </w:footnote>
  <w:footnote w:id="4">
    <w:p w:rsidR="00B1143D" w:rsidRPr="002F3632" w:rsidRDefault="00B1143D" w:rsidP="00B1143D">
      <w:pPr>
        <w:pStyle w:val="Textodenotaderodap"/>
        <w:jc w:val="both"/>
        <w:rPr>
          <w:rFonts w:ascii="Times New Roman" w:hAnsi="Times New Roman" w:cs="Times New Roman"/>
          <w:lang w:val="pt-BR"/>
        </w:rPr>
      </w:pPr>
      <w:r w:rsidRPr="002F3632">
        <w:rPr>
          <w:rStyle w:val="Refdenotaderodap"/>
          <w:rFonts w:ascii="Times New Roman" w:hAnsi="Times New Roman" w:cs="Times New Roman"/>
          <w:lang w:val="pt-BR"/>
        </w:rPr>
        <w:footnoteRef/>
      </w:r>
      <w:r w:rsidR="00BF3BF2">
        <w:rPr>
          <w:rFonts w:ascii="Times New Roman" w:hAnsi="Times New Roman" w:cs="Times New Roman"/>
          <w:lang w:val="pt-BR"/>
        </w:rPr>
        <w:t xml:space="preserve"> Aluna</w:t>
      </w:r>
      <w:r w:rsidRPr="002F3632">
        <w:rPr>
          <w:rFonts w:ascii="Times New Roman" w:hAnsi="Times New Roman" w:cs="Times New Roman"/>
          <w:lang w:val="pt-BR"/>
        </w:rPr>
        <w:t xml:space="preserve"> do 6º período do curso de Direito, da UNDB.</w:t>
      </w:r>
    </w:p>
  </w:footnote>
  <w:footnote w:id="5">
    <w:p w:rsidR="00B1143D" w:rsidRPr="002F3632" w:rsidRDefault="00B1143D" w:rsidP="00B1143D">
      <w:pPr>
        <w:pStyle w:val="Textodenotaderodap"/>
        <w:jc w:val="both"/>
        <w:rPr>
          <w:rFonts w:ascii="Times New Roman" w:hAnsi="Times New Roman" w:cs="Times New Roman"/>
          <w:lang w:val="pt-BR"/>
        </w:rPr>
      </w:pPr>
      <w:r w:rsidRPr="002F3632">
        <w:rPr>
          <w:rStyle w:val="Refdenotaderodap"/>
          <w:rFonts w:ascii="Times New Roman" w:hAnsi="Times New Roman" w:cs="Times New Roman"/>
          <w:lang w:val="pt-BR"/>
        </w:rPr>
        <w:footnoteRef/>
      </w:r>
      <w:r w:rsidRPr="002F3632">
        <w:rPr>
          <w:rFonts w:ascii="Times New Roman" w:hAnsi="Times New Roman" w:cs="Times New Roman"/>
          <w:lang w:val="pt-BR"/>
        </w:rPr>
        <w:t>Professor, orientador.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56349"/>
    <w:rsid w:val="00010B3C"/>
    <w:rsid w:val="00012F62"/>
    <w:rsid w:val="00014B8B"/>
    <w:rsid w:val="0002161F"/>
    <w:rsid w:val="0005094D"/>
    <w:rsid w:val="0005209A"/>
    <w:rsid w:val="000522CE"/>
    <w:rsid w:val="0009748C"/>
    <w:rsid w:val="000C3616"/>
    <w:rsid w:val="000E46D2"/>
    <w:rsid w:val="000E77CF"/>
    <w:rsid w:val="0012788D"/>
    <w:rsid w:val="001502F6"/>
    <w:rsid w:val="001C4684"/>
    <w:rsid w:val="001E40D0"/>
    <w:rsid w:val="002005C3"/>
    <w:rsid w:val="00242003"/>
    <w:rsid w:val="00250D8F"/>
    <w:rsid w:val="00280375"/>
    <w:rsid w:val="002B5998"/>
    <w:rsid w:val="002F3632"/>
    <w:rsid w:val="003122A8"/>
    <w:rsid w:val="00315FF0"/>
    <w:rsid w:val="00326A42"/>
    <w:rsid w:val="00334589"/>
    <w:rsid w:val="0035332A"/>
    <w:rsid w:val="0038091B"/>
    <w:rsid w:val="00391400"/>
    <w:rsid w:val="0039268B"/>
    <w:rsid w:val="003972ED"/>
    <w:rsid w:val="003B7093"/>
    <w:rsid w:val="003C6FBC"/>
    <w:rsid w:val="00440BBB"/>
    <w:rsid w:val="00480E63"/>
    <w:rsid w:val="00487885"/>
    <w:rsid w:val="004D5B3C"/>
    <w:rsid w:val="004E05DC"/>
    <w:rsid w:val="004E7058"/>
    <w:rsid w:val="0050782F"/>
    <w:rsid w:val="00512B24"/>
    <w:rsid w:val="00533DE3"/>
    <w:rsid w:val="00537712"/>
    <w:rsid w:val="0055698A"/>
    <w:rsid w:val="00576A8B"/>
    <w:rsid w:val="005A0183"/>
    <w:rsid w:val="005A252A"/>
    <w:rsid w:val="005C272C"/>
    <w:rsid w:val="005E62BB"/>
    <w:rsid w:val="005F5A6B"/>
    <w:rsid w:val="005F5EA4"/>
    <w:rsid w:val="00607680"/>
    <w:rsid w:val="00613C24"/>
    <w:rsid w:val="0067502B"/>
    <w:rsid w:val="00684FD0"/>
    <w:rsid w:val="00690260"/>
    <w:rsid w:val="006B2A44"/>
    <w:rsid w:val="006B4564"/>
    <w:rsid w:val="006E72F5"/>
    <w:rsid w:val="006F107B"/>
    <w:rsid w:val="0073464B"/>
    <w:rsid w:val="00746295"/>
    <w:rsid w:val="00790C63"/>
    <w:rsid w:val="00791672"/>
    <w:rsid w:val="00795CDF"/>
    <w:rsid w:val="008050BF"/>
    <w:rsid w:val="00824689"/>
    <w:rsid w:val="00835EF0"/>
    <w:rsid w:val="00841DB0"/>
    <w:rsid w:val="00861EAD"/>
    <w:rsid w:val="00875707"/>
    <w:rsid w:val="00897803"/>
    <w:rsid w:val="008C0970"/>
    <w:rsid w:val="008D0E0E"/>
    <w:rsid w:val="00912692"/>
    <w:rsid w:val="00956AEA"/>
    <w:rsid w:val="009656DE"/>
    <w:rsid w:val="009737D6"/>
    <w:rsid w:val="009E5A29"/>
    <w:rsid w:val="00A209E8"/>
    <w:rsid w:val="00A7601D"/>
    <w:rsid w:val="00A860B5"/>
    <w:rsid w:val="00A876DC"/>
    <w:rsid w:val="00AA7297"/>
    <w:rsid w:val="00AA73C2"/>
    <w:rsid w:val="00AB28D7"/>
    <w:rsid w:val="00AB56FA"/>
    <w:rsid w:val="00AC3FBE"/>
    <w:rsid w:val="00AD35B3"/>
    <w:rsid w:val="00AF7BE7"/>
    <w:rsid w:val="00B1143D"/>
    <w:rsid w:val="00BF3BF2"/>
    <w:rsid w:val="00C565F9"/>
    <w:rsid w:val="00C922E6"/>
    <w:rsid w:val="00C944F6"/>
    <w:rsid w:val="00CA1D6C"/>
    <w:rsid w:val="00CD13E9"/>
    <w:rsid w:val="00D31608"/>
    <w:rsid w:val="00D31789"/>
    <w:rsid w:val="00D64158"/>
    <w:rsid w:val="00D6487E"/>
    <w:rsid w:val="00DA1DE3"/>
    <w:rsid w:val="00DB0131"/>
    <w:rsid w:val="00DC5C5A"/>
    <w:rsid w:val="00E00D4D"/>
    <w:rsid w:val="00E110F3"/>
    <w:rsid w:val="00E376B7"/>
    <w:rsid w:val="00E6508E"/>
    <w:rsid w:val="00E76CDC"/>
    <w:rsid w:val="00E90FF7"/>
    <w:rsid w:val="00ED4BB7"/>
    <w:rsid w:val="00F47C1C"/>
    <w:rsid w:val="00F56349"/>
    <w:rsid w:val="00F96362"/>
    <w:rsid w:val="00F977C1"/>
    <w:rsid w:val="00FA5BF6"/>
    <w:rsid w:val="00FC3882"/>
    <w:rsid w:val="00FD1D56"/>
    <w:rsid w:val="00FD55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3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56349"/>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F56349"/>
    <w:rPr>
      <w:sz w:val="20"/>
      <w:szCs w:val="20"/>
      <w:lang w:val="en-US"/>
    </w:rPr>
  </w:style>
  <w:style w:type="character" w:styleId="Refdenotaderodap">
    <w:name w:val="footnote reference"/>
    <w:basedOn w:val="Fontepargpadro"/>
    <w:uiPriority w:val="99"/>
    <w:semiHidden/>
    <w:unhideWhenUsed/>
    <w:rsid w:val="00F56349"/>
    <w:rPr>
      <w:vertAlign w:val="superscript"/>
    </w:rPr>
  </w:style>
  <w:style w:type="character" w:styleId="Hyperlink">
    <w:name w:val="Hyperlink"/>
    <w:basedOn w:val="Fontepargpadro"/>
    <w:uiPriority w:val="99"/>
    <w:unhideWhenUsed/>
    <w:rsid w:val="00F56349"/>
    <w:rPr>
      <w:color w:val="0000FF" w:themeColor="hyperlink"/>
      <w:u w:val="single"/>
    </w:rPr>
  </w:style>
  <w:style w:type="table" w:styleId="Tabelacomgrade">
    <w:name w:val="Table Grid"/>
    <w:basedOn w:val="Tabelanormal"/>
    <w:uiPriority w:val="59"/>
    <w:rsid w:val="00B11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143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05209A"/>
  </w:style>
  <w:style w:type="character" w:styleId="Forte">
    <w:name w:val="Strong"/>
    <w:basedOn w:val="Fontepargpadro"/>
    <w:uiPriority w:val="22"/>
    <w:qFormat/>
    <w:rsid w:val="0005209A"/>
    <w:rPr>
      <w:b/>
      <w:bCs/>
    </w:rPr>
  </w:style>
  <w:style w:type="character" w:customStyle="1" w:styleId="url">
    <w:name w:val="url"/>
    <w:basedOn w:val="Fontepargpadro"/>
    <w:rsid w:val="0005209A"/>
  </w:style>
  <w:style w:type="character" w:styleId="Refdecomentrio">
    <w:name w:val="annotation reference"/>
    <w:basedOn w:val="Fontepargpadro"/>
    <w:uiPriority w:val="99"/>
    <w:semiHidden/>
    <w:unhideWhenUsed/>
    <w:rsid w:val="002F3632"/>
    <w:rPr>
      <w:sz w:val="16"/>
      <w:szCs w:val="16"/>
    </w:rPr>
  </w:style>
  <w:style w:type="paragraph" w:styleId="Textodecomentrio">
    <w:name w:val="annotation text"/>
    <w:basedOn w:val="Normal"/>
    <w:link w:val="TextodecomentrioChar"/>
    <w:uiPriority w:val="99"/>
    <w:semiHidden/>
    <w:unhideWhenUsed/>
    <w:rsid w:val="002F363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3632"/>
    <w:rPr>
      <w:sz w:val="20"/>
      <w:szCs w:val="20"/>
    </w:rPr>
  </w:style>
  <w:style w:type="paragraph" w:styleId="Assuntodocomentrio">
    <w:name w:val="annotation subject"/>
    <w:basedOn w:val="Textodecomentrio"/>
    <w:next w:val="Textodecomentrio"/>
    <w:link w:val="AssuntodocomentrioChar"/>
    <w:uiPriority w:val="99"/>
    <w:semiHidden/>
    <w:unhideWhenUsed/>
    <w:rsid w:val="002F3632"/>
    <w:rPr>
      <w:b/>
      <w:bCs/>
    </w:rPr>
  </w:style>
  <w:style w:type="character" w:customStyle="1" w:styleId="AssuntodocomentrioChar">
    <w:name w:val="Assunto do comentário Char"/>
    <w:basedOn w:val="TextodecomentrioChar"/>
    <w:link w:val="Assuntodocomentrio"/>
    <w:uiPriority w:val="99"/>
    <w:semiHidden/>
    <w:rsid w:val="002F3632"/>
    <w:rPr>
      <w:b/>
      <w:bCs/>
      <w:sz w:val="20"/>
      <w:szCs w:val="20"/>
    </w:rPr>
  </w:style>
  <w:style w:type="paragraph" w:styleId="Textodebalo">
    <w:name w:val="Balloon Text"/>
    <w:basedOn w:val="Normal"/>
    <w:link w:val="TextodebaloChar"/>
    <w:uiPriority w:val="99"/>
    <w:semiHidden/>
    <w:unhideWhenUsed/>
    <w:rsid w:val="002F363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F36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3D"/>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56349"/>
    <w:pPr>
      <w:spacing w:after="0" w:line="240" w:lineRule="auto"/>
    </w:pPr>
    <w:rPr>
      <w:sz w:val="20"/>
      <w:szCs w:val="20"/>
      <w:lang w:val="en-US"/>
    </w:rPr>
  </w:style>
  <w:style w:type="character" w:customStyle="1" w:styleId="TextodenotaderodapChar">
    <w:name w:val="Texto de nota de rodapé Char"/>
    <w:basedOn w:val="Fontepargpadro"/>
    <w:link w:val="Textodenotaderodap"/>
    <w:uiPriority w:val="99"/>
    <w:semiHidden/>
    <w:rsid w:val="00F56349"/>
    <w:rPr>
      <w:sz w:val="20"/>
      <w:szCs w:val="20"/>
      <w:lang w:val="en-US"/>
    </w:rPr>
  </w:style>
  <w:style w:type="character" w:styleId="Refdenotaderodap">
    <w:name w:val="footnote reference"/>
    <w:basedOn w:val="Fontepargpadro"/>
    <w:uiPriority w:val="99"/>
    <w:semiHidden/>
    <w:unhideWhenUsed/>
    <w:rsid w:val="00F56349"/>
    <w:rPr>
      <w:vertAlign w:val="superscript"/>
    </w:rPr>
  </w:style>
  <w:style w:type="character" w:styleId="Hyperlink">
    <w:name w:val="Hyperlink"/>
    <w:basedOn w:val="Fontepargpadro"/>
    <w:uiPriority w:val="99"/>
    <w:unhideWhenUsed/>
    <w:rsid w:val="00F56349"/>
    <w:rPr>
      <w:color w:val="0000FF" w:themeColor="hyperlink"/>
      <w:u w:val="single"/>
    </w:rPr>
  </w:style>
  <w:style w:type="table" w:styleId="Tabelacomgrade">
    <w:name w:val="Table Grid"/>
    <w:basedOn w:val="Tabelanormal"/>
    <w:uiPriority w:val="59"/>
    <w:rsid w:val="00B11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1143D"/>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05209A"/>
  </w:style>
  <w:style w:type="character" w:styleId="Forte">
    <w:name w:val="Strong"/>
    <w:basedOn w:val="Fontepargpadro"/>
    <w:uiPriority w:val="22"/>
    <w:qFormat/>
    <w:rsid w:val="0005209A"/>
    <w:rPr>
      <w:b/>
      <w:bCs/>
    </w:rPr>
  </w:style>
  <w:style w:type="character" w:customStyle="1" w:styleId="url">
    <w:name w:val="url"/>
    <w:basedOn w:val="Fontepargpadro"/>
    <w:rsid w:val="000520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F2DA4-629A-43A6-9D88-D660F402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10</Pages>
  <Words>3837</Words>
  <Characters>20721</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cliente</cp:lastModifiedBy>
  <cp:revision>54</cp:revision>
  <cp:lastPrinted>2014-11-06T14:03:00Z</cp:lastPrinted>
  <dcterms:created xsi:type="dcterms:W3CDTF">2014-10-25T22:41:00Z</dcterms:created>
  <dcterms:modified xsi:type="dcterms:W3CDTF">2015-03-24T02:44:00Z</dcterms:modified>
</cp:coreProperties>
</file>