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D7" w:rsidRDefault="001A4668" w:rsidP="001A4668">
      <w:pPr>
        <w:jc w:val="center"/>
      </w:pPr>
      <w:r>
        <w:rPr>
          <w:noProof/>
          <w:lang w:eastAsia="pt-BR"/>
        </w:rPr>
        <w:drawing>
          <wp:inline distT="0" distB="0" distL="0" distR="0" wp14:anchorId="02E50DB4" wp14:editId="284B7527">
            <wp:extent cx="2457450" cy="666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74" cy="66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68" w:rsidRPr="00AC0332" w:rsidRDefault="001A4668" w:rsidP="001A46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668" w:rsidRDefault="001A4668" w:rsidP="001A46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332">
        <w:rPr>
          <w:rFonts w:ascii="Times New Roman" w:hAnsi="Times New Roman" w:cs="Times New Roman"/>
          <w:b/>
          <w:sz w:val="24"/>
          <w:szCs w:val="24"/>
        </w:rPr>
        <w:t xml:space="preserve">SNOPSE DO </w:t>
      </w:r>
      <w:r w:rsidRPr="00AC0332">
        <w:rPr>
          <w:rFonts w:ascii="Times New Roman" w:hAnsi="Times New Roman" w:cs="Times New Roman"/>
          <w:b/>
          <w:i/>
          <w:sz w:val="24"/>
          <w:szCs w:val="24"/>
        </w:rPr>
        <w:t>CASE: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CONTROLE DAS DECISÕES DO SUPREMO TRIBUNAL FEDERAL.</w:t>
      </w:r>
      <w:proofErr w:type="gramStart"/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  <w:proofErr w:type="gramEnd"/>
    </w:p>
    <w:p w:rsidR="001A4668" w:rsidRDefault="001A4668" w:rsidP="00727C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4668">
        <w:rPr>
          <w:rFonts w:ascii="Times New Roman" w:hAnsi="Times New Roman" w:cs="Times New Roman"/>
          <w:sz w:val="24"/>
          <w:szCs w:val="24"/>
        </w:rPr>
        <w:t xml:space="preserve">Natacha </w:t>
      </w:r>
      <w:proofErr w:type="spellStart"/>
      <w:r w:rsidRPr="001A4668">
        <w:rPr>
          <w:rFonts w:ascii="Times New Roman" w:hAnsi="Times New Roman" w:cs="Times New Roman"/>
          <w:sz w:val="24"/>
          <w:szCs w:val="24"/>
        </w:rPr>
        <w:t>Aimeé</w:t>
      </w:r>
      <w:proofErr w:type="spellEnd"/>
      <w:r w:rsidRPr="001A4668">
        <w:rPr>
          <w:rFonts w:ascii="Times New Roman" w:hAnsi="Times New Roman" w:cs="Times New Roman"/>
          <w:sz w:val="24"/>
          <w:szCs w:val="24"/>
        </w:rPr>
        <w:t xml:space="preserve"> Santana de Almeida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1A4668" w:rsidRDefault="001A4668" w:rsidP="00727C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Soares Cruz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727CDA" w:rsidRDefault="00727CDA" w:rsidP="00727CD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CDA" w:rsidRDefault="00727CDA" w:rsidP="003E5303">
      <w:pPr>
        <w:pStyle w:val="PargrafodaLista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CDA">
        <w:rPr>
          <w:rFonts w:ascii="Times New Roman" w:hAnsi="Times New Roman" w:cs="Times New Roman"/>
          <w:b/>
          <w:sz w:val="24"/>
          <w:szCs w:val="24"/>
        </w:rPr>
        <w:t>DESCRIÇÃO DO CASO</w:t>
      </w:r>
    </w:p>
    <w:p w:rsidR="00A97E14" w:rsidRDefault="00A97E14" w:rsidP="00A97E1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7E14">
        <w:rPr>
          <w:rFonts w:ascii="Times New Roman" w:hAnsi="Times New Roman" w:cs="Times New Roman"/>
          <w:sz w:val="24"/>
          <w:szCs w:val="24"/>
        </w:rPr>
        <w:t>O caso a ser analisado</w:t>
      </w:r>
      <w:r w:rsidR="00AE154F">
        <w:rPr>
          <w:rFonts w:ascii="Times New Roman" w:hAnsi="Times New Roman" w:cs="Times New Roman"/>
          <w:sz w:val="24"/>
          <w:szCs w:val="24"/>
        </w:rPr>
        <w:t xml:space="preserve"> é referente a um Partido P</w:t>
      </w:r>
      <w:r>
        <w:rPr>
          <w:rFonts w:ascii="Times New Roman" w:hAnsi="Times New Roman" w:cs="Times New Roman"/>
          <w:sz w:val="24"/>
          <w:szCs w:val="24"/>
        </w:rPr>
        <w:t>olítico</w:t>
      </w:r>
      <w:r w:rsidR="0011744B">
        <w:rPr>
          <w:rFonts w:ascii="Times New Roman" w:hAnsi="Times New Roman" w:cs="Times New Roman"/>
          <w:sz w:val="24"/>
          <w:szCs w:val="24"/>
        </w:rPr>
        <w:t xml:space="preserve"> Socialismo e Liberdade</w:t>
      </w:r>
      <w:r w:rsidR="00AE154F">
        <w:rPr>
          <w:rFonts w:ascii="Times New Roman" w:hAnsi="Times New Roman" w:cs="Times New Roman"/>
          <w:sz w:val="24"/>
          <w:szCs w:val="24"/>
        </w:rPr>
        <w:t xml:space="preserve"> (PSOL)</w:t>
      </w:r>
      <w:r>
        <w:rPr>
          <w:rFonts w:ascii="Times New Roman" w:hAnsi="Times New Roman" w:cs="Times New Roman"/>
          <w:sz w:val="24"/>
          <w:szCs w:val="24"/>
        </w:rPr>
        <w:t xml:space="preserve"> que propôs uma ADI (Ação Direta de Inconstitucionalidade) contendo nesta uma decla</w:t>
      </w:r>
      <w:r w:rsidR="005C4EC6">
        <w:rPr>
          <w:rFonts w:ascii="Times New Roman" w:hAnsi="Times New Roman" w:cs="Times New Roman"/>
          <w:sz w:val="24"/>
          <w:szCs w:val="24"/>
        </w:rPr>
        <w:t>ração de inconstitucionalidade n</w:t>
      </w:r>
      <w:r>
        <w:rPr>
          <w:rFonts w:ascii="Times New Roman" w:hAnsi="Times New Roman" w:cs="Times New Roman"/>
          <w:sz w:val="24"/>
          <w:szCs w:val="24"/>
        </w:rPr>
        <w:t xml:space="preserve">os dispositivos: artigo 31,38, III e 39, § 5º, da lei nº 9.096/95; artigos 23 e 81, § 1º, da lei nº 9.504/97. Esses dispositivos são referentes ao financiamento das campanhas políticas por empresas privadas. </w:t>
      </w:r>
      <w:r w:rsidR="00AE154F">
        <w:rPr>
          <w:rFonts w:ascii="Times New Roman" w:hAnsi="Times New Roman" w:cs="Times New Roman"/>
          <w:sz w:val="24"/>
          <w:szCs w:val="24"/>
        </w:rPr>
        <w:t xml:space="preserve">Após analise, que teve participação de diversos </w:t>
      </w:r>
      <w:proofErr w:type="spellStart"/>
      <w:r w:rsidR="00AE154F" w:rsidRPr="00AE154F">
        <w:rPr>
          <w:rFonts w:ascii="Times New Roman" w:hAnsi="Times New Roman" w:cs="Times New Roman"/>
          <w:i/>
          <w:sz w:val="24"/>
          <w:szCs w:val="24"/>
        </w:rPr>
        <w:t>amici</w:t>
      </w:r>
      <w:proofErr w:type="spellEnd"/>
      <w:r w:rsidR="00AE154F" w:rsidRPr="00AE15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154F" w:rsidRPr="00AE154F">
        <w:rPr>
          <w:rFonts w:ascii="Times New Roman" w:hAnsi="Times New Roman" w:cs="Times New Roman"/>
          <w:i/>
          <w:sz w:val="24"/>
          <w:szCs w:val="24"/>
        </w:rPr>
        <w:t>curiae</w:t>
      </w:r>
      <w:proofErr w:type="spellEnd"/>
      <w:r w:rsidR="00AE15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54F">
        <w:rPr>
          <w:rFonts w:ascii="Times New Roman" w:hAnsi="Times New Roman" w:cs="Times New Roman"/>
          <w:sz w:val="24"/>
          <w:szCs w:val="24"/>
        </w:rPr>
        <w:t>o STF julgou como inconstitucional esse financiamento, e os dispositivos mencionados anteriormente. Porém, um Deputado Federal</w:t>
      </w:r>
      <w:r w:rsidR="00C752EF">
        <w:rPr>
          <w:rFonts w:ascii="Times New Roman" w:hAnsi="Times New Roman" w:cs="Times New Roman"/>
          <w:sz w:val="24"/>
          <w:szCs w:val="24"/>
        </w:rPr>
        <w:t xml:space="preserve"> (PSDB/SP)</w:t>
      </w:r>
      <w:r w:rsidR="00AE154F">
        <w:rPr>
          <w:rFonts w:ascii="Times New Roman" w:hAnsi="Times New Roman" w:cs="Times New Roman"/>
          <w:sz w:val="24"/>
          <w:szCs w:val="24"/>
        </w:rPr>
        <w:t xml:space="preserve"> inconformado com tal decisão, apresentou uma PEC (Proposta de Emenda Constitucional) após ter colhido a assinatura de 1/3 da câmara. Após tramite re</w:t>
      </w:r>
      <w:r w:rsidR="005C4EC6">
        <w:rPr>
          <w:rFonts w:ascii="Times New Roman" w:hAnsi="Times New Roman" w:cs="Times New Roman"/>
          <w:sz w:val="24"/>
          <w:szCs w:val="24"/>
        </w:rPr>
        <w:t>gul</w:t>
      </w:r>
      <w:r w:rsidR="00C752EF">
        <w:rPr>
          <w:rFonts w:ascii="Times New Roman" w:hAnsi="Times New Roman" w:cs="Times New Roman"/>
          <w:sz w:val="24"/>
          <w:szCs w:val="24"/>
        </w:rPr>
        <w:t>ar, um Deputado Federal (PSOL</w:t>
      </w:r>
      <w:r w:rsidR="00AE154F">
        <w:rPr>
          <w:rFonts w:ascii="Times New Roman" w:hAnsi="Times New Roman" w:cs="Times New Roman"/>
          <w:sz w:val="24"/>
          <w:szCs w:val="24"/>
        </w:rPr>
        <w:t>) impetrou Mandado de Segurança no âmbito do STF, p</w:t>
      </w:r>
      <w:r w:rsidR="005C4EC6">
        <w:rPr>
          <w:rFonts w:ascii="Times New Roman" w:hAnsi="Times New Roman" w:cs="Times New Roman"/>
          <w:sz w:val="24"/>
          <w:szCs w:val="24"/>
        </w:rPr>
        <w:t>edindo o trancamento da PEC, pelos</w:t>
      </w:r>
      <w:r w:rsidR="00AE154F">
        <w:rPr>
          <w:rFonts w:ascii="Times New Roman" w:hAnsi="Times New Roman" w:cs="Times New Roman"/>
          <w:sz w:val="24"/>
          <w:szCs w:val="24"/>
        </w:rPr>
        <w:t xml:space="preserve"> motivos de que está violaria a separação de poderes (art. 60, §4, III da CF).</w:t>
      </w:r>
      <w:r w:rsidR="005C4EC6">
        <w:rPr>
          <w:rFonts w:ascii="Times New Roman" w:hAnsi="Times New Roman" w:cs="Times New Roman"/>
          <w:sz w:val="24"/>
          <w:szCs w:val="24"/>
        </w:rPr>
        <w:t xml:space="preserve"> Uma vez que o STF já se declarou sobre a inconstitucionalidade de tais dispositivos, o que impediria do Congresso Nacional de se manifestar sobre proposta contraria ao STF.</w:t>
      </w:r>
    </w:p>
    <w:p w:rsidR="00667E1E" w:rsidRPr="00667E1E" w:rsidRDefault="00667E1E" w:rsidP="00667E1E">
      <w:pPr>
        <w:pStyle w:val="PargrafodaLista"/>
        <w:numPr>
          <w:ilvl w:val="1"/>
          <w:numId w:val="1"/>
        </w:numPr>
        <w:spacing w:after="0" w:line="36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E1E">
        <w:rPr>
          <w:rFonts w:ascii="Times New Roman" w:hAnsi="Times New Roman" w:cs="Times New Roman"/>
          <w:b/>
          <w:sz w:val="24"/>
          <w:szCs w:val="24"/>
        </w:rPr>
        <w:t>Personagens</w:t>
      </w:r>
    </w:p>
    <w:p w:rsidR="00667E1E" w:rsidRPr="0011744B" w:rsidRDefault="00667E1E" w:rsidP="00667E1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E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1744B">
        <w:rPr>
          <w:rFonts w:ascii="Times New Roman" w:hAnsi="Times New Roman" w:cs="Times New Roman"/>
          <w:sz w:val="24"/>
          <w:szCs w:val="24"/>
        </w:rPr>
        <w:t xml:space="preserve">Partido </w:t>
      </w:r>
      <w:r w:rsidR="0011744B" w:rsidRPr="0011744B">
        <w:rPr>
          <w:rFonts w:ascii="Times New Roman" w:hAnsi="Times New Roman" w:cs="Times New Roman"/>
          <w:sz w:val="24"/>
          <w:szCs w:val="24"/>
        </w:rPr>
        <w:t>Socialismo e Liberdade</w:t>
      </w:r>
    </w:p>
    <w:p w:rsidR="0011744B" w:rsidRPr="0011744B" w:rsidRDefault="0011744B" w:rsidP="00667E1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744B">
        <w:rPr>
          <w:rFonts w:ascii="Times New Roman" w:hAnsi="Times New Roman" w:cs="Times New Roman"/>
          <w:sz w:val="24"/>
          <w:szCs w:val="24"/>
        </w:rPr>
        <w:t>- Superior Tribunal de Justiça</w:t>
      </w:r>
    </w:p>
    <w:p w:rsidR="0011744B" w:rsidRPr="0011744B" w:rsidRDefault="0011744B" w:rsidP="00667E1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744B">
        <w:rPr>
          <w:rFonts w:ascii="Times New Roman" w:hAnsi="Times New Roman" w:cs="Times New Roman"/>
          <w:sz w:val="24"/>
          <w:szCs w:val="24"/>
        </w:rPr>
        <w:t xml:space="preserve">- Deputado Federal </w:t>
      </w:r>
      <w:proofErr w:type="spellStart"/>
      <w:r w:rsidRPr="0011744B">
        <w:rPr>
          <w:rFonts w:ascii="Times New Roman" w:hAnsi="Times New Roman" w:cs="Times New Roman"/>
          <w:sz w:val="24"/>
          <w:szCs w:val="24"/>
        </w:rPr>
        <w:t>Arnobio</w:t>
      </w:r>
      <w:proofErr w:type="spellEnd"/>
    </w:p>
    <w:p w:rsidR="0011744B" w:rsidRPr="0011744B" w:rsidRDefault="0011744B" w:rsidP="00667E1E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744B">
        <w:rPr>
          <w:rFonts w:ascii="Times New Roman" w:hAnsi="Times New Roman" w:cs="Times New Roman"/>
          <w:sz w:val="24"/>
          <w:szCs w:val="24"/>
        </w:rPr>
        <w:t>- Deputado Federal do PSOL</w:t>
      </w:r>
    </w:p>
    <w:p w:rsidR="00A21191" w:rsidRDefault="00A21191" w:rsidP="00A97E1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4EC6" w:rsidRPr="00A21191" w:rsidRDefault="005C4EC6" w:rsidP="00C752EF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75EE9">
        <w:rPr>
          <w:rFonts w:ascii="Times New Roman" w:hAnsi="Times New Roman" w:cs="Times New Roman"/>
          <w:b/>
          <w:bCs/>
          <w:sz w:val="24"/>
          <w:szCs w:val="24"/>
        </w:rPr>
        <w:t>IDENTIFICAÇÃO E ANÁLISE DO CASO</w:t>
      </w:r>
    </w:p>
    <w:p w:rsidR="00A21191" w:rsidRPr="00A21191" w:rsidRDefault="006733FD" w:rsidP="003E5303">
      <w:pPr>
        <w:pStyle w:val="PargrafodaLista"/>
        <w:spacing w:after="0" w:line="360" w:lineRule="auto"/>
        <w:ind w:left="436" w:hanging="4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Pr="00275EE9">
        <w:rPr>
          <w:rFonts w:ascii="Times New Roman" w:hAnsi="Times New Roman" w:cs="Times New Roman"/>
          <w:b/>
          <w:bCs/>
          <w:sz w:val="24"/>
          <w:szCs w:val="24"/>
        </w:rPr>
        <w:t>Descrições</w:t>
      </w:r>
      <w:r w:rsidR="00A21191" w:rsidRPr="00275EE9">
        <w:rPr>
          <w:rFonts w:ascii="Times New Roman" w:hAnsi="Times New Roman" w:cs="Times New Roman"/>
          <w:b/>
          <w:bCs/>
          <w:sz w:val="24"/>
          <w:szCs w:val="24"/>
        </w:rPr>
        <w:t xml:space="preserve"> das Decisões Possíveis</w:t>
      </w:r>
    </w:p>
    <w:p w:rsidR="005C4EC6" w:rsidRDefault="005C4EC6" w:rsidP="003E5303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Conforme a descrição elaborada do caso, é possível a percepção de uma discursão no que tange </w:t>
      </w:r>
      <w:r w:rsidR="00A21191">
        <w:rPr>
          <w:rFonts w:ascii="Times New Roman" w:hAnsi="Times New Roman" w:cs="Times New Roman"/>
          <w:sz w:val="24"/>
          <w:szCs w:val="24"/>
        </w:rPr>
        <w:t>a decisão do caso,</w:t>
      </w:r>
      <w:r w:rsidR="003E5303">
        <w:rPr>
          <w:rFonts w:ascii="Times New Roman" w:hAnsi="Times New Roman" w:cs="Times New Roman"/>
          <w:sz w:val="24"/>
          <w:szCs w:val="24"/>
        </w:rPr>
        <w:t xml:space="preserve"> uma vez que, decisão anterior do STF sobre inconstitucionalidade de matéria impede que a mesma seja renovada por meio de proposta legislativa no âmbito do Congresso Nacional</w:t>
      </w:r>
      <w:proofErr w:type="gramStart"/>
      <w:r w:rsidR="003E5303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="003E5303">
        <w:rPr>
          <w:rFonts w:ascii="Times New Roman" w:hAnsi="Times New Roman" w:cs="Times New Roman"/>
          <w:sz w:val="24"/>
          <w:szCs w:val="24"/>
        </w:rPr>
        <w:t xml:space="preserve"> Diante disso percebe-se que há certa</w:t>
      </w:r>
      <w:r w:rsidR="00A21191">
        <w:rPr>
          <w:rFonts w:ascii="Times New Roman" w:hAnsi="Times New Roman" w:cs="Times New Roman"/>
          <w:sz w:val="24"/>
          <w:szCs w:val="24"/>
        </w:rPr>
        <w:t xml:space="preserve"> dubiedade a respeito de</w:t>
      </w:r>
      <w:r w:rsidR="003E5303">
        <w:rPr>
          <w:rFonts w:ascii="Times New Roman" w:hAnsi="Times New Roman" w:cs="Times New Roman"/>
          <w:sz w:val="24"/>
          <w:szCs w:val="24"/>
        </w:rPr>
        <w:t xml:space="preserve"> a</w:t>
      </w:r>
      <w:r w:rsidR="00A21191">
        <w:rPr>
          <w:rFonts w:ascii="Times New Roman" w:hAnsi="Times New Roman" w:cs="Times New Roman"/>
          <w:sz w:val="24"/>
          <w:szCs w:val="24"/>
        </w:rPr>
        <w:t xml:space="preserve"> quem cabe dar a última palavra, se ao Poder Legislativo ou se ao Poder Judiciário. Dessa maneira discute-se a Guarda da Constituição:</w:t>
      </w:r>
    </w:p>
    <w:p w:rsidR="003E5303" w:rsidRDefault="003E5303" w:rsidP="006733FD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A última palavra cabe ao Supremo Tribunal Federa: Teoria da Supremacia do Poder Judiciário.</w:t>
      </w:r>
    </w:p>
    <w:p w:rsidR="003E5303" w:rsidRDefault="003E5303" w:rsidP="006733FD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 A última Palavra cabe ao Legislativo: Teoria da </w:t>
      </w:r>
      <w:r w:rsidR="00214EAD">
        <w:rPr>
          <w:rFonts w:ascii="Times New Roman" w:hAnsi="Times New Roman" w:cs="Times New Roman"/>
          <w:sz w:val="24"/>
          <w:szCs w:val="24"/>
        </w:rPr>
        <w:t>Supremacia do Parlamento</w:t>
      </w:r>
    </w:p>
    <w:p w:rsidR="006733FD" w:rsidRPr="00C96B91" w:rsidRDefault="00214EAD" w:rsidP="00C96B91">
      <w:pPr>
        <w:pStyle w:val="PargrafodaLista"/>
        <w:numPr>
          <w:ilvl w:val="2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B91">
        <w:rPr>
          <w:rFonts w:ascii="Times New Roman" w:hAnsi="Times New Roman" w:cs="Times New Roman"/>
          <w:sz w:val="24"/>
          <w:szCs w:val="24"/>
        </w:rPr>
        <w:t>Democracia Deliberativa: Teoria dos Diálogos Institucionais</w:t>
      </w:r>
    </w:p>
    <w:p w:rsidR="00C96B91" w:rsidRDefault="00C96B91" w:rsidP="00C96B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733FD" w:rsidRPr="006733FD" w:rsidRDefault="006733FD" w:rsidP="00C96B91">
      <w:pPr>
        <w:pStyle w:val="PargrafodaLista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733FD">
        <w:rPr>
          <w:rFonts w:ascii="Times New Roman" w:hAnsi="Times New Roman" w:cs="Times New Roman"/>
          <w:b/>
          <w:bCs/>
          <w:sz w:val="24"/>
          <w:szCs w:val="24"/>
        </w:rPr>
        <w:t>Argumentos Capazes de Fundamentar cada Decisão</w:t>
      </w:r>
    </w:p>
    <w:p w:rsidR="006733FD" w:rsidRPr="00C96B91" w:rsidRDefault="006733FD" w:rsidP="00C96B91">
      <w:pPr>
        <w:pStyle w:val="PargrafodaLista"/>
        <w:numPr>
          <w:ilvl w:val="1"/>
          <w:numId w:val="1"/>
        </w:numPr>
        <w:spacing w:after="0" w:line="36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C96B91">
        <w:rPr>
          <w:rFonts w:ascii="Times New Roman" w:hAnsi="Times New Roman" w:cs="Times New Roman"/>
          <w:sz w:val="24"/>
          <w:szCs w:val="24"/>
        </w:rPr>
        <w:t>A última palavra cabe ao Supremo Tribunal Federa: Teoria da Supremacia do Poder Judiciário.</w:t>
      </w:r>
    </w:p>
    <w:p w:rsidR="006733FD" w:rsidRDefault="00E146F6" w:rsidP="00E146F6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Mandado de Segurança conforme menciona Meireles</w:t>
      </w:r>
      <w:r w:rsidR="006306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30645">
        <w:rPr>
          <w:rFonts w:ascii="Times New Roman" w:hAnsi="Times New Roman" w:cs="Times New Roman"/>
          <w:sz w:val="24"/>
          <w:szCs w:val="24"/>
        </w:rPr>
        <w:t>Wald</w:t>
      </w:r>
      <w:r>
        <w:rPr>
          <w:rFonts w:ascii="Times New Roman" w:hAnsi="Times New Roman" w:cs="Times New Roman"/>
          <w:sz w:val="24"/>
          <w:szCs w:val="24"/>
        </w:rPr>
        <w:t xml:space="preserve"> e Mendes 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“meio constitucional posto à disposição de toda pessoa física ou jurídica, órgão com capacidade processual ou universalidade reconhecida por lei, para a proteção de direito individual ou coletivo, líquido e certo, lesado ou ameaçado de lesão por ato de autoridade” (2009, p. 29). Este meio constitucional encontra-se assegurado no artigo 5º,</w:t>
      </w:r>
      <w:r w:rsidR="00C96B91">
        <w:rPr>
          <w:rFonts w:ascii="Times New Roman" w:hAnsi="Times New Roman" w:cs="Times New Roman"/>
          <w:sz w:val="24"/>
          <w:szCs w:val="24"/>
        </w:rPr>
        <w:t xml:space="preserve"> LXIX e</w:t>
      </w:r>
      <w:r w:rsidR="00E50B34">
        <w:rPr>
          <w:rFonts w:ascii="Times New Roman" w:hAnsi="Times New Roman" w:cs="Times New Roman"/>
          <w:sz w:val="24"/>
          <w:szCs w:val="24"/>
        </w:rPr>
        <w:t xml:space="preserve"> LXX, da Constituição Federal/88 e no artigo 1º da Lei n. 12.016/09 que trata sobre Mandado de Segurança. </w:t>
      </w:r>
      <w:r w:rsidR="006A6AD2">
        <w:rPr>
          <w:rFonts w:ascii="Times New Roman" w:hAnsi="Times New Roman" w:cs="Times New Roman"/>
          <w:sz w:val="24"/>
          <w:szCs w:val="24"/>
        </w:rPr>
        <w:t xml:space="preserve">Os agentes políticos também </w:t>
      </w:r>
      <w:r w:rsidR="00630645">
        <w:rPr>
          <w:rFonts w:ascii="Times New Roman" w:hAnsi="Times New Roman" w:cs="Times New Roman"/>
          <w:sz w:val="24"/>
          <w:szCs w:val="24"/>
        </w:rPr>
        <w:t>possuem legitimidade para imp</w:t>
      </w:r>
      <w:r w:rsidR="00214EAD">
        <w:rPr>
          <w:rFonts w:ascii="Times New Roman" w:hAnsi="Times New Roman" w:cs="Times New Roman"/>
          <w:sz w:val="24"/>
          <w:szCs w:val="24"/>
        </w:rPr>
        <w:t>etrar</w:t>
      </w:r>
      <w:r w:rsidR="006A6AD2">
        <w:rPr>
          <w:rFonts w:ascii="Times New Roman" w:hAnsi="Times New Roman" w:cs="Times New Roman"/>
          <w:sz w:val="24"/>
          <w:szCs w:val="24"/>
        </w:rPr>
        <w:t xml:space="preserve"> o Mandado, quando detenham prerrogativas funcionais do cargo ou do Mandado, nesta classe incluem-se os Pa</w:t>
      </w:r>
      <w:r w:rsidR="00630645">
        <w:rPr>
          <w:rFonts w:ascii="Times New Roman" w:hAnsi="Times New Roman" w:cs="Times New Roman"/>
          <w:sz w:val="24"/>
          <w:szCs w:val="24"/>
        </w:rPr>
        <w:t>r</w:t>
      </w:r>
      <w:r w:rsidR="006A6AD2">
        <w:rPr>
          <w:rFonts w:ascii="Times New Roman" w:hAnsi="Times New Roman" w:cs="Times New Roman"/>
          <w:sz w:val="24"/>
          <w:szCs w:val="24"/>
        </w:rPr>
        <w:t>lamentares</w:t>
      </w:r>
      <w:r w:rsidR="00630645">
        <w:rPr>
          <w:rFonts w:ascii="Times New Roman" w:hAnsi="Times New Roman" w:cs="Times New Roman"/>
          <w:sz w:val="24"/>
          <w:szCs w:val="24"/>
        </w:rPr>
        <w:t xml:space="preserve"> (MEIRELES; WALD; MENDES, 2009, p. 30).  </w:t>
      </w:r>
    </w:p>
    <w:p w:rsidR="006733FD" w:rsidRDefault="00214EAD" w:rsidP="00F9336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à natureza jurídica do Mandado</w:t>
      </w:r>
      <w:r w:rsidR="00F93361">
        <w:rPr>
          <w:rFonts w:ascii="Times New Roman" w:hAnsi="Times New Roman" w:cs="Times New Roman"/>
          <w:sz w:val="24"/>
          <w:szCs w:val="24"/>
        </w:rPr>
        <w:t xml:space="preserve"> de Segurança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93361">
        <w:rPr>
          <w:rFonts w:ascii="Times New Roman" w:hAnsi="Times New Roman" w:cs="Times New Roman"/>
          <w:sz w:val="24"/>
          <w:szCs w:val="24"/>
        </w:rPr>
        <w:t xml:space="preserve"> se diz que 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361">
        <w:rPr>
          <w:rFonts w:ascii="Times New Roman" w:hAnsi="Times New Roman" w:cs="Times New Roman"/>
          <w:sz w:val="24"/>
          <w:szCs w:val="24"/>
        </w:rPr>
        <w:t>se trata</w:t>
      </w:r>
      <w:r>
        <w:rPr>
          <w:rFonts w:ascii="Times New Roman" w:hAnsi="Times New Roman" w:cs="Times New Roman"/>
          <w:sz w:val="24"/>
          <w:szCs w:val="24"/>
        </w:rPr>
        <w:t xml:space="preserve"> de “uma ação constitucional, de natureza civil, cujo objeto é a proteção de direito líquido e certo</w:t>
      </w:r>
      <w:r w:rsidR="00F93361">
        <w:rPr>
          <w:rFonts w:ascii="Times New Roman" w:hAnsi="Times New Roman" w:cs="Times New Roman"/>
          <w:sz w:val="24"/>
          <w:szCs w:val="24"/>
        </w:rPr>
        <w:t>, lesado ou ameaçado de lesão, por ato ou omissão de autoridade pública ou agente de pessoas jurídicas no exercício do poder público” (</w:t>
      </w:r>
      <w:r w:rsidR="0096237E">
        <w:rPr>
          <w:rFonts w:ascii="Times New Roman" w:hAnsi="Times New Roman" w:cs="Times New Roman"/>
          <w:sz w:val="24"/>
          <w:szCs w:val="24"/>
        </w:rPr>
        <w:t>MORAES, 2013, p</w:t>
      </w:r>
      <w:r w:rsidR="00F93361">
        <w:rPr>
          <w:rFonts w:ascii="Times New Roman" w:hAnsi="Times New Roman" w:cs="Times New Roman"/>
          <w:sz w:val="24"/>
          <w:szCs w:val="24"/>
        </w:rPr>
        <w:t>. 158).</w:t>
      </w:r>
      <w:r w:rsidR="00110400">
        <w:rPr>
          <w:rFonts w:ascii="Times New Roman" w:hAnsi="Times New Roman" w:cs="Times New Roman"/>
          <w:sz w:val="24"/>
          <w:szCs w:val="24"/>
        </w:rPr>
        <w:t xml:space="preserve"> Por ato de autoridade entende-se ser “Toda manifestação ou omissão do Poder Público ou de seus delegados, no desempenho de suas funções ou a pretexto de exercê-las” (MEIRELIS; WALD; MENDES, 2009, p. 33).  </w:t>
      </w:r>
    </w:p>
    <w:p w:rsidR="0096237E" w:rsidRDefault="0096237E" w:rsidP="00F9336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Mandado de Segurança conforme está estabelecido no artigo 5º, LXIX da CF/88 visa à proteção de direito líquido e certo, isto é, “aquele capaz de ser comprovado, de plano, por documentação inequívoca” (MORAES, 2013, p.161). Se esse direito “depender de comprovação posterior, não é líquido, nem certo, para fins de segurança” (MEIRELES; </w:t>
      </w:r>
      <w:r>
        <w:rPr>
          <w:rFonts w:ascii="Times New Roman" w:hAnsi="Times New Roman" w:cs="Times New Roman"/>
          <w:sz w:val="24"/>
          <w:szCs w:val="24"/>
        </w:rPr>
        <w:lastRenderedPageBreak/>
        <w:t>WALD; MENDES, 2009, p.37).</w:t>
      </w:r>
      <w:r w:rsidR="00016FDB">
        <w:rPr>
          <w:rFonts w:ascii="Times New Roman" w:hAnsi="Times New Roman" w:cs="Times New Roman"/>
          <w:sz w:val="24"/>
          <w:szCs w:val="24"/>
        </w:rPr>
        <w:t xml:space="preserve"> O objeto do Mandado “será sempre a correção de ato ou omissão de autoridade [...] este ato ou omissão poderá provir de autoridade de qualquer um dos três Poderes. Só não se admite Mandado contra lei em tese, coisa julgada e atos de órgãos colegiados” (MEIRELIS; WOLD; MENDES, 2009, p. 39). Conforme menciona </w:t>
      </w:r>
      <w:r w:rsidR="003C483C">
        <w:rPr>
          <w:rFonts w:ascii="Times New Roman" w:hAnsi="Times New Roman" w:cs="Times New Roman"/>
          <w:sz w:val="24"/>
          <w:szCs w:val="24"/>
        </w:rPr>
        <w:t xml:space="preserve">Meireles, </w:t>
      </w:r>
      <w:proofErr w:type="spellStart"/>
      <w:r w:rsidR="003C483C">
        <w:rPr>
          <w:rFonts w:ascii="Times New Roman" w:hAnsi="Times New Roman" w:cs="Times New Roman"/>
          <w:sz w:val="24"/>
          <w:szCs w:val="24"/>
        </w:rPr>
        <w:t>Wold</w:t>
      </w:r>
      <w:proofErr w:type="spellEnd"/>
      <w:r w:rsidR="003C483C">
        <w:rPr>
          <w:rFonts w:ascii="Times New Roman" w:hAnsi="Times New Roman" w:cs="Times New Roman"/>
          <w:sz w:val="24"/>
          <w:szCs w:val="24"/>
        </w:rPr>
        <w:t xml:space="preserve"> e Mendes a lei, como uma norma abstrata de conduta, não é aceitável por Mandado de Segurança, conforme entendimento do STF, pela razão de que esta não lesaria, por si só, qualquer direito individual (2009, p. 39). </w:t>
      </w:r>
    </w:p>
    <w:p w:rsidR="003C483C" w:rsidRDefault="003C483C" w:rsidP="00F93361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exposto acima, percebe-se que o Deputado</w:t>
      </w:r>
      <w:r w:rsidR="00995987">
        <w:rPr>
          <w:rFonts w:ascii="Times New Roman" w:hAnsi="Times New Roman" w:cs="Times New Roman"/>
          <w:sz w:val="24"/>
          <w:szCs w:val="24"/>
        </w:rPr>
        <w:t xml:space="preserve"> (PSOL)</w:t>
      </w:r>
      <w:r>
        <w:rPr>
          <w:rFonts w:ascii="Times New Roman" w:hAnsi="Times New Roman" w:cs="Times New Roman"/>
          <w:sz w:val="24"/>
          <w:szCs w:val="24"/>
        </w:rPr>
        <w:t xml:space="preserve"> que impetrou o Mandado de Segurança pedindo o trancamento da PEC, não violou qualquer formalidade ou legitimidade, uma vez que PEC é Projeto de Emenda Constitucional, não </w:t>
      </w:r>
      <w:r w:rsidR="00995987">
        <w:rPr>
          <w:rFonts w:ascii="Times New Roman" w:hAnsi="Times New Roman" w:cs="Times New Roman"/>
          <w:sz w:val="24"/>
          <w:szCs w:val="24"/>
        </w:rPr>
        <w:t>se trata</w:t>
      </w:r>
      <w:r>
        <w:rPr>
          <w:rFonts w:ascii="Times New Roman" w:hAnsi="Times New Roman" w:cs="Times New Roman"/>
          <w:sz w:val="24"/>
          <w:szCs w:val="24"/>
        </w:rPr>
        <w:t xml:space="preserve"> de uma lei, mas sim</w:t>
      </w:r>
      <w:r w:rsidR="009959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um projeto de lei</w:t>
      </w:r>
      <w:r w:rsidR="00995987">
        <w:rPr>
          <w:rFonts w:ascii="Times New Roman" w:hAnsi="Times New Roman" w:cs="Times New Roman"/>
          <w:sz w:val="24"/>
          <w:szCs w:val="24"/>
        </w:rPr>
        <w:t>, no que tange a legitimidade para propor um Mandado também está conforme as formalidades exigidas na lei, uma vez que o Partido Político (PSOL) está tendo seu direito líquido e certo violado</w:t>
      </w:r>
      <w:r w:rsidR="00500690">
        <w:rPr>
          <w:rFonts w:ascii="Times New Roman" w:hAnsi="Times New Roman" w:cs="Times New Roman"/>
          <w:sz w:val="24"/>
          <w:szCs w:val="24"/>
        </w:rPr>
        <w:t xml:space="preserve"> por um ato de autoridade, que como se viu anteriormente é uma manifestação do Poder Público. </w:t>
      </w:r>
    </w:p>
    <w:p w:rsidR="00016FDB" w:rsidRDefault="00CB3335" w:rsidP="00016FDB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tange o cabimento de Mandado de Segurança conforme menciona Meirel</w:t>
      </w:r>
      <w:r w:rsidR="00BA6C9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es, </w:t>
      </w:r>
      <w:proofErr w:type="spellStart"/>
      <w:r>
        <w:rPr>
          <w:rFonts w:ascii="Times New Roman" w:hAnsi="Times New Roman" w:cs="Times New Roman"/>
          <w:sz w:val="24"/>
          <w:szCs w:val="24"/>
        </w:rPr>
        <w:t>Wold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Mendes a regra é que ele é cabível contra ato de qualquer autoridade (2009, p. 42) e quando o direito líquido e certo não for amparado por </w:t>
      </w:r>
      <w:r w:rsidRPr="00CB3335">
        <w:rPr>
          <w:rFonts w:ascii="Times New Roman" w:hAnsi="Times New Roman" w:cs="Times New Roman"/>
          <w:i/>
          <w:sz w:val="24"/>
          <w:szCs w:val="24"/>
        </w:rPr>
        <w:t>habeas corpus</w:t>
      </w:r>
      <w:r>
        <w:rPr>
          <w:rFonts w:ascii="Times New Roman" w:hAnsi="Times New Roman" w:cs="Times New Roman"/>
          <w:sz w:val="24"/>
          <w:szCs w:val="24"/>
        </w:rPr>
        <w:t xml:space="preserve"> ou </w:t>
      </w:r>
      <w:r w:rsidRPr="00CB3335">
        <w:rPr>
          <w:rFonts w:ascii="Times New Roman" w:hAnsi="Times New Roman" w:cs="Times New Roman"/>
          <w:i/>
          <w:sz w:val="24"/>
          <w:szCs w:val="24"/>
        </w:rPr>
        <w:t>habeas data</w:t>
      </w:r>
      <w:r>
        <w:rPr>
          <w:rFonts w:ascii="Times New Roman" w:hAnsi="Times New Roman" w:cs="Times New Roman"/>
          <w:sz w:val="24"/>
          <w:szCs w:val="24"/>
        </w:rPr>
        <w:t xml:space="preserve"> (MORAES, 2013, p. 158). No Mandado de Segurança vincula inicialmente duas partes, impetrante</w:t>
      </w:r>
      <w:r w:rsidR="00ED61C4">
        <w:rPr>
          <w:rFonts w:ascii="Times New Roman" w:hAnsi="Times New Roman" w:cs="Times New Roman"/>
          <w:sz w:val="24"/>
          <w:szCs w:val="24"/>
        </w:rPr>
        <w:t xml:space="preserve"> “o titular do direito líquido e certo” (MORAES, 2013, p.161), o impetrado “a autoridade coatora” (MEIRELLES; WOLD; MENDES, 2009, p. 67). Observe-se ainda conforme Meirelles, </w:t>
      </w:r>
      <w:proofErr w:type="spellStart"/>
      <w:r w:rsidR="00ED61C4">
        <w:rPr>
          <w:rFonts w:ascii="Times New Roman" w:hAnsi="Times New Roman" w:cs="Times New Roman"/>
          <w:sz w:val="24"/>
          <w:szCs w:val="24"/>
        </w:rPr>
        <w:t>Wold</w:t>
      </w:r>
      <w:proofErr w:type="spellEnd"/>
      <w:r w:rsidR="00ED61C4">
        <w:rPr>
          <w:rFonts w:ascii="Times New Roman" w:hAnsi="Times New Roman" w:cs="Times New Roman"/>
          <w:sz w:val="24"/>
          <w:szCs w:val="24"/>
        </w:rPr>
        <w:t xml:space="preserve"> e Mendes que o coator poderá pertencer a qualquer dos Poderes (2</w:t>
      </w:r>
      <w:r w:rsidR="0064325B">
        <w:rPr>
          <w:rFonts w:ascii="Times New Roman" w:hAnsi="Times New Roman" w:cs="Times New Roman"/>
          <w:sz w:val="24"/>
          <w:szCs w:val="24"/>
        </w:rPr>
        <w:t>009, p.72).</w:t>
      </w:r>
    </w:p>
    <w:p w:rsidR="0064325B" w:rsidRDefault="0064325B" w:rsidP="00016FDB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à</w:t>
      </w:r>
      <w:r w:rsidR="00C96B91">
        <w:rPr>
          <w:rFonts w:ascii="Times New Roman" w:hAnsi="Times New Roman" w:cs="Times New Roman"/>
          <w:sz w:val="24"/>
          <w:szCs w:val="24"/>
        </w:rPr>
        <w:t xml:space="preserve"> legitimidade do</w:t>
      </w:r>
      <w:r>
        <w:rPr>
          <w:rFonts w:ascii="Times New Roman" w:hAnsi="Times New Roman" w:cs="Times New Roman"/>
          <w:sz w:val="24"/>
          <w:szCs w:val="24"/>
        </w:rPr>
        <w:t xml:space="preserve"> Partido Político</w:t>
      </w:r>
      <w:r w:rsidR="00C96B91">
        <w:rPr>
          <w:rFonts w:ascii="Times New Roman" w:hAnsi="Times New Roman" w:cs="Times New Roman"/>
          <w:sz w:val="24"/>
          <w:szCs w:val="24"/>
        </w:rPr>
        <w:t xml:space="preserve"> Socialismo e Liberdade (PSOL)</w:t>
      </w:r>
      <w:r>
        <w:rPr>
          <w:rFonts w:ascii="Times New Roman" w:hAnsi="Times New Roman" w:cs="Times New Roman"/>
          <w:sz w:val="24"/>
          <w:szCs w:val="24"/>
        </w:rPr>
        <w:t xml:space="preserve"> para propor Ação Direita de Inconstitucionalidade</w:t>
      </w:r>
      <w:r w:rsidR="003578F8">
        <w:rPr>
          <w:rFonts w:ascii="Times New Roman" w:hAnsi="Times New Roman" w:cs="Times New Roman"/>
          <w:sz w:val="24"/>
          <w:szCs w:val="24"/>
        </w:rPr>
        <w:t>, antes de tratar da legitimidade da ADI é importante conceituar esta,</w:t>
      </w:r>
      <w:r>
        <w:rPr>
          <w:rFonts w:ascii="Times New Roman" w:hAnsi="Times New Roman" w:cs="Times New Roman"/>
          <w:sz w:val="24"/>
          <w:szCs w:val="24"/>
        </w:rPr>
        <w:t xml:space="preserve"> ADI trata-se de uma “espécie de controle concentrado no STF que visa declarar a inconstitucionalidade de leis ou atos normativos federais ou estaduais que contrariem a CF/88” (FERNANDES, 2103, p. 1106), logo seu objeto são essas leis ou atos normativos contrários </w:t>
      </w:r>
      <w:r w:rsidR="003578F8">
        <w:rPr>
          <w:rFonts w:ascii="Times New Roman" w:hAnsi="Times New Roman" w:cs="Times New Roman"/>
          <w:sz w:val="24"/>
          <w:szCs w:val="24"/>
        </w:rPr>
        <w:t>a Carta Maior. Conforme expõe</w:t>
      </w:r>
      <w:r w:rsidR="00FB1B06">
        <w:rPr>
          <w:rFonts w:ascii="Times New Roman" w:hAnsi="Times New Roman" w:cs="Times New Roman"/>
          <w:sz w:val="24"/>
          <w:szCs w:val="24"/>
        </w:rPr>
        <w:t xml:space="preserve"> Bernardo Fernandes caberá ADI contra as espécies normativas primárias, isto é, as que constam no rol do artigo 59 da CF/88, quais sejam: Emendas Constitucionais, Leis Complementares, Leis Ordinárias, Leis Delegadas, Medida Provisória, Decretos e Resoluções (2013, p. 1107). Essa espécie </w:t>
      </w:r>
      <w:r w:rsidR="003A0E31">
        <w:rPr>
          <w:rFonts w:ascii="Times New Roman" w:hAnsi="Times New Roman" w:cs="Times New Roman"/>
          <w:sz w:val="24"/>
          <w:szCs w:val="24"/>
        </w:rPr>
        <w:t xml:space="preserve">de controle concentrado do STF </w:t>
      </w:r>
      <w:r w:rsidR="00FB1B06">
        <w:rPr>
          <w:rFonts w:ascii="Times New Roman" w:hAnsi="Times New Roman" w:cs="Times New Roman"/>
          <w:sz w:val="24"/>
          <w:szCs w:val="24"/>
        </w:rPr>
        <w:t>possui um rol de legitimados para sua propositura</w:t>
      </w:r>
      <w:r w:rsidR="003A0E31">
        <w:rPr>
          <w:rFonts w:ascii="Times New Roman" w:hAnsi="Times New Roman" w:cs="Times New Roman"/>
          <w:sz w:val="24"/>
          <w:szCs w:val="24"/>
        </w:rPr>
        <w:t xml:space="preserve">, esse rol taxativo encontra-se previsto no artigo 103 da CF/88, dentre os legitimados encontram-se os Partidos Políticos com representação no Congresso Nacional, logo o Partido Socialismo e Liberdade </w:t>
      </w:r>
      <w:r w:rsidR="003A0E31">
        <w:rPr>
          <w:rFonts w:ascii="Times New Roman" w:hAnsi="Times New Roman" w:cs="Times New Roman"/>
          <w:sz w:val="24"/>
          <w:szCs w:val="24"/>
        </w:rPr>
        <w:lastRenderedPageBreak/>
        <w:t>(PSOL) possui legitimidade garantida constitucionalmente para propor ADI.</w:t>
      </w:r>
      <w:r w:rsidR="00C96B91">
        <w:rPr>
          <w:rFonts w:ascii="Times New Roman" w:hAnsi="Times New Roman" w:cs="Times New Roman"/>
          <w:sz w:val="24"/>
          <w:szCs w:val="24"/>
        </w:rPr>
        <w:t xml:space="preserve"> De acordo com Bernardo Fernandes</w:t>
      </w:r>
      <w:r w:rsidR="003A0E31">
        <w:rPr>
          <w:rFonts w:ascii="Times New Roman" w:hAnsi="Times New Roman" w:cs="Times New Roman"/>
          <w:sz w:val="24"/>
          <w:szCs w:val="24"/>
        </w:rPr>
        <w:t xml:space="preserve"> </w:t>
      </w:r>
      <w:r w:rsidR="00C96B91">
        <w:rPr>
          <w:rFonts w:ascii="Times New Roman" w:hAnsi="Times New Roman" w:cs="Times New Roman"/>
          <w:sz w:val="24"/>
          <w:szCs w:val="24"/>
        </w:rPr>
        <w:t>a</w:t>
      </w:r>
      <w:r w:rsidR="00120A3B">
        <w:rPr>
          <w:rFonts w:ascii="Times New Roman" w:hAnsi="Times New Roman" w:cs="Times New Roman"/>
          <w:sz w:val="24"/>
          <w:szCs w:val="24"/>
        </w:rPr>
        <w:t xml:space="preserve">pós a </w:t>
      </w:r>
      <w:r w:rsidR="003578F8">
        <w:rPr>
          <w:rFonts w:ascii="Times New Roman" w:hAnsi="Times New Roman" w:cs="Times New Roman"/>
          <w:sz w:val="24"/>
          <w:szCs w:val="24"/>
        </w:rPr>
        <w:t>propositura da ADI, e está</w:t>
      </w:r>
      <w:r w:rsidR="00120A3B">
        <w:rPr>
          <w:rFonts w:ascii="Times New Roman" w:hAnsi="Times New Roman" w:cs="Times New Roman"/>
          <w:sz w:val="24"/>
          <w:szCs w:val="24"/>
        </w:rPr>
        <w:t xml:space="preserve"> ser admitida, e percorrendo todo o procedimento, ao chega</w:t>
      </w:r>
      <w:r w:rsidR="00C96B91">
        <w:rPr>
          <w:rFonts w:ascii="Times New Roman" w:hAnsi="Times New Roman" w:cs="Times New Roman"/>
          <w:sz w:val="24"/>
          <w:szCs w:val="24"/>
        </w:rPr>
        <w:t xml:space="preserve">r ao STF </w:t>
      </w:r>
      <w:r w:rsidR="00120A3B">
        <w:rPr>
          <w:rFonts w:ascii="Times New Roman" w:hAnsi="Times New Roman" w:cs="Times New Roman"/>
          <w:sz w:val="24"/>
          <w:szCs w:val="24"/>
        </w:rPr>
        <w:t xml:space="preserve">o relator poderá chamar o </w:t>
      </w:r>
      <w:proofErr w:type="spellStart"/>
      <w:r w:rsidR="00120A3B" w:rsidRPr="00120A3B">
        <w:rPr>
          <w:rFonts w:ascii="Times New Roman" w:hAnsi="Times New Roman" w:cs="Times New Roman"/>
          <w:i/>
          <w:sz w:val="24"/>
          <w:szCs w:val="24"/>
        </w:rPr>
        <w:t>amicus</w:t>
      </w:r>
      <w:proofErr w:type="spellEnd"/>
      <w:r w:rsidR="00120A3B" w:rsidRPr="00120A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20A3B" w:rsidRPr="00120A3B">
        <w:rPr>
          <w:rFonts w:ascii="Times New Roman" w:hAnsi="Times New Roman" w:cs="Times New Roman"/>
          <w:i/>
          <w:sz w:val="24"/>
          <w:szCs w:val="24"/>
        </w:rPr>
        <w:t>curiae</w:t>
      </w:r>
      <w:proofErr w:type="spellEnd"/>
      <w:r w:rsidR="00120A3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20A3B">
        <w:rPr>
          <w:rFonts w:ascii="Times New Roman" w:hAnsi="Times New Roman" w:cs="Times New Roman"/>
          <w:sz w:val="24"/>
          <w:szCs w:val="24"/>
        </w:rPr>
        <w:t xml:space="preserve">isto é, </w:t>
      </w:r>
      <w:r w:rsidR="003578F8">
        <w:rPr>
          <w:rFonts w:ascii="Times New Roman" w:hAnsi="Times New Roman" w:cs="Times New Roman"/>
          <w:sz w:val="24"/>
          <w:szCs w:val="24"/>
        </w:rPr>
        <w:t>trata-se</w:t>
      </w:r>
      <w:r w:rsidR="00C96B91">
        <w:rPr>
          <w:rFonts w:ascii="Times New Roman" w:hAnsi="Times New Roman" w:cs="Times New Roman"/>
          <w:sz w:val="24"/>
          <w:szCs w:val="24"/>
        </w:rPr>
        <w:t xml:space="preserve"> de órgãos ou entidade </w:t>
      </w:r>
      <w:r w:rsidR="00120A3B">
        <w:rPr>
          <w:rFonts w:ascii="Times New Roman" w:hAnsi="Times New Roman" w:cs="Times New Roman"/>
          <w:sz w:val="24"/>
          <w:szCs w:val="24"/>
        </w:rPr>
        <w:t>de sociedade civil que poderão participar do procedimento</w:t>
      </w:r>
      <w:r w:rsidR="00C96B91">
        <w:rPr>
          <w:rFonts w:ascii="Times New Roman" w:hAnsi="Times New Roman" w:cs="Times New Roman"/>
          <w:sz w:val="24"/>
          <w:szCs w:val="24"/>
        </w:rPr>
        <w:t xml:space="preserve"> (2013, p. 1125).</w:t>
      </w:r>
      <w:r w:rsidR="00120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3E4" w:rsidRDefault="003578F8" w:rsidP="009E13E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terem sido expostas as questões referentes ao Mandado de Segurança e Ação Direta de Inconstitucionalidade, se </w:t>
      </w:r>
      <w:r w:rsidR="00F21723">
        <w:rPr>
          <w:rFonts w:ascii="Times New Roman" w:hAnsi="Times New Roman" w:cs="Times New Roman"/>
          <w:sz w:val="24"/>
          <w:szCs w:val="24"/>
        </w:rPr>
        <w:t>fazem</w:t>
      </w:r>
      <w:r>
        <w:rPr>
          <w:rFonts w:ascii="Times New Roman" w:hAnsi="Times New Roman" w:cs="Times New Roman"/>
          <w:sz w:val="24"/>
          <w:szCs w:val="24"/>
        </w:rPr>
        <w:t xml:space="preserve"> necessário voltar os olhos para a dubiedade referente </w:t>
      </w:r>
      <w:r w:rsidR="00875F4F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Guarda da Constituição, isto é, a quem cabe dar a última palavra</w:t>
      </w:r>
      <w:r w:rsidR="00875F4F">
        <w:rPr>
          <w:rFonts w:ascii="Times New Roman" w:hAnsi="Times New Roman" w:cs="Times New Roman"/>
          <w:sz w:val="24"/>
          <w:szCs w:val="24"/>
        </w:rPr>
        <w:t>, a Teoria da Supremacia do Poder Judiciário, tem como defensores</w:t>
      </w:r>
      <w:r w:rsidR="005763F5">
        <w:rPr>
          <w:rFonts w:ascii="Times New Roman" w:hAnsi="Times New Roman" w:cs="Times New Roman"/>
          <w:sz w:val="24"/>
          <w:szCs w:val="24"/>
        </w:rPr>
        <w:t xml:space="preserve"> Hans</w:t>
      </w:r>
      <w:r w:rsidR="00875F4F">
        <w:rPr>
          <w:rFonts w:ascii="Times New Roman" w:hAnsi="Times New Roman" w:cs="Times New Roman"/>
          <w:sz w:val="24"/>
          <w:szCs w:val="24"/>
        </w:rPr>
        <w:t xml:space="preserve"> Kelsen e</w:t>
      </w:r>
      <w:r w:rsidR="005763F5">
        <w:rPr>
          <w:rFonts w:ascii="Times New Roman" w:hAnsi="Times New Roman" w:cs="Times New Roman"/>
          <w:sz w:val="24"/>
          <w:szCs w:val="24"/>
        </w:rPr>
        <w:t xml:space="preserve"> Ronald</w:t>
      </w:r>
      <w:r w:rsidR="00875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F4F">
        <w:rPr>
          <w:rFonts w:ascii="Times New Roman" w:hAnsi="Times New Roman" w:cs="Times New Roman"/>
          <w:sz w:val="24"/>
          <w:szCs w:val="24"/>
        </w:rPr>
        <w:t>Dworkin</w:t>
      </w:r>
      <w:proofErr w:type="spellEnd"/>
      <w:r w:rsidR="00875F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13E4" w:rsidRPr="009E13E4" w:rsidRDefault="009E13E4" w:rsidP="009E13E4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é preciso ir muito longe para contatar a Supremacia do Judiciário, basta abrir a CF/88 no artigo 92 e ver o imenso rol </w:t>
      </w:r>
      <w:r w:rsidR="000204DA">
        <w:rPr>
          <w:rFonts w:ascii="Times New Roman" w:hAnsi="Times New Roman" w:cs="Times New Roman"/>
          <w:sz w:val="24"/>
          <w:szCs w:val="24"/>
        </w:rPr>
        <w:t>de suas atribuições, e comparar com as atribuições do Legislativo e Executivo</w:t>
      </w:r>
      <w:r w:rsidR="00DD06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63F5" w:rsidRDefault="00584E7B" w:rsidP="00BA4CFE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Dworkin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democracia é um esquema procedimental incompleto não tem valor algum se, ao ser posto em marcha, não estiverem presentes as </w:t>
      </w:r>
      <w:r w:rsidR="00412A38">
        <w:rPr>
          <w:rFonts w:ascii="Times New Roman" w:hAnsi="Times New Roman" w:cs="Times New Roman"/>
          <w:sz w:val="24"/>
          <w:szCs w:val="24"/>
        </w:rPr>
        <w:t>exigências daquele ideal (MENDES</w:t>
      </w:r>
      <w:r>
        <w:rPr>
          <w:rFonts w:ascii="Times New Roman" w:hAnsi="Times New Roman" w:cs="Times New Roman"/>
          <w:sz w:val="24"/>
          <w:szCs w:val="24"/>
        </w:rPr>
        <w:t>, 2008, p. 59)</w:t>
      </w:r>
      <w:r w:rsidR="00412A38">
        <w:rPr>
          <w:rFonts w:ascii="Times New Roman" w:hAnsi="Times New Roman" w:cs="Times New Roman"/>
          <w:sz w:val="24"/>
          <w:szCs w:val="24"/>
        </w:rPr>
        <w:t>.</w:t>
      </w:r>
      <w:r w:rsidR="00F21723">
        <w:rPr>
          <w:rFonts w:ascii="Times New Roman" w:hAnsi="Times New Roman" w:cs="Times New Roman"/>
          <w:sz w:val="24"/>
          <w:szCs w:val="24"/>
        </w:rPr>
        <w:t xml:space="preserve"> A democracia está delimitada sobre a liberdade do discurso, o conselho e a habilidade para interpretar os valores da cons</w:t>
      </w:r>
      <w:r w:rsidR="005763F5">
        <w:rPr>
          <w:rFonts w:ascii="Times New Roman" w:hAnsi="Times New Roman" w:cs="Times New Roman"/>
          <w:sz w:val="24"/>
          <w:szCs w:val="24"/>
        </w:rPr>
        <w:t>tituição (DUTRA, 2012, p. 05)</w:t>
      </w:r>
      <w:r w:rsidR="00F217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63F5" w:rsidRDefault="00F21723" w:rsidP="00BA4CFE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</w:t>
      </w:r>
      <w:r w:rsidR="00DD06A7">
        <w:rPr>
          <w:rFonts w:ascii="Times New Roman" w:hAnsi="Times New Roman" w:cs="Times New Roman"/>
          <w:sz w:val="24"/>
          <w:szCs w:val="24"/>
        </w:rPr>
        <w:t xml:space="preserve">onto de partida de </w:t>
      </w:r>
      <w:proofErr w:type="spellStart"/>
      <w:r w:rsidR="00DD06A7">
        <w:rPr>
          <w:rFonts w:ascii="Times New Roman" w:hAnsi="Times New Roman" w:cs="Times New Roman"/>
          <w:sz w:val="24"/>
          <w:szCs w:val="24"/>
        </w:rPr>
        <w:t>Dworkin</w:t>
      </w:r>
      <w:proofErr w:type="spellEnd"/>
      <w:r w:rsidR="00DD06A7">
        <w:rPr>
          <w:rFonts w:ascii="Times New Roman" w:hAnsi="Times New Roman" w:cs="Times New Roman"/>
          <w:sz w:val="24"/>
          <w:szCs w:val="24"/>
        </w:rPr>
        <w:t xml:space="preserve"> é reconstituir a concepção de democracia para mostrar que, na medida em que este é um regime moralmente desejável, não pode concentra-se só com procedimentos igualitários (MARTINS, [</w:t>
      </w:r>
      <w:r w:rsidR="00412A38">
        <w:rPr>
          <w:rFonts w:ascii="Times New Roman" w:hAnsi="Times New Roman" w:cs="Times New Roman"/>
          <w:sz w:val="24"/>
          <w:szCs w:val="24"/>
        </w:rPr>
        <w:t xml:space="preserve">2000 </w:t>
      </w:r>
      <w:proofErr w:type="gramStart"/>
      <w:r w:rsidR="00412A38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="00412A38">
        <w:rPr>
          <w:rFonts w:ascii="Times New Roman" w:hAnsi="Times New Roman" w:cs="Times New Roman"/>
          <w:sz w:val="24"/>
          <w:szCs w:val="24"/>
        </w:rPr>
        <w:t>] p. 10). O Poder Judiciário visa</w:t>
      </w:r>
      <w:r w:rsidR="004B0C16">
        <w:rPr>
          <w:rFonts w:ascii="Times New Roman" w:hAnsi="Times New Roman" w:cs="Times New Roman"/>
          <w:sz w:val="24"/>
          <w:szCs w:val="24"/>
        </w:rPr>
        <w:t>, portanto</w:t>
      </w:r>
      <w:r w:rsidR="00412A38">
        <w:rPr>
          <w:rFonts w:ascii="Times New Roman" w:hAnsi="Times New Roman" w:cs="Times New Roman"/>
          <w:sz w:val="24"/>
          <w:szCs w:val="24"/>
        </w:rPr>
        <w:t xml:space="preserve"> a garantia da igualdade, e dos direi</w:t>
      </w:r>
      <w:r w:rsidR="00BA6C9C">
        <w:rPr>
          <w:rFonts w:ascii="Times New Roman" w:hAnsi="Times New Roman" w:cs="Times New Roman"/>
          <w:sz w:val="24"/>
          <w:szCs w:val="24"/>
        </w:rPr>
        <w:t>tos fundamentais da minoria</w:t>
      </w:r>
      <w:r w:rsidR="00412A38">
        <w:rPr>
          <w:rFonts w:ascii="Times New Roman" w:hAnsi="Times New Roman" w:cs="Times New Roman"/>
          <w:sz w:val="24"/>
          <w:szCs w:val="24"/>
        </w:rPr>
        <w:t xml:space="preserve"> e faz isso po</w:t>
      </w:r>
      <w:r w:rsidR="005763F5">
        <w:rPr>
          <w:rFonts w:ascii="Times New Roman" w:hAnsi="Times New Roman" w:cs="Times New Roman"/>
          <w:sz w:val="24"/>
          <w:szCs w:val="24"/>
        </w:rPr>
        <w:t>r meio de sua corte</w:t>
      </w:r>
      <w:r w:rsidR="00BA4CFE">
        <w:rPr>
          <w:rFonts w:ascii="Times New Roman" w:hAnsi="Times New Roman" w:cs="Times New Roman"/>
          <w:sz w:val="24"/>
          <w:szCs w:val="24"/>
        </w:rPr>
        <w:t>.</w:t>
      </w:r>
    </w:p>
    <w:p w:rsidR="008E26C7" w:rsidRDefault="00BA6C9C" w:rsidP="00BA4CFE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Hans Kelsen o Guarda</w:t>
      </w:r>
      <w:r w:rsidR="005763F5">
        <w:rPr>
          <w:rFonts w:ascii="Times New Roman" w:hAnsi="Times New Roman" w:cs="Times New Roman"/>
          <w:sz w:val="24"/>
          <w:szCs w:val="24"/>
        </w:rPr>
        <w:t xml:space="preserve"> da Constituição é feita pelo Tribunal Constitucional, a tese de Carl Schmitt do Poder N</w:t>
      </w:r>
      <w:r w:rsidR="00B572DD">
        <w:rPr>
          <w:rFonts w:ascii="Times New Roman" w:hAnsi="Times New Roman" w:cs="Times New Roman"/>
          <w:sz w:val="24"/>
          <w:szCs w:val="24"/>
        </w:rPr>
        <w:t>e</w:t>
      </w:r>
      <w:r w:rsidR="005763F5">
        <w:rPr>
          <w:rFonts w:ascii="Times New Roman" w:hAnsi="Times New Roman" w:cs="Times New Roman"/>
          <w:sz w:val="24"/>
          <w:szCs w:val="24"/>
        </w:rPr>
        <w:t>utro foi refutada por Kelsen, isto porque, Kelsen “enxerga o caráter duvidoso da neutralidade do Executivo ao assumir esses dois papeis de manter uma unidade popular e de controlar normas</w:t>
      </w:r>
      <w:r w:rsidR="00B572DD">
        <w:rPr>
          <w:rFonts w:ascii="Times New Roman" w:hAnsi="Times New Roman" w:cs="Times New Roman"/>
          <w:sz w:val="24"/>
          <w:szCs w:val="24"/>
        </w:rPr>
        <w:t>, argumentando a perda do papel da eficaz garantia da constituição que um Guardião deve exercer” (DUTRA, 2012, p. 37).</w:t>
      </w:r>
      <w:r w:rsidR="008E26C7">
        <w:rPr>
          <w:rFonts w:ascii="Times New Roman" w:hAnsi="Times New Roman" w:cs="Times New Roman"/>
          <w:sz w:val="24"/>
          <w:szCs w:val="24"/>
        </w:rPr>
        <w:t xml:space="preserve"> Outra crítica de Kelsen no que diz respeito à tese de Carl Schmitt, diz respeito à teoria do Presidente do Reich, em que na visão de Kelsen por essa teoria os poderes seriam alargados a tal ponto que este ficaria muito próximo ao de uma ditadura (LORENZETTO, 2009, p. 1935).</w:t>
      </w:r>
      <w:r w:rsidR="00114E9C">
        <w:rPr>
          <w:rFonts w:ascii="Times New Roman" w:hAnsi="Times New Roman" w:cs="Times New Roman"/>
          <w:sz w:val="24"/>
          <w:szCs w:val="24"/>
        </w:rPr>
        <w:t xml:space="preserve"> Já que o monarca seria o Senhor da Constituição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1261" w:rsidRDefault="00B572DD" w:rsidP="00BA4CFE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conceito de controle de constitucionalidade de direito para Kelsen é a busca político jurídica por garantias da constituição, controlando órgãos a ela subordinados (KELSEN apud DUTRA, 2012, p. 37). </w:t>
      </w:r>
    </w:p>
    <w:p w:rsidR="007C7E6A" w:rsidRDefault="00B572DD" w:rsidP="00BA4CFE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Segundo Kelsen o controle de constitucionalidade não poderia ser exercido pelos órgãos controlados, já que consistiria um problema de legitimação [...] o Tribunal Constitucional, para Kelsen, possui habilidade de neutralidade no exercício </w:t>
      </w:r>
      <w:r w:rsidR="00CA1261">
        <w:rPr>
          <w:rFonts w:ascii="Times New Roman" w:hAnsi="Times New Roman" w:cs="Times New Roman"/>
          <w:sz w:val="24"/>
          <w:szCs w:val="24"/>
        </w:rPr>
        <w:t>do controle de constitucionalidade, haja vista que se trata de um órgão acima do judiciário (DUTRA, 2012, p. 38).</w:t>
      </w:r>
      <w:r w:rsidR="00B8068B">
        <w:rPr>
          <w:rFonts w:ascii="Times New Roman" w:hAnsi="Times New Roman" w:cs="Times New Roman"/>
          <w:sz w:val="24"/>
          <w:szCs w:val="24"/>
        </w:rPr>
        <w:t xml:space="preserve"> Kelsen propôs a criação de um órgão judicial de controle da constitucionalidade dos atos legislativos e do executivo (LORENZETTO, 2009, p. 1933).</w:t>
      </w:r>
      <w:r w:rsidR="007C7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6C7" w:rsidRDefault="008E26C7" w:rsidP="007C7E6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C7E6A" w:rsidRDefault="007C7E6A" w:rsidP="007C7E6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Lorenzetto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FDB" w:rsidRDefault="007C7E6A" w:rsidP="007C7E6A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End"/>
      <w:r w:rsidRPr="007C7E6A">
        <w:rPr>
          <w:rFonts w:ascii="Times New Roman" w:hAnsi="Times New Roman" w:cs="Times New Roman"/>
          <w:sz w:val="20"/>
          <w:szCs w:val="20"/>
        </w:rPr>
        <w:t>A justificativa de Kelsen para a criação da Corte Constitucional foi que ao firmar esta a função política da Constituição seria a de estabelecer limites jurídicos ao exercício de poder e, que uma Constituição que não possuísse a possibilidade de anular os atos inconstitucionais que viessem a ser praticados, não teria sua obrigatoriedade,</w:t>
      </w:r>
      <w:r>
        <w:rPr>
          <w:rFonts w:ascii="Times New Roman" w:hAnsi="Times New Roman" w:cs="Times New Roman"/>
          <w:sz w:val="20"/>
          <w:szCs w:val="20"/>
        </w:rPr>
        <w:t xml:space="preserve"> seu cumprimento garantido (2009, p. 1933 – 1932).</w:t>
      </w:r>
    </w:p>
    <w:p w:rsidR="007C7E6A" w:rsidRDefault="007C7E6A" w:rsidP="007C7E6A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7C7E6A" w:rsidRDefault="007C7E6A" w:rsidP="007C7E6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Kelsen entende que a função política da constituição é limitar os poderes e, a garantia da Constituição significaria a segurança de que os limites entre os poderes não seria ultrapassado (LORENZETTO, 2009, p. 1934). </w:t>
      </w:r>
      <w:r w:rsidR="00F90841">
        <w:rPr>
          <w:rFonts w:ascii="Times New Roman" w:hAnsi="Times New Roman" w:cs="Times New Roman"/>
          <w:sz w:val="24"/>
          <w:szCs w:val="24"/>
        </w:rPr>
        <w:t>Uma das maiores diferenças entre Carl Schmitt e Hans Kelsen trata-se de que enquanto Schmitt fortalece um dos poderes, Kelsen concede a um órgão exclusivamente a função de controle de constitucionalidade (DUTRA, 2012, p. 38).</w:t>
      </w:r>
    </w:p>
    <w:p w:rsidR="00F90841" w:rsidRDefault="00114E9C" w:rsidP="007C7E6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visão de Hans Kelsen a</w:t>
      </w:r>
      <w:r w:rsidR="00F90841">
        <w:rPr>
          <w:rFonts w:ascii="Times New Roman" w:hAnsi="Times New Roman" w:cs="Times New Roman"/>
          <w:sz w:val="24"/>
          <w:szCs w:val="24"/>
        </w:rPr>
        <w:t xml:space="preserve">s decisões do Tribunal Constitucional seriam mais neutras de todas, porque exercidas sem a intervenção do Parlamento e do Executivo, e o tribunal, nesse caso, seria formado somente para dirimir as questões já citadas (DUTRA, 2012, p. 39). </w:t>
      </w:r>
    </w:p>
    <w:p w:rsidR="000C56B7" w:rsidRDefault="000C56B7" w:rsidP="007C7E6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Conrado afirma que “a corte deve fiscalizar a participação e combater eventuais descriminações” (2008, p. 58). A corte visa à proteção das minorias evitando dessa forma a tirania da maioria [...] a democracia opera a partir da vontade da maioria desde que não reprima ou tiranize a minoria (MENDES, 2009, p.60). Conforme Conrado</w:t>
      </w:r>
      <w:r w:rsidR="00D248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essa teoria trá</w:t>
      </w:r>
      <w:r w:rsidR="00114E9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uma saída pra a insatisfação popular a qual seria a possibilidade de emenda para amenizar os melindres majoritários dos que se opõem à revisão judicial (2008, p. 62). </w:t>
      </w:r>
      <w:r w:rsidR="00FE1B05">
        <w:rPr>
          <w:rFonts w:ascii="Times New Roman" w:hAnsi="Times New Roman" w:cs="Times New Roman"/>
          <w:sz w:val="24"/>
          <w:szCs w:val="24"/>
        </w:rPr>
        <w:t>O autor fala ainda que caso o povo queira se manifestar, existirá sempre uma via ao seu alcance, seja ela por meio de emenda, seja pela refundação do regime (2008, p. 62).</w:t>
      </w:r>
      <w:r w:rsidR="00114E9C">
        <w:rPr>
          <w:rFonts w:ascii="Times New Roman" w:hAnsi="Times New Roman" w:cs="Times New Roman"/>
          <w:sz w:val="24"/>
          <w:szCs w:val="24"/>
        </w:rPr>
        <w:t xml:space="preserve"> Dessa forma percebe-se que a Supremacia do Judiciário garante que a democracia seja efetivada, uma vez que há possibilidade de emendas e revisões caso a população não esteja de acordo.</w:t>
      </w:r>
    </w:p>
    <w:p w:rsidR="00FE1B05" w:rsidRPr="007C7E6A" w:rsidRDefault="00FE1B05" w:rsidP="007C7E6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 constituição é suprema, o legislador não pode editar leis ordinárias que a desrespeitem. Caberia à corte constitucional, portanto, monitorar a compatibilidade das leis das leis com a constituição. Seria o único modo de submeter, afinal, o poder político ao direito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(MENDES, 2008, p. 63). Supremacia constitucional equivale à supremacia judicial. A constituição sem revisão judicial seria como o direito sem, um mero conjunto de normas sem instrumentos de efetivação (MENDES, 2008, p.63). Isso não necessariamente conforme afirma Conrado signifique que a exclusividade na interpretação da constituição caiba </w:t>
      </w:r>
      <w:r w:rsidR="00114E9C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corte, por definição todos os poderes tomam suas decisões tendo em vista a constituição, portanto, interpretam-na (2008, p. 63).</w:t>
      </w:r>
    </w:p>
    <w:p w:rsidR="00BA4CFE" w:rsidRPr="00BA4CFE" w:rsidRDefault="00BA4CFE" w:rsidP="00BA4CFE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B45BF" w:rsidRDefault="00BA4CFE" w:rsidP="00BA4C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A última Palavra cabe ao Legislativo: Teoria da Supremacia do Parlamento</w:t>
      </w:r>
    </w:p>
    <w:p w:rsidR="00BE15F2" w:rsidRDefault="00DB45BF" w:rsidP="003404B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="009D44F6">
        <w:rPr>
          <w:rFonts w:ascii="Times New Roman" w:hAnsi="Times New Roman" w:cs="Times New Roman"/>
          <w:sz w:val="24"/>
          <w:szCs w:val="24"/>
        </w:rPr>
        <w:t>das principais crí</w:t>
      </w:r>
      <w:r>
        <w:rPr>
          <w:rFonts w:ascii="Times New Roman" w:hAnsi="Times New Roman" w:cs="Times New Roman"/>
          <w:sz w:val="24"/>
          <w:szCs w:val="24"/>
        </w:rPr>
        <w:t>ticas dessa teoria se refer</w:t>
      </w:r>
      <w:r w:rsidR="009D44F6">
        <w:rPr>
          <w:rFonts w:ascii="Times New Roman" w:hAnsi="Times New Roman" w:cs="Times New Roman"/>
          <w:sz w:val="24"/>
          <w:szCs w:val="24"/>
        </w:rPr>
        <w:t>e Supremacia que o Poder Judiciá</w:t>
      </w:r>
      <w:r>
        <w:rPr>
          <w:rFonts w:ascii="Times New Roman" w:hAnsi="Times New Roman" w:cs="Times New Roman"/>
          <w:sz w:val="24"/>
          <w:szCs w:val="24"/>
        </w:rPr>
        <w:t>rio vem exe</w:t>
      </w:r>
      <w:r w:rsidR="00D24827">
        <w:rPr>
          <w:rFonts w:ascii="Times New Roman" w:hAnsi="Times New Roman" w:cs="Times New Roman"/>
          <w:sz w:val="24"/>
          <w:szCs w:val="24"/>
        </w:rPr>
        <w:t>rcendo, como exemplo disso tem-se</w:t>
      </w:r>
      <w:r>
        <w:rPr>
          <w:rFonts w:ascii="Times New Roman" w:hAnsi="Times New Roman" w:cs="Times New Roman"/>
          <w:sz w:val="24"/>
          <w:szCs w:val="24"/>
        </w:rPr>
        <w:t xml:space="preserve"> que “</w:t>
      </w:r>
      <w:r w:rsidR="009D44F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leis feitas pelo Legislativ</w:t>
      </w:r>
      <w:r w:rsidR="009D44F6">
        <w:rPr>
          <w:rFonts w:ascii="Times New Roman" w:hAnsi="Times New Roman" w:cs="Times New Roman"/>
          <w:sz w:val="24"/>
          <w:szCs w:val="24"/>
        </w:rPr>
        <w:t>o e os atos administrativos do E</w:t>
      </w:r>
      <w:r>
        <w:rPr>
          <w:rFonts w:ascii="Times New Roman" w:hAnsi="Times New Roman" w:cs="Times New Roman"/>
          <w:sz w:val="24"/>
          <w:szCs w:val="24"/>
        </w:rPr>
        <w:t>xecutivo estão sujeitos ao controle</w:t>
      </w:r>
      <w:r w:rsidR="009D44F6">
        <w:rPr>
          <w:rFonts w:ascii="Times New Roman" w:hAnsi="Times New Roman" w:cs="Times New Roman"/>
          <w:sz w:val="24"/>
          <w:szCs w:val="24"/>
        </w:rPr>
        <w:t xml:space="preserve"> de constitucionalidade, mas a declaração de inconstitucionalidade não está sujeita a nenhum órgão, ela é afinal irrecorrível, não podendo ser modificada por nenhum outro órgão” (DUTRA, 2012, p. 20).</w:t>
      </w:r>
    </w:p>
    <w:p w:rsidR="00371221" w:rsidRDefault="00BA2D5E" w:rsidP="003404B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 acordo com Conrado a corte não está em posição vantajosa e nem tem capacidade para saber se uma lei é constitucional ou não. Seria subverter uma escolha já feita pelo legislador</w:t>
      </w:r>
      <w:r w:rsidR="00371221">
        <w:rPr>
          <w:rFonts w:ascii="Times New Roman" w:hAnsi="Times New Roman" w:cs="Times New Roman"/>
          <w:sz w:val="24"/>
          <w:szCs w:val="24"/>
        </w:rPr>
        <w:t>, o fato dela desenvolver a lei e adapta-las não justifica que possa simplesmente revoga-la, (2008, p. 91).</w:t>
      </w:r>
      <w:r w:rsidR="009D4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2A4" w:rsidRDefault="003404B9" w:rsidP="003404B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472A4">
        <w:rPr>
          <w:rFonts w:ascii="Times New Roman" w:hAnsi="Times New Roman" w:cs="Times New Roman"/>
          <w:sz w:val="24"/>
          <w:szCs w:val="24"/>
        </w:rPr>
        <w:t>utra crítica feita por</w:t>
      </w:r>
      <w:r w:rsidR="009D44F6">
        <w:rPr>
          <w:rFonts w:ascii="Times New Roman" w:hAnsi="Times New Roman" w:cs="Times New Roman"/>
          <w:sz w:val="24"/>
          <w:szCs w:val="24"/>
        </w:rPr>
        <w:t xml:space="preserve"> está Teoria</w:t>
      </w:r>
      <w:r w:rsidR="00B472A4">
        <w:rPr>
          <w:rFonts w:ascii="Times New Roman" w:hAnsi="Times New Roman" w:cs="Times New Roman"/>
          <w:sz w:val="24"/>
          <w:szCs w:val="24"/>
        </w:rPr>
        <w:t xml:space="preserve"> se refere em</w:t>
      </w:r>
      <w:r w:rsidR="009D44F6">
        <w:rPr>
          <w:rFonts w:ascii="Times New Roman" w:hAnsi="Times New Roman" w:cs="Times New Roman"/>
          <w:sz w:val="24"/>
          <w:szCs w:val="24"/>
        </w:rPr>
        <w:t xml:space="preserve"> que enquanto no Parlamento há uma escolha popular de seus membros, no Poder </w:t>
      </w:r>
      <w:r w:rsidR="00B87398">
        <w:rPr>
          <w:rFonts w:ascii="Times New Roman" w:hAnsi="Times New Roman" w:cs="Times New Roman"/>
          <w:sz w:val="24"/>
          <w:szCs w:val="24"/>
        </w:rPr>
        <w:t>Judiciário</w:t>
      </w:r>
      <w:r w:rsidR="009D44F6">
        <w:rPr>
          <w:rFonts w:ascii="Times New Roman" w:hAnsi="Times New Roman" w:cs="Times New Roman"/>
          <w:sz w:val="24"/>
          <w:szCs w:val="24"/>
        </w:rPr>
        <w:t xml:space="preserve"> isso não existe, os membros do </w:t>
      </w:r>
      <w:r w:rsidR="00B87398">
        <w:rPr>
          <w:rFonts w:ascii="Times New Roman" w:hAnsi="Times New Roman" w:cs="Times New Roman"/>
          <w:sz w:val="24"/>
          <w:szCs w:val="24"/>
        </w:rPr>
        <w:t>Judiciário</w:t>
      </w:r>
      <w:r w:rsidR="009D44F6">
        <w:rPr>
          <w:rFonts w:ascii="Times New Roman" w:hAnsi="Times New Roman" w:cs="Times New Roman"/>
          <w:sz w:val="24"/>
          <w:szCs w:val="24"/>
        </w:rPr>
        <w:t xml:space="preserve"> não são escolhidos pelo povo, e</w:t>
      </w:r>
      <w:proofErr w:type="gramStart"/>
      <w:r w:rsidR="009D44F6">
        <w:rPr>
          <w:rFonts w:ascii="Times New Roman" w:hAnsi="Times New Roman" w:cs="Times New Roman"/>
          <w:sz w:val="24"/>
          <w:szCs w:val="24"/>
        </w:rPr>
        <w:t xml:space="preserve"> além disso</w:t>
      </w:r>
      <w:proofErr w:type="gramEnd"/>
      <w:r w:rsidR="0091596F">
        <w:rPr>
          <w:rFonts w:ascii="Times New Roman" w:hAnsi="Times New Roman" w:cs="Times New Roman"/>
          <w:sz w:val="24"/>
          <w:szCs w:val="24"/>
        </w:rPr>
        <w:t>,</w:t>
      </w:r>
      <w:r w:rsidR="009D44F6">
        <w:rPr>
          <w:rFonts w:ascii="Times New Roman" w:hAnsi="Times New Roman" w:cs="Times New Roman"/>
          <w:sz w:val="24"/>
          <w:szCs w:val="24"/>
        </w:rPr>
        <w:t xml:space="preserve"> eles </w:t>
      </w:r>
      <w:r w:rsidR="00B87398">
        <w:rPr>
          <w:rFonts w:ascii="Times New Roman" w:hAnsi="Times New Roman" w:cs="Times New Roman"/>
          <w:sz w:val="24"/>
          <w:szCs w:val="24"/>
        </w:rPr>
        <w:t xml:space="preserve">possuem certas garantias, como a vitaliciedade por exemplo, em que “os membros do magistrado somente perdem o cargo por decisão judicial </w:t>
      </w:r>
      <w:r>
        <w:rPr>
          <w:rFonts w:ascii="Times New Roman" w:hAnsi="Times New Roman" w:cs="Times New Roman"/>
          <w:sz w:val="24"/>
          <w:szCs w:val="24"/>
        </w:rPr>
        <w:t>transitada</w:t>
      </w:r>
      <w:r w:rsidR="00B87398">
        <w:rPr>
          <w:rFonts w:ascii="Times New Roman" w:hAnsi="Times New Roman" w:cs="Times New Roman"/>
          <w:sz w:val="24"/>
          <w:szCs w:val="24"/>
        </w:rPr>
        <w:t xml:space="preserve"> em julgado” (FERNANDES, 2013, p. 909)</w:t>
      </w:r>
      <w:r w:rsidR="00B472A4">
        <w:rPr>
          <w:rFonts w:ascii="Times New Roman" w:hAnsi="Times New Roman" w:cs="Times New Roman"/>
          <w:sz w:val="24"/>
          <w:szCs w:val="24"/>
        </w:rPr>
        <w:t>.</w:t>
      </w:r>
    </w:p>
    <w:p w:rsidR="00DB45BF" w:rsidRDefault="00B87398" w:rsidP="003404B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2A4">
        <w:rPr>
          <w:rFonts w:ascii="Times New Roman" w:hAnsi="Times New Roman" w:cs="Times New Roman"/>
          <w:sz w:val="24"/>
          <w:szCs w:val="24"/>
        </w:rPr>
        <w:t>Para essa Teoria o “povo se faz presente por meio das eleições, e governa, ainda que indiretamente, por intermédio de seus representantes” (MENDES, 2008, p. 82). A democracia aqui é realizada por meio da representação, e pelo governo do povo, ainda que de forma indireta, uma vez que estes escolhem se</w:t>
      </w:r>
      <w:r w:rsidR="00371221">
        <w:rPr>
          <w:rFonts w:ascii="Times New Roman" w:hAnsi="Times New Roman" w:cs="Times New Roman"/>
          <w:sz w:val="24"/>
          <w:szCs w:val="24"/>
        </w:rPr>
        <w:t>us representantes para que</w:t>
      </w:r>
      <w:r w:rsidR="00B472A4">
        <w:rPr>
          <w:rFonts w:ascii="Times New Roman" w:hAnsi="Times New Roman" w:cs="Times New Roman"/>
          <w:sz w:val="24"/>
          <w:szCs w:val="24"/>
        </w:rPr>
        <w:t xml:space="preserve"> possam garantir os direitos da comunidade. </w:t>
      </w:r>
    </w:p>
    <w:p w:rsidR="002A77A8" w:rsidRDefault="00B472A4" w:rsidP="00D90B7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Schmitt é o defenso</w:t>
      </w:r>
      <w:r w:rsidR="002A77A8">
        <w:rPr>
          <w:rFonts w:ascii="Times New Roman" w:hAnsi="Times New Roman" w:cs="Times New Roman"/>
          <w:sz w:val="24"/>
          <w:szCs w:val="24"/>
        </w:rPr>
        <w:t>r dessa Teoria, o originário defensor da C</w:t>
      </w:r>
      <w:r w:rsidR="00BE15F2">
        <w:rPr>
          <w:rFonts w:ascii="Times New Roman" w:hAnsi="Times New Roman" w:cs="Times New Roman"/>
          <w:sz w:val="24"/>
          <w:szCs w:val="24"/>
        </w:rPr>
        <w:t>onstituição para este autor é o povo, mas pela relação contratual este delegou tal função à revisão legislativa, assim, o ponto fundamental do controle de constitucionalidade para Carl Schmitt, está no caráter político (SHIMITT apud DUTRA, 2012, p. 31).</w:t>
      </w:r>
      <w:r w:rsidR="00D24827">
        <w:rPr>
          <w:rFonts w:ascii="Times New Roman" w:hAnsi="Times New Roman" w:cs="Times New Roman"/>
          <w:sz w:val="24"/>
          <w:szCs w:val="24"/>
        </w:rPr>
        <w:t xml:space="preserve"> </w:t>
      </w:r>
      <w:r w:rsidR="002A77A8">
        <w:rPr>
          <w:rFonts w:ascii="Times New Roman" w:hAnsi="Times New Roman" w:cs="Times New Roman"/>
          <w:sz w:val="24"/>
          <w:szCs w:val="24"/>
        </w:rPr>
        <w:t>Quando</w:t>
      </w:r>
      <w:proofErr w:type="gramStart"/>
      <w:r w:rsidR="002A77A8">
        <w:rPr>
          <w:rFonts w:ascii="Times New Roman" w:hAnsi="Times New Roman" w:cs="Times New Roman"/>
          <w:sz w:val="24"/>
          <w:szCs w:val="24"/>
        </w:rPr>
        <w:t xml:space="preserve"> entretanto</w:t>
      </w:r>
      <w:proofErr w:type="gramEnd"/>
      <w:r w:rsidR="002A77A8">
        <w:rPr>
          <w:rFonts w:ascii="Times New Roman" w:hAnsi="Times New Roman" w:cs="Times New Roman"/>
          <w:sz w:val="24"/>
          <w:szCs w:val="24"/>
        </w:rPr>
        <w:t xml:space="preserve">, o Legislativo não desempenha essa função corretamente, ele conclui que o Executivo pode exercê-lo, posto que, </w:t>
      </w:r>
      <w:r w:rsidR="002A77A8">
        <w:rPr>
          <w:rFonts w:ascii="Times New Roman" w:hAnsi="Times New Roman" w:cs="Times New Roman"/>
          <w:sz w:val="24"/>
          <w:szCs w:val="24"/>
        </w:rPr>
        <w:lastRenderedPageBreak/>
        <w:t>no Contrato Social o príncipe havia delegado ao povo o direito de ser representado pelo Legislativo (SHIMITT apud DUTRA, 2012, p. 31).</w:t>
      </w:r>
      <w:r w:rsidR="00BE1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B72" w:rsidRDefault="00BE15F2" w:rsidP="00D90B7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42B32">
        <w:rPr>
          <w:rFonts w:ascii="Times New Roman" w:hAnsi="Times New Roman" w:cs="Times New Roman"/>
          <w:sz w:val="24"/>
          <w:szCs w:val="24"/>
        </w:rPr>
        <w:t xml:space="preserve">onforme </w:t>
      </w:r>
      <w:proofErr w:type="spellStart"/>
      <w:r w:rsidR="00042B32">
        <w:rPr>
          <w:rFonts w:ascii="Times New Roman" w:hAnsi="Times New Roman" w:cs="Times New Roman"/>
          <w:sz w:val="24"/>
          <w:szCs w:val="24"/>
        </w:rPr>
        <w:t>Bercovini</w:t>
      </w:r>
      <w:proofErr w:type="spellEnd"/>
      <w:r w:rsidR="00042B32">
        <w:rPr>
          <w:rFonts w:ascii="Times New Roman" w:hAnsi="Times New Roman" w:cs="Times New Roman"/>
          <w:sz w:val="24"/>
          <w:szCs w:val="24"/>
        </w:rPr>
        <w:t xml:space="preserve"> após Schmitt contatar que o Poder Judiciário não poderia ser o Guardião da Constituição, ele passa a analisar a hipótese da guarda da constituição ser feita pelo Parlamentarismo ([2000 </w:t>
      </w:r>
      <w:proofErr w:type="gramStart"/>
      <w:r w:rsidR="00042B32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="00042B32">
        <w:rPr>
          <w:rFonts w:ascii="Times New Roman" w:hAnsi="Times New Roman" w:cs="Times New Roman"/>
          <w:sz w:val="24"/>
          <w:szCs w:val="24"/>
        </w:rPr>
        <w:t>] p. 196)</w:t>
      </w:r>
      <w:r w:rsidR="00F62BCC">
        <w:rPr>
          <w:rFonts w:ascii="Times New Roman" w:hAnsi="Times New Roman" w:cs="Times New Roman"/>
          <w:sz w:val="24"/>
          <w:szCs w:val="24"/>
        </w:rPr>
        <w:t xml:space="preserve">, porém com a consolidação da democracia de massas, Schmitt afirma que o Parlamentarismo se torna inviável, pois não há nenhuma força política capaz de se colocar acima das forças sociais que se digladiam no Parlamento (BERCOVILI, [2000 - ?] p. </w:t>
      </w:r>
      <w:r w:rsidR="002A77A8">
        <w:rPr>
          <w:rFonts w:ascii="Times New Roman" w:hAnsi="Times New Roman" w:cs="Times New Roman"/>
          <w:sz w:val="24"/>
          <w:szCs w:val="24"/>
        </w:rPr>
        <w:t>196), antes a preocupação era a proteção da constituição contra as arbitrariedades do Governo; agora a defesa da legislação se dá contra a maioria parlamentar, por isso</w:t>
      </w:r>
      <w:r w:rsidR="00D24827">
        <w:rPr>
          <w:rFonts w:ascii="Times New Roman" w:hAnsi="Times New Roman" w:cs="Times New Roman"/>
          <w:sz w:val="24"/>
          <w:szCs w:val="24"/>
        </w:rPr>
        <w:t>,</w:t>
      </w:r>
      <w:r w:rsidR="002A77A8">
        <w:rPr>
          <w:rFonts w:ascii="Times New Roman" w:hAnsi="Times New Roman" w:cs="Times New Roman"/>
          <w:sz w:val="24"/>
          <w:szCs w:val="24"/>
        </w:rPr>
        <w:t xml:space="preserve"> que o legislador deixa de ser o guardião da constituição (SCHMITT apud DUTRA, 2012, p. 32). C</w:t>
      </w:r>
      <w:r w:rsidR="00F62BCC">
        <w:rPr>
          <w:rFonts w:ascii="Times New Roman" w:hAnsi="Times New Roman" w:cs="Times New Roman"/>
          <w:sz w:val="24"/>
          <w:szCs w:val="24"/>
        </w:rPr>
        <w:t>om isso “apenas o Poder Executivo na figura do Presidente do Reich dotado dos poderes discricionários</w:t>
      </w:r>
      <w:r w:rsidR="00D90B72">
        <w:rPr>
          <w:rFonts w:ascii="Times New Roman" w:hAnsi="Times New Roman" w:cs="Times New Roman"/>
          <w:sz w:val="24"/>
          <w:szCs w:val="24"/>
        </w:rPr>
        <w:t xml:space="preserve"> será capaz de tomar as decisões necessárias para solucionar o estado de emergência econômico</w:t>
      </w:r>
      <w:r w:rsidR="00F62BCC">
        <w:rPr>
          <w:rFonts w:ascii="Times New Roman" w:hAnsi="Times New Roman" w:cs="Times New Roman"/>
          <w:sz w:val="24"/>
          <w:szCs w:val="24"/>
        </w:rPr>
        <w:t>” (BERCOVILI, [2000 - ?] p. 197).</w:t>
      </w:r>
      <w:r w:rsidR="00042B32">
        <w:rPr>
          <w:rFonts w:ascii="Times New Roman" w:hAnsi="Times New Roman" w:cs="Times New Roman"/>
          <w:sz w:val="24"/>
          <w:szCs w:val="24"/>
        </w:rPr>
        <w:t xml:space="preserve"> </w:t>
      </w:r>
      <w:r w:rsidR="00F62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103" w:rsidRDefault="00042B32" w:rsidP="00D90B7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B72">
        <w:rPr>
          <w:rFonts w:ascii="Times New Roman" w:hAnsi="Times New Roman" w:cs="Times New Roman"/>
          <w:sz w:val="24"/>
          <w:szCs w:val="24"/>
        </w:rPr>
        <w:t>P</w:t>
      </w:r>
      <w:r w:rsidR="00B472A4">
        <w:rPr>
          <w:rFonts w:ascii="Times New Roman" w:hAnsi="Times New Roman" w:cs="Times New Roman"/>
          <w:sz w:val="24"/>
          <w:szCs w:val="24"/>
        </w:rPr>
        <w:t>ara</w:t>
      </w:r>
      <w:r w:rsidR="00113963">
        <w:rPr>
          <w:rFonts w:ascii="Times New Roman" w:hAnsi="Times New Roman" w:cs="Times New Roman"/>
          <w:sz w:val="24"/>
          <w:szCs w:val="24"/>
        </w:rPr>
        <w:t xml:space="preserve"> Carl Schmitt</w:t>
      </w:r>
      <w:r w:rsidR="00B472A4">
        <w:rPr>
          <w:rFonts w:ascii="Times New Roman" w:hAnsi="Times New Roman" w:cs="Times New Roman"/>
          <w:sz w:val="24"/>
          <w:szCs w:val="24"/>
        </w:rPr>
        <w:t xml:space="preserve"> o </w:t>
      </w:r>
      <w:r w:rsidR="00265D19">
        <w:rPr>
          <w:rFonts w:ascii="Times New Roman" w:hAnsi="Times New Roman" w:cs="Times New Roman"/>
          <w:sz w:val="24"/>
          <w:szCs w:val="24"/>
        </w:rPr>
        <w:t>“</w:t>
      </w:r>
      <w:r w:rsidR="00B472A4">
        <w:rPr>
          <w:rFonts w:ascii="Times New Roman" w:hAnsi="Times New Roman" w:cs="Times New Roman"/>
          <w:sz w:val="24"/>
          <w:szCs w:val="24"/>
        </w:rPr>
        <w:t>verdadeiro defensor da Constituição seria o Chefe de Estado, pelo fato deste ter passado pelo crivo da eleição popular</w:t>
      </w:r>
      <w:r w:rsidR="00265D19">
        <w:rPr>
          <w:rFonts w:ascii="Times New Roman" w:hAnsi="Times New Roman" w:cs="Times New Roman"/>
          <w:sz w:val="24"/>
          <w:szCs w:val="24"/>
        </w:rPr>
        <w:t xml:space="preserve"> aspecto que o legitima a atuar com independência” (LORENZETTO, 2009, p.1926). Para Schmitt “a constituição só é válida quando proveniente de um poder constituinte e estabelecida por sua vontade, a norma</w:t>
      </w:r>
      <w:r w:rsidR="0091596F">
        <w:rPr>
          <w:rFonts w:ascii="Times New Roman" w:hAnsi="Times New Roman" w:cs="Times New Roman"/>
          <w:sz w:val="24"/>
          <w:szCs w:val="24"/>
        </w:rPr>
        <w:t>,</w:t>
      </w:r>
      <w:r w:rsidR="00265D19">
        <w:rPr>
          <w:rFonts w:ascii="Times New Roman" w:hAnsi="Times New Roman" w:cs="Times New Roman"/>
          <w:sz w:val="24"/>
          <w:szCs w:val="24"/>
        </w:rPr>
        <w:t xml:space="preserve"> vale porque está positivamente ordenada em virtude de uma vontade existente” (BERCOVICI, [2000 -</w:t>
      </w:r>
      <w:r w:rsidR="003404B9">
        <w:rPr>
          <w:rFonts w:ascii="Times New Roman" w:hAnsi="Times New Roman" w:cs="Times New Roman"/>
          <w:sz w:val="24"/>
          <w:szCs w:val="24"/>
        </w:rPr>
        <w:t xml:space="preserve"> ?] p.196</w:t>
      </w:r>
      <w:r w:rsidR="00265D19">
        <w:rPr>
          <w:rFonts w:ascii="Times New Roman" w:hAnsi="Times New Roman" w:cs="Times New Roman"/>
          <w:sz w:val="24"/>
          <w:szCs w:val="24"/>
        </w:rPr>
        <w:t>).</w:t>
      </w:r>
      <w:r w:rsidR="005D62F5">
        <w:rPr>
          <w:rFonts w:ascii="Times New Roman" w:hAnsi="Times New Roman" w:cs="Times New Roman"/>
          <w:sz w:val="24"/>
          <w:szCs w:val="24"/>
        </w:rPr>
        <w:t xml:space="preserve"> Ele propõe o Terceiro Neutro, seria um Poder Neutro “localizado não acima, e, sim, ao lado dos outros poderes constitucionais, mas dotado de poderes e possibilidades de ações singulares”</w:t>
      </w:r>
      <w:r w:rsidR="00517103">
        <w:rPr>
          <w:rFonts w:ascii="Times New Roman" w:hAnsi="Times New Roman" w:cs="Times New Roman"/>
          <w:sz w:val="24"/>
          <w:szCs w:val="24"/>
        </w:rPr>
        <w:t xml:space="preserve"> (SCHMITT, 2007, p.193).</w:t>
      </w:r>
    </w:p>
    <w:p w:rsidR="00F17C94" w:rsidRDefault="00517103" w:rsidP="00F17C9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Carl Schmitt “este poder neutro, mediador, regulador e tutelar está no mesmo nível de todos os poderes constitucionais, embora tenha atribuições especiais para garantir o funcionamento dos demais poderes </w:t>
      </w:r>
      <w:r w:rsidR="00BA2D5E">
        <w:rPr>
          <w:rFonts w:ascii="Times New Roman" w:hAnsi="Times New Roman" w:cs="Times New Roman"/>
          <w:sz w:val="24"/>
          <w:szCs w:val="24"/>
        </w:rPr>
        <w:t>e da própria constituição, deve</w:t>
      </w:r>
      <w:r>
        <w:rPr>
          <w:rFonts w:ascii="Times New Roman" w:hAnsi="Times New Roman" w:cs="Times New Roman"/>
          <w:sz w:val="24"/>
          <w:szCs w:val="24"/>
        </w:rPr>
        <w:t xml:space="preserve"> ser neutro para não fortalecer nenhum dos poderes existentes” (BERCOVICI, [2000 </w:t>
      </w:r>
      <w:proofErr w:type="gramStart"/>
      <w:r>
        <w:rPr>
          <w:rFonts w:ascii="Times New Roman" w:hAnsi="Times New Roman" w:cs="Times New Roman"/>
          <w:sz w:val="24"/>
          <w:szCs w:val="24"/>
        </w:rPr>
        <w:t>- ?</w:t>
      </w:r>
      <w:proofErr w:type="gramEnd"/>
      <w:r>
        <w:rPr>
          <w:rFonts w:ascii="Times New Roman" w:hAnsi="Times New Roman" w:cs="Times New Roman"/>
          <w:sz w:val="24"/>
          <w:szCs w:val="24"/>
        </w:rPr>
        <w:t>] p.197)</w:t>
      </w:r>
      <w:r w:rsidR="00F17C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96F" w:rsidRDefault="00BA2D5E" w:rsidP="0091596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 </w:t>
      </w:r>
      <w:r w:rsidR="00F17C9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e</w:t>
      </w:r>
      <w:r w:rsidR="00F17C94">
        <w:rPr>
          <w:rFonts w:ascii="Times New Roman" w:hAnsi="Times New Roman" w:cs="Times New Roman"/>
          <w:sz w:val="24"/>
          <w:szCs w:val="24"/>
        </w:rPr>
        <w:t>ste poder neu</w:t>
      </w:r>
      <w:r w:rsidR="00D90B72">
        <w:rPr>
          <w:rFonts w:ascii="Times New Roman" w:hAnsi="Times New Roman" w:cs="Times New Roman"/>
          <w:sz w:val="24"/>
          <w:szCs w:val="24"/>
        </w:rPr>
        <w:t xml:space="preserve">tro seria para Schmitt </w:t>
      </w:r>
      <w:r w:rsidR="00F17C94">
        <w:rPr>
          <w:rFonts w:ascii="Times New Roman" w:hAnsi="Times New Roman" w:cs="Times New Roman"/>
          <w:sz w:val="24"/>
          <w:szCs w:val="24"/>
        </w:rPr>
        <w:t xml:space="preserve">o Presidente do Reich, independente do Parlamento, eleito por toda a nação e dotado dos poderes especiais [...] O presidente do Reich não representa apenas um poder neutro, mas tem também uma função de integração política” (BERCOVICI, [2000 </w:t>
      </w:r>
      <w:proofErr w:type="gramStart"/>
      <w:r w:rsidR="00F17C94">
        <w:rPr>
          <w:rFonts w:ascii="Times New Roman" w:hAnsi="Times New Roman" w:cs="Times New Roman"/>
          <w:sz w:val="24"/>
          <w:szCs w:val="24"/>
        </w:rPr>
        <w:t>- ?</w:t>
      </w:r>
      <w:proofErr w:type="gramEnd"/>
      <w:r w:rsidR="00F17C94">
        <w:rPr>
          <w:rFonts w:ascii="Times New Roman" w:hAnsi="Times New Roman" w:cs="Times New Roman"/>
          <w:sz w:val="24"/>
          <w:szCs w:val="24"/>
        </w:rPr>
        <w:t xml:space="preserve">] p.197). </w:t>
      </w:r>
    </w:p>
    <w:p w:rsidR="00B472A4" w:rsidRDefault="00F17C94" w:rsidP="0091596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1596F">
        <w:rPr>
          <w:rFonts w:ascii="Times New Roman" w:hAnsi="Times New Roman" w:cs="Times New Roman"/>
          <w:sz w:val="20"/>
          <w:szCs w:val="20"/>
        </w:rPr>
        <w:t xml:space="preserve">A unidade política do Estado, para Schmitt, está </w:t>
      </w:r>
      <w:proofErr w:type="gramStart"/>
      <w:r w:rsidRPr="0091596F">
        <w:rPr>
          <w:rFonts w:ascii="Times New Roman" w:hAnsi="Times New Roman" w:cs="Times New Roman"/>
          <w:sz w:val="20"/>
          <w:szCs w:val="20"/>
        </w:rPr>
        <w:t>representado</w:t>
      </w:r>
      <w:proofErr w:type="gramEnd"/>
      <w:r w:rsidRPr="0091596F">
        <w:rPr>
          <w:rFonts w:ascii="Times New Roman" w:hAnsi="Times New Roman" w:cs="Times New Roman"/>
          <w:sz w:val="20"/>
          <w:szCs w:val="20"/>
        </w:rPr>
        <w:t xml:space="preserve"> pelo presidente, eleito p</w:t>
      </w:r>
      <w:r w:rsidR="0093723A" w:rsidRPr="0091596F">
        <w:rPr>
          <w:rFonts w:ascii="Times New Roman" w:hAnsi="Times New Roman" w:cs="Times New Roman"/>
          <w:sz w:val="20"/>
          <w:szCs w:val="20"/>
        </w:rPr>
        <w:t>or toda a nação. A Independência</w:t>
      </w:r>
      <w:r w:rsidR="0091596F" w:rsidRPr="0091596F">
        <w:rPr>
          <w:rFonts w:ascii="Times New Roman" w:hAnsi="Times New Roman" w:cs="Times New Roman"/>
          <w:sz w:val="20"/>
          <w:szCs w:val="20"/>
        </w:rPr>
        <w:t xml:space="preserve"> do Presidente do Reich em relação aos partidos é, segundo Schmitt, uma independência politica, não apolítica, como a de um juiz. Esta independência assegura uma participação autônoma e positiva do Presidente na orientação ou influência sobre a vontade política, superando os métodos </w:t>
      </w:r>
      <w:proofErr w:type="spellStart"/>
      <w:r w:rsidR="0091596F" w:rsidRPr="0091596F">
        <w:rPr>
          <w:rFonts w:ascii="Times New Roman" w:hAnsi="Times New Roman" w:cs="Times New Roman"/>
          <w:sz w:val="20"/>
          <w:szCs w:val="20"/>
        </w:rPr>
        <w:t>desintegradores</w:t>
      </w:r>
      <w:proofErr w:type="spellEnd"/>
      <w:r w:rsidR="0091596F" w:rsidRPr="0091596F">
        <w:rPr>
          <w:rFonts w:ascii="Times New Roman" w:hAnsi="Times New Roman" w:cs="Times New Roman"/>
          <w:sz w:val="20"/>
          <w:szCs w:val="20"/>
        </w:rPr>
        <w:t xml:space="preserve"> do Estado pluralista de partidos.</w:t>
      </w:r>
      <w:r w:rsidR="0091596F">
        <w:rPr>
          <w:rFonts w:ascii="Times New Roman" w:hAnsi="Times New Roman" w:cs="Times New Roman"/>
          <w:sz w:val="20"/>
          <w:szCs w:val="20"/>
        </w:rPr>
        <w:t xml:space="preserve"> </w:t>
      </w:r>
      <w:r w:rsidR="0091596F" w:rsidRPr="0091596F">
        <w:rPr>
          <w:rFonts w:ascii="Times New Roman" w:hAnsi="Times New Roman" w:cs="Times New Roman"/>
          <w:sz w:val="20"/>
          <w:szCs w:val="20"/>
        </w:rPr>
        <w:t xml:space="preserve">(BERCOVICI, [2000 </w:t>
      </w:r>
      <w:proofErr w:type="gramStart"/>
      <w:r w:rsidR="0091596F" w:rsidRPr="0091596F">
        <w:rPr>
          <w:rFonts w:ascii="Times New Roman" w:hAnsi="Times New Roman" w:cs="Times New Roman"/>
          <w:sz w:val="20"/>
          <w:szCs w:val="20"/>
        </w:rPr>
        <w:t>- ?</w:t>
      </w:r>
      <w:proofErr w:type="gramEnd"/>
      <w:r w:rsidR="0091596F" w:rsidRPr="0091596F">
        <w:rPr>
          <w:rFonts w:ascii="Times New Roman" w:hAnsi="Times New Roman" w:cs="Times New Roman"/>
          <w:sz w:val="20"/>
          <w:szCs w:val="20"/>
        </w:rPr>
        <w:t>] p.197).</w:t>
      </w:r>
    </w:p>
    <w:p w:rsidR="00B13114" w:rsidRDefault="00B13114" w:rsidP="0091596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F6512" w:rsidRDefault="009F6512" w:rsidP="00042B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papel do Presidente do Reich como guardião da Constituição conforme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Bercovici</w:t>
      </w:r>
      <w:proofErr w:type="spellEnd"/>
      <w:r w:rsidR="001139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também corresponderia ao princípio democrático, pois ele era eleito diretamente por todo o povo [...] O presidente do Reich não garantiria apenas a Constituição, mas também a unidade do povo como conjunto político” ([2000 </w:t>
      </w:r>
      <w:proofErr w:type="gramStart"/>
      <w:r>
        <w:rPr>
          <w:rFonts w:ascii="Times New Roman" w:hAnsi="Times New Roman" w:cs="Times New Roman"/>
          <w:sz w:val="24"/>
          <w:szCs w:val="24"/>
        </w:rPr>
        <w:t>- ?</w:t>
      </w:r>
      <w:proofErr w:type="gramEnd"/>
      <w:r>
        <w:rPr>
          <w:rFonts w:ascii="Times New Roman" w:hAnsi="Times New Roman" w:cs="Times New Roman"/>
          <w:sz w:val="24"/>
          <w:szCs w:val="24"/>
        </w:rPr>
        <w:t>] p.198).</w:t>
      </w:r>
      <w:r w:rsidR="00D90B72">
        <w:rPr>
          <w:rFonts w:ascii="Times New Roman" w:hAnsi="Times New Roman" w:cs="Times New Roman"/>
          <w:sz w:val="24"/>
          <w:szCs w:val="24"/>
        </w:rPr>
        <w:t xml:space="preserve"> O presidente Reich é o chefe de governo, isto é, o presidente, eleito pelo povo e para o povo, este seria o Poder Neutro, e este caberia a Guarda da Constituição, ao Poder Executivo, dessa forma a democracia seria realizada.</w:t>
      </w:r>
    </w:p>
    <w:p w:rsidR="0023559E" w:rsidRDefault="00614DB1" w:rsidP="00042B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Schmitt refuta a tese de Hans Kelsen, guando diz que a Guarda da Constituição deve ser feita pelo Poder Judiciário, uma vez que “ao se propor a criação de um Tribunal Político Constitucional, não se busca outra coisa que fundar uma instância neutra e política, criando certa estabilidade institucional” (LORENZETTO, 2009, p. 1932).</w:t>
      </w:r>
      <w:r w:rsidR="0023559E">
        <w:rPr>
          <w:rFonts w:ascii="Times New Roman" w:hAnsi="Times New Roman" w:cs="Times New Roman"/>
          <w:sz w:val="24"/>
          <w:szCs w:val="24"/>
        </w:rPr>
        <w:t xml:space="preserve"> De acordo com Dutra, num sistema de legitimidade democrática, deixar que o Tribunal Constitucional decida sobre o controle de constitucionalidade significa que o povo ceda a decisões dos valores fundamentais de todo o ordenamento constitucional e do regime político a esta instância (2012, p. 33), a autora diz ainda que:</w:t>
      </w:r>
    </w:p>
    <w:p w:rsidR="00614DB1" w:rsidRDefault="0023559E" w:rsidP="0023559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3559E">
        <w:rPr>
          <w:rFonts w:ascii="Times New Roman" w:hAnsi="Times New Roman" w:cs="Times New Roman"/>
          <w:sz w:val="20"/>
          <w:szCs w:val="20"/>
        </w:rPr>
        <w:t xml:space="preserve"> O Tribunal ao exercer o controle de constitucionalidade, assume papel de máximo conhecedor do direito, o juiz no caso vira legislador constitucional, porque em lugar de simplesmente aplicar a lei vigente, realiza uma interpretação autêntica e, portanto, estaria a ferir a tripartição dos poderes. (DUTRA, 2012, p. 35).</w:t>
      </w:r>
    </w:p>
    <w:p w:rsidR="00BE15F2" w:rsidRPr="0023559E" w:rsidRDefault="00BE15F2" w:rsidP="0023559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B45BF" w:rsidRDefault="00B13114" w:rsidP="00B131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Conrado defende</w:t>
      </w:r>
      <w:r w:rsidR="009F6512">
        <w:rPr>
          <w:rFonts w:ascii="Times New Roman" w:hAnsi="Times New Roman" w:cs="Times New Roman"/>
          <w:sz w:val="24"/>
          <w:szCs w:val="24"/>
        </w:rPr>
        <w:t xml:space="preserve"> sobre a Supremacia do Parlamento</w:t>
      </w:r>
      <w:r>
        <w:rPr>
          <w:rFonts w:ascii="Times New Roman" w:hAnsi="Times New Roman" w:cs="Times New Roman"/>
          <w:sz w:val="24"/>
          <w:szCs w:val="24"/>
        </w:rPr>
        <w:t xml:space="preserve"> sobre um prisma moral,</w:t>
      </w:r>
      <w:r w:rsidR="00113963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o parlamento é uma instituição valiosa tanto por representar o povo, quanto por ver em cada indivíduo igual importância [...] todos devem ter a igual possibilidade de participar do processo de resoluções, em vez de delegar a uma elite a exclusividade </w:t>
      </w:r>
      <w:r w:rsidR="009F6512">
        <w:rPr>
          <w:rFonts w:ascii="Times New Roman" w:hAnsi="Times New Roman" w:cs="Times New Roman"/>
          <w:sz w:val="24"/>
          <w:szCs w:val="24"/>
        </w:rPr>
        <w:t xml:space="preserve">desse papel (2008, p. 95), no caso ao Judiciário. </w:t>
      </w:r>
      <w:r>
        <w:rPr>
          <w:rFonts w:ascii="Times New Roman" w:hAnsi="Times New Roman" w:cs="Times New Roman"/>
          <w:sz w:val="24"/>
          <w:szCs w:val="24"/>
        </w:rPr>
        <w:t>Outro argumento defend</w:t>
      </w:r>
      <w:r w:rsidR="009F6512">
        <w:rPr>
          <w:rFonts w:ascii="Times New Roman" w:hAnsi="Times New Roman" w:cs="Times New Roman"/>
          <w:sz w:val="24"/>
          <w:szCs w:val="24"/>
        </w:rPr>
        <w:t>ido por Conrado de que cabe ao P</w:t>
      </w:r>
      <w:r>
        <w:rPr>
          <w:rFonts w:ascii="Times New Roman" w:hAnsi="Times New Roman" w:cs="Times New Roman"/>
          <w:sz w:val="24"/>
          <w:szCs w:val="24"/>
        </w:rPr>
        <w:t>arlamento a guarda da constituição refere-se em que o parlamento permite que a linguagem dos direitos seja desenvolvida de um modo menos técnico e hermético e que os dilemas morais sejam enfrentados na sua substância, não por obsessões semânticas. (2008, p. 95).</w:t>
      </w:r>
    </w:p>
    <w:p w:rsidR="009C4B26" w:rsidRDefault="00C752EF" w:rsidP="00B1311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B26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>ro pon</w:t>
      </w:r>
      <w:r w:rsidR="009C4B26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que pode se observado, diz respeito ao dispositivo contido no artigo 60, § 4º da CF/88 que diz respeito </w:t>
      </w:r>
      <w:r w:rsidR="009C4B26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cláusulas pétreas, conforme Dutra tais cláusulas retiram a originalidade do constituinte na emenda constitucional, sendo necessário, então, um grande esforço teórico para conciliar democracia e cláusula pétrea (2012, p. XX)</w:t>
      </w:r>
      <w:r w:rsidR="009C4B26">
        <w:rPr>
          <w:rFonts w:ascii="Times New Roman" w:hAnsi="Times New Roman" w:cs="Times New Roman"/>
          <w:sz w:val="24"/>
          <w:szCs w:val="24"/>
        </w:rPr>
        <w:t xml:space="preserve"> continua Dutra a explanar sobre essa questão que em consequência deste dispositivo:</w:t>
      </w:r>
    </w:p>
    <w:p w:rsidR="00C752EF" w:rsidRDefault="009C4B26" w:rsidP="009C4B2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C4B26">
        <w:rPr>
          <w:rFonts w:ascii="Times New Roman" w:hAnsi="Times New Roman" w:cs="Times New Roman"/>
          <w:sz w:val="20"/>
          <w:szCs w:val="20"/>
        </w:rPr>
        <w:t xml:space="preserve">Concede ao STF a prerrogativa de declarar emendas constitucionais inconstitucionais, não só sob o ponto de dizer quais são as cláusulas pétreas. Tal prerrogativa outorga um poder extraordinário ao STF que parece </w:t>
      </w:r>
      <w:proofErr w:type="gramStart"/>
      <w:r w:rsidRPr="009C4B26">
        <w:rPr>
          <w:rFonts w:ascii="Times New Roman" w:hAnsi="Times New Roman" w:cs="Times New Roman"/>
          <w:sz w:val="20"/>
          <w:szCs w:val="20"/>
        </w:rPr>
        <w:t>ferir,</w:t>
      </w:r>
      <w:proofErr w:type="gramEnd"/>
      <w:r w:rsidRPr="009C4B26">
        <w:rPr>
          <w:rFonts w:ascii="Times New Roman" w:hAnsi="Times New Roman" w:cs="Times New Roman"/>
          <w:sz w:val="20"/>
          <w:szCs w:val="20"/>
        </w:rPr>
        <w:t xml:space="preserve"> tanto a democracia, quanto o princípio do equilíbrio dos poderes. A democracia parece ferida em razão de o número de votos para a declaração de inconstitucionalidade ser </w:t>
      </w:r>
      <w:r w:rsidRPr="009C4B26">
        <w:rPr>
          <w:rFonts w:ascii="Times New Roman" w:hAnsi="Times New Roman" w:cs="Times New Roman"/>
          <w:sz w:val="20"/>
          <w:szCs w:val="20"/>
        </w:rPr>
        <w:lastRenderedPageBreak/>
        <w:t xml:space="preserve">de seis ministros do STF, ao passo que para a aprovação de uma emenda constitucional se exige três quintos dos votos de </w:t>
      </w:r>
      <w:r>
        <w:rPr>
          <w:rFonts w:ascii="Times New Roman" w:hAnsi="Times New Roman" w:cs="Times New Roman"/>
          <w:sz w:val="20"/>
          <w:szCs w:val="20"/>
        </w:rPr>
        <w:t xml:space="preserve">cada casa do CN, em dois </w:t>
      </w:r>
      <w:proofErr w:type="gramStart"/>
      <w:r>
        <w:rPr>
          <w:rFonts w:ascii="Times New Roman" w:hAnsi="Times New Roman" w:cs="Times New Roman"/>
          <w:sz w:val="20"/>
          <w:szCs w:val="20"/>
        </w:rPr>
        <w:t>turnos</w:t>
      </w:r>
      <w:proofErr w:type="gramEnd"/>
    </w:p>
    <w:p w:rsidR="00BA4CFE" w:rsidRDefault="009C4B26" w:rsidP="009C4B2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(2012, p. XX).</w:t>
      </w:r>
    </w:p>
    <w:p w:rsidR="009C4B26" w:rsidRPr="009C4B26" w:rsidRDefault="009C4B26" w:rsidP="009C4B2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67E1E" w:rsidRPr="00CF4A16" w:rsidRDefault="002857F1" w:rsidP="00CF4A16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questão que defende a Teoria da Supremacia do Legislativo diz respeito aos efeitos da Ação Direta de Inconstitucionalidade, uma vez que conforme Bernardo Fernandes</w:t>
      </w:r>
      <w:r w:rsidR="00032D54">
        <w:rPr>
          <w:rFonts w:ascii="Times New Roman" w:hAnsi="Times New Roman" w:cs="Times New Roman"/>
          <w:sz w:val="24"/>
          <w:szCs w:val="24"/>
        </w:rPr>
        <w:t>:</w:t>
      </w:r>
    </w:p>
    <w:p w:rsidR="005C4EC6" w:rsidRDefault="00032D54" w:rsidP="00032D54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O</w:t>
      </w:r>
      <w:r w:rsidR="002857F1" w:rsidRPr="00032D54">
        <w:rPr>
          <w:rFonts w:ascii="Times New Roman" w:hAnsi="Times New Roman" w:cs="Times New Roman"/>
          <w:sz w:val="20"/>
          <w:szCs w:val="20"/>
        </w:rPr>
        <w:t xml:space="preserve"> Legislativo não está vinculado à decisão do STF, </w:t>
      </w:r>
      <w:proofErr w:type="gramStart"/>
      <w:r w:rsidR="002857F1" w:rsidRPr="00032D54">
        <w:rPr>
          <w:rFonts w:ascii="Times New Roman" w:hAnsi="Times New Roman" w:cs="Times New Roman"/>
          <w:sz w:val="20"/>
          <w:szCs w:val="20"/>
        </w:rPr>
        <w:t>sob pena</w:t>
      </w:r>
      <w:proofErr w:type="gramEnd"/>
      <w:r w:rsidR="002857F1" w:rsidRPr="00032D54">
        <w:rPr>
          <w:rFonts w:ascii="Times New Roman" w:hAnsi="Times New Roman" w:cs="Times New Roman"/>
          <w:sz w:val="20"/>
          <w:szCs w:val="20"/>
        </w:rPr>
        <w:t xml:space="preserve"> de fossilização do legislativo, uma vez que a função legislativa não é alcançada pela eficácia erga omnes, nem pelo efeito vinculante. A eficácia geral e o efeito vinculante de decisão, proferida pelo STF, em Ação Direta de Inconstitucionalidade de lei ou ato normativo</w:t>
      </w:r>
      <w:r w:rsidRPr="00032D54">
        <w:rPr>
          <w:rFonts w:ascii="Times New Roman" w:hAnsi="Times New Roman" w:cs="Times New Roman"/>
          <w:sz w:val="20"/>
          <w:szCs w:val="20"/>
        </w:rPr>
        <w:t xml:space="preserve"> federal, só atingem os demais órgãos do Poder Judiciário e todos do Poder Executivo, não alcançando o legislador, que pode editar nova lei com idêntico conteúdo, sem ofender a autoridade daquela decisão. O máximo que poder</w:t>
      </w:r>
      <w:r>
        <w:rPr>
          <w:rFonts w:ascii="Times New Roman" w:hAnsi="Times New Roman" w:cs="Times New Roman"/>
          <w:sz w:val="20"/>
          <w:szCs w:val="20"/>
        </w:rPr>
        <w:t>á acontecer é existir nova ADI,</w:t>
      </w:r>
      <w:r w:rsidRPr="00032D54">
        <w:rPr>
          <w:rFonts w:ascii="Times New Roman" w:hAnsi="Times New Roman" w:cs="Times New Roman"/>
          <w:sz w:val="20"/>
          <w:szCs w:val="20"/>
        </w:rPr>
        <w:t xml:space="preserve"> e o STF ser obrigado </w:t>
      </w:r>
      <w:r>
        <w:rPr>
          <w:rFonts w:ascii="Times New Roman" w:hAnsi="Times New Roman" w:cs="Times New Roman"/>
          <w:sz w:val="20"/>
          <w:szCs w:val="20"/>
        </w:rPr>
        <w:t>a enfrentar a questão novamente (2012, p. 1137 – 1138).</w:t>
      </w:r>
    </w:p>
    <w:p w:rsidR="00032D54" w:rsidRPr="00CF4A16" w:rsidRDefault="00032D54" w:rsidP="00CF4A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589C" w:rsidRDefault="00032D54" w:rsidP="000A589C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disso, percebe-se que o fato do STF já ter decidido sobre a inconstitucionalidade do ato normativo, no caso em questão, as leis que tratam sobre o financiamento de campanhas políticas por empresas privadas, não anula a possibilidade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do Legislativo entrar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uma Proposta de Ementa Constitucional que trate da me</w:t>
      </w:r>
      <w:r w:rsidR="00CF4A16">
        <w:rPr>
          <w:rFonts w:ascii="Times New Roman" w:hAnsi="Times New Roman" w:cs="Times New Roman"/>
          <w:sz w:val="24"/>
          <w:szCs w:val="24"/>
        </w:rPr>
        <w:t>sma matéria, neste caso, como foi</w:t>
      </w:r>
      <w:r>
        <w:rPr>
          <w:rFonts w:ascii="Times New Roman" w:hAnsi="Times New Roman" w:cs="Times New Roman"/>
          <w:sz w:val="24"/>
          <w:szCs w:val="24"/>
        </w:rPr>
        <w:t xml:space="preserve"> exporto pelo Bernardo ao STF caberá enfrentar a questão novamente.</w:t>
      </w:r>
    </w:p>
    <w:p w:rsidR="000A589C" w:rsidRPr="000A589C" w:rsidRDefault="000A589C" w:rsidP="000A589C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A589C" w:rsidRDefault="000A589C" w:rsidP="00144BC6">
      <w:pPr>
        <w:pStyle w:val="PargrafodaLista"/>
        <w:numPr>
          <w:ilvl w:val="1"/>
          <w:numId w:val="1"/>
        </w:numPr>
        <w:spacing w:after="0" w:line="36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C96B91">
        <w:rPr>
          <w:rFonts w:ascii="Times New Roman" w:hAnsi="Times New Roman" w:cs="Times New Roman"/>
          <w:sz w:val="24"/>
          <w:szCs w:val="24"/>
        </w:rPr>
        <w:t>Democracia Deliberativa: Teoria dos Diálogos Institucionais</w:t>
      </w:r>
    </w:p>
    <w:p w:rsidR="00EC7989" w:rsidRDefault="000A589C" w:rsidP="00FE65B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Democracia Deliberativa é modelo apresentado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Jurgen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Habermas,</w:t>
      </w:r>
      <w:r w:rsidR="00705056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e acordo com Alexandre Araújo esta consiste nas condições de comunicação sob as quais o processo político </w:t>
      </w:r>
      <w:r w:rsidR="00705056">
        <w:rPr>
          <w:rFonts w:ascii="Times New Roman" w:hAnsi="Times New Roman" w:cs="Times New Roman"/>
          <w:sz w:val="24"/>
          <w:szCs w:val="24"/>
        </w:rPr>
        <w:t>supõe-se</w:t>
      </w:r>
      <w:r>
        <w:rPr>
          <w:rFonts w:ascii="Times New Roman" w:hAnsi="Times New Roman" w:cs="Times New Roman"/>
          <w:sz w:val="24"/>
          <w:szCs w:val="24"/>
        </w:rPr>
        <w:t xml:space="preserve"> capaz de alcançar resultados racionais, justamente por cumprir-se, em todo o seu alcance </w:t>
      </w:r>
      <w:r w:rsidR="00705056">
        <w:rPr>
          <w:rFonts w:ascii="Times New Roman" w:hAnsi="Times New Roman" w:cs="Times New Roman"/>
          <w:sz w:val="24"/>
          <w:szCs w:val="24"/>
        </w:rPr>
        <w:t xml:space="preserve">(2009, p. 1). </w:t>
      </w:r>
    </w:p>
    <w:p w:rsidR="002B51A0" w:rsidRDefault="00144BC6" w:rsidP="00FE65B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4B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Habermas sempre buscou uma reflexão sobre as condições de um diálogo livre de dominação, isto é, as condições, inclusive sociais, de uma comunicação </w:t>
      </w:r>
      <w:proofErr w:type="gramStart"/>
      <w:r w:rsidRPr="00144BC6">
        <w:rPr>
          <w:rFonts w:ascii="Times New Roman" w:eastAsia="Times New Roman" w:hAnsi="Times New Roman" w:cs="Times New Roman"/>
          <w:sz w:val="24"/>
          <w:szCs w:val="24"/>
          <w:lang w:eastAsia="pt-BR"/>
        </w:rPr>
        <w:t>isenta</w:t>
      </w:r>
      <w:proofErr w:type="gramEnd"/>
      <w:r w:rsidRPr="00144B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coação e violência, onde só prevaleça a 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orça do melhor argumento 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C79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ele busca isso através da democracia. De acordo com Rodrigues é</w:t>
      </w:r>
      <w:r w:rsidR="00EC7989" w:rsidRPr="00EC79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C7989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EC7989" w:rsidRPr="00EC7989">
        <w:rPr>
          <w:rFonts w:ascii="Times New Roman" w:eastAsia="Times New Roman" w:hAnsi="Times New Roman" w:cs="Times New Roman"/>
          <w:sz w:val="24"/>
          <w:szCs w:val="24"/>
          <w:lang w:eastAsia="pt-BR"/>
        </w:rPr>
        <w:t>a democracia,</w:t>
      </w:r>
      <w:r w:rsidR="00EC79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EC7989" w:rsidRPr="00EC79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decisões precisam ser fundamentadas e justificadas e isto deve gerar uma concordância suficiente para que a decisão seja efetivada. Nesse processo, a esfera pública tem um papel central, pois é nela que a “vontade geral” deve se formar e as deci</w:t>
      </w:r>
      <w:r w:rsidR="00EC79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sões políticas justificadas </w:t>
      </w:r>
      <w:r w:rsidR="00EC7989">
        <w:rPr>
          <w:rStyle w:val="Refdenotaderodap"/>
          <w:rFonts w:ascii="Times New Roman" w:eastAsia="Times New Roman" w:hAnsi="Times New Roman" w:cs="Times New Roman"/>
          <w:sz w:val="24"/>
          <w:szCs w:val="24"/>
          <w:lang w:eastAsia="pt-BR"/>
        </w:rPr>
        <w:footnoteReference w:id="5"/>
      </w:r>
      <w:r w:rsidR="00EC79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2B51A0" w:rsidRPr="002B51A0" w:rsidRDefault="00EC7989" w:rsidP="00FE65B7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Habermas busca um novo modelo de Democracia, já que a Democracia atual está viciada, isto é, atende a vontade da maioria e suprimindo as minorias, para resolver esse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problema Habermas propõe uma nova Democracia que ele batiza de Democracia Deliberativa, isto </w:t>
      </w:r>
      <w:r w:rsidR="002B51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é, conforme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Rodrigues</w:t>
      </w:r>
      <w:r w:rsidR="002B51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2B51A0" w:rsidRDefault="002B51A0" w:rsidP="00FE65B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  <w:r w:rsidRPr="002B51A0">
        <w:rPr>
          <w:rFonts w:ascii="Times New Roman" w:eastAsia="Times New Roman" w:hAnsi="Times New Roman" w:cs="Times New Roman"/>
          <w:sz w:val="20"/>
          <w:szCs w:val="20"/>
          <w:lang w:eastAsia="pt-BR"/>
        </w:rPr>
        <w:t>Nesse modelo de democracia as deliberações legítimas seriam baseadas na vontade racional de todos e, desta forma, esse modelo poderia resgatar o esquecido ideal da soberania popular, só que não mais como um simples ideal, mas como um procedimento justificável e operacional. Para a teoria democrática deliberativa, o processo de deliberação da esfera pública ad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ministrativa tem de ser sustenta</w:t>
      </w:r>
      <w:r w:rsidRPr="002B51A0">
        <w:rPr>
          <w:rFonts w:ascii="Times New Roman" w:eastAsia="Times New Roman" w:hAnsi="Times New Roman" w:cs="Times New Roman"/>
          <w:sz w:val="20"/>
          <w:szCs w:val="20"/>
          <w:lang w:eastAsia="pt-BR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2B51A0">
        <w:rPr>
          <w:rFonts w:ascii="Times New Roman" w:eastAsia="Times New Roman" w:hAnsi="Times New Roman" w:cs="Times New Roman"/>
          <w:sz w:val="20"/>
          <w:szCs w:val="20"/>
          <w:lang w:eastAsia="pt-BR"/>
        </w:rPr>
        <w:t>por meio da deliberação dos indivíduos racionais em fóruns de debate e negociação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Style w:val="Refdenotaderodap"/>
          <w:rFonts w:ascii="Times New Roman" w:eastAsia="Times New Roman" w:hAnsi="Times New Roman" w:cs="Times New Roman"/>
          <w:sz w:val="20"/>
          <w:szCs w:val="20"/>
          <w:lang w:eastAsia="pt-BR"/>
        </w:rPr>
        <w:footnoteReference w:id="6"/>
      </w:r>
      <w:r w:rsidRPr="002B51A0">
        <w:rPr>
          <w:rFonts w:ascii="Times New Roman" w:eastAsia="Times New Roman" w:hAnsi="Times New Roman" w:cs="Times New Roman"/>
          <w:sz w:val="19"/>
          <w:szCs w:val="19"/>
          <w:lang w:eastAsia="pt-BR"/>
        </w:rPr>
        <w:t xml:space="preserve">. </w:t>
      </w:r>
    </w:p>
    <w:p w:rsidR="00FE65B7" w:rsidRDefault="00FE65B7" w:rsidP="00FE65B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19"/>
          <w:szCs w:val="19"/>
          <w:lang w:eastAsia="pt-BR"/>
        </w:rPr>
      </w:pPr>
    </w:p>
    <w:p w:rsidR="00032513" w:rsidRDefault="002B51A0" w:rsidP="00FE65B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A773A">
        <w:rPr>
          <w:rFonts w:ascii="Times New Roman" w:hAnsi="Times New Roman" w:cs="Times New Roman"/>
          <w:sz w:val="24"/>
          <w:szCs w:val="24"/>
        </w:rPr>
        <w:t xml:space="preserve">A democracia deliberativa defende que o exercício da cidadania estende-se para além da mera participação no processo eleitoral, exigindo uma participação mais direta dos indivíduos no domínio da esfera pública, em um processo contínuo de discussão e </w:t>
      </w:r>
      <w:proofErr w:type="gramStart"/>
      <w:r w:rsidRPr="00AA773A">
        <w:rPr>
          <w:rFonts w:ascii="Times New Roman" w:hAnsi="Times New Roman" w:cs="Times New Roman"/>
          <w:sz w:val="24"/>
          <w:szCs w:val="24"/>
        </w:rPr>
        <w:t>crítica</w:t>
      </w:r>
      <w:proofErr w:type="gramEnd"/>
      <w:r w:rsidRPr="00AA77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73A">
        <w:rPr>
          <w:rFonts w:ascii="Times New Roman" w:hAnsi="Times New Roman" w:cs="Times New Roman"/>
          <w:sz w:val="24"/>
          <w:szCs w:val="24"/>
        </w:rPr>
        <w:t>reflexiv</w:t>
      </w:r>
      <w:r w:rsidR="00AA77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A773A">
        <w:rPr>
          <w:rFonts w:ascii="Times New Roman" w:hAnsi="Times New Roman" w:cs="Times New Roman"/>
          <w:sz w:val="24"/>
          <w:szCs w:val="24"/>
        </w:rPr>
        <w:t xml:space="preserve"> das normas e valores sociais </w:t>
      </w:r>
      <w:r w:rsidR="00AA773A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AA773A">
        <w:rPr>
          <w:rFonts w:ascii="Times New Roman" w:hAnsi="Times New Roman" w:cs="Times New Roman"/>
          <w:sz w:val="24"/>
          <w:szCs w:val="24"/>
        </w:rPr>
        <w:t>.</w:t>
      </w:r>
      <w:r w:rsidR="00032513">
        <w:rPr>
          <w:rFonts w:ascii="Times New Roman" w:hAnsi="Times New Roman" w:cs="Times New Roman"/>
          <w:sz w:val="24"/>
          <w:szCs w:val="24"/>
        </w:rPr>
        <w:t xml:space="preserve"> Para Habermas é preciso dialogar através da democracia deliberativa, isto é, é preciso justificar suas decisões, esses Diálogos se fazem por meio dos diálogos institucionais,</w:t>
      </w:r>
      <w:r w:rsidR="00A45670">
        <w:rPr>
          <w:rFonts w:ascii="Times New Roman" w:hAnsi="Times New Roman" w:cs="Times New Roman"/>
          <w:sz w:val="24"/>
          <w:szCs w:val="24"/>
        </w:rPr>
        <w:t xml:space="preserve"> que</w:t>
      </w:r>
      <w:r w:rsidR="00032513">
        <w:rPr>
          <w:rFonts w:ascii="Times New Roman" w:hAnsi="Times New Roman" w:cs="Times New Roman"/>
          <w:sz w:val="24"/>
          <w:szCs w:val="24"/>
        </w:rPr>
        <w:t xml:space="preserve"> conforme Conrado:</w:t>
      </w:r>
    </w:p>
    <w:p w:rsidR="00A45670" w:rsidRDefault="00032513" w:rsidP="00A45670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Pr="00032513">
        <w:rPr>
          <w:rFonts w:ascii="Times New Roman" w:hAnsi="Times New Roman" w:cs="Times New Roman"/>
          <w:sz w:val="20"/>
          <w:szCs w:val="20"/>
        </w:rPr>
        <w:t>Independentemente</w:t>
      </w:r>
      <w:r w:rsidRPr="00032513">
        <w:rPr>
          <w:rFonts w:ascii="Times New Roman" w:hAnsi="Times New Roman" w:cs="Times New Roman"/>
          <w:sz w:val="20"/>
          <w:szCs w:val="20"/>
        </w:rPr>
        <w:t xml:space="preserve"> de qual instituição tenha a última palavra, não há nada que impeça que a outra instituição responda. Num exemplo concreto: o STF, conforme o desenho da constituição brasileira</w:t>
      </w:r>
      <w:r w:rsidRPr="00032513">
        <w:rPr>
          <w:rFonts w:ascii="Times New Roman" w:hAnsi="Times New Roman" w:cs="Times New Roman"/>
          <w:sz w:val="20"/>
          <w:szCs w:val="20"/>
        </w:rPr>
        <w:t xml:space="preserve"> tem</w:t>
      </w:r>
      <w:r w:rsidRPr="00032513">
        <w:rPr>
          <w:rFonts w:ascii="Times New Roman" w:hAnsi="Times New Roman" w:cs="Times New Roman"/>
          <w:sz w:val="20"/>
          <w:szCs w:val="20"/>
        </w:rPr>
        <w:t xml:space="preserve"> a última palavra na interpretação da constituição; entretanto, mesmo depois da declaração de inconstitucionalidade de uma lei, nada impede que o parlamento responda, </w:t>
      </w:r>
      <w:r>
        <w:rPr>
          <w:rFonts w:ascii="Times New Roman" w:hAnsi="Times New Roman" w:cs="Times New Roman"/>
          <w:sz w:val="20"/>
          <w:szCs w:val="20"/>
        </w:rPr>
        <w:t>reaja, desafie a posição do STF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8"/>
      </w:r>
      <w:r w:rsidR="00A45670">
        <w:rPr>
          <w:rFonts w:ascii="Times New Roman" w:hAnsi="Times New Roman" w:cs="Times New Roman"/>
          <w:sz w:val="20"/>
          <w:szCs w:val="20"/>
        </w:rPr>
        <w:t>.</w:t>
      </w:r>
    </w:p>
    <w:p w:rsidR="00A45670" w:rsidRDefault="00A45670" w:rsidP="00FE65B7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45670" w:rsidRDefault="00A45670" w:rsidP="00A4567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5670">
        <w:rPr>
          <w:rFonts w:ascii="Times New Roman" w:hAnsi="Times New Roman" w:cs="Times New Roman"/>
          <w:sz w:val="24"/>
          <w:szCs w:val="24"/>
        </w:rPr>
        <w:t>No caso</w:t>
      </w:r>
      <w:r>
        <w:rPr>
          <w:rFonts w:ascii="Times New Roman" w:hAnsi="Times New Roman" w:cs="Times New Roman"/>
          <w:sz w:val="24"/>
          <w:szCs w:val="24"/>
        </w:rPr>
        <w:t xml:space="preserve"> em análise é possível a verificação desse novo desenho institucional, quando após a lei ter sido declarada inconstitucional pelo Supremo Tribunal Federal, o Parlamento inconformado com a “última palavra” do STF, apresenta uma Proposta de Emenda Constitucional sobre a mesma matéria que foi declarada antes como inconstitucional.  </w:t>
      </w:r>
    </w:p>
    <w:p w:rsidR="00144BC6" w:rsidRPr="00B068F2" w:rsidRDefault="00A45670" w:rsidP="00B068F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disso, percebe-se que esta teoria, não busca defender a supremacia do Judiciário ou do Legislativo,</w:t>
      </w:r>
      <w:r w:rsidR="00B068F2">
        <w:rPr>
          <w:rFonts w:ascii="Times New Roman" w:hAnsi="Times New Roman" w:cs="Times New Roman"/>
          <w:sz w:val="24"/>
          <w:szCs w:val="24"/>
        </w:rPr>
        <w:t xml:space="preserve"> isto é, a quem cabe à última palavra se as cortes ou ao parlamento,</w:t>
      </w:r>
      <w:r>
        <w:rPr>
          <w:rFonts w:ascii="Times New Roman" w:hAnsi="Times New Roman" w:cs="Times New Roman"/>
          <w:sz w:val="24"/>
          <w:szCs w:val="24"/>
        </w:rPr>
        <w:t xml:space="preserve"> ela apenas trás a possibilidade de comunicação entre os dois</w:t>
      </w:r>
      <w:r w:rsidR="00B068F2">
        <w:rPr>
          <w:rFonts w:ascii="Times New Roman" w:hAnsi="Times New Roman" w:cs="Times New Roman"/>
          <w:sz w:val="24"/>
          <w:szCs w:val="24"/>
        </w:rPr>
        <w:t xml:space="preserve">, tornando assim a </w:t>
      </w:r>
      <w:bookmarkStart w:id="0" w:name="_GoBack"/>
      <w:bookmarkEnd w:id="0"/>
      <w:r w:rsidR="00B068F2">
        <w:rPr>
          <w:rFonts w:ascii="Times New Roman" w:hAnsi="Times New Roman" w:cs="Times New Roman"/>
          <w:sz w:val="24"/>
          <w:szCs w:val="24"/>
        </w:rPr>
        <w:t>relação mais harmoniosa, porque</w:t>
      </w:r>
      <w:r>
        <w:rPr>
          <w:rFonts w:ascii="Times New Roman" w:hAnsi="Times New Roman" w:cs="Times New Roman"/>
          <w:sz w:val="24"/>
          <w:szCs w:val="24"/>
        </w:rPr>
        <w:t xml:space="preserve"> mesmo que um declare a inconstitucionalidade de lei ou ato normativo</w:t>
      </w:r>
      <w:r w:rsidR="00B068F2">
        <w:rPr>
          <w:rFonts w:ascii="Times New Roman" w:hAnsi="Times New Roman" w:cs="Times New Roman"/>
          <w:sz w:val="24"/>
          <w:szCs w:val="24"/>
        </w:rPr>
        <w:t>, o outro ainda poderia dar</w:t>
      </w:r>
      <w:r w:rsidR="00FE65B7">
        <w:rPr>
          <w:rFonts w:ascii="Times New Roman" w:hAnsi="Times New Roman" w:cs="Times New Roman"/>
          <w:sz w:val="24"/>
          <w:szCs w:val="24"/>
        </w:rPr>
        <w:t xml:space="preserve"> sua opini</w:t>
      </w:r>
      <w:r w:rsidR="00B068F2">
        <w:rPr>
          <w:rFonts w:ascii="Times New Roman" w:hAnsi="Times New Roman" w:cs="Times New Roman"/>
          <w:sz w:val="24"/>
          <w:szCs w:val="24"/>
        </w:rPr>
        <w:t>ão, teria o</w:t>
      </w:r>
      <w:r w:rsidR="00FE65B7">
        <w:rPr>
          <w:rFonts w:ascii="Times New Roman" w:hAnsi="Times New Roman" w:cs="Times New Roman"/>
          <w:sz w:val="24"/>
          <w:szCs w:val="24"/>
        </w:rPr>
        <w:t xml:space="preserve"> direito de discordar, essa seria a melhor forma de exercer a democracia, através dos diálogos. </w:t>
      </w:r>
      <w:r w:rsidR="00B068F2">
        <w:rPr>
          <w:rFonts w:ascii="Times New Roman" w:hAnsi="Times New Roman" w:cs="Times New Roman"/>
          <w:sz w:val="24"/>
          <w:szCs w:val="24"/>
        </w:rPr>
        <w:t>Essa seria a melhor opção, no que se refere ao controle de constitucionalidade.</w:t>
      </w:r>
    </w:p>
    <w:p w:rsidR="009C4B26" w:rsidRPr="00CF4A16" w:rsidRDefault="0011744B" w:rsidP="0011744B">
      <w:pPr>
        <w:pStyle w:val="PargrafodaLista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A16">
        <w:rPr>
          <w:rFonts w:ascii="Times New Roman" w:hAnsi="Times New Roman" w:cs="Times New Roman"/>
          <w:b/>
          <w:sz w:val="24"/>
          <w:szCs w:val="24"/>
        </w:rPr>
        <w:lastRenderedPageBreak/>
        <w:t>CRITÉRIOS E VALORES</w:t>
      </w:r>
    </w:p>
    <w:p w:rsidR="00B068F2" w:rsidRDefault="00B068F2" w:rsidP="00B068F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Teoria da Supremacia do Poder Judiciário;</w:t>
      </w:r>
    </w:p>
    <w:p w:rsidR="00B068F2" w:rsidRDefault="00B068F2" w:rsidP="00B068F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Teoria da Supremacia do Poder Legislativo;</w:t>
      </w:r>
    </w:p>
    <w:p w:rsidR="00B068F2" w:rsidRDefault="00B068F2" w:rsidP="00B068F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Teoria da Supremacia do Poder Executivo;</w:t>
      </w:r>
    </w:p>
    <w:p w:rsidR="00B068F2" w:rsidRDefault="00B068F2" w:rsidP="00B068F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Democracia Deliberativa em Habermas;</w:t>
      </w:r>
    </w:p>
    <w:p w:rsidR="00B068F2" w:rsidRDefault="00B068F2" w:rsidP="00B068F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Teoria dos Diálogos Institucionais;</w:t>
      </w:r>
    </w:p>
    <w:p w:rsidR="00B068F2" w:rsidRDefault="00B068F2" w:rsidP="00B068F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Princípio da Separação dos Poderes.</w:t>
      </w:r>
    </w:p>
    <w:p w:rsidR="00144BC6" w:rsidRDefault="00144BC6" w:rsidP="0011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44B" w:rsidRPr="0011744B" w:rsidRDefault="0011744B" w:rsidP="001174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E1E" w:rsidRDefault="00667E1E" w:rsidP="00667E1E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1E">
        <w:rPr>
          <w:rFonts w:ascii="Times New Roman" w:hAnsi="Times New Roman" w:cs="Times New Roman"/>
          <w:sz w:val="24"/>
          <w:szCs w:val="24"/>
        </w:rPr>
        <w:t>REFERÊNCIAS</w:t>
      </w:r>
    </w:p>
    <w:p w:rsidR="00B068F2" w:rsidRDefault="00B068F2" w:rsidP="005E450E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E3E42" w:rsidRPr="00FF53C2" w:rsidRDefault="003E3E42" w:rsidP="003E3E4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53C2">
        <w:rPr>
          <w:rFonts w:ascii="Times New Roman" w:hAnsi="Times New Roman" w:cs="Times New Roman"/>
          <w:sz w:val="24"/>
          <w:szCs w:val="24"/>
        </w:rPr>
        <w:t xml:space="preserve">BERCOVICI, Gilberto. </w:t>
      </w:r>
      <w:r w:rsidRPr="00FF53C2">
        <w:rPr>
          <w:rFonts w:ascii="Times New Roman" w:hAnsi="Times New Roman" w:cs="Times New Roman"/>
          <w:b/>
          <w:sz w:val="24"/>
          <w:szCs w:val="24"/>
        </w:rPr>
        <w:t xml:space="preserve">Carl </w:t>
      </w:r>
      <w:proofErr w:type="spellStart"/>
      <w:proofErr w:type="gramStart"/>
      <w:r w:rsidRPr="00FF53C2">
        <w:rPr>
          <w:rFonts w:ascii="Times New Roman" w:hAnsi="Times New Roman" w:cs="Times New Roman"/>
          <w:b/>
          <w:sz w:val="24"/>
          <w:szCs w:val="24"/>
        </w:rPr>
        <w:t>schmitt</w:t>
      </w:r>
      <w:proofErr w:type="spellEnd"/>
      <w:proofErr w:type="gramEnd"/>
      <w:r w:rsidRPr="00FF53C2">
        <w:rPr>
          <w:rFonts w:ascii="Times New Roman" w:hAnsi="Times New Roman" w:cs="Times New Roman"/>
          <w:b/>
          <w:sz w:val="24"/>
          <w:szCs w:val="24"/>
        </w:rPr>
        <w:t>, o estado guardião da constituição</w:t>
      </w:r>
      <w:r w:rsidRPr="00FF53C2">
        <w:rPr>
          <w:rFonts w:ascii="Times New Roman" w:hAnsi="Times New Roman" w:cs="Times New Roman"/>
          <w:sz w:val="24"/>
          <w:szCs w:val="24"/>
        </w:rPr>
        <w:t xml:space="preserve">. </w:t>
      </w:r>
      <w:r w:rsidRPr="00FF53C2">
        <w:rPr>
          <w:rFonts w:ascii="Times New Roman" w:hAnsi="Times New Roman" w:cs="Times New Roman"/>
          <w:sz w:val="24"/>
          <w:szCs w:val="24"/>
        </w:rPr>
        <w:t>Revista Brasileira de Direito Constitucional, N. 1, jan./jun. – 2003</w:t>
      </w:r>
      <w:r w:rsidR="00FF53C2">
        <w:rPr>
          <w:rFonts w:ascii="Times New Roman" w:hAnsi="Times New Roman" w:cs="Times New Roman"/>
          <w:sz w:val="24"/>
          <w:szCs w:val="24"/>
        </w:rPr>
        <w:t>.</w:t>
      </w:r>
    </w:p>
    <w:p w:rsidR="003E3E42" w:rsidRDefault="003E3E42" w:rsidP="003E3E42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068F2" w:rsidRDefault="00B068F2" w:rsidP="003E3E42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37DB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1B107F">
        <w:rPr>
          <w:rFonts w:ascii="Times New Roman" w:hAnsi="Times New Roman" w:cs="Times New Roman"/>
          <w:b/>
          <w:sz w:val="24"/>
          <w:szCs w:val="24"/>
        </w:rPr>
        <w:t>Constituição da República Federativa do Brasil. Brasília</w:t>
      </w:r>
      <w:r w:rsidRPr="00A737DB">
        <w:rPr>
          <w:rFonts w:ascii="Times New Roman" w:hAnsi="Times New Roman" w:cs="Times New Roman"/>
          <w:sz w:val="24"/>
          <w:szCs w:val="24"/>
        </w:rPr>
        <w:t xml:space="preserve">, DF, </w:t>
      </w:r>
      <w:proofErr w:type="gramStart"/>
      <w:r w:rsidRPr="00A737DB">
        <w:rPr>
          <w:rFonts w:ascii="Times New Roman" w:hAnsi="Times New Roman" w:cs="Times New Roman"/>
          <w:sz w:val="24"/>
          <w:szCs w:val="24"/>
        </w:rPr>
        <w:t>Senado,</w:t>
      </w:r>
      <w:proofErr w:type="gramEnd"/>
      <w:r w:rsidRPr="00A737DB">
        <w:rPr>
          <w:rFonts w:ascii="Times New Roman" w:hAnsi="Times New Roman" w:cs="Times New Roman"/>
          <w:sz w:val="24"/>
          <w:szCs w:val="24"/>
        </w:rPr>
        <w:t>1998.</w:t>
      </w:r>
    </w:p>
    <w:p w:rsidR="00654C12" w:rsidRPr="00E27BD7" w:rsidRDefault="00E27BD7" w:rsidP="00E27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7BD7">
        <w:rPr>
          <w:rFonts w:ascii="Times New Roman" w:hAnsi="Times New Roman" w:cs="Times New Roman"/>
          <w:sz w:val="24"/>
          <w:szCs w:val="24"/>
        </w:rPr>
        <w:t xml:space="preserve">COSTA, Alexandre Araújo. </w:t>
      </w:r>
      <w:r w:rsidRPr="00E27BD7">
        <w:rPr>
          <w:rFonts w:ascii="Times New Roman" w:hAnsi="Times New Roman" w:cs="Times New Roman"/>
          <w:b/>
          <w:sz w:val="24"/>
          <w:szCs w:val="24"/>
        </w:rPr>
        <w:t>Democracia deliberativa: potencialidade e limitações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7BD7">
        <w:rPr>
          <w:rFonts w:ascii="Times New Roman" w:hAnsi="Times New Roman" w:cs="Times New Roman"/>
          <w:sz w:val="24"/>
          <w:szCs w:val="24"/>
        </w:rPr>
        <w:t xml:space="preserve"> 2009. Disponível em: &lt;&lt;</w:t>
      </w:r>
      <w:r w:rsidRPr="00E27B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0" w:history="1">
        <w:r w:rsidRPr="00E27BD7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http://www.arcos.org.br/cursos/politica-e-direito/artigos/democracia-deliberativa-potencialidades-e-limitacoes</w:t>
        </w:r>
      </w:hyperlink>
      <w:r w:rsidRPr="00E27BD7">
        <w:rPr>
          <w:rFonts w:ascii="Times New Roman" w:eastAsia="Times New Roman" w:hAnsi="Times New Roman" w:cs="Times New Roman"/>
          <w:sz w:val="24"/>
          <w:szCs w:val="24"/>
          <w:lang w:eastAsia="pt-BR"/>
        </w:rPr>
        <w:t>&gt;&gt;. Acesso em 28, set. 2014.</w:t>
      </w:r>
    </w:p>
    <w:p w:rsidR="00654C12" w:rsidRDefault="00654C12" w:rsidP="00654C12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DUTRA, Yuri Frederico. </w:t>
      </w:r>
      <w:r w:rsidRPr="005E450E">
        <w:rPr>
          <w:rFonts w:ascii="Times New Roman" w:hAnsi="Times New Roman" w:cs="Times New Roman"/>
          <w:b/>
          <w:sz w:val="24"/>
          <w:szCs w:val="24"/>
        </w:rPr>
        <w:t xml:space="preserve">Democracia e controle de constitucionalidade: a partir da teoria do direito de </w:t>
      </w:r>
      <w:proofErr w:type="spellStart"/>
      <w:r w:rsidRPr="005E450E">
        <w:rPr>
          <w:rFonts w:ascii="Times New Roman" w:hAnsi="Times New Roman" w:cs="Times New Roman"/>
          <w:b/>
          <w:sz w:val="24"/>
          <w:szCs w:val="24"/>
        </w:rPr>
        <w:t>Jurgen</w:t>
      </w:r>
      <w:proofErr w:type="spellEnd"/>
      <w:r w:rsidRPr="005E450E">
        <w:rPr>
          <w:rFonts w:ascii="Times New Roman" w:hAnsi="Times New Roman" w:cs="Times New Roman"/>
          <w:b/>
          <w:sz w:val="24"/>
          <w:szCs w:val="24"/>
        </w:rPr>
        <w:t xml:space="preserve"> Habermas</w:t>
      </w:r>
      <w:r>
        <w:rPr>
          <w:rFonts w:ascii="Times New Roman" w:hAnsi="Times New Roman" w:cs="Times New Roman"/>
          <w:sz w:val="24"/>
          <w:szCs w:val="24"/>
        </w:rPr>
        <w:t>. Belo Horizonte: Del Rey, 2012.</w:t>
      </w:r>
    </w:p>
    <w:p w:rsidR="000F3CC7" w:rsidRDefault="000F3CC7" w:rsidP="005E450E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68F2" w:rsidRDefault="00B068F2" w:rsidP="005E450E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3CC7">
        <w:rPr>
          <w:rFonts w:ascii="Times New Roman" w:hAnsi="Times New Roman" w:cs="Times New Roman"/>
          <w:sz w:val="24"/>
          <w:szCs w:val="24"/>
          <w:lang w:val="en-US"/>
        </w:rPr>
        <w:t xml:space="preserve">MEIRELLES, </w:t>
      </w:r>
      <w:proofErr w:type="spellStart"/>
      <w:r w:rsidRPr="000F3CC7">
        <w:rPr>
          <w:rFonts w:ascii="Times New Roman" w:hAnsi="Times New Roman" w:cs="Times New Roman"/>
          <w:sz w:val="24"/>
          <w:szCs w:val="24"/>
          <w:lang w:val="en-US"/>
        </w:rPr>
        <w:t>Hely</w:t>
      </w:r>
      <w:proofErr w:type="spellEnd"/>
      <w:r w:rsidRPr="000F3CC7">
        <w:rPr>
          <w:rFonts w:ascii="Times New Roman" w:hAnsi="Times New Roman" w:cs="Times New Roman"/>
          <w:sz w:val="24"/>
          <w:szCs w:val="24"/>
          <w:lang w:val="en-US"/>
        </w:rPr>
        <w:t xml:space="preserve"> Lopes</w:t>
      </w:r>
      <w:r w:rsidR="000F3CC7" w:rsidRPr="000F3CC7">
        <w:rPr>
          <w:rFonts w:ascii="Times New Roman" w:hAnsi="Times New Roman" w:cs="Times New Roman"/>
          <w:sz w:val="24"/>
          <w:szCs w:val="24"/>
          <w:lang w:val="en-US"/>
        </w:rPr>
        <w:t xml:space="preserve">; WALD, </w:t>
      </w:r>
      <w:proofErr w:type="spellStart"/>
      <w:r w:rsidR="000F3CC7" w:rsidRPr="000F3CC7">
        <w:rPr>
          <w:rFonts w:ascii="Times New Roman" w:hAnsi="Times New Roman" w:cs="Times New Roman"/>
          <w:sz w:val="24"/>
          <w:szCs w:val="24"/>
          <w:lang w:val="en-US"/>
        </w:rPr>
        <w:t>Arnoldo</w:t>
      </w:r>
      <w:proofErr w:type="spellEnd"/>
      <w:r w:rsidR="000F3CC7" w:rsidRPr="000F3CC7">
        <w:rPr>
          <w:rFonts w:ascii="Times New Roman" w:hAnsi="Times New Roman" w:cs="Times New Roman"/>
          <w:sz w:val="24"/>
          <w:szCs w:val="24"/>
          <w:lang w:val="en-US"/>
        </w:rPr>
        <w:t xml:space="preserve">; MENDES, </w:t>
      </w:r>
      <w:proofErr w:type="spellStart"/>
      <w:r w:rsidR="000F3CC7" w:rsidRPr="000F3CC7">
        <w:rPr>
          <w:rFonts w:ascii="Times New Roman" w:hAnsi="Times New Roman" w:cs="Times New Roman"/>
          <w:sz w:val="24"/>
          <w:szCs w:val="24"/>
          <w:lang w:val="en-US"/>
        </w:rPr>
        <w:t>Gilmar</w:t>
      </w:r>
      <w:proofErr w:type="spellEnd"/>
      <w:r w:rsidR="000F3CC7" w:rsidRPr="000F3CC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F3CC7" w:rsidRPr="000F3C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3CC7" w:rsidRPr="000F3CC7">
        <w:rPr>
          <w:rFonts w:ascii="Times New Roman" w:hAnsi="Times New Roman" w:cs="Times New Roman"/>
          <w:b/>
          <w:sz w:val="24"/>
          <w:szCs w:val="24"/>
        </w:rPr>
        <w:t>Mandado de segurança e ações constitucionais</w:t>
      </w:r>
      <w:r w:rsidR="000F3CC7" w:rsidRPr="000F3CC7">
        <w:rPr>
          <w:rFonts w:ascii="Times New Roman" w:hAnsi="Times New Roman" w:cs="Times New Roman"/>
          <w:sz w:val="24"/>
          <w:szCs w:val="24"/>
        </w:rPr>
        <w:t xml:space="preserve">. </w:t>
      </w:r>
      <w:r w:rsidR="000F3CC7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="000F3CC7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="000F3CC7">
        <w:rPr>
          <w:rFonts w:ascii="Times New Roman" w:hAnsi="Times New Roman" w:cs="Times New Roman"/>
          <w:sz w:val="24"/>
          <w:szCs w:val="24"/>
        </w:rPr>
        <w:t xml:space="preserve"> São Paulo: Malheiros, 2009.</w:t>
      </w:r>
    </w:p>
    <w:p w:rsidR="000F3CC7" w:rsidRDefault="00654C12" w:rsidP="00654C12">
      <w:pPr>
        <w:pStyle w:val="Ttulo1"/>
        <w:rPr>
          <w:b w:val="0"/>
          <w:sz w:val="24"/>
          <w:szCs w:val="24"/>
        </w:rPr>
      </w:pPr>
      <w:r w:rsidRPr="005E450E">
        <w:rPr>
          <w:b w:val="0"/>
          <w:bCs w:val="0"/>
          <w:iCs/>
          <w:sz w:val="24"/>
          <w:szCs w:val="24"/>
        </w:rPr>
        <w:t xml:space="preserve">Entrevista com Conrado </w:t>
      </w:r>
      <w:proofErr w:type="spellStart"/>
      <w:r w:rsidRPr="005E450E">
        <w:rPr>
          <w:b w:val="0"/>
          <w:bCs w:val="0"/>
          <w:iCs/>
          <w:sz w:val="24"/>
          <w:szCs w:val="24"/>
        </w:rPr>
        <w:t>Hübner</w:t>
      </w:r>
      <w:proofErr w:type="spellEnd"/>
      <w:r w:rsidRPr="005E450E">
        <w:rPr>
          <w:b w:val="0"/>
          <w:bCs w:val="0"/>
          <w:iCs/>
          <w:sz w:val="24"/>
          <w:szCs w:val="24"/>
        </w:rPr>
        <w:t xml:space="preserve"> Mendes</w:t>
      </w:r>
      <w:r w:rsidRPr="005E450E">
        <w:rPr>
          <w:sz w:val="24"/>
          <w:szCs w:val="24"/>
        </w:rPr>
        <w:t>. O STF no jogo da separação de poderes: tensões e ajustes</w:t>
      </w:r>
      <w:r w:rsidRPr="005E450E">
        <w:rPr>
          <w:b w:val="0"/>
          <w:sz w:val="24"/>
          <w:szCs w:val="24"/>
        </w:rPr>
        <w:t>. Disponível em:</w:t>
      </w:r>
      <w:proofErr w:type="gramStart"/>
      <w:r w:rsidRPr="005E450E">
        <w:rPr>
          <w:b w:val="0"/>
          <w:sz w:val="24"/>
          <w:szCs w:val="24"/>
        </w:rPr>
        <w:t xml:space="preserve">  </w:t>
      </w:r>
      <w:proofErr w:type="gramEnd"/>
      <w:r w:rsidRPr="005E450E">
        <w:rPr>
          <w:b w:val="0"/>
          <w:sz w:val="24"/>
          <w:szCs w:val="24"/>
        </w:rPr>
        <w:t>&lt;</w:t>
      </w:r>
      <w:hyperlink r:id="rId11" w:history="1">
        <w:r w:rsidRPr="005E450E">
          <w:rPr>
            <w:rStyle w:val="Hyperlink"/>
            <w:b w:val="0"/>
            <w:color w:val="auto"/>
            <w:sz w:val="24"/>
            <w:szCs w:val="24"/>
            <w:u w:val="none"/>
          </w:rPr>
          <w:t>http://www.sbdp.org.br/observatorio_ver.php?idConteudo=12</w:t>
        </w:r>
      </w:hyperlink>
      <w:r w:rsidRPr="005E450E">
        <w:rPr>
          <w:b w:val="0"/>
          <w:sz w:val="24"/>
          <w:szCs w:val="24"/>
        </w:rPr>
        <w:t>&gt;</w:t>
      </w:r>
      <w:r>
        <w:rPr>
          <w:b w:val="0"/>
          <w:sz w:val="24"/>
          <w:szCs w:val="24"/>
        </w:rPr>
        <w:t xml:space="preserve">, acesso em: </w:t>
      </w:r>
      <w:proofErr w:type="gramStart"/>
      <w:r>
        <w:rPr>
          <w:b w:val="0"/>
          <w:sz w:val="24"/>
          <w:szCs w:val="24"/>
        </w:rPr>
        <w:t>29 set</w:t>
      </w:r>
      <w:proofErr w:type="gramEnd"/>
      <w:r>
        <w:rPr>
          <w:b w:val="0"/>
          <w:sz w:val="24"/>
          <w:szCs w:val="24"/>
        </w:rPr>
        <w:t>, 2014.</w:t>
      </w:r>
    </w:p>
    <w:p w:rsidR="00FF53C2" w:rsidRPr="00E27BD7" w:rsidRDefault="00FF53C2" w:rsidP="00E27BD7">
      <w:pPr>
        <w:pStyle w:val="Ttulo1"/>
        <w:jc w:val="both"/>
        <w:rPr>
          <w:b w:val="0"/>
          <w:sz w:val="24"/>
          <w:szCs w:val="24"/>
        </w:rPr>
      </w:pPr>
      <w:proofErr w:type="gramStart"/>
      <w:r w:rsidRPr="00E27BD7">
        <w:rPr>
          <w:b w:val="0"/>
          <w:sz w:val="24"/>
          <w:szCs w:val="24"/>
        </w:rPr>
        <w:t>FARIA,</w:t>
      </w:r>
      <w:proofErr w:type="gramEnd"/>
      <w:r w:rsidRPr="00E27BD7">
        <w:rPr>
          <w:b w:val="0"/>
          <w:sz w:val="24"/>
          <w:szCs w:val="24"/>
        </w:rPr>
        <w:t xml:space="preserve"> Cláudia. </w:t>
      </w:r>
      <w:r w:rsidRPr="00E27BD7">
        <w:rPr>
          <w:sz w:val="24"/>
          <w:szCs w:val="24"/>
        </w:rPr>
        <w:t xml:space="preserve">Democracia deliberativa: Habermas, </w:t>
      </w:r>
      <w:proofErr w:type="spellStart"/>
      <w:proofErr w:type="gramStart"/>
      <w:r w:rsidRPr="00E27BD7">
        <w:rPr>
          <w:sz w:val="24"/>
          <w:szCs w:val="24"/>
        </w:rPr>
        <w:t>cohen</w:t>
      </w:r>
      <w:proofErr w:type="spellEnd"/>
      <w:proofErr w:type="gramEnd"/>
      <w:r w:rsidRPr="00E27BD7">
        <w:rPr>
          <w:sz w:val="24"/>
          <w:szCs w:val="24"/>
        </w:rPr>
        <w:t xml:space="preserve"> e </w:t>
      </w:r>
      <w:proofErr w:type="spellStart"/>
      <w:r w:rsidRPr="00E27BD7">
        <w:rPr>
          <w:sz w:val="24"/>
          <w:szCs w:val="24"/>
        </w:rPr>
        <w:t>bohman</w:t>
      </w:r>
      <w:proofErr w:type="spellEnd"/>
      <w:r w:rsidRPr="00E27BD7">
        <w:rPr>
          <w:b w:val="0"/>
          <w:sz w:val="24"/>
          <w:szCs w:val="24"/>
        </w:rPr>
        <w:t xml:space="preserve">. </w:t>
      </w:r>
      <w:r w:rsidR="00E27BD7" w:rsidRPr="00E27BD7">
        <w:rPr>
          <w:b w:val="0"/>
          <w:sz w:val="24"/>
          <w:szCs w:val="24"/>
        </w:rPr>
        <w:t xml:space="preserve">Lua </w:t>
      </w:r>
      <w:proofErr w:type="spellStart"/>
      <w:r w:rsidR="00E27BD7" w:rsidRPr="00E27BD7">
        <w:rPr>
          <w:b w:val="0"/>
          <w:sz w:val="24"/>
          <w:szCs w:val="24"/>
        </w:rPr>
        <w:t>vova</w:t>
      </w:r>
      <w:proofErr w:type="spellEnd"/>
      <w:r w:rsidR="00E27BD7" w:rsidRPr="00E27BD7">
        <w:rPr>
          <w:b w:val="0"/>
          <w:sz w:val="24"/>
          <w:szCs w:val="24"/>
        </w:rPr>
        <w:t xml:space="preserve">: Revista de cultura e política no, 50. São Paulo, 2000. Disponível em: &lt;&lt; </w:t>
      </w:r>
      <w:hyperlink r:id="rId12" w:history="1">
        <w:r w:rsidR="00E27BD7" w:rsidRPr="00E27BD7">
          <w:rPr>
            <w:rStyle w:val="Hyperlink"/>
            <w:b w:val="0"/>
            <w:color w:val="auto"/>
            <w:sz w:val="24"/>
            <w:szCs w:val="24"/>
            <w:u w:val="none"/>
          </w:rPr>
          <w:t>http://www.scielo.br/scielo.php?pid=S0102-64452000000200004&amp;script=sci_arttext</w:t>
        </w:r>
      </w:hyperlink>
      <w:r w:rsidR="00E27BD7" w:rsidRPr="00E27BD7">
        <w:rPr>
          <w:b w:val="0"/>
          <w:sz w:val="24"/>
          <w:szCs w:val="24"/>
        </w:rPr>
        <w:t xml:space="preserve">&gt;&gt;. Acesso em: </w:t>
      </w:r>
      <w:proofErr w:type="gramStart"/>
      <w:r w:rsidR="00E27BD7" w:rsidRPr="00E27BD7">
        <w:rPr>
          <w:b w:val="0"/>
          <w:sz w:val="24"/>
          <w:szCs w:val="24"/>
        </w:rPr>
        <w:t>02 out</w:t>
      </w:r>
      <w:proofErr w:type="gramEnd"/>
      <w:r w:rsidR="00E27BD7" w:rsidRPr="00E27BD7">
        <w:rPr>
          <w:b w:val="0"/>
          <w:sz w:val="24"/>
          <w:szCs w:val="24"/>
        </w:rPr>
        <w:t>, 2014.</w:t>
      </w:r>
    </w:p>
    <w:p w:rsidR="000F3CC7" w:rsidRDefault="000F3CC7" w:rsidP="005E450E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FERNANDES, </w:t>
      </w:r>
      <w:r w:rsidRPr="000F3CC7">
        <w:rPr>
          <w:rFonts w:ascii="Times New Roman" w:hAnsi="Times New Roman" w:cs="Times New Roman"/>
          <w:b/>
          <w:sz w:val="24"/>
          <w:szCs w:val="24"/>
        </w:rPr>
        <w:t>Bernardo Gonçalves. Curso de direito constitucional</w:t>
      </w:r>
      <w:r>
        <w:rPr>
          <w:rFonts w:ascii="Times New Roman" w:hAnsi="Times New Roman" w:cs="Times New Roman"/>
          <w:sz w:val="24"/>
          <w:szCs w:val="24"/>
        </w:rPr>
        <w:t xml:space="preserve">. 5.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Bahia: </w:t>
      </w:r>
      <w:proofErr w:type="spellStart"/>
      <w:r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sz w:val="24"/>
          <w:szCs w:val="24"/>
        </w:rPr>
        <w:t>, 2013.</w:t>
      </w:r>
    </w:p>
    <w:p w:rsidR="00E27BD7" w:rsidRDefault="00E27BD7" w:rsidP="005E450E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7BD7" w:rsidRPr="00E27BD7" w:rsidRDefault="00E27BD7" w:rsidP="00E27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BD7">
        <w:rPr>
          <w:rFonts w:ascii="Times New Roman" w:hAnsi="Times New Roman" w:cs="Times New Roman"/>
          <w:sz w:val="24"/>
          <w:szCs w:val="24"/>
        </w:rPr>
        <w:t xml:space="preserve">LORENZETTO, Bruno Meneses. </w:t>
      </w:r>
      <w:r w:rsidRPr="00E27BD7">
        <w:rPr>
          <w:rFonts w:ascii="Times New Roman" w:hAnsi="Times New Roman" w:cs="Times New Roman"/>
          <w:b/>
          <w:sz w:val="24"/>
          <w:szCs w:val="24"/>
        </w:rPr>
        <w:t xml:space="preserve">O debate entre Kelsen e </w:t>
      </w:r>
      <w:proofErr w:type="spellStart"/>
      <w:proofErr w:type="gramStart"/>
      <w:r w:rsidRPr="00E27BD7">
        <w:rPr>
          <w:rFonts w:ascii="Times New Roman" w:hAnsi="Times New Roman" w:cs="Times New Roman"/>
          <w:b/>
          <w:sz w:val="24"/>
          <w:szCs w:val="24"/>
        </w:rPr>
        <w:t>schmitt</w:t>
      </w:r>
      <w:proofErr w:type="spellEnd"/>
      <w:proofErr w:type="gramEnd"/>
      <w:r w:rsidRPr="00E27BD7">
        <w:rPr>
          <w:rFonts w:ascii="Times New Roman" w:hAnsi="Times New Roman" w:cs="Times New Roman"/>
          <w:b/>
          <w:sz w:val="24"/>
          <w:szCs w:val="24"/>
        </w:rPr>
        <w:t xml:space="preserve"> sobre o guardião da constituição</w:t>
      </w:r>
      <w:r w:rsidRPr="00E27BD7">
        <w:rPr>
          <w:rFonts w:ascii="Times New Roman" w:hAnsi="Times New Roman" w:cs="Times New Roman"/>
          <w:sz w:val="24"/>
          <w:szCs w:val="24"/>
        </w:rPr>
        <w:t xml:space="preserve">. </w:t>
      </w:r>
      <w:r w:rsidRPr="00E27BD7">
        <w:rPr>
          <w:rFonts w:ascii="Times New Roman" w:hAnsi="Times New Roman" w:cs="Times New Roman"/>
          <w:sz w:val="24"/>
          <w:szCs w:val="24"/>
        </w:rPr>
        <w:t>Trabalho publicado nos Anais do XVIII Congresso Nacional do CONPEDI, realizado em São Paulo –</w:t>
      </w:r>
      <w:r w:rsidRPr="00E27BD7">
        <w:rPr>
          <w:rFonts w:ascii="Times New Roman" w:hAnsi="Times New Roman" w:cs="Times New Roman"/>
          <w:sz w:val="24"/>
          <w:szCs w:val="24"/>
        </w:rPr>
        <w:t xml:space="preserve"> </w:t>
      </w:r>
      <w:r w:rsidRPr="00E27BD7">
        <w:rPr>
          <w:rFonts w:ascii="Times New Roman" w:hAnsi="Times New Roman" w:cs="Times New Roman"/>
          <w:sz w:val="24"/>
          <w:szCs w:val="24"/>
        </w:rPr>
        <w:t>SP nos dias 04, 05, 06 e 07 de novembro de 2009.</w:t>
      </w:r>
      <w:r w:rsidRPr="00E27BD7">
        <w:rPr>
          <w:rFonts w:ascii="Times New Roman" w:hAnsi="Times New Roman" w:cs="Times New Roman"/>
          <w:sz w:val="24"/>
          <w:szCs w:val="24"/>
        </w:rPr>
        <w:t xml:space="preserve"> Disponível em: &lt;&lt;</w:t>
      </w:r>
      <w:r w:rsidRPr="00E27BD7">
        <w:t xml:space="preserve"> </w:t>
      </w:r>
      <w:hyperlink r:id="rId13" w:history="1">
        <w:r w:rsidRPr="00E27BD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http://www.publicadireito.com.br/conpedi/manaus/arquivos/Anais/sao_paulo/2236.pdf</w:t>
        </w:r>
      </w:hyperlink>
      <w:r w:rsidRPr="00E27BD7">
        <w:rPr>
          <w:rFonts w:ascii="Times New Roman" w:hAnsi="Times New Roman" w:cs="Times New Roman"/>
          <w:sz w:val="24"/>
          <w:szCs w:val="24"/>
        </w:rPr>
        <w:t xml:space="preserve">&gt;&gt;. Acesso em: </w:t>
      </w:r>
      <w:proofErr w:type="gramStart"/>
      <w:r w:rsidRPr="00E27BD7">
        <w:rPr>
          <w:rFonts w:ascii="Times New Roman" w:hAnsi="Times New Roman" w:cs="Times New Roman"/>
          <w:sz w:val="24"/>
          <w:szCs w:val="24"/>
        </w:rPr>
        <w:t>28 set</w:t>
      </w:r>
      <w:proofErr w:type="gramEnd"/>
      <w:r w:rsidRPr="00E27BD7">
        <w:rPr>
          <w:rFonts w:ascii="Times New Roman" w:hAnsi="Times New Roman" w:cs="Times New Roman"/>
          <w:sz w:val="24"/>
          <w:szCs w:val="24"/>
        </w:rPr>
        <w:t>, 2014.</w:t>
      </w:r>
    </w:p>
    <w:p w:rsidR="003E3E42" w:rsidRDefault="003E3E42" w:rsidP="003E3E42">
      <w:pPr>
        <w:pStyle w:val="Ttulo1"/>
        <w:jc w:val="both"/>
        <w:rPr>
          <w:b w:val="0"/>
          <w:sz w:val="24"/>
          <w:szCs w:val="24"/>
        </w:rPr>
      </w:pPr>
      <w:r w:rsidRPr="00654C12">
        <w:rPr>
          <w:b w:val="0"/>
          <w:sz w:val="24"/>
          <w:szCs w:val="24"/>
        </w:rPr>
        <w:lastRenderedPageBreak/>
        <w:t xml:space="preserve">MEDEIROS, Alexsandro. </w:t>
      </w:r>
      <w:r w:rsidRPr="00654C12">
        <w:rPr>
          <w:sz w:val="24"/>
          <w:szCs w:val="24"/>
        </w:rPr>
        <w:t>Democracia Deliberativa</w:t>
      </w:r>
      <w:r w:rsidRPr="00654C12">
        <w:rPr>
          <w:b w:val="0"/>
          <w:sz w:val="24"/>
          <w:szCs w:val="24"/>
        </w:rPr>
        <w:t>. Disponível em &lt;&lt;</w:t>
      </w:r>
      <w:r w:rsidRPr="00654C12">
        <w:t xml:space="preserve"> </w:t>
      </w:r>
      <w:hyperlink r:id="rId14" w:history="1">
        <w:r w:rsidRPr="00654C12">
          <w:rPr>
            <w:rStyle w:val="Hyperlink"/>
            <w:b w:val="0"/>
            <w:color w:val="auto"/>
            <w:sz w:val="24"/>
            <w:szCs w:val="24"/>
            <w:u w:val="none"/>
          </w:rPr>
          <w:t>http://www.portalconscienciapolitica.com.br/ciber-democracia/democracia-deliberativa/</w:t>
        </w:r>
      </w:hyperlink>
      <w:r w:rsidRPr="00654C12">
        <w:rPr>
          <w:b w:val="0"/>
          <w:sz w:val="24"/>
          <w:szCs w:val="24"/>
        </w:rPr>
        <w:t>&gt;&gt;. Acesso em: 01 out, 2014.</w:t>
      </w:r>
    </w:p>
    <w:p w:rsidR="003E3E42" w:rsidRDefault="003E3E42" w:rsidP="003E3E42">
      <w:pPr>
        <w:pStyle w:val="Ttulo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MENDES, Conrado </w:t>
      </w:r>
      <w:proofErr w:type="spellStart"/>
      <w:r>
        <w:rPr>
          <w:b w:val="0"/>
          <w:sz w:val="24"/>
          <w:szCs w:val="24"/>
        </w:rPr>
        <w:t>Hubner</w:t>
      </w:r>
      <w:proofErr w:type="spellEnd"/>
      <w:r w:rsidRPr="003E3E42">
        <w:rPr>
          <w:sz w:val="24"/>
          <w:szCs w:val="24"/>
        </w:rPr>
        <w:t>. Direitos fundamentais, separação de poderes e deliberações</w:t>
      </w:r>
      <w:r>
        <w:rPr>
          <w:b w:val="0"/>
          <w:sz w:val="24"/>
          <w:szCs w:val="24"/>
        </w:rPr>
        <w:t>.  São Paulo: Departamento de Ciência Política da Faculdade de Filosofia, Letras e Ciências Humanas, 2008.</w:t>
      </w:r>
    </w:p>
    <w:p w:rsidR="000F3CC7" w:rsidRDefault="000F3CC7" w:rsidP="005E450E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MORAES, Alexandre. </w:t>
      </w:r>
      <w:r w:rsidRPr="000F3CC7">
        <w:rPr>
          <w:rFonts w:ascii="Times New Roman" w:hAnsi="Times New Roman" w:cs="Times New Roman"/>
          <w:b/>
          <w:sz w:val="24"/>
          <w:szCs w:val="24"/>
        </w:rPr>
        <w:t>Direito Constitucional</w:t>
      </w:r>
      <w:r>
        <w:rPr>
          <w:rFonts w:ascii="Times New Roman" w:hAnsi="Times New Roman" w:cs="Times New Roman"/>
          <w:sz w:val="24"/>
          <w:szCs w:val="24"/>
        </w:rPr>
        <w:t xml:space="preserve">. 29.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Paulo: Atlas, 2013.</w:t>
      </w:r>
    </w:p>
    <w:p w:rsidR="000F3CC7" w:rsidRDefault="000F3CC7" w:rsidP="005E450E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3CC7" w:rsidRDefault="000F3CC7" w:rsidP="005E450E">
      <w:pPr>
        <w:pStyle w:val="PargrafodaList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SCHMITT, Carl. </w:t>
      </w:r>
      <w:r w:rsidRPr="005E450E">
        <w:rPr>
          <w:rFonts w:ascii="Times New Roman" w:hAnsi="Times New Roman" w:cs="Times New Roman"/>
          <w:b/>
          <w:sz w:val="24"/>
          <w:szCs w:val="24"/>
        </w:rPr>
        <w:t>O guardião da constituição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450E">
        <w:rPr>
          <w:rFonts w:ascii="Times New Roman" w:hAnsi="Times New Roman" w:cs="Times New Roman"/>
          <w:sz w:val="24"/>
          <w:szCs w:val="24"/>
        </w:rPr>
        <w:t xml:space="preserve"> Belo Horizonte: Del Rey, 2007.</w:t>
      </w:r>
    </w:p>
    <w:p w:rsidR="005E450E" w:rsidRDefault="005E450E" w:rsidP="005E450E">
      <w:pPr>
        <w:pStyle w:val="Textodenotaderodap"/>
        <w:rPr>
          <w:rFonts w:ascii="Times New Roman" w:hAnsi="Times New Roman" w:cs="Times New Roman"/>
          <w:sz w:val="24"/>
          <w:szCs w:val="24"/>
        </w:rPr>
      </w:pPr>
    </w:p>
    <w:p w:rsidR="005E450E" w:rsidRDefault="005E450E" w:rsidP="00654C12">
      <w:pPr>
        <w:pStyle w:val="Textodenotaderodap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654C12">
        <w:rPr>
          <w:rFonts w:ascii="Times New Roman" w:hAnsi="Times New Roman" w:cs="Times New Roman"/>
          <w:sz w:val="24"/>
          <w:szCs w:val="24"/>
        </w:rPr>
        <w:t xml:space="preserve">RODRIGUES, Sergio Murilo. </w:t>
      </w:r>
      <w:r w:rsidRPr="00654C12">
        <w:rPr>
          <w:rFonts w:ascii="Times New Roman" w:hAnsi="Times New Roman" w:cs="Times New Roman"/>
          <w:b/>
          <w:sz w:val="24"/>
          <w:szCs w:val="24"/>
        </w:rPr>
        <w:t xml:space="preserve">A democracia </w:t>
      </w:r>
      <w:proofErr w:type="gramStart"/>
      <w:r w:rsidRPr="00654C12">
        <w:rPr>
          <w:rFonts w:ascii="Times New Roman" w:hAnsi="Times New Roman" w:cs="Times New Roman"/>
          <w:b/>
          <w:sz w:val="24"/>
          <w:szCs w:val="24"/>
        </w:rPr>
        <w:t>deliberativa-argumentativa</w:t>
      </w:r>
      <w:proofErr w:type="gramEnd"/>
      <w:r w:rsidRPr="00654C1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54C12">
        <w:rPr>
          <w:rFonts w:ascii="Times New Roman" w:hAnsi="Times New Roman" w:cs="Times New Roman"/>
          <w:b/>
          <w:sz w:val="24"/>
          <w:szCs w:val="24"/>
        </w:rPr>
        <w:t>Jurgen</w:t>
      </w:r>
      <w:proofErr w:type="spellEnd"/>
      <w:r w:rsidRPr="00654C12">
        <w:rPr>
          <w:rFonts w:ascii="Times New Roman" w:hAnsi="Times New Roman" w:cs="Times New Roman"/>
          <w:b/>
          <w:sz w:val="24"/>
          <w:szCs w:val="24"/>
        </w:rPr>
        <w:t xml:space="preserve"> Habermas</w:t>
      </w:r>
      <w:r w:rsidRPr="00654C12">
        <w:rPr>
          <w:rFonts w:ascii="Times New Roman" w:hAnsi="Times New Roman" w:cs="Times New Roman"/>
          <w:sz w:val="24"/>
          <w:szCs w:val="24"/>
        </w:rPr>
        <w:t>.</w:t>
      </w:r>
      <w:r w:rsidR="00654C12" w:rsidRPr="00654C12">
        <w:rPr>
          <w:rFonts w:ascii="Times New Roman" w:hAnsi="Times New Roman" w:cs="Times New Roman"/>
          <w:sz w:val="24"/>
          <w:szCs w:val="24"/>
        </w:rPr>
        <w:t xml:space="preserve"> </w:t>
      </w:r>
      <w:r w:rsidR="00654C12" w:rsidRPr="00654C12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Revista Eletrônica do Curso de Direito - PUC Minas Serro</w:t>
      </w:r>
      <w:r w:rsidR="00654C12" w:rsidRPr="00654C12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: MG. Disponível em: &lt;&lt;</w:t>
      </w:r>
      <w:r w:rsidR="00654C12" w:rsidRPr="00654C12">
        <w:t xml:space="preserve"> </w:t>
      </w:r>
      <w:hyperlink r:id="rId15" w:history="1">
        <w:r w:rsidR="00654C12" w:rsidRPr="00654C1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http://periodicos.pucminas.br/index.php/DireitoSerro/article/view/1965</w:t>
        </w:r>
      </w:hyperlink>
      <w:r w:rsidR="00654C12" w:rsidRPr="00654C12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&gt;&gt;. Acesso em: </w:t>
      </w:r>
      <w:proofErr w:type="gramStart"/>
      <w:r w:rsidR="00654C12" w:rsidRPr="00654C12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29 set</w:t>
      </w:r>
      <w:proofErr w:type="gramEnd"/>
      <w:r w:rsidR="00654C12" w:rsidRPr="00654C12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, 2014.</w:t>
      </w:r>
    </w:p>
    <w:p w:rsidR="00654C12" w:rsidRPr="00654C12" w:rsidRDefault="00654C12" w:rsidP="00654C12">
      <w:pPr>
        <w:pStyle w:val="Ttulo1"/>
        <w:jc w:val="both"/>
        <w:rPr>
          <w:b w:val="0"/>
          <w:sz w:val="24"/>
          <w:szCs w:val="24"/>
        </w:rPr>
      </w:pPr>
    </w:p>
    <w:p w:rsidR="00654C12" w:rsidRPr="00654C12" w:rsidRDefault="00654C12" w:rsidP="00654C12">
      <w:pPr>
        <w:pStyle w:val="Textodenotaderodap"/>
        <w:jc w:val="both"/>
        <w:rPr>
          <w:sz w:val="24"/>
          <w:szCs w:val="24"/>
        </w:rPr>
      </w:pPr>
    </w:p>
    <w:p w:rsidR="005E450E" w:rsidRPr="00654C12" w:rsidRDefault="005E450E" w:rsidP="00654C12">
      <w:pPr>
        <w:pStyle w:val="Textodenotaderodap"/>
        <w:jc w:val="both"/>
      </w:pPr>
    </w:p>
    <w:p w:rsidR="005E450E" w:rsidRPr="005E450E" w:rsidRDefault="005E450E" w:rsidP="005E450E">
      <w:pPr>
        <w:pStyle w:val="Ttulo1"/>
        <w:rPr>
          <w:b w:val="0"/>
          <w:sz w:val="24"/>
          <w:szCs w:val="24"/>
        </w:rPr>
      </w:pPr>
    </w:p>
    <w:p w:rsidR="005E450E" w:rsidRDefault="005E450E" w:rsidP="000F3CC7">
      <w:pPr>
        <w:pStyle w:val="PargrafodaLista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F3CC7" w:rsidRDefault="000F3CC7" w:rsidP="000F3CC7">
      <w:pPr>
        <w:pStyle w:val="PargrafodaLista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50E" w:rsidRPr="000F3CC7" w:rsidRDefault="005E450E" w:rsidP="000F3CC7">
      <w:pPr>
        <w:pStyle w:val="PargrafodaLista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068F2" w:rsidRPr="000F3CC7" w:rsidRDefault="00B068F2" w:rsidP="00B068F2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68F2" w:rsidRPr="000F3CC7" w:rsidSect="00727CDA">
      <w:headerReference w:type="default" r:id="rId1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36" w:rsidRDefault="00223536" w:rsidP="001A4668">
      <w:pPr>
        <w:spacing w:after="0" w:line="240" w:lineRule="auto"/>
      </w:pPr>
      <w:r>
        <w:separator/>
      </w:r>
    </w:p>
  </w:endnote>
  <w:endnote w:type="continuationSeparator" w:id="0">
    <w:p w:rsidR="00223536" w:rsidRDefault="00223536" w:rsidP="001A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36" w:rsidRDefault="00223536" w:rsidP="001A4668">
      <w:pPr>
        <w:spacing w:after="0" w:line="240" w:lineRule="auto"/>
      </w:pPr>
      <w:r>
        <w:separator/>
      </w:r>
    </w:p>
  </w:footnote>
  <w:footnote w:type="continuationSeparator" w:id="0">
    <w:p w:rsidR="00223536" w:rsidRDefault="00223536" w:rsidP="001A4668">
      <w:pPr>
        <w:spacing w:after="0" w:line="240" w:lineRule="auto"/>
      </w:pPr>
      <w:r>
        <w:continuationSeparator/>
      </w:r>
    </w:p>
  </w:footnote>
  <w:footnote w:id="1">
    <w:p w:rsidR="001A4668" w:rsidRPr="001A4668" w:rsidRDefault="001A4668" w:rsidP="001A4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4668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1A4668">
        <w:rPr>
          <w:rFonts w:ascii="Times New Roman" w:hAnsi="Times New Roman" w:cs="Times New Roman"/>
          <w:sz w:val="20"/>
          <w:szCs w:val="20"/>
        </w:rPr>
        <w:t xml:space="preserve"> Case apresentado à disciplina Processo Constitucional, da Unidade de Ensino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A4668">
        <w:rPr>
          <w:rFonts w:ascii="Times New Roman" w:hAnsi="Times New Roman" w:cs="Times New Roman"/>
          <w:sz w:val="20"/>
          <w:szCs w:val="20"/>
        </w:rPr>
        <w:t>Superior Dom Bosco - UNDB.</w:t>
      </w:r>
    </w:p>
  </w:footnote>
  <w:footnote w:id="2">
    <w:p w:rsidR="001A4668" w:rsidRDefault="001A466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A4668">
        <w:rPr>
          <w:rFonts w:ascii="Times New Roman" w:hAnsi="Times New Roman" w:cs="Times New Roman"/>
        </w:rPr>
        <w:t>Aluna do 5º Período, do Curso de Direito, da UNDB.</w:t>
      </w:r>
    </w:p>
  </w:footnote>
  <w:footnote w:id="3">
    <w:p w:rsidR="001A4668" w:rsidRDefault="001A466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A4668">
        <w:rPr>
          <w:rFonts w:ascii="Times New Roman" w:hAnsi="Times New Roman" w:cs="Times New Roman"/>
        </w:rPr>
        <w:t>Professor, orientador.</w:t>
      </w:r>
    </w:p>
  </w:footnote>
  <w:footnote w:id="4">
    <w:p w:rsidR="00144BC6" w:rsidRPr="00144BC6" w:rsidRDefault="00144BC6" w:rsidP="00144BC6">
      <w:pPr>
        <w:pStyle w:val="Textodenotaderodap"/>
        <w:jc w:val="both"/>
      </w:pPr>
      <w:r w:rsidRPr="00144BC6">
        <w:rPr>
          <w:rStyle w:val="Refdenotaderodap"/>
        </w:rPr>
        <w:footnoteRef/>
      </w:r>
      <w:r w:rsidRPr="00144BC6">
        <w:t xml:space="preserve"> </w:t>
      </w:r>
      <w:r w:rsidRPr="00144BC6">
        <w:rPr>
          <w:rFonts w:ascii="Times New Roman" w:hAnsi="Times New Roman" w:cs="Times New Roman"/>
        </w:rPr>
        <w:t xml:space="preserve">RODRIGUES. A democracia </w:t>
      </w:r>
      <w:proofErr w:type="gramStart"/>
      <w:r w:rsidRPr="00144BC6">
        <w:rPr>
          <w:rFonts w:ascii="Times New Roman" w:hAnsi="Times New Roman" w:cs="Times New Roman"/>
        </w:rPr>
        <w:t>deliberativa-argumentativa</w:t>
      </w:r>
      <w:proofErr w:type="gramEnd"/>
      <w:r w:rsidRPr="00144BC6">
        <w:rPr>
          <w:rFonts w:ascii="Times New Roman" w:hAnsi="Times New Roman" w:cs="Times New Roman"/>
        </w:rPr>
        <w:t xml:space="preserve"> de </w:t>
      </w:r>
      <w:proofErr w:type="spellStart"/>
      <w:r w:rsidRPr="00144BC6">
        <w:rPr>
          <w:rFonts w:ascii="Times New Roman" w:hAnsi="Times New Roman" w:cs="Times New Roman"/>
        </w:rPr>
        <w:t>Jurgen</w:t>
      </w:r>
      <w:proofErr w:type="spellEnd"/>
      <w:r w:rsidRPr="00144BC6">
        <w:rPr>
          <w:rFonts w:ascii="Times New Roman" w:hAnsi="Times New Roman" w:cs="Times New Roman"/>
        </w:rPr>
        <w:t xml:space="preserve"> Habermas. Disponível em: &lt;</w:t>
      </w:r>
      <w:hyperlink r:id="rId1" w:history="1">
        <w:r w:rsidRPr="00144BC6">
          <w:rPr>
            <w:rStyle w:val="Hyperlink"/>
            <w:rFonts w:ascii="Times New Roman" w:hAnsi="Times New Roman" w:cs="Times New Roman"/>
            <w:color w:val="auto"/>
            <w:u w:val="none"/>
          </w:rPr>
          <w:t>&lt;http://periodicos.pucminas.br/index.php/DireitoSerro/article/view/1965/3937</w:t>
        </w:r>
      </w:hyperlink>
      <w:proofErr w:type="gramStart"/>
      <w:r w:rsidRPr="00144BC6">
        <w:rPr>
          <w:rFonts w:ascii="Times New Roman" w:hAnsi="Times New Roman" w:cs="Times New Roman"/>
        </w:rPr>
        <w:t>&gt;&gt;</w:t>
      </w:r>
      <w:proofErr w:type="gramEnd"/>
    </w:p>
  </w:footnote>
  <w:footnote w:id="5">
    <w:p w:rsidR="00EC7989" w:rsidRDefault="00EC798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44BC6">
        <w:rPr>
          <w:rFonts w:ascii="Times New Roman" w:hAnsi="Times New Roman" w:cs="Times New Roman"/>
        </w:rPr>
        <w:t xml:space="preserve">RODRIGUES. A democracia </w:t>
      </w:r>
      <w:proofErr w:type="gramStart"/>
      <w:r w:rsidRPr="00144BC6">
        <w:rPr>
          <w:rFonts w:ascii="Times New Roman" w:hAnsi="Times New Roman" w:cs="Times New Roman"/>
        </w:rPr>
        <w:t>deliberativa-argumentativa</w:t>
      </w:r>
      <w:proofErr w:type="gramEnd"/>
      <w:r w:rsidRPr="00144BC6">
        <w:rPr>
          <w:rFonts w:ascii="Times New Roman" w:hAnsi="Times New Roman" w:cs="Times New Roman"/>
        </w:rPr>
        <w:t xml:space="preserve"> de </w:t>
      </w:r>
      <w:proofErr w:type="spellStart"/>
      <w:r w:rsidRPr="00144BC6">
        <w:rPr>
          <w:rFonts w:ascii="Times New Roman" w:hAnsi="Times New Roman" w:cs="Times New Roman"/>
        </w:rPr>
        <w:t>Jurgen</w:t>
      </w:r>
      <w:proofErr w:type="spellEnd"/>
      <w:r w:rsidRPr="00144BC6">
        <w:rPr>
          <w:rFonts w:ascii="Times New Roman" w:hAnsi="Times New Roman" w:cs="Times New Roman"/>
        </w:rPr>
        <w:t xml:space="preserve"> Habermas. Disponível em: &lt;</w:t>
      </w:r>
      <w:hyperlink r:id="rId2" w:history="1">
        <w:r w:rsidRPr="00144BC6">
          <w:rPr>
            <w:rStyle w:val="Hyperlink"/>
            <w:rFonts w:ascii="Times New Roman" w:hAnsi="Times New Roman" w:cs="Times New Roman"/>
            <w:color w:val="auto"/>
            <w:u w:val="none"/>
          </w:rPr>
          <w:t>&lt;http://periodicos.pucminas.br/index.php/DireitoSerro/article/view/1965/3937</w:t>
        </w:r>
      </w:hyperlink>
      <w:proofErr w:type="gramStart"/>
      <w:r w:rsidRPr="00144BC6">
        <w:rPr>
          <w:rFonts w:ascii="Times New Roman" w:hAnsi="Times New Roman" w:cs="Times New Roman"/>
        </w:rPr>
        <w:t>&gt;&gt;</w:t>
      </w:r>
      <w:proofErr w:type="gramEnd"/>
    </w:p>
  </w:footnote>
  <w:footnote w:id="6">
    <w:p w:rsidR="002B51A0" w:rsidRPr="00144BC6" w:rsidRDefault="002B51A0" w:rsidP="002B51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144BC6">
        <w:rPr>
          <w:rFonts w:ascii="Times New Roman" w:hAnsi="Times New Roman" w:cs="Times New Roman"/>
        </w:rPr>
        <w:t xml:space="preserve">RODRIGUES. A democracia </w:t>
      </w:r>
      <w:proofErr w:type="gramStart"/>
      <w:r w:rsidRPr="00144BC6">
        <w:rPr>
          <w:rFonts w:ascii="Times New Roman" w:hAnsi="Times New Roman" w:cs="Times New Roman"/>
        </w:rPr>
        <w:t>deliberativa-argumentativa</w:t>
      </w:r>
      <w:proofErr w:type="gramEnd"/>
      <w:r w:rsidRPr="00144BC6">
        <w:rPr>
          <w:rFonts w:ascii="Times New Roman" w:hAnsi="Times New Roman" w:cs="Times New Roman"/>
        </w:rPr>
        <w:t xml:space="preserve"> de </w:t>
      </w:r>
      <w:proofErr w:type="spellStart"/>
      <w:r w:rsidRPr="00144BC6">
        <w:rPr>
          <w:rFonts w:ascii="Times New Roman" w:hAnsi="Times New Roman" w:cs="Times New Roman"/>
        </w:rPr>
        <w:t>Jurgen</w:t>
      </w:r>
      <w:proofErr w:type="spellEnd"/>
      <w:r w:rsidRPr="00144BC6">
        <w:rPr>
          <w:rFonts w:ascii="Times New Roman" w:hAnsi="Times New Roman" w:cs="Times New Roman"/>
        </w:rPr>
        <w:t xml:space="preserve"> Habermas. Disponível em: &lt;</w:t>
      </w:r>
      <w:hyperlink r:id="rId3" w:history="1">
        <w:r w:rsidRPr="00144BC6">
          <w:rPr>
            <w:rStyle w:val="Hyperlink"/>
            <w:rFonts w:ascii="Times New Roman" w:hAnsi="Times New Roman" w:cs="Times New Roman"/>
            <w:color w:val="auto"/>
            <w:u w:val="none"/>
          </w:rPr>
          <w:t>&lt;http://periodicos.pucminas.br/index.php/DireitoSerro/article/view/1965/3937</w:t>
        </w:r>
      </w:hyperlink>
      <w:proofErr w:type="gramStart"/>
      <w:r w:rsidRPr="00144BC6">
        <w:rPr>
          <w:rFonts w:ascii="Times New Roman" w:hAnsi="Times New Roman" w:cs="Times New Roman"/>
        </w:rPr>
        <w:t>&gt;&gt;</w:t>
      </w:r>
      <w:proofErr w:type="gramEnd"/>
    </w:p>
    <w:p w:rsidR="002B51A0" w:rsidRDefault="002B51A0">
      <w:pPr>
        <w:pStyle w:val="Textodenotaderodap"/>
      </w:pPr>
    </w:p>
  </w:footnote>
  <w:footnote w:id="7">
    <w:p w:rsidR="00AA773A" w:rsidRPr="00AA773A" w:rsidRDefault="00AA773A" w:rsidP="00AA773A">
      <w:pPr>
        <w:pStyle w:val="Textodenotaderodap"/>
        <w:jc w:val="both"/>
        <w:rPr>
          <w:rFonts w:ascii="Times New Roman" w:hAnsi="Times New Roman" w:cs="Times New Roman"/>
        </w:rPr>
      </w:pPr>
      <w:r w:rsidRPr="00AA773A">
        <w:rPr>
          <w:rStyle w:val="Refdenotaderodap"/>
          <w:rFonts w:ascii="Times New Roman" w:hAnsi="Times New Roman" w:cs="Times New Roman"/>
        </w:rPr>
        <w:footnoteRef/>
      </w:r>
      <w:r w:rsidRPr="00AA773A">
        <w:rPr>
          <w:rFonts w:ascii="Times New Roman" w:hAnsi="Times New Roman" w:cs="Times New Roman"/>
        </w:rPr>
        <w:t xml:space="preserve"> MEDEIROS. Democracia deliberativa. Disponível </w:t>
      </w:r>
      <w:proofErr w:type="gramStart"/>
      <w:r w:rsidRPr="00AA773A">
        <w:rPr>
          <w:rFonts w:ascii="Times New Roman" w:hAnsi="Times New Roman" w:cs="Times New Roman"/>
        </w:rPr>
        <w:t>em :</w:t>
      </w:r>
      <w:proofErr w:type="gramEnd"/>
      <w:r w:rsidRPr="00AA773A">
        <w:rPr>
          <w:rFonts w:ascii="Times New Roman" w:hAnsi="Times New Roman" w:cs="Times New Roman"/>
        </w:rPr>
        <w:t xml:space="preserve"> &lt;</w:t>
      </w:r>
      <w:hyperlink r:id="rId4" w:history="1">
        <w:r w:rsidRPr="00AA773A">
          <w:rPr>
            <w:rStyle w:val="Hyperlink"/>
            <w:rFonts w:ascii="Times New Roman" w:hAnsi="Times New Roman" w:cs="Times New Roman"/>
            <w:color w:val="auto"/>
            <w:u w:val="none"/>
          </w:rPr>
          <w:t>http://www.portalconscienciapolitica.com.br/ciber-democracia/democracia-deliberativa/</w:t>
        </w:r>
      </w:hyperlink>
      <w:r w:rsidRPr="00AA773A">
        <w:rPr>
          <w:rFonts w:ascii="Times New Roman" w:hAnsi="Times New Roman" w:cs="Times New Roman"/>
        </w:rPr>
        <w:t>&gt;&gt;</w:t>
      </w:r>
    </w:p>
  </w:footnote>
  <w:footnote w:id="8">
    <w:p w:rsidR="00A45670" w:rsidRPr="00A45670" w:rsidRDefault="00032513" w:rsidP="00A45670">
      <w:pPr>
        <w:pStyle w:val="Ttulo1"/>
        <w:rPr>
          <w:b w:val="0"/>
          <w:sz w:val="20"/>
          <w:szCs w:val="20"/>
        </w:rPr>
      </w:pPr>
      <w:r w:rsidRPr="00A45670">
        <w:rPr>
          <w:rStyle w:val="Refdenotaderodap"/>
          <w:b w:val="0"/>
          <w:sz w:val="20"/>
          <w:szCs w:val="20"/>
        </w:rPr>
        <w:footnoteRef/>
      </w:r>
      <w:r w:rsidR="00A45670" w:rsidRPr="00A45670">
        <w:rPr>
          <w:b w:val="0"/>
          <w:bCs w:val="0"/>
          <w:i/>
          <w:iCs/>
          <w:sz w:val="20"/>
          <w:szCs w:val="20"/>
        </w:rPr>
        <w:t xml:space="preserve"> </w:t>
      </w:r>
      <w:r w:rsidR="00A45670" w:rsidRPr="00A45670">
        <w:rPr>
          <w:b w:val="0"/>
          <w:bCs w:val="0"/>
          <w:iCs/>
          <w:sz w:val="20"/>
          <w:szCs w:val="20"/>
        </w:rPr>
        <w:t xml:space="preserve">Entrevista com Conrado </w:t>
      </w:r>
      <w:proofErr w:type="spellStart"/>
      <w:r w:rsidR="00A45670" w:rsidRPr="00A45670">
        <w:rPr>
          <w:b w:val="0"/>
          <w:bCs w:val="0"/>
          <w:iCs/>
          <w:sz w:val="20"/>
          <w:szCs w:val="20"/>
        </w:rPr>
        <w:t>Hübner</w:t>
      </w:r>
      <w:proofErr w:type="spellEnd"/>
      <w:r w:rsidR="00A45670" w:rsidRPr="00A45670">
        <w:rPr>
          <w:b w:val="0"/>
          <w:bCs w:val="0"/>
          <w:iCs/>
          <w:sz w:val="20"/>
          <w:szCs w:val="20"/>
        </w:rPr>
        <w:t xml:space="preserve"> Mendes</w:t>
      </w:r>
      <w:r w:rsidR="00A45670" w:rsidRPr="00A45670">
        <w:rPr>
          <w:b w:val="0"/>
          <w:sz w:val="20"/>
          <w:szCs w:val="20"/>
        </w:rPr>
        <w:t>. O STF no jogo da separação de poderes: tensões e ajustes</w:t>
      </w:r>
      <w:r w:rsidR="00A45670">
        <w:rPr>
          <w:b w:val="0"/>
          <w:sz w:val="20"/>
          <w:szCs w:val="20"/>
        </w:rPr>
        <w:t>. Disponível em:</w:t>
      </w:r>
      <w:proofErr w:type="gramStart"/>
      <w:r w:rsidR="00A45670">
        <w:rPr>
          <w:b w:val="0"/>
          <w:sz w:val="20"/>
          <w:szCs w:val="20"/>
        </w:rPr>
        <w:t xml:space="preserve">  </w:t>
      </w:r>
      <w:proofErr w:type="gramEnd"/>
      <w:r w:rsidR="00A45670">
        <w:rPr>
          <w:b w:val="0"/>
          <w:sz w:val="20"/>
          <w:szCs w:val="20"/>
        </w:rPr>
        <w:t>&lt;</w:t>
      </w:r>
      <w:hyperlink r:id="rId5" w:history="1">
        <w:r w:rsidR="00A45670" w:rsidRPr="00A45670">
          <w:rPr>
            <w:rStyle w:val="Hyperlink"/>
            <w:b w:val="0"/>
            <w:color w:val="auto"/>
            <w:sz w:val="20"/>
            <w:szCs w:val="20"/>
            <w:u w:val="none"/>
          </w:rPr>
          <w:t>http://www.sbdp.org.br/observatorio_ver.php?idConteudo=12</w:t>
        </w:r>
      </w:hyperlink>
      <w:r w:rsidR="00A45670" w:rsidRPr="00A45670">
        <w:rPr>
          <w:b w:val="0"/>
          <w:sz w:val="20"/>
          <w:szCs w:val="20"/>
        </w:rPr>
        <w:t>&gt;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623864"/>
      <w:docPartObj>
        <w:docPartGallery w:val="Page Numbers (Top of Page)"/>
        <w:docPartUnique/>
      </w:docPartObj>
    </w:sdtPr>
    <w:sdtEndPr/>
    <w:sdtContent>
      <w:p w:rsidR="0011744B" w:rsidRDefault="0011744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BD7">
          <w:rPr>
            <w:noProof/>
          </w:rPr>
          <w:t>10</w:t>
        </w:r>
        <w:r>
          <w:fldChar w:fldCharType="end"/>
        </w:r>
      </w:p>
    </w:sdtContent>
  </w:sdt>
  <w:p w:rsidR="0011744B" w:rsidRDefault="001174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0F75"/>
    <w:multiLevelType w:val="multilevel"/>
    <w:tmpl w:val="802236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4890566"/>
    <w:multiLevelType w:val="multilevel"/>
    <w:tmpl w:val="A28C3E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">
    <w:nsid w:val="5C340F33"/>
    <w:multiLevelType w:val="multilevel"/>
    <w:tmpl w:val="A5A435B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5F645AB0"/>
    <w:multiLevelType w:val="multilevel"/>
    <w:tmpl w:val="0804D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68"/>
    <w:rsid w:val="00016FDB"/>
    <w:rsid w:val="000204DA"/>
    <w:rsid w:val="00032513"/>
    <w:rsid w:val="00032D54"/>
    <w:rsid w:val="00042B32"/>
    <w:rsid w:val="000A589C"/>
    <w:rsid w:val="000C56B7"/>
    <w:rsid w:val="000F3CC7"/>
    <w:rsid w:val="00110400"/>
    <w:rsid w:val="00113963"/>
    <w:rsid w:val="00114E9C"/>
    <w:rsid w:val="0011744B"/>
    <w:rsid w:val="00120A3B"/>
    <w:rsid w:val="00144BC6"/>
    <w:rsid w:val="001A4668"/>
    <w:rsid w:val="00214EAD"/>
    <w:rsid w:val="00223536"/>
    <w:rsid w:val="0023559E"/>
    <w:rsid w:val="00265D19"/>
    <w:rsid w:val="002857F1"/>
    <w:rsid w:val="002A77A8"/>
    <w:rsid w:val="002B51A0"/>
    <w:rsid w:val="003404B9"/>
    <w:rsid w:val="003578F8"/>
    <w:rsid w:val="00371221"/>
    <w:rsid w:val="003A0E31"/>
    <w:rsid w:val="003C483C"/>
    <w:rsid w:val="003E3E42"/>
    <w:rsid w:val="003E5303"/>
    <w:rsid w:val="003F46D7"/>
    <w:rsid w:val="00412A38"/>
    <w:rsid w:val="004152C0"/>
    <w:rsid w:val="004B0C16"/>
    <w:rsid w:val="00500690"/>
    <w:rsid w:val="00517103"/>
    <w:rsid w:val="005763F5"/>
    <w:rsid w:val="00584E7B"/>
    <w:rsid w:val="005C4EC6"/>
    <w:rsid w:val="005D62F5"/>
    <w:rsid w:val="005E450E"/>
    <w:rsid w:val="00614DB1"/>
    <w:rsid w:val="00630645"/>
    <w:rsid w:val="0064325B"/>
    <w:rsid w:val="00654C12"/>
    <w:rsid w:val="006632AC"/>
    <w:rsid w:val="00667E1E"/>
    <w:rsid w:val="006733FD"/>
    <w:rsid w:val="006A6AD2"/>
    <w:rsid w:val="00705056"/>
    <w:rsid w:val="00727CDA"/>
    <w:rsid w:val="007A3B80"/>
    <w:rsid w:val="007C7E6A"/>
    <w:rsid w:val="007F5318"/>
    <w:rsid w:val="00875F4F"/>
    <w:rsid w:val="008E26C7"/>
    <w:rsid w:val="0091596F"/>
    <w:rsid w:val="00917203"/>
    <w:rsid w:val="0093723A"/>
    <w:rsid w:val="0096237E"/>
    <w:rsid w:val="00976650"/>
    <w:rsid w:val="00995987"/>
    <w:rsid w:val="009C4B26"/>
    <w:rsid w:val="009D44F6"/>
    <w:rsid w:val="009E13E4"/>
    <w:rsid w:val="009F6512"/>
    <w:rsid w:val="00A21191"/>
    <w:rsid w:val="00A45670"/>
    <w:rsid w:val="00A97E14"/>
    <w:rsid w:val="00AA773A"/>
    <w:rsid w:val="00AE154F"/>
    <w:rsid w:val="00B068F2"/>
    <w:rsid w:val="00B13114"/>
    <w:rsid w:val="00B472A4"/>
    <w:rsid w:val="00B572DD"/>
    <w:rsid w:val="00B8068B"/>
    <w:rsid w:val="00B87398"/>
    <w:rsid w:val="00BA2D5E"/>
    <w:rsid w:val="00BA4CFE"/>
    <w:rsid w:val="00BA6C9C"/>
    <w:rsid w:val="00BE15F2"/>
    <w:rsid w:val="00C05F8F"/>
    <w:rsid w:val="00C752EF"/>
    <w:rsid w:val="00C96B91"/>
    <w:rsid w:val="00CA1261"/>
    <w:rsid w:val="00CB3335"/>
    <w:rsid w:val="00CF4A16"/>
    <w:rsid w:val="00D24827"/>
    <w:rsid w:val="00D72CC0"/>
    <w:rsid w:val="00D90B72"/>
    <w:rsid w:val="00DB45BF"/>
    <w:rsid w:val="00DD06A7"/>
    <w:rsid w:val="00E146F6"/>
    <w:rsid w:val="00E27BD7"/>
    <w:rsid w:val="00E50B34"/>
    <w:rsid w:val="00EC7989"/>
    <w:rsid w:val="00ED61C4"/>
    <w:rsid w:val="00F17C94"/>
    <w:rsid w:val="00F21723"/>
    <w:rsid w:val="00F62BCC"/>
    <w:rsid w:val="00F90841"/>
    <w:rsid w:val="00F93361"/>
    <w:rsid w:val="00FB1B06"/>
    <w:rsid w:val="00FE1B05"/>
    <w:rsid w:val="00FE65B7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56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66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466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A46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A466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27CD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303"/>
  </w:style>
  <w:style w:type="paragraph" w:styleId="Rodap">
    <w:name w:val="footer"/>
    <w:basedOn w:val="Normal"/>
    <w:link w:val="RodapChar"/>
    <w:uiPriority w:val="99"/>
    <w:unhideWhenUsed/>
    <w:rsid w:val="003E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303"/>
  </w:style>
  <w:style w:type="character" w:styleId="Hyperlink">
    <w:name w:val="Hyperlink"/>
    <w:basedOn w:val="Fontepargpadro"/>
    <w:uiPriority w:val="99"/>
    <w:unhideWhenUsed/>
    <w:rsid w:val="00144BC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456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654C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56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66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A466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A46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A466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27CD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303"/>
  </w:style>
  <w:style w:type="paragraph" w:styleId="Rodap">
    <w:name w:val="footer"/>
    <w:basedOn w:val="Normal"/>
    <w:link w:val="RodapChar"/>
    <w:uiPriority w:val="99"/>
    <w:unhideWhenUsed/>
    <w:rsid w:val="003E5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303"/>
  </w:style>
  <w:style w:type="character" w:styleId="Hyperlink">
    <w:name w:val="Hyperlink"/>
    <w:basedOn w:val="Fontepargpadro"/>
    <w:uiPriority w:val="99"/>
    <w:unhideWhenUsed/>
    <w:rsid w:val="00144BC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456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654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ublicadireito.com.br/conpedi/manaus/arquivos/Anais/sao_paulo/2236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ielo.br/scielo.php?pid=S0102-64452000000200004&amp;script=sci_arttex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dp.org.br/observatorio_ver.php?idConteudo=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eriodicos.pucminas.br/index.php/DireitoSerro/article/view/1965" TargetMode="External"/><Relationship Id="rId10" Type="http://schemas.openxmlformats.org/officeDocument/2006/relationships/hyperlink" Target="http://www.arcos.org.br/cursos/politica-e-direito/artigos/democracia-deliberativa-potencialidades-e-limitaco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portalconscienciapolitica.com.br/ciber-democracia/democracia-deliberativa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%3chttp://periodicos.pucminas.br/index.php/DireitoSerro/article/view/1965/3937" TargetMode="External"/><Relationship Id="rId2" Type="http://schemas.openxmlformats.org/officeDocument/2006/relationships/hyperlink" Target="%3chttp://periodicos.pucminas.br/index.php/DireitoSerro/article/view/1965/3937" TargetMode="External"/><Relationship Id="rId1" Type="http://schemas.openxmlformats.org/officeDocument/2006/relationships/hyperlink" Target="%3chttp://periodicos.pucminas.br/index.php/DireitoSerro/article/view/1965/3937" TargetMode="External"/><Relationship Id="rId5" Type="http://schemas.openxmlformats.org/officeDocument/2006/relationships/hyperlink" Target="http://www.sbdp.org.br/observatorio_ver.php?idConteudo=12" TargetMode="External"/><Relationship Id="rId4" Type="http://schemas.openxmlformats.org/officeDocument/2006/relationships/hyperlink" Target="http://www.portalconscienciapolitica.com.br/ciber-democracia/democracia-deliberativ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0879-98AE-42F0-9368-16A4253D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4493</Words>
  <Characters>24268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Ivone</cp:lastModifiedBy>
  <cp:revision>10</cp:revision>
  <dcterms:created xsi:type="dcterms:W3CDTF">2014-10-02T10:40:00Z</dcterms:created>
  <dcterms:modified xsi:type="dcterms:W3CDTF">2014-10-03T15:24:00Z</dcterms:modified>
</cp:coreProperties>
</file>