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1F0" w:rsidRDefault="005131F0" w:rsidP="005131F0">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O ILÍCITO PENAL DE CONTRABANDO E DESCAMINHO À LUZ DO PRINCÍPIO DA INSIGNIFICÂNCIA</w:t>
      </w:r>
      <w:r>
        <w:rPr>
          <w:rStyle w:val="Refdenotaderodap"/>
          <w:rFonts w:ascii="Times New Roman" w:eastAsia="Calibri" w:hAnsi="Times New Roman" w:cs="Times New Roman"/>
          <w:b/>
          <w:sz w:val="28"/>
          <w:szCs w:val="28"/>
        </w:rPr>
        <w:footnoteReference w:id="2"/>
      </w:r>
    </w:p>
    <w:p w:rsidR="005131F0" w:rsidRDefault="005131F0" w:rsidP="005131F0">
      <w:pPr>
        <w:spacing w:after="0" w:line="360" w:lineRule="auto"/>
        <w:jc w:val="center"/>
        <w:rPr>
          <w:rFonts w:ascii="Times New Roman" w:eastAsia="Calibri" w:hAnsi="Times New Roman" w:cs="Times New Roman"/>
          <w:b/>
          <w:sz w:val="28"/>
          <w:szCs w:val="28"/>
        </w:rPr>
      </w:pPr>
    </w:p>
    <w:p w:rsidR="00705068" w:rsidRDefault="00030EC3" w:rsidP="00030EC3">
      <w:pPr>
        <w:tabs>
          <w:tab w:val="left" w:pos="1770"/>
          <w:tab w:val="right" w:pos="9071"/>
        </w:tabs>
        <w:spacing w:after="0" w:line="240" w:lineRule="auto"/>
        <w:ind w:left="113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131F0">
        <w:rPr>
          <w:rFonts w:ascii="Times New Roman" w:hAnsi="Times New Roman" w:cs="Times New Roman"/>
          <w:sz w:val="24"/>
          <w:szCs w:val="24"/>
        </w:rPr>
        <w:t xml:space="preserve"> Camila Maria </w:t>
      </w:r>
      <w:r w:rsidR="00F21CC4">
        <w:rPr>
          <w:rFonts w:ascii="Times New Roman" w:hAnsi="Times New Roman" w:cs="Times New Roman"/>
          <w:sz w:val="24"/>
          <w:szCs w:val="24"/>
        </w:rPr>
        <w:t xml:space="preserve">de Carvalho </w:t>
      </w:r>
      <w:r w:rsidR="005131F0">
        <w:rPr>
          <w:rFonts w:ascii="Times New Roman" w:hAnsi="Times New Roman" w:cs="Times New Roman"/>
          <w:sz w:val="24"/>
          <w:szCs w:val="24"/>
        </w:rPr>
        <w:t>e Silva Costa</w:t>
      </w:r>
    </w:p>
    <w:p w:rsidR="005131F0" w:rsidRDefault="00705068" w:rsidP="00705068">
      <w:pPr>
        <w:tabs>
          <w:tab w:val="left" w:pos="1770"/>
          <w:tab w:val="right" w:pos="9071"/>
        </w:tabs>
        <w:spacing w:after="0" w:line="240" w:lineRule="auto"/>
        <w:ind w:left="1134"/>
        <w:jc w:val="right"/>
        <w:rPr>
          <w:rFonts w:ascii="Times New Roman" w:hAnsi="Times New Roman" w:cs="Times New Roman"/>
          <w:sz w:val="24"/>
          <w:szCs w:val="24"/>
        </w:rPr>
      </w:pPr>
      <w:r>
        <w:rPr>
          <w:rFonts w:ascii="Times New Roman" w:hAnsi="Times New Roman" w:cs="Times New Roman"/>
          <w:sz w:val="24"/>
          <w:szCs w:val="24"/>
        </w:rPr>
        <w:t>Raul César da Rocha Vieira</w:t>
      </w:r>
      <w:r w:rsidR="005131F0">
        <w:rPr>
          <w:rStyle w:val="Refdenotaderodap"/>
          <w:rFonts w:ascii="Times New Roman" w:hAnsi="Times New Roman" w:cs="Times New Roman"/>
          <w:sz w:val="24"/>
          <w:szCs w:val="24"/>
        </w:rPr>
        <w:footnoteReference w:id="3"/>
      </w:r>
    </w:p>
    <w:p w:rsidR="005131F0" w:rsidRDefault="005131F0" w:rsidP="005131F0">
      <w:pPr>
        <w:spacing w:after="0" w:line="360" w:lineRule="auto"/>
        <w:jc w:val="right"/>
        <w:rPr>
          <w:rFonts w:ascii="Times New Roman" w:hAnsi="Times New Roman" w:cs="Times New Roman"/>
          <w:color w:val="000000" w:themeColor="text1"/>
          <w:sz w:val="24"/>
        </w:rPr>
      </w:pPr>
      <w:r>
        <w:rPr>
          <w:rFonts w:ascii="Times New Roman" w:hAnsi="Times New Roman" w:cs="Times New Roman"/>
          <w:color w:val="000000" w:themeColor="text1"/>
          <w:sz w:val="24"/>
        </w:rPr>
        <w:t>Maria do Socorro</w:t>
      </w:r>
      <w:r w:rsidR="00E36804">
        <w:rPr>
          <w:rFonts w:ascii="Times New Roman" w:hAnsi="Times New Roman" w:cs="Times New Roman"/>
          <w:color w:val="000000" w:themeColor="text1"/>
          <w:sz w:val="24"/>
        </w:rPr>
        <w:t xml:space="preserve"> Almeida de Carvalho</w:t>
      </w:r>
      <w:r>
        <w:rPr>
          <w:rStyle w:val="Refdenotaderodap"/>
          <w:rFonts w:ascii="Times New Roman" w:hAnsi="Times New Roman" w:cs="Times New Roman"/>
          <w:color w:val="000000" w:themeColor="text1"/>
          <w:sz w:val="24"/>
        </w:rPr>
        <w:footnoteReference w:id="4"/>
      </w:r>
    </w:p>
    <w:p w:rsidR="005131F0" w:rsidRDefault="005131F0" w:rsidP="005131F0">
      <w:pPr>
        <w:spacing w:line="360" w:lineRule="auto"/>
        <w:jc w:val="both"/>
        <w:rPr>
          <w:rFonts w:ascii="Times New Roman" w:eastAsia="Calibri" w:hAnsi="Times New Roman" w:cs="Times New Roman"/>
          <w:b/>
          <w:sz w:val="20"/>
          <w:szCs w:val="20"/>
        </w:rPr>
      </w:pPr>
    </w:p>
    <w:p w:rsidR="005131F0" w:rsidRDefault="005131F0" w:rsidP="005131F0">
      <w:pPr>
        <w:spacing w:line="240" w:lineRule="auto"/>
        <w:ind w:left="2268"/>
        <w:jc w:val="both"/>
        <w:rPr>
          <w:rFonts w:ascii="Times New Roman" w:hAnsi="Times New Roman" w:cs="Times New Roman"/>
          <w:sz w:val="20"/>
          <w:szCs w:val="20"/>
        </w:rPr>
      </w:pPr>
      <w:r>
        <w:rPr>
          <w:rFonts w:ascii="Times New Roman" w:eastAsia="Calibri" w:hAnsi="Times New Roman" w:cs="Times New Roman"/>
          <w:b/>
          <w:sz w:val="20"/>
          <w:szCs w:val="20"/>
        </w:rPr>
        <w:t>SUMÁRIO</w:t>
      </w:r>
      <w:r>
        <w:rPr>
          <w:rFonts w:ascii="Times New Roman" w:hAnsi="Times New Roman" w:cs="Times New Roman"/>
          <w:b/>
          <w:sz w:val="20"/>
          <w:szCs w:val="20"/>
        </w:rPr>
        <w:t>:</w:t>
      </w:r>
      <w:r>
        <w:rPr>
          <w:rFonts w:ascii="Times New Roman" w:hAnsi="Times New Roman" w:cs="Times New Roman"/>
          <w:sz w:val="20"/>
          <w:szCs w:val="20"/>
        </w:rPr>
        <w:t xml:space="preserve"> Introduç</w:t>
      </w:r>
      <w:r w:rsidR="005D526D">
        <w:rPr>
          <w:rFonts w:ascii="Times New Roman" w:hAnsi="Times New Roman" w:cs="Times New Roman"/>
          <w:sz w:val="20"/>
          <w:szCs w:val="20"/>
        </w:rPr>
        <w:t>ão; 1. Do Crime de Contrabando ou</w:t>
      </w:r>
      <w:r>
        <w:rPr>
          <w:rFonts w:ascii="Times New Roman" w:hAnsi="Times New Roman" w:cs="Times New Roman"/>
          <w:sz w:val="20"/>
          <w:szCs w:val="20"/>
        </w:rPr>
        <w:t xml:space="preserve"> Descaminho; 2. Do Princípio da Insignificância; 3. A (in)aplicabilidade do Princípio da Insignificância no crime de Contrabando ou Descaminho; 4. Considerações finais; Referências. </w:t>
      </w:r>
    </w:p>
    <w:p w:rsidR="005131F0" w:rsidRDefault="005131F0" w:rsidP="005131F0">
      <w:pPr>
        <w:spacing w:line="360" w:lineRule="auto"/>
        <w:ind w:left="2268"/>
        <w:jc w:val="both"/>
        <w:rPr>
          <w:rFonts w:ascii="Times New Roman" w:hAnsi="Times New Roman" w:cs="Times New Roman"/>
          <w:sz w:val="20"/>
          <w:szCs w:val="20"/>
        </w:rPr>
      </w:pPr>
    </w:p>
    <w:p w:rsidR="005131F0" w:rsidRDefault="005131F0" w:rsidP="005131F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5131F0" w:rsidRDefault="00D71D0D" w:rsidP="00513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Aborda, primeiramente, o estudo acerca dos elementos objetivos e subjetivos do crime de Contrabando ou Descaminho. A seguir, uma análise acerca do Princípio da Insignificância, sua origem histórica</w:t>
      </w:r>
      <w:r w:rsidR="008350FC">
        <w:rPr>
          <w:rFonts w:ascii="Times New Roman" w:hAnsi="Times New Roman" w:cs="Times New Roman"/>
          <w:sz w:val="24"/>
          <w:szCs w:val="24"/>
        </w:rPr>
        <w:t xml:space="preserve"> e relevância para o Direito Penal, </w:t>
      </w:r>
      <w:r>
        <w:rPr>
          <w:rFonts w:ascii="Times New Roman" w:hAnsi="Times New Roman" w:cs="Times New Roman"/>
          <w:sz w:val="24"/>
          <w:szCs w:val="24"/>
        </w:rPr>
        <w:t xml:space="preserve">bem como </w:t>
      </w:r>
      <w:r w:rsidR="008350FC">
        <w:rPr>
          <w:rFonts w:ascii="Times New Roman" w:hAnsi="Times New Roman" w:cs="Times New Roman"/>
          <w:sz w:val="24"/>
          <w:szCs w:val="24"/>
        </w:rPr>
        <w:t>os seus requisitos. Por fim, a incidência do Princípio da Insignificância no crime de Contrabando ou Descaminho, tendo em vista o bem jurídico tutelado, e breve comparação da aplicação deste princípio com</w:t>
      </w:r>
      <w:r w:rsidR="00C36055">
        <w:rPr>
          <w:rFonts w:ascii="Times New Roman" w:hAnsi="Times New Roman" w:cs="Times New Roman"/>
          <w:sz w:val="24"/>
          <w:szCs w:val="24"/>
        </w:rPr>
        <w:t xml:space="preserve"> o crime de Furto, crime contra o patrimônio</w:t>
      </w:r>
      <w:r w:rsidR="009F561E">
        <w:rPr>
          <w:rFonts w:ascii="Times New Roman" w:hAnsi="Times New Roman" w:cs="Times New Roman"/>
          <w:sz w:val="24"/>
          <w:szCs w:val="24"/>
        </w:rPr>
        <w:t>, com o apoio de posições doutrinárias e decisões jurisprudenciais acerca do tema.</w:t>
      </w:r>
    </w:p>
    <w:p w:rsidR="00D71D0D" w:rsidRDefault="00D71D0D" w:rsidP="005131F0">
      <w:pPr>
        <w:spacing w:after="0" w:line="360" w:lineRule="auto"/>
        <w:jc w:val="both"/>
        <w:rPr>
          <w:rFonts w:ascii="Times New Roman" w:hAnsi="Times New Roman" w:cs="Times New Roman"/>
          <w:sz w:val="24"/>
          <w:szCs w:val="24"/>
        </w:rPr>
      </w:pPr>
    </w:p>
    <w:p w:rsidR="005131F0" w:rsidRDefault="005131F0" w:rsidP="005131F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PALAVRAS-CHAVE</w:t>
      </w:r>
    </w:p>
    <w:p w:rsidR="00E133C7" w:rsidRPr="00E93BEE" w:rsidRDefault="00DF5311" w:rsidP="005131F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Administração Pública. </w:t>
      </w:r>
      <w:r w:rsidR="00E8061F">
        <w:rPr>
          <w:rFonts w:ascii="Times New Roman" w:hAnsi="Times New Roman" w:cs="Times New Roman"/>
          <w:sz w:val="24"/>
          <w:szCs w:val="24"/>
        </w:rPr>
        <w:t>Descaminho</w:t>
      </w:r>
      <w:r>
        <w:rPr>
          <w:rFonts w:ascii="Times New Roman" w:hAnsi="Times New Roman" w:cs="Times New Roman"/>
          <w:sz w:val="24"/>
          <w:szCs w:val="24"/>
        </w:rPr>
        <w:t xml:space="preserve"> ou</w:t>
      </w:r>
      <w:r w:rsidR="00E8061F">
        <w:rPr>
          <w:rFonts w:ascii="Times New Roman" w:hAnsi="Times New Roman" w:cs="Times New Roman"/>
          <w:sz w:val="24"/>
          <w:szCs w:val="24"/>
        </w:rPr>
        <w:t xml:space="preserve"> Contrabando. Princípio da Insignificância. </w:t>
      </w:r>
      <w:r>
        <w:rPr>
          <w:rFonts w:ascii="Times New Roman" w:hAnsi="Times New Roman" w:cs="Times New Roman"/>
          <w:sz w:val="24"/>
          <w:szCs w:val="24"/>
        </w:rPr>
        <w:t xml:space="preserve">Patrimônio. </w:t>
      </w:r>
      <w:r w:rsidR="00AA6E67">
        <w:rPr>
          <w:rFonts w:ascii="Times New Roman" w:hAnsi="Times New Roman" w:cs="Times New Roman"/>
          <w:sz w:val="24"/>
          <w:szCs w:val="24"/>
        </w:rPr>
        <w:t>Furto.</w:t>
      </w:r>
    </w:p>
    <w:p w:rsidR="005131F0" w:rsidRDefault="005131F0"/>
    <w:p w:rsidR="005131F0" w:rsidRDefault="005131F0" w:rsidP="005131F0">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r w:rsidR="00E8061F">
        <w:rPr>
          <w:rFonts w:ascii="Times New Roman" w:hAnsi="Times New Roman" w:cs="Times New Roman"/>
          <w:b/>
          <w:sz w:val="24"/>
          <w:szCs w:val="24"/>
        </w:rPr>
        <w:tab/>
      </w:r>
    </w:p>
    <w:p w:rsidR="00514BE1" w:rsidRDefault="00514BE1" w:rsidP="00030EC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partir do tema proposto, buscou-se </w:t>
      </w:r>
      <w:r w:rsidR="00030EC3">
        <w:rPr>
          <w:rFonts w:ascii="Times New Roman" w:hAnsi="Times New Roman" w:cs="Times New Roman"/>
          <w:sz w:val="24"/>
          <w:szCs w:val="24"/>
        </w:rPr>
        <w:t>realizar uma abordagem acerca dos</w:t>
      </w:r>
      <w:r w:rsidR="00126E29">
        <w:rPr>
          <w:rFonts w:ascii="Times New Roman" w:hAnsi="Times New Roman" w:cs="Times New Roman"/>
          <w:sz w:val="24"/>
          <w:szCs w:val="24"/>
        </w:rPr>
        <w:t xml:space="preserve"> </w:t>
      </w:r>
      <w:r w:rsidR="00030EC3">
        <w:rPr>
          <w:rFonts w:ascii="Times New Roman" w:hAnsi="Times New Roman" w:cs="Times New Roman"/>
          <w:sz w:val="24"/>
          <w:szCs w:val="24"/>
        </w:rPr>
        <w:t xml:space="preserve">elementos objetivos e subjetivos do crime de Contrabando ou Descaminho, previsto no artigo 334 do Código Penal, bem como sobre suas peculiaridades, tal qual a concepção doutrinária no que diz respeito à existência de uma diferença entre ‘contrabando’ e ‘descaminho’, ainda </w:t>
      </w:r>
      <w:r w:rsidR="00030EC3">
        <w:rPr>
          <w:rFonts w:ascii="Times New Roman" w:hAnsi="Times New Roman" w:cs="Times New Roman"/>
          <w:sz w:val="24"/>
          <w:szCs w:val="24"/>
        </w:rPr>
        <w:lastRenderedPageBreak/>
        <w:t>que configurem condutas de um mesmo tipo penal. Ainda, a análise da sua vigência no nosso ordenamento sob um viés histórico.</w:t>
      </w:r>
    </w:p>
    <w:p w:rsidR="00B4126A" w:rsidRDefault="00765169" w:rsidP="00030EC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presente trabalho procurou tratar</w:t>
      </w:r>
      <w:r w:rsidR="00B4126A">
        <w:rPr>
          <w:rFonts w:ascii="Times New Roman" w:hAnsi="Times New Roman" w:cs="Times New Roman"/>
          <w:sz w:val="24"/>
          <w:szCs w:val="24"/>
        </w:rPr>
        <w:t xml:space="preserve"> as origens teóricas e o desenvolvimento histórico do Princípio da Insignificância, assim como a sua relevância pa</w:t>
      </w:r>
      <w:r>
        <w:rPr>
          <w:rFonts w:ascii="Times New Roman" w:hAnsi="Times New Roman" w:cs="Times New Roman"/>
          <w:sz w:val="24"/>
          <w:szCs w:val="24"/>
        </w:rPr>
        <w:t xml:space="preserve">ra o Direito Penal. Além disso, como essência do trabalho, uma análise </w:t>
      </w:r>
      <w:r w:rsidR="00B4126A">
        <w:rPr>
          <w:rFonts w:ascii="Times New Roman" w:hAnsi="Times New Roman" w:cs="Times New Roman"/>
          <w:sz w:val="24"/>
          <w:szCs w:val="24"/>
        </w:rPr>
        <w:t>acerca da aplicabilidade ou não desse princípio ao crime de Contrabando ou Descaminho, tendo em vista os bens jurídicos tutelados, tais quais o patrimônio e a mora</w:t>
      </w:r>
      <w:r>
        <w:rPr>
          <w:rFonts w:ascii="Times New Roman" w:hAnsi="Times New Roman" w:cs="Times New Roman"/>
          <w:sz w:val="24"/>
          <w:szCs w:val="24"/>
        </w:rPr>
        <w:t>l. Para tanto, a realização de</w:t>
      </w:r>
      <w:r w:rsidR="00B4126A">
        <w:rPr>
          <w:rFonts w:ascii="Times New Roman" w:hAnsi="Times New Roman" w:cs="Times New Roman"/>
          <w:sz w:val="24"/>
          <w:szCs w:val="24"/>
        </w:rPr>
        <w:t xml:space="preserve"> um levantamento das posições doutrinárias e posições jurisprudenciais a respeito do tema.</w:t>
      </w:r>
    </w:p>
    <w:p w:rsidR="00B4126A" w:rsidRDefault="00B4126A" w:rsidP="00030EC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no intuito de enriquecimento do trabalho, buscou-se uma análise comparativa da aplicação do Princípio da Insignificância no crime de Contrabando ou Descaminho e no crime de Furto, levando em consideração os seus bens jurídicos distintos; o bem tutelado de um deles constitui o patrimônio e o outro, além do patrimônio, tutela a moral. Assim, </w:t>
      </w:r>
      <w:r w:rsidR="00E1162E">
        <w:rPr>
          <w:rFonts w:ascii="Times New Roman" w:hAnsi="Times New Roman" w:cs="Times New Roman"/>
          <w:sz w:val="24"/>
          <w:szCs w:val="24"/>
        </w:rPr>
        <w:t>destaca-se a dificuldade em mensurar a moralidade, diferentemente do que ocorre apenas com o patrimônio.</w:t>
      </w:r>
    </w:p>
    <w:p w:rsidR="00030EC3" w:rsidRPr="00514BE1" w:rsidRDefault="00030EC3" w:rsidP="00030EC3">
      <w:pPr>
        <w:spacing w:after="0" w:line="360" w:lineRule="auto"/>
        <w:ind w:firstLine="1134"/>
        <w:jc w:val="both"/>
        <w:rPr>
          <w:rFonts w:ascii="Times New Roman" w:hAnsi="Times New Roman" w:cs="Times New Roman"/>
          <w:sz w:val="24"/>
          <w:szCs w:val="24"/>
        </w:rPr>
      </w:pPr>
    </w:p>
    <w:p w:rsidR="001C48C8" w:rsidRDefault="001C48C8" w:rsidP="001C48C8">
      <w:pPr>
        <w:pStyle w:val="PargrafodaLista"/>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Do Crime de Contrabando e Descaminho</w:t>
      </w:r>
    </w:p>
    <w:p w:rsidR="001B09D9" w:rsidRDefault="001B09D9" w:rsidP="00E3680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Código Penal Brasileiro divide em seu Titulo XI os crimes praticados contra a administração pública, em que o crime de cont</w:t>
      </w:r>
      <w:r w:rsidR="00F3298F">
        <w:rPr>
          <w:rFonts w:ascii="Times New Roman" w:hAnsi="Times New Roman" w:cs="Times New Roman"/>
          <w:sz w:val="24"/>
          <w:szCs w:val="24"/>
        </w:rPr>
        <w:t>rabando e descaminho encontra-</w:t>
      </w:r>
      <w:r>
        <w:rPr>
          <w:rFonts w:ascii="Times New Roman" w:hAnsi="Times New Roman" w:cs="Times New Roman"/>
          <w:sz w:val="24"/>
          <w:szCs w:val="24"/>
        </w:rPr>
        <w:t xml:space="preserve">se no art. 334, no capítulo dos crimes praticados por particulares contra a administração de modo geral. </w:t>
      </w:r>
    </w:p>
    <w:p w:rsidR="001B09D9" w:rsidRDefault="001B09D9" w:rsidP="0015302A">
      <w:pPr>
        <w:spacing w:after="0" w:line="240" w:lineRule="auto"/>
        <w:jc w:val="both"/>
        <w:rPr>
          <w:rFonts w:ascii="Times New Roman" w:hAnsi="Times New Roman" w:cs="Times New Roman"/>
          <w:sz w:val="20"/>
          <w:szCs w:val="20"/>
        </w:rPr>
      </w:pPr>
    </w:p>
    <w:p w:rsidR="001B09D9" w:rsidRPr="001B09D9" w:rsidRDefault="001B09D9" w:rsidP="0015302A">
      <w:pPr>
        <w:spacing w:after="0" w:line="240" w:lineRule="auto"/>
        <w:ind w:left="2268"/>
        <w:jc w:val="both"/>
        <w:rPr>
          <w:rFonts w:ascii="Times New Roman" w:hAnsi="Times New Roman" w:cs="Times New Roman"/>
          <w:sz w:val="20"/>
          <w:szCs w:val="20"/>
        </w:rPr>
      </w:pPr>
      <w:r w:rsidRPr="001B09D9">
        <w:rPr>
          <w:rFonts w:ascii="Times New Roman" w:hAnsi="Times New Roman" w:cs="Times New Roman"/>
          <w:sz w:val="20"/>
          <w:szCs w:val="20"/>
        </w:rPr>
        <w:t>Art. 334 - Importar ou exportar mercadoria proibida ou iludir, no todo ou em parte, o pagamento de direito ou imposto devido pela entrada, pela saída ou pelo consumo de mercadoria:Pena - reclusão, de 1 (um) a 4 (quatro) anos.</w:t>
      </w:r>
    </w:p>
    <w:p w:rsidR="001B09D9" w:rsidRPr="001B09D9" w:rsidRDefault="001B09D9" w:rsidP="0015302A">
      <w:pPr>
        <w:spacing w:after="0" w:line="240" w:lineRule="auto"/>
        <w:ind w:left="1560" w:firstLine="708"/>
        <w:jc w:val="both"/>
        <w:rPr>
          <w:rFonts w:ascii="Times New Roman" w:hAnsi="Times New Roman" w:cs="Times New Roman"/>
          <w:sz w:val="20"/>
          <w:szCs w:val="20"/>
        </w:rPr>
      </w:pPr>
      <w:r w:rsidRPr="001B09D9">
        <w:rPr>
          <w:rFonts w:ascii="Times New Roman" w:hAnsi="Times New Roman" w:cs="Times New Roman"/>
          <w:sz w:val="20"/>
          <w:szCs w:val="20"/>
        </w:rPr>
        <w:t>§ 1º - Incorre na mesma pena quem183:</w:t>
      </w:r>
    </w:p>
    <w:p w:rsidR="001B09D9" w:rsidRPr="001B09D9" w:rsidRDefault="001B09D9" w:rsidP="0015302A">
      <w:pPr>
        <w:spacing w:after="0" w:line="240" w:lineRule="auto"/>
        <w:ind w:left="1560" w:firstLine="708"/>
        <w:jc w:val="both"/>
        <w:rPr>
          <w:rFonts w:ascii="Times New Roman" w:hAnsi="Times New Roman" w:cs="Times New Roman"/>
          <w:sz w:val="20"/>
          <w:szCs w:val="20"/>
        </w:rPr>
      </w:pPr>
      <w:r w:rsidRPr="001B09D9">
        <w:rPr>
          <w:rFonts w:ascii="Times New Roman" w:hAnsi="Times New Roman" w:cs="Times New Roman"/>
          <w:sz w:val="20"/>
          <w:szCs w:val="20"/>
        </w:rPr>
        <w:t>a) pratica navegação de cabotagem, fora dos casos permitidos em lei;</w:t>
      </w:r>
    </w:p>
    <w:p w:rsidR="001B09D9" w:rsidRPr="001B09D9" w:rsidRDefault="001B09D9" w:rsidP="001B09D9">
      <w:pPr>
        <w:spacing w:after="0" w:line="240" w:lineRule="auto"/>
        <w:ind w:left="2268"/>
        <w:jc w:val="both"/>
        <w:rPr>
          <w:rFonts w:ascii="Times New Roman" w:hAnsi="Times New Roman" w:cs="Times New Roman"/>
          <w:sz w:val="20"/>
          <w:szCs w:val="20"/>
        </w:rPr>
      </w:pPr>
      <w:r w:rsidRPr="001B09D9">
        <w:rPr>
          <w:rFonts w:ascii="Times New Roman" w:hAnsi="Times New Roman" w:cs="Times New Roman"/>
          <w:sz w:val="20"/>
          <w:szCs w:val="20"/>
        </w:rPr>
        <w:t>b) pratica fato assimilado, em lei especial, a contrabando ou descaminho;</w:t>
      </w:r>
    </w:p>
    <w:p w:rsidR="001B09D9" w:rsidRPr="001B09D9" w:rsidRDefault="001B09D9" w:rsidP="001B09D9">
      <w:pPr>
        <w:spacing w:after="0" w:line="240" w:lineRule="auto"/>
        <w:ind w:left="2268"/>
        <w:jc w:val="both"/>
        <w:rPr>
          <w:rFonts w:ascii="Times New Roman" w:hAnsi="Times New Roman" w:cs="Times New Roman"/>
          <w:sz w:val="20"/>
          <w:szCs w:val="20"/>
        </w:rPr>
      </w:pPr>
      <w:r w:rsidRPr="001B09D9">
        <w:rPr>
          <w:rFonts w:ascii="Times New Roman" w:hAnsi="Times New Roman" w:cs="Times New Roman"/>
          <w:sz w:val="20"/>
          <w:szCs w:val="20"/>
        </w:rPr>
        <w:t>c) vende, expõe à venda, mantém em depósito ou, de qualquer forma, utiliza em proveito próprio ou alheio, no exercício de atividade comercial ou industrial, mercadoria de procedência estrangeira que introduziu clandestinamente no País ou importou fraudulentamente ou que sabe ser produto de introdução clandestina no território nacional ou de importação fraudulenta por parte de outrem;</w:t>
      </w:r>
    </w:p>
    <w:p w:rsidR="001B09D9" w:rsidRPr="001B09D9" w:rsidRDefault="001B09D9" w:rsidP="0015302A">
      <w:pPr>
        <w:spacing w:after="0" w:line="240" w:lineRule="auto"/>
        <w:ind w:left="2268"/>
        <w:jc w:val="both"/>
        <w:rPr>
          <w:rFonts w:ascii="Times New Roman" w:hAnsi="Times New Roman" w:cs="Times New Roman"/>
          <w:sz w:val="20"/>
          <w:szCs w:val="20"/>
        </w:rPr>
      </w:pPr>
      <w:r w:rsidRPr="001B09D9">
        <w:rPr>
          <w:rFonts w:ascii="Times New Roman" w:hAnsi="Times New Roman" w:cs="Times New Roman"/>
          <w:sz w:val="20"/>
          <w:szCs w:val="20"/>
        </w:rPr>
        <w:t>d) adquire, recebe ou oculta, em proveito próprio ou alheio, no exercício de atividade comercial ou industrial, mercadoria de procedência estrangeira, desacompanhada de documentação legal, ou acompanhada de documentos que sabe serem falsos.</w:t>
      </w:r>
    </w:p>
    <w:p w:rsidR="001B09D9" w:rsidRPr="001B09D9" w:rsidRDefault="001B09D9" w:rsidP="0015302A">
      <w:pPr>
        <w:spacing w:after="0" w:line="240" w:lineRule="auto"/>
        <w:ind w:left="2268"/>
        <w:jc w:val="both"/>
        <w:rPr>
          <w:rFonts w:ascii="Times New Roman" w:hAnsi="Times New Roman" w:cs="Times New Roman"/>
          <w:sz w:val="20"/>
          <w:szCs w:val="20"/>
        </w:rPr>
      </w:pPr>
      <w:r w:rsidRPr="001B09D9">
        <w:rPr>
          <w:rFonts w:ascii="Times New Roman" w:hAnsi="Times New Roman" w:cs="Times New Roman"/>
          <w:sz w:val="20"/>
          <w:szCs w:val="20"/>
        </w:rPr>
        <w:t>§ 2º - Equipara-se às atividades comerciais, para os efeitos deste artigo, qualquer forma de comércio irregular ou clandestino de mercadorias estrangeiras, inclusive o exercido em residências.184</w:t>
      </w:r>
    </w:p>
    <w:p w:rsidR="001B09D9" w:rsidRPr="001B09D9" w:rsidRDefault="001B09D9" w:rsidP="0015302A">
      <w:pPr>
        <w:spacing w:after="0" w:line="240" w:lineRule="auto"/>
        <w:ind w:left="2268"/>
        <w:jc w:val="both"/>
        <w:rPr>
          <w:rFonts w:ascii="Times New Roman" w:hAnsi="Times New Roman" w:cs="Times New Roman"/>
          <w:sz w:val="20"/>
          <w:szCs w:val="20"/>
        </w:rPr>
      </w:pPr>
      <w:r w:rsidRPr="001B09D9">
        <w:rPr>
          <w:rFonts w:ascii="Times New Roman" w:hAnsi="Times New Roman" w:cs="Times New Roman"/>
          <w:sz w:val="20"/>
          <w:szCs w:val="20"/>
        </w:rPr>
        <w:t>§ 3º - A pena aplica-se em dobro, se o crime de contrabando ou descaminho é praticado em transporte aéreo185.</w:t>
      </w:r>
    </w:p>
    <w:p w:rsidR="008F133C" w:rsidRDefault="008F133C" w:rsidP="00EF61EF">
      <w:pPr>
        <w:pStyle w:val="PargrafodaLista"/>
        <w:spacing w:after="0" w:line="360" w:lineRule="auto"/>
        <w:ind w:left="360"/>
        <w:jc w:val="both"/>
        <w:rPr>
          <w:rFonts w:ascii="Times New Roman" w:hAnsi="Times New Roman" w:cs="Times New Roman"/>
          <w:b/>
          <w:sz w:val="24"/>
          <w:szCs w:val="24"/>
        </w:rPr>
      </w:pPr>
    </w:p>
    <w:p w:rsidR="00B75EE9" w:rsidRDefault="008F133C" w:rsidP="00B75EE9">
      <w:pPr>
        <w:spacing w:after="0" w:line="360" w:lineRule="auto"/>
        <w:ind w:firstLine="360"/>
        <w:jc w:val="both"/>
        <w:rPr>
          <w:rFonts w:ascii="Times New Roman" w:hAnsi="Times New Roman" w:cs="Times New Roman"/>
          <w:sz w:val="24"/>
          <w:szCs w:val="24"/>
        </w:rPr>
      </w:pPr>
      <w:r w:rsidRPr="008F133C">
        <w:rPr>
          <w:rFonts w:ascii="Times New Roman" w:hAnsi="Times New Roman" w:cs="Times New Roman"/>
          <w:sz w:val="24"/>
          <w:szCs w:val="24"/>
        </w:rPr>
        <w:t>Diante a necessidade de proteger o Estado e todos os cidadãos no que concerne a importação e exportação de mercadorias proibidas,</w:t>
      </w:r>
      <w:r>
        <w:rPr>
          <w:rFonts w:ascii="Times New Roman" w:hAnsi="Times New Roman" w:cs="Times New Roman"/>
          <w:sz w:val="24"/>
          <w:szCs w:val="24"/>
        </w:rPr>
        <w:t xml:space="preserve"> e quando possibilitada,</w:t>
      </w:r>
      <w:r w:rsidR="00534466">
        <w:rPr>
          <w:rFonts w:ascii="Times New Roman" w:hAnsi="Times New Roman" w:cs="Times New Roman"/>
          <w:sz w:val="24"/>
          <w:szCs w:val="24"/>
        </w:rPr>
        <w:t xml:space="preserve"> a infração às </w:t>
      </w:r>
      <w:r w:rsidR="00534466">
        <w:rPr>
          <w:rFonts w:ascii="Times New Roman" w:hAnsi="Times New Roman" w:cs="Times New Roman"/>
          <w:sz w:val="24"/>
          <w:szCs w:val="24"/>
        </w:rPr>
        <w:lastRenderedPageBreak/>
        <w:t>normas alfandegárias,</w:t>
      </w:r>
      <w:r>
        <w:rPr>
          <w:rFonts w:ascii="Times New Roman" w:hAnsi="Times New Roman" w:cs="Times New Roman"/>
          <w:sz w:val="24"/>
          <w:szCs w:val="24"/>
        </w:rPr>
        <w:t xml:space="preserve"> c</w:t>
      </w:r>
      <w:r w:rsidR="00F3298F">
        <w:rPr>
          <w:rFonts w:ascii="Times New Roman" w:hAnsi="Times New Roman" w:cs="Times New Roman"/>
          <w:sz w:val="24"/>
          <w:szCs w:val="24"/>
        </w:rPr>
        <w:t>riou-</w:t>
      </w:r>
      <w:r w:rsidRPr="008F133C">
        <w:rPr>
          <w:rFonts w:ascii="Times New Roman" w:hAnsi="Times New Roman" w:cs="Times New Roman"/>
          <w:sz w:val="24"/>
          <w:szCs w:val="24"/>
        </w:rPr>
        <w:t xml:space="preserve">se o tipo penal do contrabando </w:t>
      </w:r>
      <w:r w:rsidR="00F3298F">
        <w:rPr>
          <w:rFonts w:ascii="Times New Roman" w:hAnsi="Times New Roman" w:cs="Times New Roman"/>
          <w:sz w:val="24"/>
          <w:szCs w:val="24"/>
        </w:rPr>
        <w:t>ou</w:t>
      </w:r>
      <w:r w:rsidRPr="008F133C">
        <w:rPr>
          <w:rFonts w:ascii="Times New Roman" w:hAnsi="Times New Roman" w:cs="Times New Roman"/>
          <w:sz w:val="24"/>
          <w:szCs w:val="24"/>
        </w:rPr>
        <w:t xml:space="preserve"> descaminho</w:t>
      </w:r>
      <w:r w:rsidR="0015302A">
        <w:rPr>
          <w:rFonts w:ascii="Times New Roman" w:hAnsi="Times New Roman" w:cs="Times New Roman"/>
          <w:sz w:val="24"/>
          <w:szCs w:val="24"/>
        </w:rPr>
        <w:t>. O delito exige o dolo, não possuindo previsão na modalidade culposa, ainda não requer condições especiais no sujeito ativo, tendo como passivo, o Estado; a Administração Pública é o bem juridicamente protegido, consistindo como objeto material, “a mercadoria proibida, importada ou exportada, ou o direito ou imposto devido pela entrada, pela saída ou pelo consumo de mercadorias cujo pagamento fora iludido total ou parcialmente” (GRECO, 2009</w:t>
      </w:r>
      <w:r w:rsidR="00A947DB">
        <w:rPr>
          <w:rFonts w:ascii="Times New Roman" w:hAnsi="Times New Roman" w:cs="Times New Roman"/>
          <w:sz w:val="24"/>
          <w:szCs w:val="24"/>
        </w:rPr>
        <w:t>, p</w:t>
      </w:r>
      <w:r w:rsidR="00E8061F">
        <w:rPr>
          <w:rFonts w:ascii="Times New Roman" w:hAnsi="Times New Roman" w:cs="Times New Roman"/>
          <w:sz w:val="24"/>
          <w:szCs w:val="24"/>
        </w:rPr>
        <w:t>. 524</w:t>
      </w:r>
      <w:r w:rsidR="0015302A">
        <w:rPr>
          <w:rFonts w:ascii="Times New Roman" w:hAnsi="Times New Roman" w:cs="Times New Roman"/>
          <w:sz w:val="24"/>
          <w:szCs w:val="24"/>
        </w:rPr>
        <w:t>)</w:t>
      </w:r>
    </w:p>
    <w:p w:rsidR="008F133C" w:rsidRDefault="008F133C" w:rsidP="008F133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Guilherme </w:t>
      </w:r>
      <w:proofErr w:type="spellStart"/>
      <w:r>
        <w:rPr>
          <w:rFonts w:ascii="Times New Roman" w:hAnsi="Times New Roman" w:cs="Times New Roman"/>
          <w:sz w:val="24"/>
          <w:szCs w:val="24"/>
        </w:rPr>
        <w:t>Nucci</w:t>
      </w:r>
      <w:proofErr w:type="spellEnd"/>
      <w:r>
        <w:rPr>
          <w:rFonts w:ascii="Times New Roman" w:hAnsi="Times New Roman" w:cs="Times New Roman"/>
          <w:sz w:val="24"/>
          <w:szCs w:val="24"/>
        </w:rPr>
        <w:t xml:space="preserve"> (2009</w:t>
      </w:r>
      <w:r w:rsidR="00E8061F">
        <w:rPr>
          <w:rFonts w:ascii="Times New Roman" w:hAnsi="Times New Roman" w:cs="Times New Roman"/>
          <w:sz w:val="24"/>
          <w:szCs w:val="24"/>
        </w:rPr>
        <w:t>, p. 1111</w:t>
      </w:r>
      <w:r>
        <w:rPr>
          <w:rFonts w:ascii="Times New Roman" w:hAnsi="Times New Roman" w:cs="Times New Roman"/>
          <w:sz w:val="24"/>
          <w:szCs w:val="24"/>
        </w:rPr>
        <w:t>)</w:t>
      </w:r>
      <w:r w:rsidR="00F3298F">
        <w:rPr>
          <w:rFonts w:ascii="Times New Roman" w:hAnsi="Times New Roman" w:cs="Times New Roman"/>
          <w:sz w:val="24"/>
          <w:szCs w:val="24"/>
        </w:rPr>
        <w:t xml:space="preserve"> acredita</w:t>
      </w:r>
      <w:r w:rsidR="00B75EE9">
        <w:rPr>
          <w:rFonts w:ascii="Times New Roman" w:hAnsi="Times New Roman" w:cs="Times New Roman"/>
          <w:sz w:val="24"/>
          <w:szCs w:val="24"/>
        </w:rPr>
        <w:t xml:space="preserve"> possuir duas opções quanto ao tipo penal do crime de contrabando e descaminho:</w:t>
      </w:r>
    </w:p>
    <w:p w:rsidR="008F133C" w:rsidRDefault="008F133C" w:rsidP="008F133C">
      <w:pPr>
        <w:spacing w:after="0" w:line="360" w:lineRule="auto"/>
        <w:ind w:firstLine="360"/>
        <w:jc w:val="both"/>
        <w:rPr>
          <w:rFonts w:ascii="Times New Roman" w:hAnsi="Times New Roman" w:cs="Times New Roman"/>
          <w:sz w:val="24"/>
          <w:szCs w:val="24"/>
        </w:rPr>
      </w:pPr>
    </w:p>
    <w:p w:rsidR="008F133C" w:rsidRPr="008F133C" w:rsidRDefault="00F3298F" w:rsidP="008F133C">
      <w:pPr>
        <w:spacing w:after="0" w:line="240" w:lineRule="auto"/>
        <w:ind w:left="2268"/>
        <w:jc w:val="both"/>
        <w:rPr>
          <w:rFonts w:ascii="Times New Roman" w:hAnsi="Times New Roman" w:cs="Times New Roman"/>
          <w:sz w:val="20"/>
          <w:szCs w:val="20"/>
        </w:rPr>
      </w:pPr>
      <w:r>
        <w:rPr>
          <w:rFonts w:ascii="Times New Roman" w:hAnsi="Times New Roman" w:cs="Times New Roman"/>
          <w:b/>
          <w:sz w:val="20"/>
          <w:szCs w:val="20"/>
        </w:rPr>
        <w:t>N</w:t>
      </w:r>
      <w:r w:rsidR="008F133C" w:rsidRPr="008F133C">
        <w:rPr>
          <w:rFonts w:ascii="Times New Roman" w:hAnsi="Times New Roman" w:cs="Times New Roman"/>
          <w:sz w:val="20"/>
          <w:szCs w:val="20"/>
        </w:rPr>
        <w:t>a primeira parte, caracterizando o contrabando, temos: a) importar significa trazer algo de fora do País para dentro de suas fronteiras; b) exportar quer dizer levar algo para fora do País. O objeto é mercadoria proibida. É o contrabando próprio. Na segunda parte, configurando o descaminho, temos iludir (enganar ou frustrar), cujo objeto é o pagamento de direito ou imposto. Trata- se do d</w:t>
      </w:r>
      <w:r>
        <w:rPr>
          <w:rFonts w:ascii="Times New Roman" w:hAnsi="Times New Roman" w:cs="Times New Roman"/>
          <w:sz w:val="20"/>
          <w:szCs w:val="20"/>
        </w:rPr>
        <w:t>enominado contrabando impróprio.</w:t>
      </w:r>
      <w:r w:rsidR="00E8061F">
        <w:rPr>
          <w:rFonts w:ascii="Times New Roman" w:hAnsi="Times New Roman" w:cs="Times New Roman"/>
          <w:sz w:val="20"/>
          <w:szCs w:val="20"/>
        </w:rPr>
        <w:t xml:space="preserve"> (NUCCI, 2009, p</w:t>
      </w:r>
      <w:r w:rsidR="008F133C" w:rsidRPr="008F133C">
        <w:rPr>
          <w:rFonts w:ascii="Times New Roman" w:hAnsi="Times New Roman" w:cs="Times New Roman"/>
          <w:sz w:val="20"/>
          <w:szCs w:val="20"/>
        </w:rPr>
        <w:t>. 1111)</w:t>
      </w:r>
    </w:p>
    <w:p w:rsidR="008F133C" w:rsidRDefault="008F133C" w:rsidP="00534466">
      <w:pPr>
        <w:spacing w:after="0" w:line="360" w:lineRule="auto"/>
        <w:jc w:val="both"/>
        <w:rPr>
          <w:rFonts w:ascii="Times New Roman" w:hAnsi="Times New Roman" w:cs="Times New Roman"/>
          <w:sz w:val="24"/>
          <w:szCs w:val="24"/>
        </w:rPr>
      </w:pPr>
    </w:p>
    <w:p w:rsidR="00B75EE9" w:rsidRDefault="00534466" w:rsidP="00B75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Então, os delitos penais, ainda que emanados no mesmo tipo, e impostos a mesma pena, são notada</w:t>
      </w:r>
      <w:r w:rsidR="00F3298F">
        <w:rPr>
          <w:rFonts w:ascii="Times New Roman" w:hAnsi="Times New Roman" w:cs="Times New Roman"/>
          <w:sz w:val="24"/>
          <w:szCs w:val="24"/>
        </w:rPr>
        <w:t>mente duas naturezas jurídico-</w:t>
      </w:r>
      <w:r>
        <w:rPr>
          <w:rFonts w:ascii="Times New Roman" w:hAnsi="Times New Roman" w:cs="Times New Roman"/>
          <w:sz w:val="24"/>
          <w:szCs w:val="24"/>
        </w:rPr>
        <w:t>penais</w:t>
      </w:r>
      <w:r w:rsidR="00B75EE9">
        <w:rPr>
          <w:rFonts w:ascii="Times New Roman" w:hAnsi="Times New Roman" w:cs="Times New Roman"/>
          <w:sz w:val="24"/>
          <w:szCs w:val="24"/>
        </w:rPr>
        <w:t xml:space="preserve"> distintas. </w:t>
      </w:r>
      <w:r w:rsidR="00F3298F">
        <w:rPr>
          <w:rFonts w:ascii="Times New Roman" w:hAnsi="Times New Roman" w:cs="Times New Roman"/>
          <w:sz w:val="24"/>
          <w:szCs w:val="24"/>
        </w:rPr>
        <w:t>Contrabando refere-</w:t>
      </w:r>
      <w:r w:rsidR="004C0EB7">
        <w:rPr>
          <w:rFonts w:ascii="Times New Roman" w:hAnsi="Times New Roman" w:cs="Times New Roman"/>
          <w:sz w:val="24"/>
          <w:szCs w:val="24"/>
        </w:rPr>
        <w:t>se a entrada ou saída de produtos proibidos no mercado, em desencontro com a moralidade; enquanto, o descaminho, alude a entrada e saída de produtos permitidos, porém, com o descumprimento dos trâmites burocráticos tributários cabíveis. Hungria(</w:t>
      </w:r>
      <w:r w:rsidR="008006BC">
        <w:rPr>
          <w:rFonts w:ascii="Times New Roman" w:hAnsi="Times New Roman" w:cs="Times New Roman"/>
          <w:sz w:val="24"/>
          <w:szCs w:val="24"/>
        </w:rPr>
        <w:t>1958</w:t>
      </w:r>
      <w:r w:rsidR="00F3298F">
        <w:rPr>
          <w:rFonts w:ascii="Times New Roman" w:hAnsi="Times New Roman" w:cs="Times New Roman"/>
          <w:sz w:val="24"/>
          <w:szCs w:val="24"/>
        </w:rPr>
        <w:t>) estabelece a diferença ressaltando que o Código Penal</w:t>
      </w:r>
      <w:r w:rsidR="004C0EB7">
        <w:rPr>
          <w:rFonts w:ascii="Times New Roman" w:hAnsi="Times New Roman" w:cs="Times New Roman"/>
          <w:sz w:val="24"/>
          <w:szCs w:val="24"/>
        </w:rPr>
        <w:t xml:space="preserve"> os empregou como sin</w:t>
      </w:r>
      <w:r w:rsidR="00DC45D2">
        <w:rPr>
          <w:rFonts w:ascii="Times New Roman" w:hAnsi="Times New Roman" w:cs="Times New Roman"/>
          <w:sz w:val="24"/>
          <w:szCs w:val="24"/>
        </w:rPr>
        <w:t>ônimos, enquanto Magalhães de Noronha (apud, FARIAS, 2009)</w:t>
      </w:r>
      <w:r w:rsidR="00F3298F">
        <w:rPr>
          <w:rFonts w:ascii="Times New Roman" w:hAnsi="Times New Roman" w:cs="Times New Roman"/>
          <w:sz w:val="24"/>
          <w:szCs w:val="24"/>
        </w:rPr>
        <w:t>,</w:t>
      </w:r>
      <w:r w:rsidR="00DC45D2">
        <w:rPr>
          <w:rFonts w:ascii="Times New Roman" w:hAnsi="Times New Roman" w:cs="Times New Roman"/>
          <w:sz w:val="24"/>
          <w:szCs w:val="24"/>
        </w:rPr>
        <w:t xml:space="preserve"> ao tentar estabelecer uma relação entre os dois, ressalta que não tem como m</w:t>
      </w:r>
      <w:r w:rsidR="00F3298F">
        <w:rPr>
          <w:rFonts w:ascii="Times New Roman" w:hAnsi="Times New Roman" w:cs="Times New Roman"/>
          <w:sz w:val="24"/>
          <w:szCs w:val="24"/>
        </w:rPr>
        <w:t>udar a natureza dos fatos, pois</w:t>
      </w:r>
      <w:r w:rsidR="00DC45D2">
        <w:rPr>
          <w:rFonts w:ascii="Times New Roman" w:hAnsi="Times New Roman" w:cs="Times New Roman"/>
          <w:sz w:val="24"/>
          <w:szCs w:val="24"/>
        </w:rPr>
        <w:t xml:space="preserve"> a ação física do contrabando e a do descaminho são diversas, considerando </w:t>
      </w:r>
      <w:r w:rsidR="008006BC">
        <w:rPr>
          <w:rFonts w:ascii="Times New Roman" w:hAnsi="Times New Roman" w:cs="Times New Roman"/>
          <w:sz w:val="24"/>
          <w:szCs w:val="24"/>
        </w:rPr>
        <w:t>atentar contra bens jurídicos distintos.</w:t>
      </w:r>
    </w:p>
    <w:p w:rsidR="008006BC" w:rsidRDefault="008006BC" w:rsidP="00B75EE9">
      <w:pPr>
        <w:spacing w:after="0" w:line="360" w:lineRule="auto"/>
        <w:jc w:val="both"/>
        <w:rPr>
          <w:rFonts w:ascii="Times New Roman" w:hAnsi="Times New Roman" w:cs="Times New Roman"/>
          <w:sz w:val="24"/>
          <w:szCs w:val="24"/>
        </w:rPr>
      </w:pPr>
    </w:p>
    <w:p w:rsidR="004C0EB7" w:rsidRDefault="004C0EB7" w:rsidP="008006BC">
      <w:pPr>
        <w:spacing w:after="0" w:line="240" w:lineRule="auto"/>
        <w:ind w:left="2268"/>
        <w:jc w:val="both"/>
        <w:rPr>
          <w:rFonts w:ascii="Times New Roman" w:hAnsi="Times New Roman" w:cs="Times New Roman"/>
          <w:sz w:val="20"/>
          <w:szCs w:val="20"/>
        </w:rPr>
      </w:pPr>
      <w:r w:rsidRPr="008006BC">
        <w:rPr>
          <w:rFonts w:ascii="Times New Roman" w:hAnsi="Times New Roman" w:cs="Times New Roman"/>
          <w:sz w:val="20"/>
          <w:szCs w:val="20"/>
        </w:rPr>
        <w:t>“o contrabando é definido, em sentido ampliado, como “toda ação ou omissão fraudulenta que tenha por fim fazer entrar no País ou sair dele quaisquer mercadorias sem passarem pelas alfândegas”, ao passo que na casuística do descaminho foi incluído o dissimulado trânsito pelas alfândegas, de mercadorias de importação ou exportação proibida. Bem andou, portanto, o legislador brasileiro, reconhecendo a íntima afinidade e, por vezes, identidade entre contrabando e descaminho</w:t>
      </w:r>
      <w:r w:rsidR="008006BC" w:rsidRPr="008006BC">
        <w:rPr>
          <w:rFonts w:ascii="Times New Roman" w:hAnsi="Times New Roman" w:cs="Times New Roman"/>
          <w:sz w:val="20"/>
          <w:szCs w:val="20"/>
        </w:rPr>
        <w:t>, e, assim, sugerindo, na rubrica lateral do art. 334, o entendimento de que as duas expressões são sinônimas.</w:t>
      </w:r>
      <w:r w:rsidRPr="008006BC">
        <w:rPr>
          <w:rFonts w:ascii="Times New Roman" w:hAnsi="Times New Roman" w:cs="Times New Roman"/>
          <w:sz w:val="20"/>
          <w:szCs w:val="20"/>
        </w:rPr>
        <w:t>”</w:t>
      </w:r>
      <w:r w:rsidR="008006BC">
        <w:rPr>
          <w:rFonts w:ascii="Times New Roman" w:hAnsi="Times New Roman" w:cs="Times New Roman"/>
          <w:sz w:val="20"/>
          <w:szCs w:val="20"/>
        </w:rPr>
        <w:t xml:space="preserve"> (HUNGRIA, 1958)</w:t>
      </w:r>
    </w:p>
    <w:p w:rsidR="001645AC" w:rsidRDefault="001645AC" w:rsidP="008006BC">
      <w:pPr>
        <w:spacing w:after="0" w:line="240" w:lineRule="auto"/>
        <w:ind w:left="2268"/>
        <w:jc w:val="both"/>
        <w:rPr>
          <w:rFonts w:ascii="Times New Roman" w:hAnsi="Times New Roman" w:cs="Times New Roman"/>
          <w:sz w:val="20"/>
          <w:szCs w:val="20"/>
        </w:rPr>
      </w:pPr>
    </w:p>
    <w:p w:rsidR="001645AC" w:rsidRDefault="001645AC" w:rsidP="008006BC">
      <w:pPr>
        <w:spacing w:after="0" w:line="240" w:lineRule="auto"/>
        <w:ind w:left="2268"/>
        <w:jc w:val="both"/>
        <w:rPr>
          <w:rFonts w:ascii="Times New Roman" w:hAnsi="Times New Roman" w:cs="Times New Roman"/>
          <w:sz w:val="20"/>
          <w:szCs w:val="20"/>
        </w:rPr>
      </w:pPr>
    </w:p>
    <w:p w:rsidR="008006BC" w:rsidRDefault="008006BC" w:rsidP="008006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princípio da especialidade é aplicado ao crime, portanto, que houver lei específica regulamentadora, a mesma será aplicada,</w:t>
      </w:r>
      <w:r w:rsidR="00F3298F">
        <w:rPr>
          <w:rFonts w:ascii="Times New Roman" w:hAnsi="Times New Roman" w:cs="Times New Roman"/>
          <w:sz w:val="24"/>
          <w:szCs w:val="24"/>
        </w:rPr>
        <w:t xml:space="preserve"> como é o caso da Lei de Drogas. A</w:t>
      </w:r>
      <w:r>
        <w:rPr>
          <w:rFonts w:ascii="Times New Roman" w:hAnsi="Times New Roman" w:cs="Times New Roman"/>
          <w:sz w:val="24"/>
          <w:szCs w:val="24"/>
        </w:rPr>
        <w:t>inda, há a aplicação do princípio da insignificância, considerando o teor divergente, o qual será objeto de análise posterior.</w:t>
      </w:r>
      <w:r w:rsidR="00F3298F">
        <w:rPr>
          <w:rFonts w:ascii="Times New Roman" w:hAnsi="Times New Roman" w:cs="Times New Roman"/>
          <w:sz w:val="24"/>
          <w:szCs w:val="24"/>
        </w:rPr>
        <w:t xml:space="preserve"> (NUCCI</w:t>
      </w:r>
      <w:r>
        <w:rPr>
          <w:rFonts w:ascii="Times New Roman" w:hAnsi="Times New Roman" w:cs="Times New Roman"/>
          <w:sz w:val="24"/>
          <w:szCs w:val="24"/>
        </w:rPr>
        <w:t>, 2009</w:t>
      </w:r>
      <w:r w:rsidR="00E8061F">
        <w:rPr>
          <w:rFonts w:ascii="Times New Roman" w:hAnsi="Times New Roman" w:cs="Times New Roman"/>
          <w:sz w:val="24"/>
          <w:szCs w:val="24"/>
        </w:rPr>
        <w:t>, p.1113</w:t>
      </w:r>
      <w:r>
        <w:rPr>
          <w:rFonts w:ascii="Times New Roman" w:hAnsi="Times New Roman" w:cs="Times New Roman"/>
          <w:sz w:val="24"/>
          <w:szCs w:val="24"/>
        </w:rPr>
        <w:t>)</w:t>
      </w:r>
    </w:p>
    <w:p w:rsidR="00B75EE9" w:rsidRDefault="001C48C8" w:rsidP="00B75EE9">
      <w:pPr>
        <w:pStyle w:val="PargrafodaLista"/>
        <w:numPr>
          <w:ilvl w:val="0"/>
          <w:numId w:val="5"/>
        </w:numPr>
        <w:spacing w:after="0" w:line="360" w:lineRule="auto"/>
        <w:jc w:val="both"/>
        <w:rPr>
          <w:rFonts w:ascii="Times New Roman" w:hAnsi="Times New Roman" w:cs="Times New Roman"/>
          <w:b/>
          <w:sz w:val="24"/>
          <w:szCs w:val="24"/>
        </w:rPr>
      </w:pPr>
      <w:r w:rsidRPr="00B75EE9">
        <w:rPr>
          <w:rFonts w:ascii="Times New Roman" w:hAnsi="Times New Roman" w:cs="Times New Roman"/>
          <w:b/>
          <w:sz w:val="24"/>
          <w:szCs w:val="24"/>
        </w:rPr>
        <w:lastRenderedPageBreak/>
        <w:t>Do Princípio da Insignificância</w:t>
      </w:r>
    </w:p>
    <w:p w:rsidR="001645AC" w:rsidRPr="001645AC" w:rsidRDefault="001645AC" w:rsidP="001645AC">
      <w:pPr>
        <w:spacing w:after="0" w:line="360" w:lineRule="auto"/>
        <w:ind w:firstLine="1134"/>
        <w:jc w:val="both"/>
        <w:rPr>
          <w:rFonts w:ascii="Times New Roman" w:hAnsi="Times New Roman" w:cs="Times New Roman"/>
          <w:sz w:val="24"/>
          <w:szCs w:val="24"/>
        </w:rPr>
      </w:pPr>
      <w:r w:rsidRPr="001645AC">
        <w:rPr>
          <w:rFonts w:ascii="Times New Roman" w:hAnsi="Times New Roman" w:cs="Times New Roman"/>
          <w:sz w:val="24"/>
          <w:szCs w:val="24"/>
        </w:rPr>
        <w:t>Para que haja uma tipificação da conduta ao tipo penal, é necessário que tenha efetiva ofensa aos bens jurídicos tutelados pelo Direito Penal, uma vez que nem sempre que uma conduta subsumir-se ao tipo penal será considerada crime. Há casos em que a conduta se adéqua ao tipo sob o ponto de vista formal, mas não se adéqua sob o ponto de vista material, hipótese em que se exclui a tipicidade penal, pois o bem jurídico sequer fora lesado de forma efetiva. (BITENCOURT, 2011, p. 51)</w:t>
      </w:r>
    </w:p>
    <w:p w:rsidR="001645AC" w:rsidRPr="001645AC" w:rsidRDefault="001645AC" w:rsidP="001645AC">
      <w:pPr>
        <w:spacing w:after="0" w:line="360" w:lineRule="auto"/>
        <w:jc w:val="both"/>
        <w:rPr>
          <w:rFonts w:ascii="Times New Roman" w:hAnsi="Times New Roman" w:cs="Times New Roman"/>
          <w:sz w:val="24"/>
          <w:szCs w:val="24"/>
        </w:rPr>
      </w:pPr>
    </w:p>
    <w:p w:rsidR="001645AC" w:rsidRDefault="001645AC" w:rsidP="001645AC">
      <w:pPr>
        <w:spacing w:after="0" w:line="240" w:lineRule="auto"/>
        <w:ind w:left="2268"/>
        <w:jc w:val="both"/>
        <w:rPr>
          <w:rFonts w:ascii="Times New Roman" w:hAnsi="Times New Roman" w:cs="Times New Roman"/>
          <w:sz w:val="20"/>
          <w:szCs w:val="20"/>
        </w:rPr>
      </w:pPr>
      <w:r w:rsidRPr="001645AC">
        <w:rPr>
          <w:rFonts w:ascii="Times New Roman" w:hAnsi="Times New Roman" w:cs="Times New Roman"/>
          <w:sz w:val="20"/>
          <w:szCs w:val="20"/>
        </w:rPr>
        <w:t xml:space="preserve">Ao realizar o trabalho de redação do tipo penal, o legislador apenas tem em mente os prejuízos relevantes que o comportamento incriminado possa causar à ordem jurídica e social. Todavia, não dispõe de meios para evitar que também sejam alcançados os casos leves. O princípio da insignificância surge justamente para evitar situações dessa espécie, atuando como instrumento de interpretação restritiva do tipo penal. (VICO MAÑAS, </w:t>
      </w:r>
      <w:r w:rsidRPr="001645AC">
        <w:rPr>
          <w:rFonts w:ascii="Times New Roman" w:hAnsi="Times New Roman" w:cs="Times New Roman"/>
          <w:i/>
          <w:sz w:val="20"/>
          <w:szCs w:val="20"/>
        </w:rPr>
        <w:t>apud</w:t>
      </w:r>
      <w:r w:rsidRPr="001645AC">
        <w:rPr>
          <w:rFonts w:ascii="Times New Roman" w:hAnsi="Times New Roman" w:cs="Times New Roman"/>
          <w:sz w:val="20"/>
          <w:szCs w:val="20"/>
        </w:rPr>
        <w:t>, GRECO, 2011, p. 65)</w:t>
      </w:r>
    </w:p>
    <w:p w:rsidR="00C4637F" w:rsidRDefault="00C4637F" w:rsidP="001645AC">
      <w:pPr>
        <w:spacing w:after="0" w:line="240" w:lineRule="auto"/>
        <w:ind w:left="2268"/>
        <w:jc w:val="both"/>
        <w:rPr>
          <w:rFonts w:ascii="Times New Roman" w:hAnsi="Times New Roman" w:cs="Times New Roman"/>
          <w:sz w:val="20"/>
          <w:szCs w:val="20"/>
        </w:rPr>
      </w:pPr>
    </w:p>
    <w:p w:rsidR="001645AC" w:rsidRPr="001645AC" w:rsidRDefault="001645AC" w:rsidP="001645AC">
      <w:pPr>
        <w:spacing w:after="0" w:line="240" w:lineRule="auto"/>
        <w:ind w:left="2268"/>
        <w:jc w:val="both"/>
        <w:rPr>
          <w:rFonts w:ascii="Times New Roman" w:hAnsi="Times New Roman" w:cs="Times New Roman"/>
          <w:sz w:val="20"/>
          <w:szCs w:val="20"/>
        </w:rPr>
      </w:pPr>
    </w:p>
    <w:p w:rsidR="001645AC" w:rsidRDefault="001645AC" w:rsidP="001645AC">
      <w:pPr>
        <w:spacing w:after="0" w:line="360" w:lineRule="auto"/>
        <w:ind w:firstLine="1134"/>
        <w:jc w:val="both"/>
        <w:rPr>
          <w:rFonts w:ascii="Times New Roman" w:hAnsi="Times New Roman" w:cs="Times New Roman"/>
          <w:sz w:val="24"/>
          <w:szCs w:val="24"/>
        </w:rPr>
      </w:pPr>
      <w:r w:rsidRPr="001645AC">
        <w:rPr>
          <w:rFonts w:ascii="Times New Roman" w:hAnsi="Times New Roman" w:cs="Times New Roman"/>
          <w:sz w:val="24"/>
          <w:szCs w:val="24"/>
        </w:rPr>
        <w:t>De acordo com Luiz Regis Prado (2004, p. 145), as ações ou omissão que não afetem de forma grave o bem jurídico-penal devem ser consideradas atípicas, visto que não justificam a cominação de uma pena, o que corrobora para o entendimento de que deve-se excluir a tipicidade de tais condutas.</w:t>
      </w:r>
    </w:p>
    <w:p w:rsidR="001645AC" w:rsidRDefault="004F41BA" w:rsidP="00F0440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w:t>
      </w:r>
      <w:r w:rsidR="001645AC">
        <w:rPr>
          <w:rFonts w:ascii="Times New Roman" w:hAnsi="Times New Roman" w:cs="Times New Roman"/>
          <w:sz w:val="24"/>
          <w:szCs w:val="24"/>
        </w:rPr>
        <w:t>ão cabe ao direito penal a tutela de bagatelas, nem condutas que não são capazes de lesar o bem jurídico. Logo, se a principal função do direito penal é proteger os bens jurídicos, quando a lesão é insignificante e imperceptível, não há como conceber a tipificação da conduta.</w:t>
      </w:r>
      <w:r>
        <w:rPr>
          <w:rFonts w:ascii="Times New Roman" w:hAnsi="Times New Roman" w:cs="Times New Roman"/>
          <w:sz w:val="24"/>
          <w:szCs w:val="24"/>
        </w:rPr>
        <w:t xml:space="preserve"> (CAPEZ, 2006, p. 401)</w:t>
      </w:r>
    </w:p>
    <w:p w:rsidR="004F41BA" w:rsidRDefault="004F41BA" w:rsidP="00F04406">
      <w:pPr>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Bitencourt</w:t>
      </w:r>
      <w:proofErr w:type="spellEnd"/>
      <w:r>
        <w:rPr>
          <w:rFonts w:ascii="Times New Roman" w:hAnsi="Times New Roman" w:cs="Times New Roman"/>
          <w:sz w:val="24"/>
          <w:szCs w:val="24"/>
        </w:rPr>
        <w:t xml:space="preserve"> (2011, p. 51) confirma que a irrelevância ou insignificância de uma conduta não deve apenas ser ponderada em relação a importância do bem jurídico tutelado, mas principalmente em relação ao alcance de sua intensidade, ou seja, deve ser aferido pela extensão do resultado, o qual configura a lesão causada.</w:t>
      </w:r>
    </w:p>
    <w:p w:rsidR="00F04406" w:rsidRDefault="00F04406" w:rsidP="00F0440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princípio da insignificância apresenta quatro condições essenciais, tais quais: “a mínima </w:t>
      </w:r>
      <w:proofErr w:type="spellStart"/>
      <w:r>
        <w:rPr>
          <w:rFonts w:ascii="Times New Roman" w:hAnsi="Times New Roman" w:cs="Times New Roman"/>
          <w:sz w:val="24"/>
          <w:szCs w:val="24"/>
        </w:rPr>
        <w:t>ofensividade</w:t>
      </w:r>
      <w:proofErr w:type="spellEnd"/>
      <w:r>
        <w:rPr>
          <w:rFonts w:ascii="Times New Roman" w:hAnsi="Times New Roman" w:cs="Times New Roman"/>
          <w:sz w:val="24"/>
          <w:szCs w:val="24"/>
        </w:rPr>
        <w:t xml:space="preserve"> da conduta; inexistência de periculosidade social do ato; reduzido grau de </w:t>
      </w:r>
      <w:proofErr w:type="spellStart"/>
      <w:r>
        <w:rPr>
          <w:rFonts w:ascii="Times New Roman" w:hAnsi="Times New Roman" w:cs="Times New Roman"/>
          <w:sz w:val="24"/>
          <w:szCs w:val="24"/>
        </w:rPr>
        <w:t>reprovabilidade</w:t>
      </w:r>
      <w:proofErr w:type="spellEnd"/>
      <w:r>
        <w:rPr>
          <w:rFonts w:ascii="Times New Roman" w:hAnsi="Times New Roman" w:cs="Times New Roman"/>
          <w:sz w:val="24"/>
          <w:szCs w:val="24"/>
        </w:rPr>
        <w:t xml:space="preserve"> do comportamento; e inexpressividade da lesão provocada. (GRECO, 2011, p. 66).</w:t>
      </w:r>
    </w:p>
    <w:p w:rsidR="002F4A84" w:rsidRPr="002F4A84" w:rsidRDefault="002F4A84" w:rsidP="002F4A84">
      <w:pPr>
        <w:spacing w:after="0" w:line="360" w:lineRule="auto"/>
        <w:jc w:val="both"/>
        <w:rPr>
          <w:rFonts w:ascii="Times New Roman" w:hAnsi="Times New Roman" w:cs="Times New Roman"/>
          <w:b/>
          <w:sz w:val="24"/>
          <w:szCs w:val="24"/>
        </w:rPr>
      </w:pPr>
    </w:p>
    <w:p w:rsidR="001C48C8" w:rsidRDefault="001C48C8" w:rsidP="00EF61EF">
      <w:pPr>
        <w:pStyle w:val="PargrafodaLista"/>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(in)aplicabilidade do Princípio da Insignificância no crime de Contrabando e </w:t>
      </w:r>
      <w:r w:rsidR="00A947DB">
        <w:rPr>
          <w:rFonts w:ascii="Times New Roman" w:hAnsi="Times New Roman" w:cs="Times New Roman"/>
          <w:b/>
          <w:sz w:val="24"/>
          <w:szCs w:val="24"/>
        </w:rPr>
        <w:t xml:space="preserve">Descaminho </w:t>
      </w:r>
    </w:p>
    <w:p w:rsidR="00742AF4" w:rsidRDefault="00742AF4" w:rsidP="00742AF4">
      <w:pPr>
        <w:spacing w:after="0" w:line="360" w:lineRule="auto"/>
        <w:ind w:firstLine="1134"/>
        <w:jc w:val="both"/>
        <w:rPr>
          <w:rFonts w:ascii="Times New Roman" w:hAnsi="Times New Roman" w:cs="Times New Roman"/>
          <w:sz w:val="24"/>
          <w:szCs w:val="24"/>
        </w:rPr>
      </w:pPr>
      <w:r w:rsidRPr="00742AF4">
        <w:rPr>
          <w:rFonts w:ascii="Times New Roman" w:hAnsi="Times New Roman" w:cs="Times New Roman"/>
          <w:sz w:val="24"/>
          <w:szCs w:val="24"/>
        </w:rPr>
        <w:t xml:space="preserve">Para </w:t>
      </w:r>
      <w:proofErr w:type="spellStart"/>
      <w:r w:rsidRPr="00742AF4">
        <w:rPr>
          <w:rFonts w:ascii="Times New Roman" w:hAnsi="Times New Roman" w:cs="Times New Roman"/>
          <w:sz w:val="24"/>
          <w:szCs w:val="24"/>
        </w:rPr>
        <w:t>Bitencourt</w:t>
      </w:r>
      <w:proofErr w:type="spellEnd"/>
      <w:r w:rsidRPr="00742AF4">
        <w:rPr>
          <w:rFonts w:ascii="Times New Roman" w:hAnsi="Times New Roman" w:cs="Times New Roman"/>
          <w:sz w:val="24"/>
          <w:szCs w:val="24"/>
        </w:rPr>
        <w:t xml:space="preserve"> (2011, p. 51), deve-se ter consciência de que é função do Poder Legislativo a seleção dos bens jurídicos a serem tutelados pelo Direito Penal, bem como os </w:t>
      </w:r>
      <w:r w:rsidRPr="00742AF4">
        <w:rPr>
          <w:rFonts w:ascii="Times New Roman" w:hAnsi="Times New Roman" w:cs="Times New Roman"/>
          <w:sz w:val="24"/>
          <w:szCs w:val="24"/>
        </w:rPr>
        <w:lastRenderedPageBreak/>
        <w:t xml:space="preserve">critérios utilizados nessa seleção, sendo vedada essa função aos intérpretes e aplicadores do direito. Se essa divisão de poderes não for respeitada, haverá uma violação dos princípios constitucionais da reserva legal, uma vez que “os limites </w:t>
      </w:r>
      <w:proofErr w:type="spellStart"/>
      <w:r w:rsidRPr="00742AF4">
        <w:rPr>
          <w:rFonts w:ascii="Times New Roman" w:hAnsi="Times New Roman" w:cs="Times New Roman"/>
          <w:sz w:val="24"/>
          <w:szCs w:val="24"/>
        </w:rPr>
        <w:t>desvalor</w:t>
      </w:r>
      <w:proofErr w:type="spellEnd"/>
      <w:r w:rsidRPr="00742AF4">
        <w:rPr>
          <w:rFonts w:ascii="Times New Roman" w:hAnsi="Times New Roman" w:cs="Times New Roman"/>
          <w:sz w:val="24"/>
          <w:szCs w:val="24"/>
        </w:rPr>
        <w:t xml:space="preserve"> da ação, do </w:t>
      </w:r>
      <w:proofErr w:type="spellStart"/>
      <w:r w:rsidRPr="00742AF4">
        <w:rPr>
          <w:rFonts w:ascii="Times New Roman" w:hAnsi="Times New Roman" w:cs="Times New Roman"/>
          <w:sz w:val="24"/>
          <w:szCs w:val="24"/>
        </w:rPr>
        <w:t>desvalor</w:t>
      </w:r>
      <w:proofErr w:type="spellEnd"/>
      <w:r w:rsidRPr="00742AF4">
        <w:rPr>
          <w:rFonts w:ascii="Times New Roman" w:hAnsi="Times New Roman" w:cs="Times New Roman"/>
          <w:sz w:val="24"/>
          <w:szCs w:val="24"/>
        </w:rPr>
        <w:t xml:space="preserve"> do resultado e as sanções correspondentes já foram valorados pelo legislador”.</w:t>
      </w:r>
    </w:p>
    <w:p w:rsidR="00F66992" w:rsidRDefault="00742AF4" w:rsidP="00A947D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Supremo Tribunal de Justiça, no julgamento do Agravo Regimental no Recurso Especial </w:t>
      </w:r>
      <w:r w:rsidRPr="00754A14">
        <w:rPr>
          <w:rFonts w:ascii="Times New Roman" w:hAnsi="Times New Roman" w:cs="Times New Roman"/>
          <w:sz w:val="24"/>
          <w:szCs w:val="24"/>
        </w:rPr>
        <w:t>nº1275835 / SC</w:t>
      </w:r>
      <w:r>
        <w:rPr>
          <w:rFonts w:ascii="Times New Roman" w:hAnsi="Times New Roman" w:cs="Times New Roman"/>
          <w:sz w:val="24"/>
          <w:szCs w:val="24"/>
        </w:rPr>
        <w:t xml:space="preserve">, sinalizou no sentido de não admitir a aplicação do princípio da insignificância nos crimes contra a administração pública, ainda que o valor da lesão seja considerado ínfimo. O Relator do caso, ministro Adilson Vieira </w:t>
      </w:r>
      <w:proofErr w:type="spellStart"/>
      <w:r>
        <w:rPr>
          <w:rFonts w:ascii="Times New Roman" w:hAnsi="Times New Roman" w:cs="Times New Roman"/>
          <w:sz w:val="24"/>
          <w:szCs w:val="24"/>
        </w:rPr>
        <w:t>Macabu</w:t>
      </w:r>
      <w:proofErr w:type="spellEnd"/>
      <w:r>
        <w:rPr>
          <w:rFonts w:ascii="Times New Roman" w:hAnsi="Times New Roman" w:cs="Times New Roman"/>
          <w:sz w:val="24"/>
          <w:szCs w:val="24"/>
        </w:rPr>
        <w:t>, ressaltou que a norma visa preservar não apenas o aspecto patrimonial, mas, também, a moralidade administrativa, pela qual o funcionário precisa seguir um código de ética enquanto servidor público. Há, na verdade, um dever de lealdade à administração pública.</w:t>
      </w:r>
    </w:p>
    <w:p w:rsidR="00A947DB" w:rsidRDefault="00F66992" w:rsidP="00A947DB">
      <w:pPr>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Capez</w:t>
      </w:r>
      <w:proofErr w:type="spellEnd"/>
      <w:r>
        <w:rPr>
          <w:rFonts w:ascii="Times New Roman" w:hAnsi="Times New Roman" w:cs="Times New Roman"/>
          <w:sz w:val="24"/>
          <w:szCs w:val="24"/>
        </w:rPr>
        <w:t xml:space="preserve"> (2007, p. 13) reforça que não há como não conceber a aplicação do Princípio da Insignificância nos crimes contra a administração pública, pois não existe razão para negar a incidência nas hipóteses em que a lesão ao bem jurídico for irrisória, “como o Direito Penal tutela bens jurídicos, e não a moral, objetivamente o fato será típico”. Assim, é necessário que se verifique cada caso concreto e suas especificidades.</w:t>
      </w:r>
    </w:p>
    <w:p w:rsidR="00A947DB" w:rsidRDefault="00A947DB" w:rsidP="00F66992">
      <w:pPr>
        <w:spacing w:after="0" w:line="360" w:lineRule="auto"/>
        <w:ind w:firstLine="1134"/>
        <w:jc w:val="both"/>
        <w:rPr>
          <w:rFonts w:ascii="Times New Roman" w:hAnsi="Times New Roman" w:cs="Times New Roman"/>
          <w:sz w:val="24"/>
          <w:szCs w:val="24"/>
        </w:rPr>
      </w:pPr>
      <w:proofErr w:type="spellStart"/>
      <w:r w:rsidRPr="00A947DB">
        <w:rPr>
          <w:rFonts w:ascii="Times New Roman" w:hAnsi="Times New Roman" w:cs="Times New Roman"/>
          <w:sz w:val="24"/>
          <w:szCs w:val="24"/>
        </w:rPr>
        <w:t>Nucci</w:t>
      </w:r>
      <w:proofErr w:type="spellEnd"/>
      <w:r w:rsidRPr="00A947DB">
        <w:rPr>
          <w:rFonts w:ascii="Times New Roman" w:hAnsi="Times New Roman" w:cs="Times New Roman"/>
          <w:sz w:val="24"/>
          <w:szCs w:val="24"/>
        </w:rPr>
        <w:t xml:space="preserve"> (2009, p.</w:t>
      </w:r>
      <w:r w:rsidR="00B86CCF">
        <w:rPr>
          <w:rFonts w:ascii="Times New Roman" w:hAnsi="Times New Roman" w:cs="Times New Roman"/>
          <w:sz w:val="24"/>
          <w:szCs w:val="24"/>
        </w:rPr>
        <w:t xml:space="preserve"> </w:t>
      </w:r>
      <w:r w:rsidRPr="00A947DB">
        <w:rPr>
          <w:rFonts w:ascii="Times New Roman" w:hAnsi="Times New Roman" w:cs="Times New Roman"/>
          <w:sz w:val="24"/>
          <w:szCs w:val="24"/>
        </w:rPr>
        <w:t>1113) entende que o princípio da insignificância será aplicado ao crime analisado, visto que</w:t>
      </w:r>
      <w:r>
        <w:rPr>
          <w:rFonts w:ascii="Times New Roman" w:hAnsi="Times New Roman" w:cs="Times New Roman"/>
          <w:sz w:val="24"/>
          <w:szCs w:val="24"/>
        </w:rPr>
        <w:t xml:space="preserve"> a introdução no território brasileiro de mercadorias proibidas em quantidade ínfima, ou a não arrecadação de tributos com baixa parcela, não configuraria crime, sendo portanto, passível de punições fiscais, mas não penais.</w:t>
      </w:r>
    </w:p>
    <w:p w:rsidR="00097E43" w:rsidRDefault="00097E43" w:rsidP="00F66992">
      <w:pPr>
        <w:spacing w:after="0" w:line="360" w:lineRule="auto"/>
        <w:ind w:firstLine="1134"/>
        <w:jc w:val="both"/>
        <w:rPr>
          <w:rFonts w:ascii="Times New Roman" w:hAnsi="Times New Roman" w:cs="Times New Roman"/>
          <w:sz w:val="24"/>
          <w:szCs w:val="24"/>
        </w:rPr>
      </w:pPr>
    </w:p>
    <w:p w:rsidR="00097E43" w:rsidRPr="00097E43" w:rsidRDefault="00097E43" w:rsidP="00097E43">
      <w:pPr>
        <w:spacing w:after="0" w:line="240" w:lineRule="auto"/>
        <w:ind w:left="2628"/>
        <w:jc w:val="both"/>
        <w:rPr>
          <w:rFonts w:ascii="Times New Roman" w:hAnsi="Times New Roman" w:cs="Times New Roman"/>
          <w:sz w:val="20"/>
          <w:szCs w:val="20"/>
        </w:rPr>
      </w:pPr>
      <w:r w:rsidRPr="00097E43">
        <w:rPr>
          <w:rFonts w:ascii="Times New Roman" w:hAnsi="Times New Roman" w:cs="Times New Roman"/>
          <w:sz w:val="20"/>
          <w:szCs w:val="20"/>
        </w:rPr>
        <w:t>PENAL. AGRAVO REGIMENTAL NO RECURSO ESPECIAL. CRIME DE CONTRABANDO.PRINCÍPIO DA INSIGNIFICÂNCIA. INAPLICABILIDADE DO ENTENDIMENTOFIRMADO PARA O CRIME DE DESCAMINHO. FIGURAS DIVERSAS. AGRAVO NÃO</w:t>
      </w:r>
      <w:r w:rsidR="009223C6">
        <w:rPr>
          <w:rFonts w:ascii="Times New Roman" w:hAnsi="Times New Roman" w:cs="Times New Roman"/>
          <w:sz w:val="20"/>
          <w:szCs w:val="20"/>
        </w:rPr>
        <w:t xml:space="preserve"> </w:t>
      </w:r>
      <w:r w:rsidRPr="00097E43">
        <w:rPr>
          <w:rFonts w:ascii="Times New Roman" w:hAnsi="Times New Roman" w:cs="Times New Roman"/>
          <w:sz w:val="20"/>
          <w:szCs w:val="20"/>
        </w:rPr>
        <w:t>PROVIDO.</w:t>
      </w:r>
      <w:r w:rsidR="009223C6">
        <w:rPr>
          <w:rFonts w:ascii="Times New Roman" w:hAnsi="Times New Roman" w:cs="Times New Roman"/>
          <w:sz w:val="20"/>
          <w:szCs w:val="20"/>
        </w:rPr>
        <w:t xml:space="preserve"> </w:t>
      </w:r>
      <w:r w:rsidRPr="00097E43">
        <w:rPr>
          <w:rFonts w:ascii="Times New Roman" w:hAnsi="Times New Roman" w:cs="Times New Roman"/>
          <w:sz w:val="20"/>
          <w:szCs w:val="20"/>
        </w:rPr>
        <w:t>1. Em que pese ser entendimento consolidado pela Terceira Seção do</w:t>
      </w:r>
      <w:r w:rsidR="009223C6">
        <w:rPr>
          <w:rFonts w:ascii="Times New Roman" w:hAnsi="Times New Roman" w:cs="Times New Roman"/>
          <w:sz w:val="20"/>
          <w:szCs w:val="20"/>
        </w:rPr>
        <w:t xml:space="preserve"> </w:t>
      </w:r>
      <w:r w:rsidRPr="00097E43">
        <w:rPr>
          <w:rFonts w:ascii="Times New Roman" w:hAnsi="Times New Roman" w:cs="Times New Roman"/>
          <w:sz w:val="20"/>
          <w:szCs w:val="20"/>
        </w:rPr>
        <w:t>Superior Tribunal de Justiça a aplicação do princípio da</w:t>
      </w:r>
      <w:r w:rsidR="009223C6">
        <w:rPr>
          <w:rFonts w:ascii="Times New Roman" w:hAnsi="Times New Roman" w:cs="Times New Roman"/>
          <w:sz w:val="20"/>
          <w:szCs w:val="20"/>
        </w:rPr>
        <w:t xml:space="preserve"> </w:t>
      </w:r>
      <w:r w:rsidRPr="00097E43">
        <w:rPr>
          <w:rFonts w:ascii="Times New Roman" w:hAnsi="Times New Roman" w:cs="Times New Roman"/>
          <w:sz w:val="20"/>
          <w:szCs w:val="20"/>
        </w:rPr>
        <w:t>insignificância à conduta descrita no art. </w:t>
      </w:r>
      <w:hyperlink r:id="rId8" w:tooltip="Artigo 334 do Decreto Lei nº 2.848 de 07 de Dezembro de 1940" w:history="1">
        <w:r w:rsidRPr="00097E43">
          <w:rPr>
            <w:rStyle w:val="Hyperlink"/>
            <w:rFonts w:ascii="Times New Roman" w:hAnsi="Times New Roman" w:cs="Times New Roman"/>
            <w:color w:val="auto"/>
            <w:sz w:val="20"/>
            <w:szCs w:val="20"/>
            <w:u w:val="none"/>
          </w:rPr>
          <w:t>334</w:t>
        </w:r>
      </w:hyperlink>
      <w:r w:rsidRPr="00097E43">
        <w:rPr>
          <w:rFonts w:ascii="Times New Roman" w:hAnsi="Times New Roman" w:cs="Times New Roman"/>
          <w:sz w:val="20"/>
          <w:szCs w:val="20"/>
        </w:rPr>
        <w:t> do </w:t>
      </w:r>
      <w:hyperlink r:id="rId9" w:tooltip="Decreto-lei no 2.848, de 7 de dezembro de 1940." w:history="1">
        <w:r w:rsidRPr="00097E43">
          <w:rPr>
            <w:rStyle w:val="Hyperlink"/>
            <w:rFonts w:ascii="Times New Roman" w:hAnsi="Times New Roman" w:cs="Times New Roman"/>
            <w:color w:val="auto"/>
            <w:sz w:val="20"/>
            <w:szCs w:val="20"/>
            <w:u w:val="none"/>
          </w:rPr>
          <w:t>Código Penal</w:t>
        </w:r>
      </w:hyperlink>
      <w:r w:rsidRPr="00097E43">
        <w:rPr>
          <w:rFonts w:ascii="Times New Roman" w:hAnsi="Times New Roman" w:cs="Times New Roman"/>
          <w:sz w:val="20"/>
          <w:szCs w:val="20"/>
        </w:rPr>
        <w:t>,seguindo orientação do Supremo Tribunal Federal, quando o valor a</w:t>
      </w:r>
      <w:r w:rsidR="009223C6">
        <w:rPr>
          <w:rFonts w:ascii="Times New Roman" w:hAnsi="Times New Roman" w:cs="Times New Roman"/>
          <w:sz w:val="20"/>
          <w:szCs w:val="20"/>
        </w:rPr>
        <w:t xml:space="preserve"> </w:t>
      </w:r>
      <w:r w:rsidRPr="00097E43">
        <w:rPr>
          <w:rFonts w:ascii="Times New Roman" w:hAnsi="Times New Roman" w:cs="Times New Roman"/>
          <w:sz w:val="20"/>
          <w:szCs w:val="20"/>
        </w:rPr>
        <w:t>ser utilizado como parâmetro para sua incidência é o previsto no</w:t>
      </w:r>
      <w:r w:rsidR="009223C6">
        <w:rPr>
          <w:rFonts w:ascii="Times New Roman" w:hAnsi="Times New Roman" w:cs="Times New Roman"/>
          <w:sz w:val="20"/>
          <w:szCs w:val="20"/>
        </w:rPr>
        <w:t xml:space="preserve"> </w:t>
      </w:r>
      <w:r w:rsidRPr="00097E43">
        <w:rPr>
          <w:rFonts w:ascii="Times New Roman" w:hAnsi="Times New Roman" w:cs="Times New Roman"/>
          <w:sz w:val="20"/>
          <w:szCs w:val="20"/>
        </w:rPr>
        <w:t>art. </w:t>
      </w:r>
      <w:hyperlink r:id="rId10" w:tooltip="Artigo 20 da Lei nº 10.522 de 19 de Julho de 2002" w:history="1">
        <w:r w:rsidRPr="00097E43">
          <w:rPr>
            <w:rStyle w:val="Hyperlink"/>
            <w:rFonts w:ascii="Times New Roman" w:hAnsi="Times New Roman" w:cs="Times New Roman"/>
            <w:color w:val="auto"/>
            <w:sz w:val="20"/>
            <w:szCs w:val="20"/>
            <w:u w:val="none"/>
          </w:rPr>
          <w:t>20</w:t>
        </w:r>
      </w:hyperlink>
      <w:r w:rsidRPr="00097E43">
        <w:rPr>
          <w:rFonts w:ascii="Times New Roman" w:hAnsi="Times New Roman" w:cs="Times New Roman"/>
          <w:sz w:val="20"/>
          <w:szCs w:val="20"/>
        </w:rPr>
        <w:t> da Lei </w:t>
      </w:r>
      <w:hyperlink r:id="rId11" w:tooltip="Lei no 10.522, de 19 de julho de 2002." w:history="1">
        <w:r w:rsidRPr="00097E43">
          <w:rPr>
            <w:rStyle w:val="Hyperlink"/>
            <w:rFonts w:ascii="Times New Roman" w:hAnsi="Times New Roman" w:cs="Times New Roman"/>
            <w:color w:val="auto"/>
            <w:sz w:val="20"/>
            <w:szCs w:val="20"/>
            <w:u w:val="none"/>
          </w:rPr>
          <w:t>10.522</w:t>
        </w:r>
      </w:hyperlink>
      <w:r w:rsidRPr="00097E43">
        <w:rPr>
          <w:rFonts w:ascii="Times New Roman" w:hAnsi="Times New Roman" w:cs="Times New Roman"/>
          <w:sz w:val="20"/>
          <w:szCs w:val="20"/>
        </w:rPr>
        <w:t xml:space="preserve">/02, ou seja, tributo devido em quantia igualou inferior a R$10.000,00 (vide </w:t>
      </w:r>
      <w:proofErr w:type="spellStart"/>
      <w:r w:rsidRPr="00097E43">
        <w:rPr>
          <w:rFonts w:ascii="Times New Roman" w:hAnsi="Times New Roman" w:cs="Times New Roman"/>
          <w:sz w:val="20"/>
          <w:szCs w:val="20"/>
        </w:rPr>
        <w:t>REsp</w:t>
      </w:r>
      <w:proofErr w:type="spellEnd"/>
      <w:r w:rsidRPr="00097E43">
        <w:rPr>
          <w:rFonts w:ascii="Times New Roman" w:hAnsi="Times New Roman" w:cs="Times New Roman"/>
          <w:sz w:val="20"/>
          <w:szCs w:val="20"/>
        </w:rPr>
        <w:t xml:space="preserve"> 1.112.748/TO </w:t>
      </w:r>
      <w:r w:rsidR="009223C6">
        <w:rPr>
          <w:rFonts w:ascii="Times New Roman" w:hAnsi="Times New Roman" w:cs="Times New Roman"/>
          <w:sz w:val="20"/>
          <w:szCs w:val="20"/>
        </w:rPr>
        <w:t>–</w:t>
      </w:r>
      <w:r w:rsidRPr="00097E43">
        <w:rPr>
          <w:rFonts w:ascii="Times New Roman" w:hAnsi="Times New Roman" w:cs="Times New Roman"/>
          <w:sz w:val="20"/>
          <w:szCs w:val="20"/>
        </w:rPr>
        <w:t xml:space="preserve"> representativo</w:t>
      </w:r>
      <w:r w:rsidR="009223C6">
        <w:rPr>
          <w:rFonts w:ascii="Times New Roman" w:hAnsi="Times New Roman" w:cs="Times New Roman"/>
          <w:sz w:val="20"/>
          <w:szCs w:val="20"/>
        </w:rPr>
        <w:t xml:space="preserve"> </w:t>
      </w:r>
      <w:r w:rsidRPr="00097E43">
        <w:rPr>
          <w:rFonts w:ascii="Times New Roman" w:hAnsi="Times New Roman" w:cs="Times New Roman"/>
          <w:sz w:val="20"/>
          <w:szCs w:val="20"/>
        </w:rPr>
        <w:t xml:space="preserve">da controvérsia), in </w:t>
      </w:r>
      <w:proofErr w:type="spellStart"/>
      <w:r w:rsidRPr="00097E43">
        <w:rPr>
          <w:rFonts w:ascii="Times New Roman" w:hAnsi="Times New Roman" w:cs="Times New Roman"/>
          <w:sz w:val="20"/>
          <w:szCs w:val="20"/>
        </w:rPr>
        <w:t>casu</w:t>
      </w:r>
      <w:proofErr w:type="spellEnd"/>
      <w:r w:rsidRPr="00097E43">
        <w:rPr>
          <w:rFonts w:ascii="Times New Roman" w:hAnsi="Times New Roman" w:cs="Times New Roman"/>
          <w:sz w:val="20"/>
          <w:szCs w:val="20"/>
        </w:rPr>
        <w:t xml:space="preserve"> a conduta perquirida na ação penal é de"importar ou exportar mercadoria proibida", não havendo, daí, falarem valor da dívida tributária nos crimes de contrabando.2. Assim, a </w:t>
      </w:r>
      <w:proofErr w:type="spellStart"/>
      <w:r w:rsidRPr="00097E43">
        <w:rPr>
          <w:rFonts w:ascii="Times New Roman" w:hAnsi="Times New Roman" w:cs="Times New Roman"/>
          <w:sz w:val="20"/>
          <w:szCs w:val="20"/>
        </w:rPr>
        <w:t>atipia</w:t>
      </w:r>
      <w:proofErr w:type="spellEnd"/>
      <w:r w:rsidRPr="00097E43">
        <w:rPr>
          <w:rFonts w:ascii="Times New Roman" w:hAnsi="Times New Roman" w:cs="Times New Roman"/>
          <w:sz w:val="20"/>
          <w:szCs w:val="20"/>
        </w:rPr>
        <w:t xml:space="preserve"> por insignificância da conduta daquele que</w:t>
      </w:r>
      <w:r w:rsidR="009223C6">
        <w:rPr>
          <w:rFonts w:ascii="Times New Roman" w:hAnsi="Times New Roman" w:cs="Times New Roman"/>
          <w:sz w:val="20"/>
          <w:szCs w:val="20"/>
        </w:rPr>
        <w:t xml:space="preserve"> </w:t>
      </w:r>
      <w:r w:rsidRPr="00097E43">
        <w:rPr>
          <w:rFonts w:ascii="Times New Roman" w:hAnsi="Times New Roman" w:cs="Times New Roman"/>
          <w:sz w:val="20"/>
          <w:szCs w:val="20"/>
        </w:rPr>
        <w:t>pratica descaminho, sob o viés do quantum do tributo iludido (no</w:t>
      </w:r>
      <w:r w:rsidR="009223C6">
        <w:rPr>
          <w:rFonts w:ascii="Times New Roman" w:hAnsi="Times New Roman" w:cs="Times New Roman"/>
          <w:sz w:val="20"/>
          <w:szCs w:val="20"/>
        </w:rPr>
        <w:t xml:space="preserve"> </w:t>
      </w:r>
      <w:r w:rsidRPr="00097E43">
        <w:rPr>
          <w:rFonts w:ascii="Times New Roman" w:hAnsi="Times New Roman" w:cs="Times New Roman"/>
          <w:sz w:val="20"/>
          <w:szCs w:val="20"/>
        </w:rPr>
        <w:t>máximo 10 mil reais), não encontra campo de aplicação analógica no</w:t>
      </w:r>
      <w:r w:rsidR="009223C6">
        <w:rPr>
          <w:rFonts w:ascii="Times New Roman" w:hAnsi="Times New Roman" w:cs="Times New Roman"/>
          <w:sz w:val="20"/>
          <w:szCs w:val="20"/>
        </w:rPr>
        <w:t xml:space="preserve"> </w:t>
      </w:r>
      <w:r w:rsidRPr="00097E43">
        <w:rPr>
          <w:rFonts w:ascii="Times New Roman" w:hAnsi="Times New Roman" w:cs="Times New Roman"/>
          <w:sz w:val="20"/>
          <w:szCs w:val="20"/>
        </w:rPr>
        <w:t>crime do art. </w:t>
      </w:r>
      <w:hyperlink r:id="rId12" w:tooltip="Artigo 334 do Decreto Lei nº 2.848 de 07 de Dezembro de 1940" w:history="1">
        <w:r w:rsidRPr="00097E43">
          <w:rPr>
            <w:rStyle w:val="Hyperlink"/>
            <w:rFonts w:ascii="Times New Roman" w:hAnsi="Times New Roman" w:cs="Times New Roman"/>
            <w:color w:val="auto"/>
            <w:sz w:val="20"/>
            <w:szCs w:val="20"/>
            <w:u w:val="none"/>
          </w:rPr>
          <w:t>334</w:t>
        </w:r>
      </w:hyperlink>
      <w:r w:rsidRPr="00097E43">
        <w:rPr>
          <w:rFonts w:ascii="Times New Roman" w:hAnsi="Times New Roman" w:cs="Times New Roman"/>
          <w:sz w:val="20"/>
          <w:szCs w:val="20"/>
        </w:rPr>
        <w:t>, primeira figura, do </w:t>
      </w:r>
      <w:hyperlink r:id="rId13" w:tooltip="Decreto-lei no 2.848, de 7 de dezembro de 1940." w:history="1">
        <w:r w:rsidRPr="00097E43">
          <w:rPr>
            <w:rStyle w:val="Hyperlink"/>
            <w:rFonts w:ascii="Times New Roman" w:hAnsi="Times New Roman" w:cs="Times New Roman"/>
            <w:color w:val="auto"/>
            <w:sz w:val="20"/>
            <w:szCs w:val="20"/>
            <w:u w:val="none"/>
          </w:rPr>
          <w:t>Código Penal</w:t>
        </w:r>
      </w:hyperlink>
      <w:r w:rsidRPr="00097E43">
        <w:rPr>
          <w:rFonts w:ascii="Times New Roman" w:hAnsi="Times New Roman" w:cs="Times New Roman"/>
          <w:sz w:val="20"/>
          <w:szCs w:val="20"/>
        </w:rPr>
        <w:t xml:space="preserve">.3. Agravo regimental não provido. (STJ - </w:t>
      </w:r>
      <w:proofErr w:type="spellStart"/>
      <w:r w:rsidRPr="00097E43">
        <w:rPr>
          <w:rFonts w:ascii="Times New Roman" w:hAnsi="Times New Roman" w:cs="Times New Roman"/>
          <w:sz w:val="20"/>
          <w:szCs w:val="20"/>
        </w:rPr>
        <w:t>AgRg</w:t>
      </w:r>
      <w:proofErr w:type="spellEnd"/>
      <w:r w:rsidRPr="00097E43">
        <w:rPr>
          <w:rFonts w:ascii="Times New Roman" w:hAnsi="Times New Roman" w:cs="Times New Roman"/>
          <w:sz w:val="20"/>
          <w:szCs w:val="20"/>
        </w:rPr>
        <w:t xml:space="preserve"> no </w:t>
      </w:r>
      <w:proofErr w:type="spellStart"/>
      <w:r w:rsidRPr="00097E43">
        <w:rPr>
          <w:rFonts w:ascii="Times New Roman" w:hAnsi="Times New Roman" w:cs="Times New Roman"/>
          <w:sz w:val="20"/>
          <w:szCs w:val="20"/>
        </w:rPr>
        <w:t>REsp</w:t>
      </w:r>
      <w:proofErr w:type="spellEnd"/>
      <w:r w:rsidRPr="00097E43">
        <w:rPr>
          <w:rFonts w:ascii="Times New Roman" w:hAnsi="Times New Roman" w:cs="Times New Roman"/>
          <w:sz w:val="20"/>
          <w:szCs w:val="20"/>
        </w:rPr>
        <w:t xml:space="preserve">: 1325931 RR 2012/0110585-1, Relator: Ministro JORGE MUSSI, Data de Julgamento: 23/10/2012, T5 - QUINTA TURMA, Data de Publicação: </w:t>
      </w:r>
      <w:proofErr w:type="spellStart"/>
      <w:r w:rsidRPr="00097E43">
        <w:rPr>
          <w:rFonts w:ascii="Times New Roman" w:hAnsi="Times New Roman" w:cs="Times New Roman"/>
          <w:sz w:val="20"/>
          <w:szCs w:val="20"/>
        </w:rPr>
        <w:t>DJe</w:t>
      </w:r>
      <w:proofErr w:type="spellEnd"/>
      <w:r w:rsidRPr="00097E43">
        <w:rPr>
          <w:rFonts w:ascii="Times New Roman" w:hAnsi="Times New Roman" w:cs="Times New Roman"/>
          <w:sz w:val="20"/>
          <w:szCs w:val="20"/>
        </w:rPr>
        <w:t xml:space="preserve"> 06/11/2012)</w:t>
      </w:r>
    </w:p>
    <w:p w:rsidR="00097E43" w:rsidRDefault="00097E43" w:rsidP="00F66992">
      <w:pPr>
        <w:spacing w:after="0" w:line="360" w:lineRule="auto"/>
        <w:ind w:firstLine="1134"/>
        <w:jc w:val="both"/>
        <w:rPr>
          <w:rFonts w:ascii="Times New Roman" w:hAnsi="Times New Roman" w:cs="Times New Roman"/>
          <w:sz w:val="24"/>
          <w:szCs w:val="24"/>
        </w:rPr>
      </w:pPr>
    </w:p>
    <w:p w:rsidR="00A947DB" w:rsidRPr="00580338" w:rsidRDefault="00A947DB" w:rsidP="00F66992">
      <w:pPr>
        <w:spacing w:after="0" w:line="360" w:lineRule="auto"/>
        <w:ind w:firstLine="1134"/>
        <w:jc w:val="both"/>
        <w:rPr>
          <w:rFonts w:ascii="Times New Roman" w:hAnsi="Times New Roman" w:cs="Times New Roman"/>
          <w:vanish/>
          <w:sz w:val="24"/>
          <w:szCs w:val="24"/>
          <w:specVanish/>
        </w:rPr>
      </w:pPr>
      <w:r>
        <w:rPr>
          <w:rFonts w:ascii="Times New Roman" w:hAnsi="Times New Roman" w:cs="Times New Roman"/>
          <w:sz w:val="24"/>
          <w:szCs w:val="24"/>
        </w:rPr>
        <w:lastRenderedPageBreak/>
        <w:t>A súmu</w:t>
      </w:r>
      <w:r w:rsidR="00097E43">
        <w:rPr>
          <w:rFonts w:ascii="Times New Roman" w:hAnsi="Times New Roman" w:cs="Times New Roman"/>
          <w:sz w:val="24"/>
          <w:szCs w:val="24"/>
        </w:rPr>
        <w:t>la 151 do STJ determina que será</w:t>
      </w:r>
      <w:r>
        <w:rPr>
          <w:rFonts w:ascii="Times New Roman" w:hAnsi="Times New Roman" w:cs="Times New Roman"/>
          <w:sz w:val="24"/>
          <w:szCs w:val="24"/>
        </w:rPr>
        <w:t xml:space="preserve"> este o tribunal responsável para julgamento de causas derivadas do crime de contrabando ou descaminho. O princípio da insignificância tem sido comumente utilizado nos Tribunais Superiores</w:t>
      </w:r>
      <w:r w:rsidR="00580338">
        <w:rPr>
          <w:rFonts w:ascii="Times New Roman" w:hAnsi="Times New Roman" w:cs="Times New Roman"/>
          <w:sz w:val="24"/>
          <w:szCs w:val="24"/>
        </w:rPr>
        <w:t>, conforme diversas decisões já proferidas, em que, no apanhado do mesmo est</w:t>
      </w:r>
      <w:r w:rsidR="00B86CCF">
        <w:rPr>
          <w:rFonts w:ascii="Times New Roman" w:hAnsi="Times New Roman" w:cs="Times New Roman"/>
          <w:sz w:val="24"/>
          <w:szCs w:val="24"/>
        </w:rPr>
        <w:t>arão</w:t>
      </w:r>
      <w:r w:rsidR="00580338">
        <w:rPr>
          <w:rFonts w:ascii="Times New Roman" w:hAnsi="Times New Roman" w:cs="Times New Roman"/>
          <w:sz w:val="24"/>
          <w:szCs w:val="24"/>
        </w:rPr>
        <w:t xml:space="preserve"> sendo </w:t>
      </w:r>
      <w:r w:rsidR="00B86CCF">
        <w:rPr>
          <w:rFonts w:ascii="Times New Roman" w:hAnsi="Times New Roman" w:cs="Times New Roman"/>
          <w:sz w:val="24"/>
          <w:szCs w:val="24"/>
        </w:rPr>
        <w:t>levadas em consideração</w:t>
      </w:r>
      <w:r w:rsidR="00580338">
        <w:rPr>
          <w:rFonts w:ascii="Times New Roman" w:hAnsi="Times New Roman" w:cs="Times New Roman"/>
          <w:sz w:val="24"/>
          <w:szCs w:val="24"/>
        </w:rPr>
        <w:t xml:space="preserve"> as disposições propostas no art.20 da Lei nº 10.522, de 19 de julho de 2002, que faz disposição sobre o cadastro informativo dos “créditos não quitados de órgãos e entidades federais, com a nova redação dada pela Lei n</w:t>
      </w:r>
    </w:p>
    <w:p w:rsidR="00F66992" w:rsidRDefault="00097E43" w:rsidP="00742AF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º 11.033/200</w:t>
      </w:r>
      <w:r w:rsidR="00580338">
        <w:rPr>
          <w:rFonts w:ascii="Times New Roman" w:hAnsi="Times New Roman" w:cs="Times New Roman"/>
          <w:sz w:val="24"/>
          <w:szCs w:val="24"/>
        </w:rPr>
        <w:t>4”, (Greco, 2009</w:t>
      </w:r>
      <w:r w:rsidR="006E1D4E">
        <w:rPr>
          <w:rFonts w:ascii="Times New Roman" w:hAnsi="Times New Roman" w:cs="Times New Roman"/>
          <w:sz w:val="24"/>
          <w:szCs w:val="24"/>
        </w:rPr>
        <w:t>, p.531</w:t>
      </w:r>
      <w:r w:rsidR="00580338">
        <w:rPr>
          <w:rFonts w:ascii="Times New Roman" w:hAnsi="Times New Roman" w:cs="Times New Roman"/>
          <w:sz w:val="24"/>
          <w:szCs w:val="24"/>
        </w:rPr>
        <w:t xml:space="preserve">) que dita: </w:t>
      </w:r>
    </w:p>
    <w:p w:rsidR="00580338" w:rsidRDefault="00580338" w:rsidP="00742AF4">
      <w:pPr>
        <w:spacing w:after="0" w:line="360" w:lineRule="auto"/>
        <w:ind w:firstLine="1134"/>
        <w:jc w:val="both"/>
        <w:rPr>
          <w:rFonts w:ascii="Times New Roman" w:hAnsi="Times New Roman" w:cs="Times New Roman"/>
          <w:sz w:val="24"/>
          <w:szCs w:val="24"/>
        </w:rPr>
      </w:pPr>
    </w:p>
    <w:p w:rsidR="00580338" w:rsidRDefault="006E1D4E" w:rsidP="00580338">
      <w:pPr>
        <w:spacing w:after="0" w:line="240" w:lineRule="auto"/>
        <w:ind w:left="2268"/>
        <w:jc w:val="both"/>
        <w:rPr>
          <w:rFonts w:ascii="Times New Roman" w:hAnsi="Times New Roman" w:cs="Times New Roman"/>
          <w:sz w:val="20"/>
          <w:szCs w:val="20"/>
        </w:rPr>
      </w:pPr>
      <w:r>
        <w:rPr>
          <w:rFonts w:ascii="Times New Roman" w:hAnsi="Times New Roman" w:cs="Times New Roman"/>
          <w:bCs/>
          <w:sz w:val="20"/>
          <w:szCs w:val="20"/>
        </w:rPr>
        <w:t>“</w:t>
      </w:r>
      <w:r w:rsidR="00580338" w:rsidRPr="006E1D4E">
        <w:rPr>
          <w:rFonts w:ascii="Times New Roman" w:hAnsi="Times New Roman" w:cs="Times New Roman"/>
          <w:bCs/>
          <w:sz w:val="20"/>
          <w:szCs w:val="20"/>
        </w:rPr>
        <w:t>Art. 20</w:t>
      </w:r>
      <w:r w:rsidR="00580338" w:rsidRPr="00580338">
        <w:rPr>
          <w:rFonts w:ascii="Times New Roman" w:hAnsi="Times New Roman" w:cs="Times New Roman"/>
          <w:b/>
          <w:bCs/>
          <w:sz w:val="20"/>
          <w:szCs w:val="20"/>
        </w:rPr>
        <w:t>.</w:t>
      </w:r>
      <w:r w:rsidR="00580338" w:rsidRPr="00580338">
        <w:rPr>
          <w:rFonts w:ascii="Times New Roman" w:hAnsi="Times New Roman" w:cs="Times New Roman"/>
          <w:sz w:val="20"/>
          <w:szCs w:val="20"/>
        </w:rPr>
        <w:t> Serão arquivados, sem baixa na distribuição, mediante requerimento do Procurador da Fazenda Nacional, os autos das execuções fiscais de débitos inscritos como Dívida Ativa da União pela Procuradoria-Geral da Fazenda Nacional ou por ela cobrados, de valor consolidado igual ou inferior a R$ 10.000,00 (dez mil reais). (Redação dada pela Lei nº 11.033, de 2004)</w:t>
      </w:r>
      <w:r>
        <w:rPr>
          <w:rFonts w:ascii="Times New Roman" w:hAnsi="Times New Roman" w:cs="Times New Roman"/>
          <w:sz w:val="20"/>
          <w:szCs w:val="20"/>
        </w:rPr>
        <w:t>”</w:t>
      </w:r>
    </w:p>
    <w:p w:rsidR="00580338" w:rsidRDefault="00580338" w:rsidP="00580338">
      <w:pPr>
        <w:spacing w:after="0" w:line="240" w:lineRule="auto"/>
        <w:jc w:val="both"/>
        <w:rPr>
          <w:rFonts w:ascii="Times New Roman" w:hAnsi="Times New Roman" w:cs="Times New Roman"/>
          <w:sz w:val="20"/>
          <w:szCs w:val="20"/>
        </w:rPr>
      </w:pPr>
    </w:p>
    <w:p w:rsidR="00580338" w:rsidRDefault="00580338" w:rsidP="00580338">
      <w:pPr>
        <w:spacing w:after="0" w:line="240" w:lineRule="auto"/>
        <w:jc w:val="both"/>
        <w:rPr>
          <w:rFonts w:ascii="Times New Roman" w:hAnsi="Times New Roman" w:cs="Times New Roman"/>
          <w:sz w:val="20"/>
          <w:szCs w:val="20"/>
        </w:rPr>
      </w:pPr>
    </w:p>
    <w:p w:rsidR="00580338" w:rsidRDefault="00580338" w:rsidP="009223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w:t>
      </w:r>
      <w:r w:rsidR="006E1D4E">
        <w:rPr>
          <w:rFonts w:ascii="Times New Roman" w:hAnsi="Times New Roman" w:cs="Times New Roman"/>
          <w:sz w:val="24"/>
          <w:szCs w:val="24"/>
        </w:rPr>
        <w:t xml:space="preserve">a redação anterior, o valor era de R$ 2.500,00 (dois mil e quinhentos reais) com o aumento para 10.000,00 (dez mil reais). Porém, Greco (2009, p.532) entende que o novo valor auferido não deva servir de parâmetro para aplicação do princípio da insignificância, por apresentar injustas situações, a exemplo, de alguém que é condenado pelo crime de furto, na alçada de R$ 250,00 (duzentos e </w:t>
      </w:r>
      <w:proofErr w:type="spellStart"/>
      <w:r w:rsidR="006E1D4E">
        <w:rPr>
          <w:rFonts w:ascii="Times New Roman" w:hAnsi="Times New Roman" w:cs="Times New Roman"/>
          <w:sz w:val="24"/>
          <w:szCs w:val="24"/>
        </w:rPr>
        <w:t>cinquenta</w:t>
      </w:r>
      <w:proofErr w:type="spellEnd"/>
      <w:r w:rsidR="006E1D4E">
        <w:rPr>
          <w:rFonts w:ascii="Times New Roman" w:hAnsi="Times New Roman" w:cs="Times New Roman"/>
          <w:sz w:val="24"/>
          <w:szCs w:val="24"/>
        </w:rPr>
        <w:t xml:space="preserve"> reais), ao passo que outro sujeito “autor de um delito de descaminho, seria absolvido por ter iludido o pagamento de impostos que importavam, por exemplo, em um prejuízo de R$ 9.000,00 (nove mil reais) para o Estado”. </w:t>
      </w:r>
    </w:p>
    <w:p w:rsidR="006E1D4E" w:rsidRDefault="006E1D4E" w:rsidP="006E1D4E">
      <w:pPr>
        <w:spacing w:after="0" w:line="240" w:lineRule="auto"/>
        <w:ind w:left="2268"/>
        <w:jc w:val="both"/>
        <w:rPr>
          <w:rFonts w:ascii="Times New Roman" w:hAnsi="Times New Roman" w:cs="Times New Roman"/>
          <w:sz w:val="20"/>
          <w:szCs w:val="20"/>
        </w:rPr>
      </w:pPr>
      <w:r w:rsidRPr="006E1D4E">
        <w:rPr>
          <w:rFonts w:ascii="Times New Roman" w:hAnsi="Times New Roman" w:cs="Times New Roman"/>
          <w:sz w:val="20"/>
          <w:szCs w:val="20"/>
        </w:rPr>
        <w:t xml:space="preserve">“Assim, embora esteja consolidada, em nossa jurisprudência, a aplicação do princípio da insignificância no caso em estudo, com a devida </w:t>
      </w:r>
      <w:r w:rsidRPr="006E1D4E">
        <w:rPr>
          <w:rFonts w:ascii="Times New Roman" w:hAnsi="Times New Roman" w:cs="Times New Roman"/>
          <w:i/>
          <w:sz w:val="20"/>
          <w:szCs w:val="20"/>
        </w:rPr>
        <w:t>vênia</w:t>
      </w:r>
      <w:r w:rsidRPr="006E1D4E">
        <w:rPr>
          <w:rFonts w:ascii="Times New Roman" w:hAnsi="Times New Roman" w:cs="Times New Roman"/>
          <w:sz w:val="20"/>
          <w:szCs w:val="20"/>
        </w:rPr>
        <w:t xml:space="preserve">, ousamos discordar desse raciocínio, pois, caso contrário, também deveria ser ampliado, a fim de atingir algumas infrações de natureza patrimonial, a exemplo do delito de furto, gerando, </w:t>
      </w:r>
      <w:proofErr w:type="spellStart"/>
      <w:r w:rsidRPr="006E1D4E">
        <w:rPr>
          <w:rFonts w:ascii="Times New Roman" w:hAnsi="Times New Roman" w:cs="Times New Roman"/>
          <w:sz w:val="20"/>
          <w:szCs w:val="20"/>
        </w:rPr>
        <w:t>consequentemente</w:t>
      </w:r>
      <w:proofErr w:type="spellEnd"/>
      <w:r w:rsidRPr="006E1D4E">
        <w:rPr>
          <w:rFonts w:ascii="Times New Roman" w:hAnsi="Times New Roman" w:cs="Times New Roman"/>
          <w:sz w:val="20"/>
          <w:szCs w:val="20"/>
        </w:rPr>
        <w:t>, o caos social”. (GRECO, 2009, p. 532)</w:t>
      </w:r>
    </w:p>
    <w:p w:rsidR="00AA6E67" w:rsidRDefault="00AA6E67" w:rsidP="006E1D4E">
      <w:pPr>
        <w:spacing w:after="0" w:line="240" w:lineRule="auto"/>
        <w:ind w:left="2268"/>
        <w:jc w:val="both"/>
        <w:rPr>
          <w:rFonts w:ascii="Times New Roman" w:hAnsi="Times New Roman" w:cs="Times New Roman"/>
          <w:sz w:val="20"/>
          <w:szCs w:val="20"/>
        </w:rPr>
      </w:pPr>
    </w:p>
    <w:p w:rsidR="006E1D4E" w:rsidRDefault="006E1D4E" w:rsidP="00AA6E67">
      <w:pPr>
        <w:spacing w:after="0" w:line="240" w:lineRule="auto"/>
        <w:jc w:val="both"/>
        <w:rPr>
          <w:rFonts w:ascii="Times New Roman" w:hAnsi="Times New Roman" w:cs="Times New Roman"/>
          <w:sz w:val="20"/>
          <w:szCs w:val="20"/>
        </w:rPr>
      </w:pPr>
    </w:p>
    <w:p w:rsidR="007D799C" w:rsidRPr="007D799C" w:rsidRDefault="00AA6E67" w:rsidP="009223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cabe ressaltar que possui entendimentos nos Tribunais quanto a não aplicabilidade do princípio ao tratar- se de autores reinc</w:t>
      </w:r>
      <w:r w:rsidR="007D799C">
        <w:rPr>
          <w:rFonts w:ascii="Times New Roman" w:hAnsi="Times New Roman" w:cs="Times New Roman"/>
          <w:sz w:val="24"/>
          <w:szCs w:val="24"/>
        </w:rPr>
        <w:t>identes em condutas criminosas, como enumera o caso do Recurso Especial</w:t>
      </w:r>
      <w:r w:rsidR="00AC69C2" w:rsidRPr="007D799C">
        <w:rPr>
          <w:rFonts w:ascii="Times New Roman" w:hAnsi="Times New Roman" w:cs="Times New Roman"/>
          <w:sz w:val="24"/>
          <w:szCs w:val="24"/>
        </w:rPr>
        <w:t>1346890 RS</w:t>
      </w:r>
      <w:r w:rsidR="00AC69C2">
        <w:rPr>
          <w:rFonts w:ascii="Times New Roman" w:hAnsi="Times New Roman" w:cs="Times New Roman"/>
          <w:sz w:val="24"/>
          <w:szCs w:val="24"/>
        </w:rPr>
        <w:t>, em que o valor do tributo não superou a esfera de dez mil reais, porém, o tribunal procedeu por não aplicar o princípio da insignificância, enumerando que o autor do delito já possuía habitualidade em outros crimes, não sendo assim, caso para interposição do princípio em questão.</w:t>
      </w:r>
    </w:p>
    <w:p w:rsidR="006E1D4E" w:rsidRPr="006E1D4E" w:rsidRDefault="006E1D4E" w:rsidP="006E1D4E">
      <w:pPr>
        <w:spacing w:after="0" w:line="240" w:lineRule="auto"/>
        <w:ind w:left="2268"/>
        <w:jc w:val="both"/>
        <w:rPr>
          <w:rFonts w:ascii="Times New Roman" w:hAnsi="Times New Roman" w:cs="Times New Roman"/>
          <w:sz w:val="20"/>
          <w:szCs w:val="20"/>
        </w:rPr>
      </w:pPr>
    </w:p>
    <w:p w:rsidR="001C48C8" w:rsidRDefault="001C48C8" w:rsidP="001C48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Comparação com a aplicação do princípio da insignificância no crime de </w:t>
      </w:r>
      <w:r w:rsidR="002F4A84">
        <w:rPr>
          <w:rFonts w:ascii="Times New Roman" w:hAnsi="Times New Roman" w:cs="Times New Roman"/>
          <w:b/>
          <w:sz w:val="24"/>
          <w:szCs w:val="24"/>
        </w:rPr>
        <w:t>Furto</w:t>
      </w:r>
    </w:p>
    <w:p w:rsidR="00DE5F5F" w:rsidRDefault="00DE5F5F" w:rsidP="009223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raciocínio feito acerca da insignificância é subjetivo, no entanto, nem todos os tipos penais podem ser abrangidos pelo </w:t>
      </w:r>
      <w:r w:rsidR="00135B54">
        <w:rPr>
          <w:rFonts w:ascii="Times New Roman" w:hAnsi="Times New Roman" w:cs="Times New Roman"/>
          <w:sz w:val="24"/>
          <w:szCs w:val="24"/>
        </w:rPr>
        <w:t xml:space="preserve">princípio, como ocorre com o homicídio. Todavia, </w:t>
      </w:r>
      <w:r w:rsidR="00135B54">
        <w:rPr>
          <w:rFonts w:ascii="Times New Roman" w:hAnsi="Times New Roman" w:cs="Times New Roman"/>
          <w:sz w:val="24"/>
          <w:szCs w:val="24"/>
        </w:rPr>
        <w:lastRenderedPageBreak/>
        <w:t>existem ilícitos em que a sua aplicação evitará injustiças no caso concreto, uma vez que a condenação do agente pela simples tipicidade formal, ou seja, pela simples subsunção da conduta à norma penal, ocasionará uma incoerência.</w:t>
      </w:r>
      <w:r w:rsidR="00893198">
        <w:rPr>
          <w:rFonts w:ascii="Times New Roman" w:hAnsi="Times New Roman" w:cs="Times New Roman"/>
          <w:sz w:val="24"/>
          <w:szCs w:val="24"/>
        </w:rPr>
        <w:t xml:space="preserve"> Dessa forma, os Tribunais Superiores têm decidido pela aplicação de tal princípio nos crimes patrimoniais cometidos sem violência, a exemplo do furto.</w:t>
      </w:r>
      <w:r w:rsidR="006E69B3">
        <w:rPr>
          <w:rFonts w:ascii="Times New Roman" w:hAnsi="Times New Roman" w:cs="Times New Roman"/>
          <w:sz w:val="24"/>
          <w:szCs w:val="24"/>
        </w:rPr>
        <w:t xml:space="preserve"> (GRECO, 2011, p. 65)</w:t>
      </w:r>
    </w:p>
    <w:p w:rsidR="00AA6E67" w:rsidRDefault="003674AB" w:rsidP="009223C6">
      <w:pPr>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Biten</w:t>
      </w:r>
      <w:r w:rsidR="00AA6E67">
        <w:rPr>
          <w:rFonts w:ascii="Times New Roman" w:hAnsi="Times New Roman" w:cs="Times New Roman"/>
          <w:sz w:val="24"/>
          <w:szCs w:val="24"/>
        </w:rPr>
        <w:t>court</w:t>
      </w:r>
      <w:proofErr w:type="spellEnd"/>
      <w:r w:rsidR="00AA6E67">
        <w:rPr>
          <w:rFonts w:ascii="Times New Roman" w:hAnsi="Times New Roman" w:cs="Times New Roman"/>
          <w:sz w:val="24"/>
          <w:szCs w:val="24"/>
        </w:rPr>
        <w:t xml:space="preserve"> (2012, p.49) entende pela aplicação do princípio da insignificância ao crime de furto, por tentar quantificar o dispositivo, primando pela equidade, para correção do excessivo </w:t>
      </w:r>
      <w:proofErr w:type="spellStart"/>
      <w:r w:rsidR="00AA6E67">
        <w:rPr>
          <w:rFonts w:ascii="Times New Roman" w:hAnsi="Times New Roman" w:cs="Times New Roman"/>
          <w:sz w:val="24"/>
          <w:szCs w:val="24"/>
        </w:rPr>
        <w:t>imaleabilidade</w:t>
      </w:r>
      <w:proofErr w:type="spellEnd"/>
      <w:r w:rsidR="00AA6E67">
        <w:rPr>
          <w:rFonts w:ascii="Times New Roman" w:hAnsi="Times New Roman" w:cs="Times New Roman"/>
          <w:sz w:val="24"/>
          <w:szCs w:val="24"/>
        </w:rPr>
        <w:t xml:space="preserve"> da sanção cominada, quando tratar de um crime de furto com valor reduzido. Adiante, </w:t>
      </w:r>
      <w:r w:rsidR="007D799C">
        <w:rPr>
          <w:rFonts w:ascii="Times New Roman" w:hAnsi="Times New Roman" w:cs="Times New Roman"/>
          <w:sz w:val="24"/>
          <w:szCs w:val="24"/>
        </w:rPr>
        <w:t>entendimento</w:t>
      </w:r>
      <w:r w:rsidR="00471CFB">
        <w:rPr>
          <w:rFonts w:ascii="Times New Roman" w:hAnsi="Times New Roman" w:cs="Times New Roman"/>
          <w:sz w:val="24"/>
          <w:szCs w:val="24"/>
        </w:rPr>
        <w:t xml:space="preserve"> </w:t>
      </w:r>
      <w:r w:rsidR="007D799C">
        <w:rPr>
          <w:rFonts w:ascii="Times New Roman" w:hAnsi="Times New Roman" w:cs="Times New Roman"/>
          <w:sz w:val="24"/>
          <w:szCs w:val="24"/>
        </w:rPr>
        <w:t>jurisprudencial quanto ao tema, não concordando com os autores, estabelecendo casos concretos que aferem violação a privacidade, enquanto, desta forma, o princípio não foi concedido.</w:t>
      </w:r>
    </w:p>
    <w:p w:rsidR="007D799C" w:rsidRDefault="007D799C" w:rsidP="007D799C">
      <w:pPr>
        <w:spacing w:before="240" w:after="0" w:line="240" w:lineRule="auto"/>
        <w:ind w:left="2268"/>
        <w:jc w:val="both"/>
        <w:rPr>
          <w:rFonts w:ascii="Times New Roman" w:hAnsi="Times New Roman" w:cs="Times New Roman"/>
          <w:sz w:val="20"/>
          <w:szCs w:val="20"/>
        </w:rPr>
      </w:pPr>
      <w:r w:rsidRPr="007D799C">
        <w:rPr>
          <w:rFonts w:ascii="Times New Roman" w:hAnsi="Times New Roman" w:cs="Times New Roman"/>
          <w:sz w:val="20"/>
          <w:szCs w:val="20"/>
        </w:rPr>
        <w:t>E M E N T A HABEAS CORPUS. DIREITO PENAL. FURTO. PRINCÍPIO DA INSIGNIFICÂNCIA. VALOR EXCESSIVO DA RES FURTIVA. INGRESSO NA RESIDÊNCIA. IMPOSSIBILIDADE.</w:t>
      </w:r>
      <w:r w:rsidR="009223C6">
        <w:rPr>
          <w:rFonts w:ascii="Times New Roman" w:hAnsi="Times New Roman" w:cs="Times New Roman"/>
          <w:sz w:val="20"/>
          <w:szCs w:val="20"/>
        </w:rPr>
        <w:t xml:space="preserve"> </w:t>
      </w:r>
      <w:r w:rsidRPr="007D799C">
        <w:rPr>
          <w:rFonts w:ascii="Times New Roman" w:hAnsi="Times New Roman" w:cs="Times New Roman"/>
          <w:sz w:val="20"/>
          <w:szCs w:val="20"/>
        </w:rPr>
        <w:t xml:space="preserve">A pertinência do princípio da insignificância deve ser avaliada, em casos de pequenos furtos, considerando não só o valor do bem subtraído, mas igualmente outros aspectos relevantes da conduta imputada. O elevado valor do bem furtado, avaliado acima da metade do salário mínimo da época dos fatos, atesta </w:t>
      </w:r>
      <w:proofErr w:type="spellStart"/>
      <w:r w:rsidRPr="007D799C">
        <w:rPr>
          <w:rFonts w:ascii="Times New Roman" w:hAnsi="Times New Roman" w:cs="Times New Roman"/>
          <w:sz w:val="20"/>
          <w:szCs w:val="20"/>
        </w:rPr>
        <w:t>reprovabilidade</w:t>
      </w:r>
      <w:proofErr w:type="spellEnd"/>
      <w:r w:rsidRPr="007D799C">
        <w:rPr>
          <w:rFonts w:ascii="Times New Roman" w:hAnsi="Times New Roman" w:cs="Times New Roman"/>
          <w:sz w:val="20"/>
          <w:szCs w:val="20"/>
        </w:rPr>
        <w:t xml:space="preserve"> suficiente a afastar aplicação do princípio da insignificância. Não tem pertinência o princípio da insignificância se o crime de furto é praticado mediante ingresso </w:t>
      </w:r>
      <w:proofErr w:type="spellStart"/>
      <w:r w:rsidRPr="007D799C">
        <w:rPr>
          <w:rFonts w:ascii="Times New Roman" w:hAnsi="Times New Roman" w:cs="Times New Roman"/>
          <w:sz w:val="20"/>
          <w:szCs w:val="20"/>
        </w:rPr>
        <w:t>subreptício</w:t>
      </w:r>
      <w:proofErr w:type="spellEnd"/>
      <w:r w:rsidRPr="007D799C">
        <w:rPr>
          <w:rFonts w:ascii="Times New Roman" w:hAnsi="Times New Roman" w:cs="Times New Roman"/>
          <w:sz w:val="20"/>
          <w:szCs w:val="20"/>
        </w:rPr>
        <w:t xml:space="preserve"> na residência da vítima, com violação da privacidade e </w:t>
      </w:r>
      <w:proofErr w:type="spellStart"/>
      <w:r w:rsidRPr="007D799C">
        <w:rPr>
          <w:rFonts w:ascii="Times New Roman" w:hAnsi="Times New Roman" w:cs="Times New Roman"/>
          <w:sz w:val="20"/>
          <w:szCs w:val="20"/>
        </w:rPr>
        <w:t>tranquilidade</w:t>
      </w:r>
      <w:proofErr w:type="spellEnd"/>
      <w:r w:rsidRPr="007D799C">
        <w:rPr>
          <w:rFonts w:ascii="Times New Roman" w:hAnsi="Times New Roman" w:cs="Times New Roman"/>
          <w:sz w:val="20"/>
          <w:szCs w:val="20"/>
        </w:rPr>
        <w:t xml:space="preserve"> pessoal desta. Ordem denegada.</w:t>
      </w:r>
      <w:r w:rsidR="009223C6">
        <w:rPr>
          <w:rFonts w:ascii="Times New Roman" w:hAnsi="Times New Roman" w:cs="Times New Roman"/>
          <w:sz w:val="20"/>
          <w:szCs w:val="20"/>
        </w:rPr>
        <w:t xml:space="preserve"> </w:t>
      </w:r>
      <w:r w:rsidRPr="007D799C">
        <w:rPr>
          <w:rFonts w:ascii="Times New Roman" w:hAnsi="Times New Roman" w:cs="Times New Roman"/>
          <w:sz w:val="20"/>
          <w:szCs w:val="20"/>
        </w:rPr>
        <w:t xml:space="preserve">(STF - HC: 106045 RS , Relator: Min. ROSA WEBER, Data de Julgamento: 19/06/2012, Primeira Turma, Data de Publicação: </w:t>
      </w:r>
      <w:proofErr w:type="spellStart"/>
      <w:r w:rsidRPr="007D799C">
        <w:rPr>
          <w:rFonts w:ascii="Times New Roman" w:hAnsi="Times New Roman" w:cs="Times New Roman"/>
          <w:sz w:val="20"/>
          <w:szCs w:val="20"/>
        </w:rPr>
        <w:t>DJe</w:t>
      </w:r>
      <w:proofErr w:type="spellEnd"/>
      <w:r w:rsidRPr="007D799C">
        <w:rPr>
          <w:rFonts w:ascii="Times New Roman" w:hAnsi="Times New Roman" w:cs="Times New Roman"/>
          <w:sz w:val="20"/>
          <w:szCs w:val="20"/>
        </w:rPr>
        <w:t>-150 DIVULG 31-07-2012 PUBLIC 01-08-2012)</w:t>
      </w:r>
    </w:p>
    <w:p w:rsidR="00AC69C2" w:rsidRDefault="00AC69C2" w:rsidP="001C48C8">
      <w:pPr>
        <w:spacing w:after="0" w:line="360" w:lineRule="auto"/>
        <w:jc w:val="both"/>
        <w:rPr>
          <w:rFonts w:ascii="Times New Roman" w:hAnsi="Times New Roman" w:cs="Times New Roman"/>
          <w:b/>
          <w:sz w:val="24"/>
          <w:szCs w:val="24"/>
        </w:rPr>
      </w:pPr>
    </w:p>
    <w:p w:rsidR="00927038" w:rsidRDefault="00471CFB" w:rsidP="00471CF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Entende-se,</w:t>
      </w:r>
      <w:r w:rsidR="00FF3756">
        <w:rPr>
          <w:rFonts w:ascii="Times New Roman" w:hAnsi="Times New Roman" w:cs="Times New Roman"/>
          <w:sz w:val="24"/>
          <w:szCs w:val="24"/>
        </w:rPr>
        <w:t xml:space="preserve"> então,</w:t>
      </w:r>
      <w:r>
        <w:rPr>
          <w:rFonts w:ascii="Times New Roman" w:hAnsi="Times New Roman" w:cs="Times New Roman"/>
          <w:sz w:val="24"/>
          <w:szCs w:val="24"/>
        </w:rPr>
        <w:t xml:space="preserve"> com </w:t>
      </w:r>
      <w:r w:rsidR="00B25FFD">
        <w:rPr>
          <w:rFonts w:ascii="Times New Roman" w:hAnsi="Times New Roman" w:cs="Times New Roman"/>
          <w:sz w:val="24"/>
          <w:szCs w:val="24"/>
        </w:rPr>
        <w:t>relação à</w:t>
      </w:r>
      <w:r>
        <w:rPr>
          <w:rFonts w:ascii="Times New Roman" w:hAnsi="Times New Roman" w:cs="Times New Roman"/>
          <w:sz w:val="24"/>
          <w:szCs w:val="24"/>
        </w:rPr>
        <w:t xml:space="preserve"> incidência do princípio da insignificância nestes dois crimes (Contrabando ou Descaminho e Furto), que há uma</w:t>
      </w:r>
      <w:r w:rsidR="00FF3756">
        <w:rPr>
          <w:rFonts w:ascii="Times New Roman" w:hAnsi="Times New Roman" w:cs="Times New Roman"/>
          <w:sz w:val="24"/>
          <w:szCs w:val="24"/>
        </w:rPr>
        <w:t xml:space="preserve"> acentuada</w:t>
      </w:r>
      <w:r>
        <w:rPr>
          <w:rFonts w:ascii="Times New Roman" w:hAnsi="Times New Roman" w:cs="Times New Roman"/>
          <w:sz w:val="24"/>
          <w:szCs w:val="24"/>
        </w:rPr>
        <w:t xml:space="preserve"> diferença. Como crime contra a administração pública, a doutrina e a jurisprudência diverge</w:t>
      </w:r>
      <w:r w:rsidR="007070AC">
        <w:rPr>
          <w:rFonts w:ascii="Times New Roman" w:hAnsi="Times New Roman" w:cs="Times New Roman"/>
          <w:sz w:val="24"/>
          <w:szCs w:val="24"/>
        </w:rPr>
        <w:t>m</w:t>
      </w:r>
      <w:r>
        <w:rPr>
          <w:rFonts w:ascii="Times New Roman" w:hAnsi="Times New Roman" w:cs="Times New Roman"/>
          <w:sz w:val="24"/>
          <w:szCs w:val="24"/>
        </w:rPr>
        <w:t xml:space="preserve"> acerca da aplicação ou não</w:t>
      </w:r>
      <w:r w:rsidR="007070AC">
        <w:rPr>
          <w:rFonts w:ascii="Times New Roman" w:hAnsi="Times New Roman" w:cs="Times New Roman"/>
          <w:sz w:val="24"/>
          <w:szCs w:val="24"/>
        </w:rPr>
        <w:t xml:space="preserve"> desse princípio</w:t>
      </w:r>
      <w:r>
        <w:rPr>
          <w:rFonts w:ascii="Times New Roman" w:hAnsi="Times New Roman" w:cs="Times New Roman"/>
          <w:sz w:val="24"/>
          <w:szCs w:val="24"/>
        </w:rPr>
        <w:t xml:space="preserve">, sob o fundamento de que </w:t>
      </w:r>
      <w:r w:rsidR="004232BC">
        <w:rPr>
          <w:rFonts w:ascii="Times New Roman" w:hAnsi="Times New Roman" w:cs="Times New Roman"/>
          <w:sz w:val="24"/>
          <w:szCs w:val="24"/>
        </w:rPr>
        <w:t>difícil</w:t>
      </w:r>
      <w:r>
        <w:rPr>
          <w:rFonts w:ascii="Times New Roman" w:hAnsi="Times New Roman" w:cs="Times New Roman"/>
          <w:sz w:val="24"/>
          <w:szCs w:val="24"/>
        </w:rPr>
        <w:t xml:space="preserve"> é aferir o valor da moral, sendo, portanto, </w:t>
      </w:r>
      <w:r w:rsidR="004232BC">
        <w:rPr>
          <w:rFonts w:ascii="Times New Roman" w:hAnsi="Times New Roman" w:cs="Times New Roman"/>
          <w:sz w:val="24"/>
          <w:szCs w:val="24"/>
        </w:rPr>
        <w:t xml:space="preserve">complexo </w:t>
      </w:r>
      <w:r>
        <w:rPr>
          <w:rFonts w:ascii="Times New Roman" w:hAnsi="Times New Roman" w:cs="Times New Roman"/>
          <w:sz w:val="24"/>
          <w:szCs w:val="24"/>
        </w:rPr>
        <w:t>estabelecer o que há de insignificante ou não na conduta. Já no crime de furto, acerca da aplicação desse princípio, a doutrina e jurisprudência s</w:t>
      </w:r>
      <w:r w:rsidR="0084078B">
        <w:rPr>
          <w:rFonts w:ascii="Times New Roman" w:hAnsi="Times New Roman" w:cs="Times New Roman"/>
          <w:sz w:val="24"/>
          <w:szCs w:val="24"/>
        </w:rPr>
        <w:t>e m</w:t>
      </w:r>
      <w:r>
        <w:rPr>
          <w:rFonts w:ascii="Times New Roman" w:hAnsi="Times New Roman" w:cs="Times New Roman"/>
          <w:sz w:val="24"/>
          <w:szCs w:val="24"/>
        </w:rPr>
        <w:t>o</w:t>
      </w:r>
      <w:r w:rsidR="0084078B">
        <w:rPr>
          <w:rFonts w:ascii="Times New Roman" w:hAnsi="Times New Roman" w:cs="Times New Roman"/>
          <w:sz w:val="24"/>
          <w:szCs w:val="24"/>
        </w:rPr>
        <w:t>stram</w:t>
      </w:r>
      <w:r>
        <w:rPr>
          <w:rFonts w:ascii="Times New Roman" w:hAnsi="Times New Roman" w:cs="Times New Roman"/>
          <w:sz w:val="24"/>
          <w:szCs w:val="24"/>
        </w:rPr>
        <w:t xml:space="preserve"> mais pacíficas, visto que o bem tutelado por esse crime é o patrimônio, logo, mais simples identificar a bagatela.</w:t>
      </w:r>
    </w:p>
    <w:p w:rsidR="00CA4770" w:rsidRPr="00471CFB" w:rsidRDefault="00CA4770" w:rsidP="00471CFB">
      <w:pPr>
        <w:spacing w:after="0" w:line="360" w:lineRule="auto"/>
        <w:ind w:firstLine="1134"/>
        <w:jc w:val="both"/>
        <w:rPr>
          <w:rFonts w:ascii="Times New Roman" w:hAnsi="Times New Roman" w:cs="Times New Roman"/>
          <w:sz w:val="24"/>
          <w:szCs w:val="24"/>
        </w:rPr>
      </w:pPr>
    </w:p>
    <w:p w:rsidR="001B09D9" w:rsidRPr="001C48C8" w:rsidRDefault="00A947DB" w:rsidP="001C48C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CONSIDERAÇÕES FINAIS </w:t>
      </w:r>
    </w:p>
    <w:p w:rsidR="00AA6E67" w:rsidRDefault="00AA6E67" w:rsidP="0014175F">
      <w:pPr>
        <w:pStyle w:val="SemEspaamento"/>
        <w:rPr>
          <w:rFonts w:ascii="Times New Roman" w:hAnsi="Times New Roman" w:cs="Times New Roman"/>
          <w:b/>
          <w:sz w:val="24"/>
          <w:szCs w:val="24"/>
        </w:rPr>
      </w:pPr>
    </w:p>
    <w:p w:rsidR="00AC69C2" w:rsidRDefault="0087659F" w:rsidP="0028321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Primeiramente, buscou tratar-</w:t>
      </w:r>
      <w:r w:rsidR="00AC69C2" w:rsidRPr="00AC69C2">
        <w:rPr>
          <w:rFonts w:ascii="Times New Roman" w:hAnsi="Times New Roman" w:cs="Times New Roman"/>
          <w:sz w:val="24"/>
          <w:szCs w:val="24"/>
        </w:rPr>
        <w:t>se sobre o viés em que ronda o cri</w:t>
      </w:r>
      <w:r w:rsidR="00AC69C2">
        <w:rPr>
          <w:rFonts w:ascii="Times New Roman" w:hAnsi="Times New Roman" w:cs="Times New Roman"/>
          <w:sz w:val="24"/>
          <w:szCs w:val="24"/>
        </w:rPr>
        <w:t>me de contrabando ou descaminho, enumerado pelo Códi</w:t>
      </w:r>
      <w:r w:rsidR="003674AB">
        <w:rPr>
          <w:rFonts w:ascii="Times New Roman" w:hAnsi="Times New Roman" w:cs="Times New Roman"/>
          <w:sz w:val="24"/>
          <w:szCs w:val="24"/>
        </w:rPr>
        <w:t>go Penal brasileiro, tratando-</w:t>
      </w:r>
      <w:r w:rsidR="00AC69C2">
        <w:rPr>
          <w:rFonts w:ascii="Times New Roman" w:hAnsi="Times New Roman" w:cs="Times New Roman"/>
          <w:sz w:val="24"/>
          <w:szCs w:val="24"/>
        </w:rPr>
        <w:t xml:space="preserve">se da distinção das ações do dispositivo, em que, uma comporta na importação de mercadorias </w:t>
      </w:r>
      <w:r w:rsidR="00AC69C2">
        <w:rPr>
          <w:rFonts w:ascii="Times New Roman" w:hAnsi="Times New Roman" w:cs="Times New Roman"/>
          <w:sz w:val="24"/>
          <w:szCs w:val="24"/>
        </w:rPr>
        <w:lastRenderedPageBreak/>
        <w:t>proibidas e o outro seria o não pagamento de tributos referentes a mercadorias que entraram no território nacional.</w:t>
      </w:r>
    </w:p>
    <w:p w:rsidR="00AC69C2" w:rsidRDefault="00AC69C2" w:rsidP="0028321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 xml:space="preserve">Contudo, o princípio da insignificância fora debatido, tratando que para que uma conduta configure crime, a mesma precisa trazer uma </w:t>
      </w:r>
      <w:r w:rsidRPr="001645AC">
        <w:rPr>
          <w:rFonts w:ascii="Times New Roman" w:hAnsi="Times New Roman" w:cs="Times New Roman"/>
          <w:sz w:val="24"/>
          <w:szCs w:val="24"/>
        </w:rPr>
        <w:t>efetiva ofensa aos bens jurídic</w:t>
      </w:r>
      <w:r>
        <w:rPr>
          <w:rFonts w:ascii="Times New Roman" w:hAnsi="Times New Roman" w:cs="Times New Roman"/>
          <w:sz w:val="24"/>
          <w:szCs w:val="24"/>
        </w:rPr>
        <w:t>os tutelados pelo Direito Penal</w:t>
      </w:r>
      <w:r w:rsidR="003674AB">
        <w:rPr>
          <w:rFonts w:ascii="Times New Roman" w:hAnsi="Times New Roman" w:cs="Times New Roman"/>
          <w:sz w:val="24"/>
          <w:szCs w:val="24"/>
        </w:rPr>
        <w:t>. Tratou-</w:t>
      </w:r>
      <w:r>
        <w:rPr>
          <w:rFonts w:ascii="Times New Roman" w:hAnsi="Times New Roman" w:cs="Times New Roman"/>
          <w:sz w:val="24"/>
          <w:szCs w:val="24"/>
        </w:rPr>
        <w:t xml:space="preserve">se do conceito do princípio, enquanto a busca dos seus pressupostos de “mínima </w:t>
      </w:r>
      <w:proofErr w:type="spellStart"/>
      <w:r>
        <w:rPr>
          <w:rFonts w:ascii="Times New Roman" w:hAnsi="Times New Roman" w:cs="Times New Roman"/>
          <w:sz w:val="24"/>
          <w:szCs w:val="24"/>
        </w:rPr>
        <w:t>ofensividade</w:t>
      </w:r>
      <w:proofErr w:type="spellEnd"/>
      <w:r>
        <w:rPr>
          <w:rFonts w:ascii="Times New Roman" w:hAnsi="Times New Roman" w:cs="Times New Roman"/>
          <w:sz w:val="24"/>
          <w:szCs w:val="24"/>
        </w:rPr>
        <w:t xml:space="preserve"> da conduta; inexistência de periculosidade social do ato; reduzido grau de </w:t>
      </w:r>
      <w:proofErr w:type="spellStart"/>
      <w:r>
        <w:rPr>
          <w:rFonts w:ascii="Times New Roman" w:hAnsi="Times New Roman" w:cs="Times New Roman"/>
          <w:sz w:val="24"/>
          <w:szCs w:val="24"/>
        </w:rPr>
        <w:t>reprovabilidade</w:t>
      </w:r>
      <w:proofErr w:type="spellEnd"/>
      <w:r>
        <w:rPr>
          <w:rFonts w:ascii="Times New Roman" w:hAnsi="Times New Roman" w:cs="Times New Roman"/>
          <w:sz w:val="24"/>
          <w:szCs w:val="24"/>
        </w:rPr>
        <w:t xml:space="preserve"> do comportamento; e inexpressividade da lesão provocada”, doravante mencionado pelo doutrinador Rogério Greco.</w:t>
      </w:r>
    </w:p>
    <w:p w:rsidR="007D799C" w:rsidRDefault="00AC69C2" w:rsidP="0028321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0007246D">
        <w:rPr>
          <w:rFonts w:ascii="Times New Roman" w:hAnsi="Times New Roman" w:cs="Times New Roman"/>
          <w:sz w:val="24"/>
          <w:szCs w:val="24"/>
        </w:rPr>
        <w:t>Ademais</w:t>
      </w:r>
      <w:r w:rsidR="003674AB">
        <w:rPr>
          <w:rFonts w:ascii="Times New Roman" w:hAnsi="Times New Roman" w:cs="Times New Roman"/>
          <w:sz w:val="24"/>
          <w:szCs w:val="24"/>
        </w:rPr>
        <w:t>, entendeu-</w:t>
      </w:r>
      <w:r>
        <w:rPr>
          <w:rFonts w:ascii="Times New Roman" w:hAnsi="Times New Roman" w:cs="Times New Roman"/>
          <w:sz w:val="24"/>
          <w:szCs w:val="24"/>
        </w:rPr>
        <w:t xml:space="preserve">se que o crime de contrabando ou descaminho comumente, é objeto de aplicação do princípio da insignificância, configurando, como crime de bagatela, em que não caberá sanção penal, meramente será arbitrada sanção fiscal quanto àquele que </w:t>
      </w:r>
      <w:r w:rsidR="0007246D">
        <w:rPr>
          <w:rFonts w:ascii="Times New Roman" w:hAnsi="Times New Roman" w:cs="Times New Roman"/>
          <w:sz w:val="24"/>
          <w:szCs w:val="24"/>
        </w:rPr>
        <w:t xml:space="preserve">comete a conduta, com base em lei federal, que entende ser o valor mínimo dez mil reais para não enquadramento da pena, e aplicação do princípio da insignificância. Este é o entendimento da linha doutrinária majoritária estudada entende desta forma, enquanto, a </w:t>
      </w:r>
      <w:r w:rsidR="009223C6">
        <w:rPr>
          <w:rFonts w:ascii="Times New Roman" w:hAnsi="Times New Roman" w:cs="Times New Roman"/>
          <w:sz w:val="24"/>
          <w:szCs w:val="24"/>
        </w:rPr>
        <w:t>discordância fundamenta-</w:t>
      </w:r>
      <w:r w:rsidR="0007246D">
        <w:rPr>
          <w:rFonts w:ascii="Times New Roman" w:hAnsi="Times New Roman" w:cs="Times New Roman"/>
          <w:sz w:val="24"/>
          <w:szCs w:val="24"/>
        </w:rPr>
        <w:t xml:space="preserve">se na irrelevância e injustiça dada aos que cometem furto contra particulares em valores menores que dez mil reais, enquanto, os que cometem com o mesmo valor sobre o Estado. </w:t>
      </w:r>
    </w:p>
    <w:p w:rsidR="0007246D" w:rsidRPr="00AC69C2" w:rsidRDefault="0007246D" w:rsidP="0028321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00283215">
        <w:rPr>
          <w:rFonts w:ascii="Times New Roman" w:hAnsi="Times New Roman" w:cs="Times New Roman"/>
          <w:sz w:val="24"/>
          <w:szCs w:val="24"/>
        </w:rPr>
        <w:t>Por fim, neste viés, buscou-</w:t>
      </w:r>
      <w:r>
        <w:rPr>
          <w:rFonts w:ascii="Times New Roman" w:hAnsi="Times New Roman" w:cs="Times New Roman"/>
          <w:sz w:val="24"/>
          <w:szCs w:val="24"/>
        </w:rPr>
        <w:t>se a comparação com o crime de furto, mediante estudo doutrinário e aplicação jurisprudencial</w:t>
      </w:r>
      <w:r w:rsidR="002F753E">
        <w:rPr>
          <w:rFonts w:ascii="Times New Roman" w:hAnsi="Times New Roman" w:cs="Times New Roman"/>
          <w:sz w:val="24"/>
          <w:szCs w:val="24"/>
        </w:rPr>
        <w:t>, percebendo-se que, por se tratar de um crime cujo bem jurídico constitui apenas o patrimônio, a aplicação o princípio da insignificância é feita sem ressalvas, diferentemente do que acontece na aplicação deste com o crime de contrabando ou descaminho</w:t>
      </w:r>
      <w:r>
        <w:rPr>
          <w:rFonts w:ascii="Times New Roman" w:hAnsi="Times New Roman" w:cs="Times New Roman"/>
          <w:sz w:val="24"/>
          <w:szCs w:val="24"/>
        </w:rPr>
        <w:t>. Com relação a posição a</w:t>
      </w:r>
      <w:r w:rsidR="002F753E">
        <w:rPr>
          <w:rFonts w:ascii="Times New Roman" w:hAnsi="Times New Roman" w:cs="Times New Roman"/>
          <w:sz w:val="24"/>
          <w:szCs w:val="24"/>
        </w:rPr>
        <w:t>dotada nos Tribunais, percebeu-</w:t>
      </w:r>
      <w:r>
        <w:rPr>
          <w:rFonts w:ascii="Times New Roman" w:hAnsi="Times New Roman" w:cs="Times New Roman"/>
          <w:sz w:val="24"/>
          <w:szCs w:val="24"/>
        </w:rPr>
        <w:t>se que existe uma profunda aplicação quanto ao crime de contrabando ou descamin</w:t>
      </w:r>
      <w:r w:rsidR="002F753E">
        <w:rPr>
          <w:rFonts w:ascii="Times New Roman" w:hAnsi="Times New Roman" w:cs="Times New Roman"/>
          <w:sz w:val="24"/>
          <w:szCs w:val="24"/>
        </w:rPr>
        <w:t>ho nos Tribunais, porém, notou-</w:t>
      </w:r>
      <w:r>
        <w:rPr>
          <w:rFonts w:ascii="Times New Roman" w:hAnsi="Times New Roman" w:cs="Times New Roman"/>
          <w:sz w:val="24"/>
          <w:szCs w:val="24"/>
        </w:rPr>
        <w:t xml:space="preserve">se que quando o autor é reincidente, o princípio não mais se aplica, cabendo aplicação da pena do crime àquele que o tenha cometido. </w:t>
      </w:r>
    </w:p>
    <w:p w:rsidR="00AC69C2" w:rsidRDefault="00AC69C2" w:rsidP="0014175F">
      <w:pPr>
        <w:pStyle w:val="SemEspaamento"/>
        <w:rPr>
          <w:rFonts w:ascii="Times New Roman" w:hAnsi="Times New Roman" w:cs="Times New Roman"/>
          <w:b/>
          <w:sz w:val="24"/>
          <w:szCs w:val="24"/>
        </w:rPr>
      </w:pPr>
    </w:p>
    <w:p w:rsidR="00AC69C2" w:rsidRDefault="00AC69C2" w:rsidP="0014175F">
      <w:pPr>
        <w:pStyle w:val="SemEspaamento"/>
        <w:rPr>
          <w:rFonts w:ascii="Times New Roman" w:hAnsi="Times New Roman" w:cs="Times New Roman"/>
          <w:b/>
          <w:sz w:val="24"/>
          <w:szCs w:val="24"/>
        </w:rPr>
      </w:pPr>
    </w:p>
    <w:p w:rsidR="0007246D" w:rsidRDefault="0007246D" w:rsidP="0014175F">
      <w:pPr>
        <w:pStyle w:val="SemEspaamento"/>
        <w:rPr>
          <w:rFonts w:ascii="Times New Roman" w:hAnsi="Times New Roman" w:cs="Times New Roman"/>
          <w:b/>
          <w:sz w:val="24"/>
          <w:szCs w:val="24"/>
        </w:rPr>
      </w:pPr>
    </w:p>
    <w:p w:rsidR="0007246D" w:rsidRDefault="0007246D" w:rsidP="0014175F">
      <w:pPr>
        <w:pStyle w:val="SemEspaamento"/>
        <w:rPr>
          <w:rFonts w:ascii="Times New Roman" w:hAnsi="Times New Roman" w:cs="Times New Roman"/>
          <w:b/>
          <w:sz w:val="24"/>
          <w:szCs w:val="24"/>
        </w:rPr>
      </w:pPr>
    </w:p>
    <w:p w:rsidR="0007246D" w:rsidRDefault="0007246D" w:rsidP="0014175F">
      <w:pPr>
        <w:pStyle w:val="SemEspaamento"/>
        <w:rPr>
          <w:rFonts w:ascii="Times New Roman" w:hAnsi="Times New Roman" w:cs="Times New Roman"/>
          <w:b/>
          <w:sz w:val="24"/>
          <w:szCs w:val="24"/>
        </w:rPr>
      </w:pPr>
    </w:p>
    <w:p w:rsidR="00CA4770" w:rsidRDefault="00CA4770" w:rsidP="0014175F">
      <w:pPr>
        <w:pStyle w:val="SemEspaamento"/>
        <w:rPr>
          <w:rFonts w:ascii="Times New Roman" w:hAnsi="Times New Roman" w:cs="Times New Roman"/>
          <w:b/>
          <w:sz w:val="24"/>
          <w:szCs w:val="24"/>
        </w:rPr>
      </w:pPr>
    </w:p>
    <w:p w:rsidR="00CA4770" w:rsidRDefault="00CA4770" w:rsidP="0014175F">
      <w:pPr>
        <w:pStyle w:val="SemEspaamento"/>
        <w:rPr>
          <w:rFonts w:ascii="Times New Roman" w:hAnsi="Times New Roman" w:cs="Times New Roman"/>
          <w:b/>
          <w:sz w:val="24"/>
          <w:szCs w:val="24"/>
        </w:rPr>
      </w:pPr>
    </w:p>
    <w:p w:rsidR="00CA4770" w:rsidRDefault="00CA4770" w:rsidP="0014175F">
      <w:pPr>
        <w:pStyle w:val="SemEspaamento"/>
        <w:rPr>
          <w:rFonts w:ascii="Times New Roman" w:hAnsi="Times New Roman" w:cs="Times New Roman"/>
          <w:b/>
          <w:sz w:val="24"/>
          <w:szCs w:val="24"/>
        </w:rPr>
      </w:pPr>
    </w:p>
    <w:p w:rsidR="00CA4770" w:rsidRDefault="00CA4770" w:rsidP="0014175F">
      <w:pPr>
        <w:pStyle w:val="SemEspaamento"/>
        <w:rPr>
          <w:rFonts w:ascii="Times New Roman" w:hAnsi="Times New Roman" w:cs="Times New Roman"/>
          <w:b/>
          <w:sz w:val="24"/>
          <w:szCs w:val="24"/>
        </w:rPr>
      </w:pPr>
    </w:p>
    <w:p w:rsidR="00CA4770" w:rsidRDefault="00CA4770" w:rsidP="0014175F">
      <w:pPr>
        <w:pStyle w:val="SemEspaamento"/>
        <w:rPr>
          <w:rFonts w:ascii="Times New Roman" w:hAnsi="Times New Roman" w:cs="Times New Roman"/>
          <w:b/>
          <w:sz w:val="24"/>
          <w:szCs w:val="24"/>
        </w:rPr>
      </w:pPr>
    </w:p>
    <w:p w:rsidR="00CA4770" w:rsidRDefault="00CA4770" w:rsidP="0014175F">
      <w:pPr>
        <w:pStyle w:val="SemEspaamento"/>
        <w:rPr>
          <w:rFonts w:ascii="Times New Roman" w:hAnsi="Times New Roman" w:cs="Times New Roman"/>
          <w:b/>
          <w:sz w:val="24"/>
          <w:szCs w:val="24"/>
        </w:rPr>
      </w:pPr>
    </w:p>
    <w:p w:rsidR="00CA4770" w:rsidRDefault="00CA4770" w:rsidP="0014175F">
      <w:pPr>
        <w:pStyle w:val="SemEspaamento"/>
        <w:rPr>
          <w:rFonts w:ascii="Times New Roman" w:hAnsi="Times New Roman" w:cs="Times New Roman"/>
          <w:b/>
          <w:sz w:val="24"/>
          <w:szCs w:val="24"/>
        </w:rPr>
      </w:pPr>
    </w:p>
    <w:p w:rsidR="003A69F7" w:rsidRDefault="003A69F7" w:rsidP="0014175F">
      <w:pPr>
        <w:pStyle w:val="SemEspaamento"/>
        <w:rPr>
          <w:rFonts w:ascii="Times New Roman" w:hAnsi="Times New Roman" w:cs="Times New Roman"/>
          <w:b/>
          <w:sz w:val="24"/>
          <w:szCs w:val="24"/>
        </w:rPr>
      </w:pPr>
      <w:r w:rsidRPr="003A69F7">
        <w:rPr>
          <w:rFonts w:ascii="Times New Roman" w:hAnsi="Times New Roman" w:cs="Times New Roman"/>
          <w:b/>
          <w:sz w:val="24"/>
          <w:szCs w:val="24"/>
        </w:rPr>
        <w:lastRenderedPageBreak/>
        <w:t>REFERÊNCIAS</w:t>
      </w:r>
    </w:p>
    <w:p w:rsidR="00C126BB" w:rsidRDefault="00C126BB" w:rsidP="0014175F">
      <w:pPr>
        <w:pStyle w:val="SemEspaamento"/>
        <w:rPr>
          <w:rFonts w:ascii="Times New Roman" w:hAnsi="Times New Roman" w:cs="Times New Roman"/>
          <w:b/>
          <w:sz w:val="24"/>
          <w:szCs w:val="24"/>
        </w:rPr>
      </w:pPr>
    </w:p>
    <w:p w:rsidR="00C56DBE" w:rsidRDefault="00C56DBE" w:rsidP="0014175F">
      <w:pPr>
        <w:pStyle w:val="SemEspaamento"/>
        <w:rPr>
          <w:rFonts w:ascii="Times New Roman" w:hAnsi="Times New Roman" w:cs="Times New Roman"/>
          <w:b/>
          <w:sz w:val="24"/>
          <w:szCs w:val="24"/>
        </w:rPr>
      </w:pPr>
    </w:p>
    <w:p w:rsidR="00526F52" w:rsidRDefault="00C126BB" w:rsidP="00C56DBE">
      <w:pPr>
        <w:pStyle w:val="SemEspaamento"/>
        <w:rPr>
          <w:rFonts w:ascii="Times New Roman" w:hAnsi="Times New Roman" w:cs="Times New Roman"/>
          <w:sz w:val="24"/>
          <w:szCs w:val="24"/>
        </w:rPr>
      </w:pPr>
      <w:r w:rsidRPr="00C56DBE">
        <w:rPr>
          <w:rFonts w:ascii="Times New Roman" w:hAnsi="Times New Roman" w:cs="Times New Roman"/>
          <w:sz w:val="24"/>
          <w:szCs w:val="24"/>
        </w:rPr>
        <w:t xml:space="preserve">ANGHER, Anne Joyce (Org.). </w:t>
      </w:r>
      <w:proofErr w:type="spellStart"/>
      <w:r w:rsidRPr="00C56DBE">
        <w:rPr>
          <w:rFonts w:ascii="Times New Roman" w:hAnsi="Times New Roman" w:cs="Times New Roman"/>
          <w:b/>
          <w:sz w:val="24"/>
          <w:szCs w:val="24"/>
        </w:rPr>
        <w:t>VadeMecum</w:t>
      </w:r>
      <w:proofErr w:type="spellEnd"/>
      <w:r w:rsidRPr="00C56DBE">
        <w:rPr>
          <w:rFonts w:ascii="Times New Roman" w:hAnsi="Times New Roman" w:cs="Times New Roman"/>
          <w:b/>
          <w:sz w:val="24"/>
          <w:szCs w:val="24"/>
        </w:rPr>
        <w:t xml:space="preserve"> Universitário de Direito </w:t>
      </w:r>
      <w:proofErr w:type="spellStart"/>
      <w:r w:rsidRPr="00C56DBE">
        <w:rPr>
          <w:rFonts w:ascii="Times New Roman" w:hAnsi="Times New Roman" w:cs="Times New Roman"/>
          <w:b/>
          <w:sz w:val="24"/>
          <w:szCs w:val="24"/>
        </w:rPr>
        <w:t>Rideel</w:t>
      </w:r>
      <w:proofErr w:type="spellEnd"/>
      <w:r w:rsidRPr="00C56DBE">
        <w:rPr>
          <w:rFonts w:ascii="Times New Roman" w:hAnsi="Times New Roman" w:cs="Times New Roman"/>
          <w:sz w:val="24"/>
          <w:szCs w:val="24"/>
        </w:rPr>
        <w:t xml:space="preserve">: Código Penal e Lei nº 7.210. 9.ed. São Paulo: </w:t>
      </w:r>
      <w:proofErr w:type="spellStart"/>
      <w:r w:rsidRPr="00C56DBE">
        <w:rPr>
          <w:rFonts w:ascii="Times New Roman" w:hAnsi="Times New Roman" w:cs="Times New Roman"/>
          <w:sz w:val="24"/>
          <w:szCs w:val="24"/>
        </w:rPr>
        <w:t>Rideel</w:t>
      </w:r>
      <w:proofErr w:type="spellEnd"/>
      <w:r w:rsidRPr="00C56DBE">
        <w:rPr>
          <w:rFonts w:ascii="Times New Roman" w:hAnsi="Times New Roman" w:cs="Times New Roman"/>
          <w:sz w:val="24"/>
          <w:szCs w:val="24"/>
        </w:rPr>
        <w:t>, 2013.</w:t>
      </w:r>
    </w:p>
    <w:p w:rsidR="00C56DBE" w:rsidRPr="00C56DBE" w:rsidRDefault="00C56DBE" w:rsidP="00C56DBE">
      <w:pPr>
        <w:pStyle w:val="SemEspaamento"/>
        <w:rPr>
          <w:rFonts w:ascii="Times New Roman" w:hAnsi="Times New Roman" w:cs="Times New Roman"/>
          <w:sz w:val="24"/>
          <w:szCs w:val="24"/>
        </w:rPr>
      </w:pPr>
    </w:p>
    <w:p w:rsidR="00C126BB" w:rsidRPr="00C56DBE" w:rsidRDefault="00C126BB" w:rsidP="00C56DBE">
      <w:pPr>
        <w:pStyle w:val="SemEspaamento"/>
        <w:rPr>
          <w:rFonts w:ascii="Times New Roman" w:eastAsia="Times New Roman" w:hAnsi="Times New Roman" w:cs="Times New Roman"/>
          <w:sz w:val="24"/>
          <w:szCs w:val="24"/>
          <w:lang w:val="pt-PT" w:eastAsia="pt-BR"/>
        </w:rPr>
      </w:pPr>
      <w:r w:rsidRPr="00C56DBE">
        <w:rPr>
          <w:rFonts w:ascii="Times New Roman" w:eastAsia="Times New Roman" w:hAnsi="Times New Roman" w:cs="Times New Roman"/>
          <w:sz w:val="24"/>
          <w:szCs w:val="24"/>
          <w:lang w:val="pt-PT" w:eastAsia="pt-BR"/>
        </w:rPr>
        <w:t xml:space="preserve">BRASIL. Constituição (1988). </w:t>
      </w:r>
      <w:r w:rsidRPr="00C56DBE">
        <w:rPr>
          <w:rFonts w:ascii="Times New Roman" w:eastAsia="Times New Roman" w:hAnsi="Times New Roman" w:cs="Times New Roman"/>
          <w:b/>
          <w:sz w:val="24"/>
          <w:szCs w:val="24"/>
          <w:lang w:val="pt-PT" w:eastAsia="pt-BR"/>
        </w:rPr>
        <w:t>Constituição da República Federativa do Brasil</w:t>
      </w:r>
      <w:r w:rsidRPr="00C56DBE">
        <w:rPr>
          <w:rFonts w:ascii="Times New Roman" w:eastAsia="Times New Roman" w:hAnsi="Times New Roman" w:cs="Times New Roman"/>
          <w:sz w:val="24"/>
          <w:szCs w:val="24"/>
          <w:lang w:val="pt-PT" w:eastAsia="pt-BR"/>
        </w:rPr>
        <w:t>: Texto constitucional promulgado em 5 de outubro de 1988, com alterações adotadas pelas Emendas Constitucionais nº 1/92 a 53/2006 e pelas Emendas Constitucionais de Revisão nº 1 a 6/94. Brasília: Senado Federal, Subsecretaria de Edições Técnicas, 2007.</w:t>
      </w:r>
    </w:p>
    <w:p w:rsidR="00526F52" w:rsidRPr="00C56DBE" w:rsidRDefault="00526F52" w:rsidP="00C56DBE">
      <w:pPr>
        <w:pStyle w:val="SemEspaamento"/>
        <w:rPr>
          <w:rFonts w:ascii="Times New Roman" w:hAnsi="Times New Roman" w:cs="Times New Roman"/>
          <w:sz w:val="24"/>
          <w:szCs w:val="24"/>
        </w:rPr>
      </w:pPr>
    </w:p>
    <w:p w:rsidR="0007246D" w:rsidRPr="00C56DBE" w:rsidRDefault="0007246D" w:rsidP="00C56DBE">
      <w:pPr>
        <w:pStyle w:val="SemEspaamento"/>
        <w:rPr>
          <w:rFonts w:ascii="Times New Roman" w:hAnsi="Times New Roman" w:cs="Times New Roman"/>
          <w:vanish/>
          <w:sz w:val="24"/>
          <w:szCs w:val="24"/>
          <w:specVanish/>
        </w:rPr>
      </w:pPr>
      <w:r w:rsidRPr="00C56DBE">
        <w:rPr>
          <w:rFonts w:ascii="Times New Roman" w:hAnsi="Times New Roman" w:cs="Times New Roman"/>
          <w:sz w:val="24"/>
          <w:szCs w:val="24"/>
        </w:rPr>
        <w:t xml:space="preserve">BRASIL. </w:t>
      </w:r>
      <w:proofErr w:type="spellStart"/>
      <w:r w:rsidRPr="00C56DBE">
        <w:rPr>
          <w:rFonts w:ascii="Times New Roman" w:hAnsi="Times New Roman" w:cs="Times New Roman"/>
          <w:sz w:val="24"/>
          <w:szCs w:val="24"/>
        </w:rPr>
        <w:t>Lein</w:t>
      </w:r>
    </w:p>
    <w:p w:rsidR="00526F52" w:rsidRDefault="0007246D" w:rsidP="00C56DBE">
      <w:pPr>
        <w:pStyle w:val="SemEspaamento"/>
      </w:pPr>
      <w:r w:rsidRPr="00C56DBE">
        <w:rPr>
          <w:rFonts w:ascii="Times New Roman" w:hAnsi="Times New Roman" w:cs="Times New Roman"/>
          <w:sz w:val="24"/>
          <w:szCs w:val="24"/>
        </w:rPr>
        <w:t>º</w:t>
      </w:r>
      <w:proofErr w:type="spellEnd"/>
      <w:r w:rsidRPr="00C56DBE">
        <w:rPr>
          <w:rFonts w:ascii="Times New Roman" w:hAnsi="Times New Roman" w:cs="Times New Roman"/>
          <w:sz w:val="24"/>
          <w:szCs w:val="24"/>
        </w:rPr>
        <w:t xml:space="preserve"> 11.033/2044.Altera a tributação do mercado financeiro e de capitais; institui o Regime Tributário para Incentivo à Modernização e à Ampliação da Estrutura Portuária – REPORTO; altera as Leis n</w:t>
      </w:r>
      <w:r w:rsidRPr="00C56DBE">
        <w:rPr>
          <w:rFonts w:ascii="Times New Roman" w:hAnsi="Times New Roman" w:cs="Times New Roman"/>
          <w:sz w:val="24"/>
          <w:szCs w:val="24"/>
          <w:u w:val="single"/>
          <w:vertAlign w:val="superscript"/>
        </w:rPr>
        <w:t>os</w:t>
      </w:r>
      <w:r w:rsidRPr="00C56DBE">
        <w:rPr>
          <w:rFonts w:ascii="Times New Roman" w:hAnsi="Times New Roman" w:cs="Times New Roman"/>
          <w:sz w:val="24"/>
          <w:szCs w:val="24"/>
        </w:rPr>
        <w:t xml:space="preserve"> 10.865, de 30 de abril de 2004, 8.850, de 28 de janeiro de 1994, 8.383, de 30 de dezembro de 1991, 10.522, de 19 de julho de 2002, 9.430, de 27 de dezembro de 1996, e 10.925, de 23 de julho de 2004; e dá outras providências. </w:t>
      </w:r>
      <w:r w:rsidRPr="00C56DBE">
        <w:rPr>
          <w:rFonts w:ascii="Times New Roman" w:hAnsi="Times New Roman" w:cs="Times New Roman"/>
          <w:b/>
          <w:sz w:val="24"/>
          <w:szCs w:val="24"/>
        </w:rPr>
        <w:t>Diário oficial da República Federativa do Brasil</w:t>
      </w:r>
      <w:r w:rsidRPr="00C56DBE">
        <w:rPr>
          <w:rFonts w:ascii="Times New Roman" w:hAnsi="Times New Roman" w:cs="Times New Roman"/>
          <w:sz w:val="24"/>
          <w:szCs w:val="24"/>
        </w:rPr>
        <w:t>, Brasília, DF, dezembro 2004</w:t>
      </w:r>
      <w:r>
        <w:t xml:space="preserve">. </w:t>
      </w:r>
    </w:p>
    <w:p w:rsidR="00C56DBE" w:rsidRDefault="00C56DBE" w:rsidP="00C56DBE">
      <w:pPr>
        <w:pStyle w:val="SemEspaamento"/>
      </w:pPr>
    </w:p>
    <w:p w:rsidR="00526F52" w:rsidRDefault="00526F52" w:rsidP="00526F52">
      <w:pPr>
        <w:pStyle w:val="SemEspaamento"/>
        <w:spacing w:line="276" w:lineRule="auto"/>
        <w:rPr>
          <w:rFonts w:ascii="Times New Roman" w:hAnsi="Times New Roman" w:cs="Times New Roman"/>
          <w:sz w:val="24"/>
          <w:szCs w:val="24"/>
        </w:rPr>
      </w:pPr>
      <w:r w:rsidRPr="003A69F7">
        <w:rPr>
          <w:rFonts w:ascii="Times New Roman" w:hAnsi="Times New Roman" w:cs="Times New Roman"/>
          <w:sz w:val="24"/>
          <w:szCs w:val="24"/>
        </w:rPr>
        <w:t xml:space="preserve">BITENCOURT, Cezar Roberto. </w:t>
      </w:r>
      <w:r w:rsidRPr="003A69F7">
        <w:rPr>
          <w:rFonts w:ascii="Times New Roman" w:hAnsi="Times New Roman" w:cs="Times New Roman"/>
          <w:b/>
          <w:sz w:val="24"/>
          <w:szCs w:val="24"/>
        </w:rPr>
        <w:t>Tratado de Direito Penal</w:t>
      </w:r>
      <w:r w:rsidRPr="003A69F7">
        <w:rPr>
          <w:rFonts w:ascii="Times New Roman" w:hAnsi="Times New Roman" w:cs="Times New Roman"/>
          <w:sz w:val="24"/>
          <w:szCs w:val="24"/>
        </w:rPr>
        <w:t>: parte geral. v. 1. ed. 11. São Paulo: Saraiva, 2011.</w:t>
      </w:r>
    </w:p>
    <w:p w:rsidR="00526F52" w:rsidRDefault="00526F52" w:rsidP="00526F52">
      <w:pPr>
        <w:pStyle w:val="SemEspaamento"/>
        <w:spacing w:line="276" w:lineRule="auto"/>
        <w:rPr>
          <w:rFonts w:ascii="Times New Roman" w:hAnsi="Times New Roman" w:cs="Times New Roman"/>
          <w:sz w:val="24"/>
          <w:szCs w:val="24"/>
        </w:rPr>
      </w:pPr>
    </w:p>
    <w:p w:rsidR="00526F52" w:rsidRPr="003A69F7" w:rsidRDefault="00526F52" w:rsidP="00526F52">
      <w:pPr>
        <w:pStyle w:val="SemEspaamento"/>
        <w:spacing w:line="276" w:lineRule="auto"/>
        <w:rPr>
          <w:rFonts w:ascii="Times New Roman" w:hAnsi="Times New Roman" w:cs="Times New Roman"/>
          <w:sz w:val="24"/>
          <w:szCs w:val="24"/>
        </w:rPr>
      </w:pPr>
      <w:r w:rsidRPr="003A69F7">
        <w:rPr>
          <w:rFonts w:ascii="Times New Roman" w:hAnsi="Times New Roman" w:cs="Times New Roman"/>
          <w:sz w:val="24"/>
          <w:szCs w:val="24"/>
        </w:rPr>
        <w:t xml:space="preserve">BITENCOURT, Cezar Roberto. </w:t>
      </w:r>
      <w:r w:rsidRPr="003A69F7">
        <w:rPr>
          <w:rFonts w:ascii="Times New Roman" w:hAnsi="Times New Roman" w:cs="Times New Roman"/>
          <w:b/>
          <w:sz w:val="24"/>
          <w:szCs w:val="24"/>
        </w:rPr>
        <w:t>Tratado de Direito Penal</w:t>
      </w:r>
      <w:r>
        <w:rPr>
          <w:rFonts w:ascii="Times New Roman" w:hAnsi="Times New Roman" w:cs="Times New Roman"/>
          <w:sz w:val="24"/>
          <w:szCs w:val="24"/>
        </w:rPr>
        <w:t>: parte especial</w:t>
      </w:r>
      <w:r w:rsidRPr="003A69F7">
        <w:rPr>
          <w:rFonts w:ascii="Times New Roman" w:hAnsi="Times New Roman" w:cs="Times New Roman"/>
          <w:sz w:val="24"/>
          <w:szCs w:val="24"/>
        </w:rPr>
        <w:t>. v.</w:t>
      </w:r>
      <w:r>
        <w:rPr>
          <w:rFonts w:ascii="Times New Roman" w:hAnsi="Times New Roman" w:cs="Times New Roman"/>
          <w:sz w:val="24"/>
          <w:szCs w:val="24"/>
        </w:rPr>
        <w:t>3. ed. 8. São Paulo: Saraiva, 2012</w:t>
      </w:r>
      <w:r w:rsidRPr="003A69F7">
        <w:rPr>
          <w:rFonts w:ascii="Times New Roman" w:hAnsi="Times New Roman" w:cs="Times New Roman"/>
          <w:sz w:val="24"/>
          <w:szCs w:val="24"/>
        </w:rPr>
        <w:t>.</w:t>
      </w:r>
    </w:p>
    <w:p w:rsidR="00526F52" w:rsidRPr="003A69F7" w:rsidRDefault="00526F52" w:rsidP="00526F52">
      <w:pPr>
        <w:pStyle w:val="SemEspaamento"/>
        <w:spacing w:line="276" w:lineRule="auto"/>
        <w:rPr>
          <w:rFonts w:ascii="Times New Roman" w:hAnsi="Times New Roman" w:cs="Times New Roman"/>
          <w:sz w:val="24"/>
          <w:szCs w:val="24"/>
        </w:rPr>
      </w:pPr>
    </w:p>
    <w:p w:rsidR="00526F52" w:rsidRDefault="00526F52" w:rsidP="00526F52">
      <w:pPr>
        <w:pStyle w:val="SemEspaamento"/>
        <w:spacing w:line="276" w:lineRule="auto"/>
        <w:rPr>
          <w:rFonts w:ascii="Times New Roman" w:hAnsi="Times New Roman" w:cs="Times New Roman"/>
          <w:sz w:val="24"/>
          <w:szCs w:val="24"/>
        </w:rPr>
      </w:pPr>
      <w:r w:rsidRPr="003A69F7">
        <w:rPr>
          <w:rFonts w:ascii="Times New Roman" w:hAnsi="Times New Roman" w:cs="Times New Roman"/>
          <w:sz w:val="24"/>
          <w:szCs w:val="24"/>
        </w:rPr>
        <w:t xml:space="preserve">BRASIL. Supremo Tribunal de Justiça. Agravo Regimental no Recurso Especial nº 1275835 / SC. Crime contra a administração pública. Aplicação do princípio da insignificância. Impossibilidade. Precedentes. Relator: Min. Adilson Vieira </w:t>
      </w:r>
      <w:proofErr w:type="spellStart"/>
      <w:r w:rsidRPr="003A69F7">
        <w:rPr>
          <w:rFonts w:ascii="Times New Roman" w:hAnsi="Times New Roman" w:cs="Times New Roman"/>
          <w:sz w:val="24"/>
          <w:szCs w:val="24"/>
        </w:rPr>
        <w:t>Macabu</w:t>
      </w:r>
      <w:proofErr w:type="spellEnd"/>
      <w:r w:rsidRPr="003A69F7">
        <w:rPr>
          <w:rFonts w:ascii="Times New Roman" w:hAnsi="Times New Roman" w:cs="Times New Roman"/>
          <w:sz w:val="24"/>
          <w:szCs w:val="24"/>
        </w:rPr>
        <w:t xml:space="preserve">. Data de julgamento: 11/10/2011. Órgão julgador: Quinta turma. Data de publicação: </w:t>
      </w:r>
      <w:proofErr w:type="spellStart"/>
      <w:r w:rsidRPr="003A69F7">
        <w:rPr>
          <w:rFonts w:ascii="Times New Roman" w:hAnsi="Times New Roman" w:cs="Times New Roman"/>
          <w:sz w:val="24"/>
          <w:szCs w:val="24"/>
        </w:rPr>
        <w:t>DJe</w:t>
      </w:r>
      <w:proofErr w:type="spellEnd"/>
      <w:r w:rsidRPr="003A69F7">
        <w:rPr>
          <w:rFonts w:ascii="Times New Roman" w:hAnsi="Times New Roman" w:cs="Times New Roman"/>
          <w:sz w:val="24"/>
          <w:szCs w:val="24"/>
        </w:rPr>
        <w:t xml:space="preserve"> 01/02/2012. Disponível </w:t>
      </w:r>
    </w:p>
    <w:p w:rsidR="00526F52" w:rsidRDefault="00526F52" w:rsidP="00526F52">
      <w:pPr>
        <w:pStyle w:val="SemEspaamento"/>
        <w:spacing w:line="276" w:lineRule="auto"/>
        <w:rPr>
          <w:rFonts w:ascii="Times New Roman" w:hAnsi="Times New Roman" w:cs="Times New Roman"/>
          <w:sz w:val="24"/>
          <w:szCs w:val="24"/>
        </w:rPr>
      </w:pPr>
      <w:r>
        <w:rPr>
          <w:rFonts w:ascii="Times New Roman" w:hAnsi="Times New Roman" w:cs="Times New Roman"/>
          <w:sz w:val="24"/>
          <w:szCs w:val="24"/>
        </w:rPr>
        <w:t>em:</w:t>
      </w:r>
      <w:bookmarkStart w:id="0" w:name="_GoBack"/>
      <w:bookmarkEnd w:id="0"/>
      <w:r w:rsidRPr="003A69F7">
        <w:rPr>
          <w:rFonts w:ascii="Times New Roman" w:hAnsi="Times New Roman" w:cs="Times New Roman"/>
          <w:sz w:val="24"/>
          <w:szCs w:val="24"/>
        </w:rPr>
        <w:t xml:space="preserve">&lt;http://www.stj.jus.br/SCON/jurisprudencia/doc.jsp?livre=peculato+e+insignific%E2ncia&amp;&amp;b=ACOR&amp;p=true&amp;t=&amp;l=10&amp;i=3&gt;. Acesso em: </w:t>
      </w:r>
      <w:r>
        <w:rPr>
          <w:rFonts w:ascii="Times New Roman" w:hAnsi="Times New Roman" w:cs="Times New Roman"/>
          <w:sz w:val="24"/>
          <w:szCs w:val="24"/>
        </w:rPr>
        <w:t>20 de março de 2013</w:t>
      </w:r>
      <w:r w:rsidRPr="003A69F7">
        <w:rPr>
          <w:rFonts w:ascii="Times New Roman" w:hAnsi="Times New Roman" w:cs="Times New Roman"/>
          <w:sz w:val="24"/>
          <w:szCs w:val="24"/>
        </w:rPr>
        <w:t xml:space="preserve">.  </w:t>
      </w:r>
    </w:p>
    <w:p w:rsidR="00526F52" w:rsidRDefault="00526F52" w:rsidP="00526F52">
      <w:pPr>
        <w:pStyle w:val="SemEspaamento"/>
        <w:spacing w:line="276" w:lineRule="auto"/>
        <w:rPr>
          <w:rFonts w:ascii="Times New Roman" w:hAnsi="Times New Roman" w:cs="Times New Roman"/>
          <w:sz w:val="24"/>
          <w:szCs w:val="24"/>
        </w:rPr>
      </w:pPr>
    </w:p>
    <w:p w:rsidR="00526F52" w:rsidRPr="003A69F7" w:rsidRDefault="00526F52" w:rsidP="00526F52">
      <w:pPr>
        <w:pStyle w:val="SemEspaamento"/>
        <w:spacing w:line="276" w:lineRule="auto"/>
        <w:rPr>
          <w:rFonts w:ascii="Times New Roman" w:hAnsi="Times New Roman" w:cs="Times New Roman"/>
          <w:sz w:val="24"/>
          <w:szCs w:val="24"/>
        </w:rPr>
      </w:pPr>
      <w:r>
        <w:rPr>
          <w:rFonts w:ascii="Times New Roman" w:hAnsi="Times New Roman" w:cs="Times New Roman"/>
          <w:sz w:val="24"/>
          <w:szCs w:val="24"/>
        </w:rPr>
        <w:t xml:space="preserve">BRASIL. </w:t>
      </w:r>
      <w:r w:rsidRPr="00097E43">
        <w:rPr>
          <w:rFonts w:ascii="Times New Roman" w:hAnsi="Times New Roman" w:cs="Times New Roman"/>
          <w:sz w:val="24"/>
          <w:szCs w:val="24"/>
        </w:rPr>
        <w:t>S</w:t>
      </w:r>
      <w:r>
        <w:rPr>
          <w:rFonts w:ascii="Times New Roman" w:hAnsi="Times New Roman" w:cs="Times New Roman"/>
          <w:sz w:val="24"/>
          <w:szCs w:val="24"/>
        </w:rPr>
        <w:t xml:space="preserve">uperior </w:t>
      </w:r>
      <w:r w:rsidRPr="00097E43">
        <w:rPr>
          <w:rFonts w:ascii="Times New Roman" w:hAnsi="Times New Roman" w:cs="Times New Roman"/>
          <w:sz w:val="24"/>
          <w:szCs w:val="24"/>
        </w:rPr>
        <w:t>T</w:t>
      </w:r>
      <w:r>
        <w:rPr>
          <w:rFonts w:ascii="Times New Roman" w:hAnsi="Times New Roman" w:cs="Times New Roman"/>
          <w:sz w:val="24"/>
          <w:szCs w:val="24"/>
        </w:rPr>
        <w:t xml:space="preserve">ribunal de </w:t>
      </w:r>
      <w:r w:rsidRPr="00097E43">
        <w:rPr>
          <w:rFonts w:ascii="Times New Roman" w:hAnsi="Times New Roman" w:cs="Times New Roman"/>
          <w:sz w:val="24"/>
          <w:szCs w:val="24"/>
        </w:rPr>
        <w:t>J</w:t>
      </w:r>
      <w:r>
        <w:rPr>
          <w:rFonts w:ascii="Times New Roman" w:hAnsi="Times New Roman" w:cs="Times New Roman"/>
          <w:sz w:val="24"/>
          <w:szCs w:val="24"/>
        </w:rPr>
        <w:t>ustiça–Agravo Regimental nº</w:t>
      </w:r>
      <w:r w:rsidRPr="00097E43">
        <w:rPr>
          <w:rFonts w:ascii="Times New Roman" w:hAnsi="Times New Roman" w:cs="Times New Roman"/>
          <w:sz w:val="24"/>
          <w:szCs w:val="24"/>
        </w:rPr>
        <w:t xml:space="preserve"> 1325931 RR 2012/0110585-1, Relator: Ministro JORGE MUSSI, Data de Julgamento: 23/10/2012, T5 - QUINTA TURMA, Dat</w:t>
      </w:r>
      <w:r>
        <w:rPr>
          <w:rFonts w:ascii="Times New Roman" w:hAnsi="Times New Roman" w:cs="Times New Roman"/>
          <w:sz w:val="24"/>
          <w:szCs w:val="24"/>
        </w:rPr>
        <w:t xml:space="preserve">a de Publicação: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 xml:space="preserve"> 06/11/2012</w:t>
      </w:r>
      <w:r w:rsidRPr="00097E43">
        <w:rPr>
          <w:rFonts w:ascii="Times New Roman" w:hAnsi="Times New Roman" w:cs="Times New Roman"/>
          <w:sz w:val="24"/>
          <w:szCs w:val="24"/>
        </w:rPr>
        <w:t>. Disponível em: &lt;</w:t>
      </w:r>
      <w:hyperlink r:id="rId14" w:history="1">
        <w:r w:rsidRPr="00097E43">
          <w:rPr>
            <w:rStyle w:val="Hyperlink"/>
            <w:rFonts w:ascii="Times New Roman" w:hAnsi="Times New Roman" w:cs="Times New Roman"/>
            <w:color w:val="auto"/>
            <w:sz w:val="24"/>
            <w:szCs w:val="24"/>
            <w:u w:val="none"/>
          </w:rPr>
          <w:t>http://stj.jusbrasil.com/jurisprudencia/22773696/agravo-regimental-no-recurso-especial-agrg-no-resp-1325931-rr-2012-0110585-1-stj/inteiro-teor-22773697</w:t>
        </w:r>
      </w:hyperlink>
      <w:r w:rsidRPr="00097E43">
        <w:rPr>
          <w:rFonts w:ascii="Times New Roman" w:hAnsi="Times New Roman" w:cs="Times New Roman"/>
          <w:sz w:val="24"/>
          <w:szCs w:val="24"/>
        </w:rPr>
        <w:t>&gt;. Acesso em: 04 de abril de 2013.</w:t>
      </w:r>
    </w:p>
    <w:p w:rsidR="00526F52" w:rsidRDefault="00526F52" w:rsidP="00526F52">
      <w:pPr>
        <w:pStyle w:val="SemEspaamento"/>
        <w:spacing w:line="276" w:lineRule="auto"/>
        <w:rPr>
          <w:rFonts w:ascii="Times New Roman" w:hAnsi="Times New Roman" w:cs="Times New Roman"/>
          <w:sz w:val="24"/>
          <w:szCs w:val="24"/>
        </w:rPr>
      </w:pPr>
    </w:p>
    <w:p w:rsidR="00526F52" w:rsidRDefault="00526F52" w:rsidP="00526F52">
      <w:pPr>
        <w:pStyle w:val="SemEspaamento"/>
        <w:spacing w:line="276" w:lineRule="auto"/>
        <w:rPr>
          <w:rFonts w:ascii="Times New Roman" w:hAnsi="Times New Roman" w:cs="Times New Roman"/>
          <w:sz w:val="24"/>
          <w:szCs w:val="24"/>
        </w:rPr>
      </w:pPr>
      <w:r>
        <w:rPr>
          <w:rFonts w:ascii="Times New Roman" w:hAnsi="Times New Roman" w:cs="Times New Roman"/>
          <w:sz w:val="24"/>
          <w:szCs w:val="24"/>
        </w:rPr>
        <w:t xml:space="preserve">BRASIL. </w:t>
      </w:r>
      <w:r w:rsidRPr="007D799C">
        <w:rPr>
          <w:rFonts w:ascii="Times New Roman" w:hAnsi="Times New Roman" w:cs="Times New Roman"/>
          <w:sz w:val="24"/>
          <w:szCs w:val="24"/>
        </w:rPr>
        <w:t>S</w:t>
      </w:r>
      <w:r>
        <w:rPr>
          <w:rFonts w:ascii="Times New Roman" w:hAnsi="Times New Roman" w:cs="Times New Roman"/>
          <w:sz w:val="24"/>
          <w:szCs w:val="24"/>
        </w:rPr>
        <w:t xml:space="preserve">upremo </w:t>
      </w:r>
      <w:r w:rsidRPr="007D799C">
        <w:rPr>
          <w:rFonts w:ascii="Times New Roman" w:hAnsi="Times New Roman" w:cs="Times New Roman"/>
          <w:sz w:val="24"/>
          <w:szCs w:val="24"/>
        </w:rPr>
        <w:t>T</w:t>
      </w:r>
      <w:r>
        <w:rPr>
          <w:rFonts w:ascii="Times New Roman" w:hAnsi="Times New Roman" w:cs="Times New Roman"/>
          <w:sz w:val="24"/>
          <w:szCs w:val="24"/>
        </w:rPr>
        <w:t xml:space="preserve">ribunal </w:t>
      </w:r>
      <w:r w:rsidRPr="007D799C">
        <w:rPr>
          <w:rFonts w:ascii="Times New Roman" w:hAnsi="Times New Roman" w:cs="Times New Roman"/>
          <w:sz w:val="24"/>
          <w:szCs w:val="24"/>
        </w:rPr>
        <w:t>F</w:t>
      </w:r>
      <w:r>
        <w:rPr>
          <w:rFonts w:ascii="Times New Roman" w:hAnsi="Times New Roman" w:cs="Times New Roman"/>
          <w:sz w:val="24"/>
          <w:szCs w:val="24"/>
        </w:rPr>
        <w:t>ederal</w:t>
      </w:r>
      <w:r w:rsidRPr="007D799C">
        <w:rPr>
          <w:rFonts w:ascii="Times New Roman" w:hAnsi="Times New Roman" w:cs="Times New Roman"/>
          <w:sz w:val="24"/>
          <w:szCs w:val="24"/>
        </w:rPr>
        <w:t xml:space="preserve"> - HC: 106045 RS , Relator: Min. ROSA WEBER, Data de Julgamento: 19/06/2012, Primeira Turma, Data de Publicação: </w:t>
      </w:r>
      <w:proofErr w:type="spellStart"/>
      <w:r w:rsidRPr="007D799C">
        <w:rPr>
          <w:rFonts w:ascii="Times New Roman" w:hAnsi="Times New Roman" w:cs="Times New Roman"/>
          <w:sz w:val="24"/>
          <w:szCs w:val="24"/>
        </w:rPr>
        <w:t>DJe</w:t>
      </w:r>
      <w:proofErr w:type="spellEnd"/>
      <w:r w:rsidRPr="007D799C">
        <w:rPr>
          <w:rFonts w:ascii="Times New Roman" w:hAnsi="Times New Roman" w:cs="Times New Roman"/>
          <w:sz w:val="24"/>
          <w:szCs w:val="24"/>
        </w:rPr>
        <w:t>-150 DIVU</w:t>
      </w:r>
      <w:r>
        <w:rPr>
          <w:rFonts w:ascii="Times New Roman" w:hAnsi="Times New Roman" w:cs="Times New Roman"/>
          <w:sz w:val="24"/>
          <w:szCs w:val="24"/>
        </w:rPr>
        <w:t>LG 31-07-2012 PUBLIC 01-08-2012</w:t>
      </w:r>
    </w:p>
    <w:p w:rsidR="00526F52" w:rsidRDefault="00526F52" w:rsidP="00526F52">
      <w:pPr>
        <w:pStyle w:val="SemEspaamento"/>
        <w:spacing w:line="276" w:lineRule="auto"/>
        <w:rPr>
          <w:rFonts w:ascii="Times New Roman" w:hAnsi="Times New Roman" w:cs="Times New Roman"/>
          <w:sz w:val="24"/>
          <w:szCs w:val="24"/>
        </w:rPr>
      </w:pPr>
    </w:p>
    <w:p w:rsidR="00526F52" w:rsidRDefault="00526F52" w:rsidP="00526F52">
      <w:pPr>
        <w:spacing w:after="0"/>
        <w:rPr>
          <w:rFonts w:ascii="Times New Roman" w:hAnsi="Times New Roman" w:cs="Times New Roman"/>
          <w:sz w:val="24"/>
          <w:szCs w:val="24"/>
        </w:rPr>
      </w:pPr>
      <w:r>
        <w:rPr>
          <w:rFonts w:ascii="Times New Roman" w:hAnsi="Times New Roman" w:cs="Times New Roman"/>
          <w:sz w:val="24"/>
          <w:szCs w:val="24"/>
        </w:rPr>
        <w:t xml:space="preserve">BRASIL. </w:t>
      </w:r>
      <w:r w:rsidRPr="007D799C">
        <w:rPr>
          <w:rFonts w:ascii="Times New Roman" w:hAnsi="Times New Roman" w:cs="Times New Roman"/>
          <w:sz w:val="24"/>
          <w:szCs w:val="24"/>
        </w:rPr>
        <w:t>S</w:t>
      </w:r>
      <w:r>
        <w:rPr>
          <w:rFonts w:ascii="Times New Roman" w:hAnsi="Times New Roman" w:cs="Times New Roman"/>
          <w:sz w:val="24"/>
          <w:szCs w:val="24"/>
        </w:rPr>
        <w:t xml:space="preserve">uperior </w:t>
      </w:r>
      <w:r w:rsidRPr="007D799C">
        <w:rPr>
          <w:rFonts w:ascii="Times New Roman" w:hAnsi="Times New Roman" w:cs="Times New Roman"/>
          <w:sz w:val="24"/>
          <w:szCs w:val="24"/>
        </w:rPr>
        <w:t>T</w:t>
      </w:r>
      <w:r>
        <w:rPr>
          <w:rFonts w:ascii="Times New Roman" w:hAnsi="Times New Roman" w:cs="Times New Roman"/>
          <w:sz w:val="24"/>
          <w:szCs w:val="24"/>
        </w:rPr>
        <w:t xml:space="preserve">ribunal de </w:t>
      </w:r>
      <w:r w:rsidRPr="007D799C">
        <w:rPr>
          <w:rFonts w:ascii="Times New Roman" w:hAnsi="Times New Roman" w:cs="Times New Roman"/>
          <w:sz w:val="24"/>
          <w:szCs w:val="24"/>
        </w:rPr>
        <w:t>J</w:t>
      </w:r>
      <w:r>
        <w:rPr>
          <w:rFonts w:ascii="Times New Roman" w:hAnsi="Times New Roman" w:cs="Times New Roman"/>
          <w:sz w:val="24"/>
          <w:szCs w:val="24"/>
        </w:rPr>
        <w:t>ustiça</w:t>
      </w:r>
      <w:r w:rsidRPr="007D799C">
        <w:rPr>
          <w:rFonts w:ascii="Times New Roman" w:hAnsi="Times New Roman" w:cs="Times New Roman"/>
          <w:sz w:val="24"/>
          <w:szCs w:val="24"/>
        </w:rPr>
        <w:t xml:space="preserve"> - </w:t>
      </w:r>
      <w:proofErr w:type="spellStart"/>
      <w:r w:rsidRPr="007D799C">
        <w:rPr>
          <w:rFonts w:ascii="Times New Roman" w:hAnsi="Times New Roman" w:cs="Times New Roman"/>
          <w:sz w:val="24"/>
          <w:szCs w:val="24"/>
        </w:rPr>
        <w:t>REsp</w:t>
      </w:r>
      <w:proofErr w:type="spellEnd"/>
      <w:r w:rsidRPr="007D799C">
        <w:rPr>
          <w:rFonts w:ascii="Times New Roman" w:hAnsi="Times New Roman" w:cs="Times New Roman"/>
          <w:sz w:val="24"/>
          <w:szCs w:val="24"/>
        </w:rPr>
        <w:t>: 1346890 RS 2012/0208585-9, Relator: Ministro CAMPOS MARQUES (DESEMBARGADOR CONVOCADO DO TJ/PR), Data de Julgamento: 12/03/2013, T5 - QUINTA TURMA, Dat</w:t>
      </w:r>
      <w:r>
        <w:rPr>
          <w:rFonts w:ascii="Times New Roman" w:hAnsi="Times New Roman" w:cs="Times New Roman"/>
          <w:sz w:val="24"/>
          <w:szCs w:val="24"/>
        </w:rPr>
        <w:t xml:space="preserve">a de Publicação: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 xml:space="preserve"> 15/03/2013.</w:t>
      </w:r>
    </w:p>
    <w:p w:rsidR="00526F52" w:rsidRDefault="00526F52" w:rsidP="00526F52">
      <w:pPr>
        <w:spacing w:after="0"/>
        <w:rPr>
          <w:rFonts w:ascii="Times New Roman" w:hAnsi="Times New Roman" w:cs="Times New Roman"/>
          <w:sz w:val="24"/>
          <w:szCs w:val="24"/>
        </w:rPr>
      </w:pPr>
    </w:p>
    <w:p w:rsidR="00526F52" w:rsidRPr="003A69F7" w:rsidRDefault="00526F52" w:rsidP="00526F52">
      <w:pPr>
        <w:pStyle w:val="SemEspaamento"/>
        <w:spacing w:line="276" w:lineRule="auto"/>
        <w:rPr>
          <w:rFonts w:ascii="Times New Roman" w:hAnsi="Times New Roman" w:cs="Times New Roman"/>
          <w:sz w:val="24"/>
          <w:szCs w:val="24"/>
        </w:rPr>
      </w:pPr>
      <w:r w:rsidRPr="003A69F7">
        <w:rPr>
          <w:rFonts w:ascii="Times New Roman" w:hAnsi="Times New Roman" w:cs="Times New Roman"/>
          <w:sz w:val="24"/>
          <w:szCs w:val="24"/>
        </w:rPr>
        <w:lastRenderedPageBreak/>
        <w:t xml:space="preserve">CAPEZ, Fernando. </w:t>
      </w:r>
      <w:r w:rsidRPr="003A69F7">
        <w:rPr>
          <w:rFonts w:ascii="Times New Roman" w:hAnsi="Times New Roman" w:cs="Times New Roman"/>
          <w:b/>
          <w:sz w:val="24"/>
          <w:szCs w:val="24"/>
        </w:rPr>
        <w:t>Curso de Direito Penal</w:t>
      </w:r>
      <w:r>
        <w:rPr>
          <w:rFonts w:ascii="Times New Roman" w:hAnsi="Times New Roman" w:cs="Times New Roman"/>
          <w:sz w:val="24"/>
          <w:szCs w:val="24"/>
        </w:rPr>
        <w:t>: parte geral. v.</w:t>
      </w:r>
      <w:r w:rsidRPr="003A69F7">
        <w:rPr>
          <w:rFonts w:ascii="Times New Roman" w:hAnsi="Times New Roman" w:cs="Times New Roman"/>
          <w:sz w:val="24"/>
          <w:szCs w:val="24"/>
        </w:rPr>
        <w:t xml:space="preserve"> 1. ed. 11. São Paulo: Saraiva, 2007.</w:t>
      </w:r>
    </w:p>
    <w:p w:rsidR="00526F52" w:rsidRDefault="00526F52" w:rsidP="00526F52">
      <w:pPr>
        <w:pStyle w:val="SemEspaamento"/>
        <w:spacing w:line="276" w:lineRule="auto"/>
        <w:rPr>
          <w:rFonts w:ascii="Times New Roman" w:hAnsi="Times New Roman" w:cs="Times New Roman"/>
          <w:sz w:val="24"/>
          <w:szCs w:val="24"/>
        </w:rPr>
      </w:pPr>
    </w:p>
    <w:p w:rsidR="00526F52" w:rsidRDefault="00526F52" w:rsidP="00526F52">
      <w:pPr>
        <w:pStyle w:val="SemEspaamento"/>
        <w:spacing w:line="276" w:lineRule="auto"/>
        <w:rPr>
          <w:rFonts w:ascii="Times New Roman" w:hAnsi="Times New Roman" w:cs="Times New Roman"/>
          <w:sz w:val="24"/>
          <w:szCs w:val="24"/>
        </w:rPr>
      </w:pPr>
      <w:r w:rsidRPr="003A69F7">
        <w:rPr>
          <w:rFonts w:ascii="Times New Roman" w:hAnsi="Times New Roman" w:cs="Times New Roman"/>
          <w:sz w:val="24"/>
          <w:szCs w:val="24"/>
        </w:rPr>
        <w:t xml:space="preserve">CAPEZ, Fernando. </w:t>
      </w:r>
      <w:r w:rsidRPr="003A69F7">
        <w:rPr>
          <w:rFonts w:ascii="Times New Roman" w:hAnsi="Times New Roman" w:cs="Times New Roman"/>
          <w:b/>
          <w:sz w:val="24"/>
          <w:szCs w:val="24"/>
        </w:rPr>
        <w:t>Curso de Direito Penal</w:t>
      </w:r>
      <w:r w:rsidRPr="003A69F7">
        <w:rPr>
          <w:rFonts w:ascii="Times New Roman" w:hAnsi="Times New Roman" w:cs="Times New Roman"/>
          <w:sz w:val="24"/>
          <w:szCs w:val="24"/>
        </w:rPr>
        <w:t xml:space="preserve">: parte especial. v. 3. ed. 4. São Paulo: Saraiva, 2006. </w:t>
      </w:r>
    </w:p>
    <w:p w:rsidR="003A69F7" w:rsidRDefault="003A69F7" w:rsidP="00526F52">
      <w:pPr>
        <w:pStyle w:val="SemEspaamento"/>
        <w:spacing w:line="276" w:lineRule="auto"/>
        <w:rPr>
          <w:rFonts w:ascii="Times New Roman" w:hAnsi="Times New Roman" w:cs="Times New Roman"/>
          <w:sz w:val="24"/>
          <w:szCs w:val="24"/>
        </w:rPr>
      </w:pPr>
    </w:p>
    <w:p w:rsidR="00E8061F" w:rsidRDefault="00526F52" w:rsidP="00526F52">
      <w:pPr>
        <w:spacing w:before="60" w:after="0"/>
        <w:rPr>
          <w:rFonts w:ascii="Times New Roman" w:hAnsi="Times New Roman" w:cs="Times New Roman"/>
          <w:sz w:val="24"/>
        </w:rPr>
      </w:pPr>
      <w:r>
        <w:rPr>
          <w:rFonts w:ascii="Times New Roman" w:hAnsi="Times New Roman" w:cs="Times New Roman"/>
          <w:sz w:val="24"/>
        </w:rPr>
        <w:t>FARIAS,</w:t>
      </w:r>
      <w:r w:rsidR="00E8061F">
        <w:rPr>
          <w:rFonts w:ascii="Times New Roman" w:hAnsi="Times New Roman" w:cs="Times New Roman"/>
          <w:sz w:val="24"/>
        </w:rPr>
        <w:t xml:space="preserve"> Vanessa Barreto. </w:t>
      </w:r>
      <w:r w:rsidR="00E8061F">
        <w:rPr>
          <w:rFonts w:ascii="Times New Roman" w:hAnsi="Times New Roman" w:cs="Times New Roman"/>
          <w:b/>
          <w:sz w:val="24"/>
        </w:rPr>
        <w:t>A Aplicação do Princípio da Insignificância ao Crime de Descaminho.</w:t>
      </w:r>
      <w:r w:rsidR="00E8061F">
        <w:rPr>
          <w:rFonts w:ascii="Times New Roman" w:hAnsi="Times New Roman" w:cs="Times New Roman"/>
          <w:sz w:val="24"/>
        </w:rPr>
        <w:t xml:space="preserve"> Porto Alegre: UFRGS, 2009. Disponível em: &lt;</w:t>
      </w:r>
      <w:r w:rsidR="00E8061F" w:rsidRPr="00C80D2D">
        <w:rPr>
          <w:rFonts w:ascii="Times New Roman" w:hAnsi="Times New Roman" w:cs="Times New Roman"/>
          <w:sz w:val="24"/>
        </w:rPr>
        <w:t>http://www.lume.ufrgs.br/bitstream/handle/10183/19028/000734299.pdf?sequence=1</w:t>
      </w:r>
      <w:r w:rsidR="00E8061F">
        <w:rPr>
          <w:rFonts w:ascii="Times New Roman" w:hAnsi="Times New Roman" w:cs="Times New Roman"/>
          <w:sz w:val="24"/>
        </w:rPr>
        <w:t>&gt;. Acesso em: 27 de Fevereiro de 2013</w:t>
      </w:r>
    </w:p>
    <w:p w:rsidR="0014175F" w:rsidRPr="00C80D2D" w:rsidRDefault="0014175F" w:rsidP="00526F52">
      <w:pPr>
        <w:spacing w:before="60" w:after="0"/>
        <w:rPr>
          <w:rFonts w:ascii="Times New Roman" w:hAnsi="Times New Roman" w:cs="Times New Roman"/>
          <w:sz w:val="24"/>
        </w:rPr>
      </w:pPr>
    </w:p>
    <w:p w:rsidR="00E8061F" w:rsidRDefault="00E8061F" w:rsidP="00526F52">
      <w:pPr>
        <w:spacing w:after="0"/>
        <w:rPr>
          <w:rFonts w:ascii="Times New Roman" w:hAnsi="Times New Roman" w:cs="Times New Roman"/>
          <w:sz w:val="24"/>
        </w:rPr>
      </w:pPr>
      <w:r w:rsidRPr="00567068">
        <w:rPr>
          <w:rFonts w:ascii="Times New Roman" w:hAnsi="Times New Roman" w:cs="Times New Roman"/>
          <w:sz w:val="24"/>
        </w:rPr>
        <w:t xml:space="preserve">GRECO, Rogério. </w:t>
      </w:r>
      <w:r w:rsidRPr="00E8061F">
        <w:rPr>
          <w:rFonts w:ascii="Times New Roman" w:hAnsi="Times New Roman" w:cs="Times New Roman"/>
          <w:b/>
          <w:sz w:val="24"/>
        </w:rPr>
        <w:t>Curso de Direito Penal:</w:t>
      </w:r>
      <w:r w:rsidRPr="00567068">
        <w:rPr>
          <w:rFonts w:ascii="Times New Roman" w:hAnsi="Times New Roman" w:cs="Times New Roman"/>
          <w:sz w:val="24"/>
        </w:rPr>
        <w:t xml:space="preserve"> Parte Es</w:t>
      </w:r>
      <w:r>
        <w:rPr>
          <w:rFonts w:ascii="Times New Roman" w:hAnsi="Times New Roman" w:cs="Times New Roman"/>
          <w:sz w:val="24"/>
        </w:rPr>
        <w:t xml:space="preserve">pecial. v. 4. Niterói: </w:t>
      </w:r>
      <w:proofErr w:type="spellStart"/>
      <w:r>
        <w:rPr>
          <w:rFonts w:ascii="Times New Roman" w:hAnsi="Times New Roman" w:cs="Times New Roman"/>
          <w:sz w:val="24"/>
        </w:rPr>
        <w:t>Impetus</w:t>
      </w:r>
      <w:proofErr w:type="spellEnd"/>
      <w:r>
        <w:rPr>
          <w:rFonts w:ascii="Times New Roman" w:hAnsi="Times New Roman" w:cs="Times New Roman"/>
          <w:sz w:val="24"/>
        </w:rPr>
        <w:t>, 2009</w:t>
      </w:r>
    </w:p>
    <w:p w:rsidR="00526F52" w:rsidRPr="003A69F7" w:rsidRDefault="00526F52" w:rsidP="00526F52">
      <w:pPr>
        <w:pStyle w:val="SemEspaamento"/>
        <w:spacing w:line="276" w:lineRule="auto"/>
        <w:rPr>
          <w:rFonts w:ascii="Times New Roman" w:hAnsi="Times New Roman" w:cs="Times New Roman"/>
          <w:sz w:val="24"/>
          <w:szCs w:val="24"/>
        </w:rPr>
      </w:pPr>
    </w:p>
    <w:p w:rsidR="00526F52" w:rsidRPr="00526F52" w:rsidRDefault="00526F52" w:rsidP="00526F52">
      <w:pPr>
        <w:pStyle w:val="SemEspaamento"/>
        <w:spacing w:line="276" w:lineRule="auto"/>
        <w:rPr>
          <w:rFonts w:ascii="Times New Roman" w:hAnsi="Times New Roman" w:cs="Times New Roman"/>
          <w:sz w:val="24"/>
          <w:szCs w:val="24"/>
        </w:rPr>
      </w:pPr>
      <w:r w:rsidRPr="003A69F7">
        <w:rPr>
          <w:rFonts w:ascii="Times New Roman" w:hAnsi="Times New Roman" w:cs="Times New Roman"/>
          <w:sz w:val="24"/>
          <w:szCs w:val="24"/>
        </w:rPr>
        <w:t xml:space="preserve">GRECO, Rogério. </w:t>
      </w:r>
      <w:r w:rsidRPr="003A69F7">
        <w:rPr>
          <w:rFonts w:ascii="Times New Roman" w:hAnsi="Times New Roman" w:cs="Times New Roman"/>
          <w:b/>
          <w:sz w:val="24"/>
          <w:szCs w:val="24"/>
        </w:rPr>
        <w:t>Curso de Direito Penal</w:t>
      </w:r>
      <w:r>
        <w:rPr>
          <w:rFonts w:ascii="Times New Roman" w:hAnsi="Times New Roman" w:cs="Times New Roman"/>
          <w:sz w:val="24"/>
          <w:szCs w:val="24"/>
        </w:rPr>
        <w:t>: Parte G</w:t>
      </w:r>
      <w:r w:rsidRPr="003A69F7">
        <w:rPr>
          <w:rFonts w:ascii="Times New Roman" w:hAnsi="Times New Roman" w:cs="Times New Roman"/>
          <w:sz w:val="24"/>
          <w:szCs w:val="24"/>
        </w:rPr>
        <w:t>eral. v. 1. ed. 14. Rio d</w:t>
      </w:r>
      <w:r>
        <w:rPr>
          <w:rFonts w:ascii="Times New Roman" w:hAnsi="Times New Roman" w:cs="Times New Roman"/>
          <w:sz w:val="24"/>
          <w:szCs w:val="24"/>
        </w:rPr>
        <w:t xml:space="preserve">e Janeiro: </w:t>
      </w:r>
      <w:proofErr w:type="spellStart"/>
      <w:r>
        <w:rPr>
          <w:rFonts w:ascii="Times New Roman" w:hAnsi="Times New Roman" w:cs="Times New Roman"/>
          <w:sz w:val="24"/>
          <w:szCs w:val="24"/>
        </w:rPr>
        <w:t>Impetus</w:t>
      </w:r>
      <w:proofErr w:type="spellEnd"/>
      <w:r>
        <w:rPr>
          <w:rFonts w:ascii="Times New Roman" w:hAnsi="Times New Roman" w:cs="Times New Roman"/>
          <w:sz w:val="24"/>
          <w:szCs w:val="24"/>
        </w:rPr>
        <w:t>, 2011.</w:t>
      </w:r>
    </w:p>
    <w:p w:rsidR="0014175F" w:rsidRDefault="0014175F" w:rsidP="00526F52">
      <w:pPr>
        <w:spacing w:after="0"/>
        <w:rPr>
          <w:rFonts w:ascii="Times New Roman" w:hAnsi="Times New Roman" w:cs="Times New Roman"/>
          <w:sz w:val="24"/>
        </w:rPr>
      </w:pPr>
    </w:p>
    <w:p w:rsidR="00E8061F" w:rsidRDefault="00E8061F" w:rsidP="00526F52">
      <w:pPr>
        <w:spacing w:before="60" w:after="0"/>
        <w:rPr>
          <w:rFonts w:ascii="Times New Roman" w:hAnsi="Times New Roman" w:cs="Times New Roman"/>
          <w:sz w:val="24"/>
        </w:rPr>
      </w:pPr>
      <w:r w:rsidRPr="001E47E1">
        <w:rPr>
          <w:rFonts w:ascii="Times New Roman" w:hAnsi="Times New Roman" w:cs="Times New Roman"/>
          <w:sz w:val="24"/>
        </w:rPr>
        <w:t>GOMES, Lu</w:t>
      </w:r>
      <w:r>
        <w:rPr>
          <w:rFonts w:ascii="Times New Roman" w:hAnsi="Times New Roman" w:cs="Times New Roman"/>
          <w:sz w:val="24"/>
        </w:rPr>
        <w:t xml:space="preserve">iz Flávio. </w:t>
      </w:r>
      <w:r w:rsidRPr="00E8061F">
        <w:rPr>
          <w:rFonts w:ascii="Times New Roman" w:hAnsi="Times New Roman" w:cs="Times New Roman"/>
          <w:b/>
          <w:sz w:val="24"/>
        </w:rPr>
        <w:t>Delito de Bagatela</w:t>
      </w:r>
      <w:r>
        <w:rPr>
          <w:rFonts w:ascii="Times New Roman" w:hAnsi="Times New Roman" w:cs="Times New Roman"/>
          <w:sz w:val="24"/>
        </w:rPr>
        <w:t>: P</w:t>
      </w:r>
      <w:r w:rsidRPr="001E47E1">
        <w:rPr>
          <w:rFonts w:ascii="Times New Roman" w:hAnsi="Times New Roman" w:cs="Times New Roman"/>
          <w:sz w:val="24"/>
        </w:rPr>
        <w:t>rincípios da Insign</w:t>
      </w:r>
      <w:r>
        <w:rPr>
          <w:rFonts w:ascii="Times New Roman" w:hAnsi="Times New Roman" w:cs="Times New Roman"/>
          <w:sz w:val="24"/>
        </w:rPr>
        <w:t xml:space="preserve">ificância e da Irrelevância do </w:t>
      </w:r>
      <w:r w:rsidRPr="001E47E1">
        <w:rPr>
          <w:rFonts w:ascii="Times New Roman" w:hAnsi="Times New Roman" w:cs="Times New Roman"/>
          <w:sz w:val="24"/>
        </w:rPr>
        <w:t>Fato. Revista dos Tribunais, São Paulo, ano 90, v. 789, jul. 2001, p. 440</w:t>
      </w:r>
    </w:p>
    <w:p w:rsidR="00526F52" w:rsidRDefault="00526F52" w:rsidP="00526F52">
      <w:pPr>
        <w:spacing w:before="60" w:after="0"/>
        <w:rPr>
          <w:rFonts w:ascii="Times New Roman" w:hAnsi="Times New Roman" w:cs="Times New Roman"/>
          <w:sz w:val="24"/>
        </w:rPr>
      </w:pPr>
    </w:p>
    <w:p w:rsidR="0014175F" w:rsidRDefault="00526F52" w:rsidP="00526F52">
      <w:pPr>
        <w:pStyle w:val="SemEspaamento"/>
        <w:spacing w:line="276" w:lineRule="auto"/>
        <w:rPr>
          <w:rFonts w:ascii="Times New Roman" w:hAnsi="Times New Roman" w:cs="Times New Roman"/>
          <w:sz w:val="24"/>
          <w:szCs w:val="24"/>
        </w:rPr>
      </w:pPr>
      <w:r>
        <w:rPr>
          <w:rFonts w:ascii="Times New Roman" w:hAnsi="Times New Roman" w:cs="Times New Roman"/>
          <w:sz w:val="24"/>
          <w:szCs w:val="24"/>
        </w:rPr>
        <w:t xml:space="preserve">HUNGRIA, Nelson. </w:t>
      </w:r>
      <w:r>
        <w:rPr>
          <w:rFonts w:ascii="Times New Roman" w:hAnsi="Times New Roman" w:cs="Times New Roman"/>
          <w:b/>
          <w:sz w:val="24"/>
          <w:szCs w:val="24"/>
        </w:rPr>
        <w:t>Comentários ao Código Penal.</w:t>
      </w:r>
      <w:r>
        <w:rPr>
          <w:rFonts w:ascii="Times New Roman" w:hAnsi="Times New Roman" w:cs="Times New Roman"/>
          <w:sz w:val="24"/>
          <w:szCs w:val="24"/>
        </w:rPr>
        <w:t>v. IX. Rio de Janeiro: Revista Forense, 1958.</w:t>
      </w:r>
    </w:p>
    <w:p w:rsidR="00526F52" w:rsidRPr="00526F52" w:rsidRDefault="00526F52" w:rsidP="00526F52">
      <w:pPr>
        <w:pStyle w:val="SemEspaamento"/>
        <w:spacing w:line="276" w:lineRule="auto"/>
        <w:rPr>
          <w:rFonts w:ascii="Times New Roman" w:hAnsi="Times New Roman" w:cs="Times New Roman"/>
          <w:sz w:val="24"/>
          <w:szCs w:val="24"/>
        </w:rPr>
      </w:pPr>
    </w:p>
    <w:p w:rsidR="0014175F" w:rsidRDefault="00E8061F" w:rsidP="00526F52">
      <w:pPr>
        <w:spacing w:before="60" w:after="0"/>
        <w:rPr>
          <w:rFonts w:ascii="Times New Roman" w:hAnsi="Times New Roman" w:cs="Times New Roman"/>
          <w:sz w:val="24"/>
        </w:rPr>
      </w:pPr>
      <w:r w:rsidRPr="00567068">
        <w:rPr>
          <w:rFonts w:ascii="Times New Roman" w:hAnsi="Times New Roman" w:cs="Times New Roman"/>
          <w:sz w:val="24"/>
        </w:rPr>
        <w:t xml:space="preserve">JESUS, Damásio Evangelista. </w:t>
      </w:r>
      <w:r w:rsidRPr="00567068">
        <w:rPr>
          <w:rFonts w:ascii="Times New Roman" w:hAnsi="Times New Roman" w:cs="Times New Roman"/>
          <w:b/>
          <w:bCs/>
          <w:sz w:val="24"/>
        </w:rPr>
        <w:t xml:space="preserve">Curso de Direito Penal: </w:t>
      </w:r>
      <w:r w:rsidRPr="00E8061F">
        <w:rPr>
          <w:rFonts w:ascii="Times New Roman" w:hAnsi="Times New Roman" w:cs="Times New Roman"/>
          <w:bCs/>
          <w:sz w:val="24"/>
        </w:rPr>
        <w:t>Parte Especial.</w:t>
      </w:r>
      <w:r w:rsidRPr="00567068">
        <w:rPr>
          <w:rFonts w:ascii="Times New Roman" w:hAnsi="Times New Roman" w:cs="Times New Roman"/>
          <w:sz w:val="24"/>
        </w:rPr>
        <w:t>Vs. 3 e 4. São Paulo: Saraiva</w:t>
      </w:r>
      <w:r>
        <w:rPr>
          <w:rFonts w:ascii="Times New Roman" w:hAnsi="Times New Roman" w:cs="Times New Roman"/>
          <w:sz w:val="24"/>
        </w:rPr>
        <w:t>,</w:t>
      </w:r>
      <w:r w:rsidRPr="00567068">
        <w:rPr>
          <w:rFonts w:ascii="Times New Roman" w:hAnsi="Times New Roman" w:cs="Times New Roman"/>
          <w:sz w:val="24"/>
        </w:rPr>
        <w:t>2000.</w:t>
      </w:r>
    </w:p>
    <w:p w:rsidR="00526F52" w:rsidRPr="003A69F7" w:rsidRDefault="00526F52" w:rsidP="00526F52">
      <w:pPr>
        <w:pStyle w:val="SemEspaamento"/>
        <w:spacing w:line="276" w:lineRule="auto"/>
        <w:rPr>
          <w:rFonts w:ascii="Times New Roman" w:hAnsi="Times New Roman" w:cs="Times New Roman"/>
          <w:sz w:val="24"/>
          <w:szCs w:val="24"/>
        </w:rPr>
      </w:pPr>
    </w:p>
    <w:p w:rsidR="00E8061F" w:rsidRDefault="00E8061F" w:rsidP="00526F52">
      <w:pPr>
        <w:spacing w:before="60" w:after="0"/>
        <w:rPr>
          <w:rFonts w:ascii="Times New Roman" w:hAnsi="Times New Roman" w:cs="Times New Roman"/>
          <w:sz w:val="24"/>
        </w:rPr>
      </w:pPr>
      <w:r w:rsidRPr="00567068">
        <w:rPr>
          <w:rFonts w:ascii="Times New Roman" w:hAnsi="Times New Roman" w:cs="Times New Roman"/>
          <w:sz w:val="24"/>
        </w:rPr>
        <w:t xml:space="preserve">MIRABETE, Júlio </w:t>
      </w:r>
      <w:proofErr w:type="spellStart"/>
      <w:r w:rsidRPr="00567068">
        <w:rPr>
          <w:rFonts w:ascii="Times New Roman" w:hAnsi="Times New Roman" w:cs="Times New Roman"/>
          <w:sz w:val="24"/>
        </w:rPr>
        <w:t>Fabbrini</w:t>
      </w:r>
      <w:proofErr w:type="spellEnd"/>
      <w:r w:rsidRPr="00567068">
        <w:rPr>
          <w:rFonts w:ascii="Times New Roman" w:hAnsi="Times New Roman" w:cs="Times New Roman"/>
          <w:sz w:val="24"/>
        </w:rPr>
        <w:t xml:space="preserve">. </w:t>
      </w:r>
      <w:r w:rsidRPr="00E8061F">
        <w:rPr>
          <w:rFonts w:ascii="Times New Roman" w:hAnsi="Times New Roman" w:cs="Times New Roman"/>
          <w:b/>
          <w:sz w:val="24"/>
        </w:rPr>
        <w:t xml:space="preserve">Manual de Direito Penal: </w:t>
      </w:r>
      <w:r>
        <w:rPr>
          <w:rFonts w:ascii="Times New Roman" w:hAnsi="Times New Roman" w:cs="Times New Roman"/>
          <w:sz w:val="24"/>
        </w:rPr>
        <w:t xml:space="preserve">Parte Especial. Vol. </w:t>
      </w:r>
      <w:r w:rsidRPr="00567068">
        <w:rPr>
          <w:rFonts w:ascii="Times New Roman" w:hAnsi="Times New Roman" w:cs="Times New Roman"/>
          <w:sz w:val="24"/>
        </w:rPr>
        <w:t>3. São Paulo: Saraiva, 2002</w:t>
      </w:r>
    </w:p>
    <w:p w:rsidR="00526F52" w:rsidRDefault="00526F52" w:rsidP="00526F52">
      <w:pPr>
        <w:spacing w:before="60" w:after="0"/>
        <w:rPr>
          <w:rFonts w:ascii="Times New Roman" w:hAnsi="Times New Roman" w:cs="Times New Roman"/>
          <w:sz w:val="24"/>
        </w:rPr>
      </w:pPr>
    </w:p>
    <w:p w:rsidR="00526F52" w:rsidRPr="00526F52" w:rsidRDefault="00526F52" w:rsidP="00526F52">
      <w:pPr>
        <w:pStyle w:val="SemEspaamento"/>
        <w:spacing w:line="276" w:lineRule="auto"/>
        <w:rPr>
          <w:rFonts w:ascii="Times New Roman" w:hAnsi="Times New Roman" w:cs="Times New Roman"/>
          <w:sz w:val="24"/>
          <w:szCs w:val="24"/>
        </w:rPr>
      </w:pPr>
      <w:r>
        <w:rPr>
          <w:rFonts w:ascii="Times New Roman" w:hAnsi="Times New Roman" w:cs="Times New Roman"/>
          <w:sz w:val="24"/>
          <w:szCs w:val="24"/>
        </w:rPr>
        <w:t xml:space="preserve">NUCCI, Guilherme de Souza. </w:t>
      </w:r>
      <w:r>
        <w:rPr>
          <w:rFonts w:ascii="Times New Roman" w:hAnsi="Times New Roman" w:cs="Times New Roman"/>
          <w:b/>
          <w:sz w:val="24"/>
          <w:szCs w:val="24"/>
        </w:rPr>
        <w:t>Código Penal Comentado</w:t>
      </w:r>
      <w:r>
        <w:rPr>
          <w:rFonts w:ascii="Times New Roman" w:hAnsi="Times New Roman" w:cs="Times New Roman"/>
          <w:sz w:val="24"/>
          <w:szCs w:val="24"/>
        </w:rPr>
        <w:t xml:space="preserve">. ed. 9. ver.atual. e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São Paulo: Editora Revista dos Tribunais, 2009.</w:t>
      </w:r>
    </w:p>
    <w:p w:rsidR="00526F52" w:rsidRDefault="00526F52" w:rsidP="00526F52">
      <w:pPr>
        <w:spacing w:before="60" w:after="0"/>
        <w:rPr>
          <w:rFonts w:ascii="Times New Roman" w:hAnsi="Times New Roman" w:cs="Times New Roman"/>
          <w:sz w:val="24"/>
        </w:rPr>
      </w:pPr>
    </w:p>
    <w:p w:rsidR="00526F52" w:rsidRPr="00526F52" w:rsidRDefault="00526F52" w:rsidP="00526F52">
      <w:pPr>
        <w:pStyle w:val="SemEspaamento"/>
        <w:spacing w:line="276" w:lineRule="auto"/>
        <w:rPr>
          <w:rFonts w:ascii="Times New Roman" w:hAnsi="Times New Roman" w:cs="Times New Roman"/>
          <w:sz w:val="24"/>
          <w:szCs w:val="24"/>
        </w:rPr>
      </w:pPr>
      <w:r w:rsidRPr="003A69F7">
        <w:rPr>
          <w:rFonts w:ascii="Times New Roman" w:hAnsi="Times New Roman" w:cs="Times New Roman"/>
          <w:sz w:val="24"/>
          <w:szCs w:val="24"/>
        </w:rPr>
        <w:t xml:space="preserve">PRADO, Luiz Regis. </w:t>
      </w:r>
      <w:r w:rsidRPr="003A69F7">
        <w:rPr>
          <w:rFonts w:ascii="Times New Roman" w:hAnsi="Times New Roman" w:cs="Times New Roman"/>
          <w:b/>
          <w:sz w:val="24"/>
          <w:szCs w:val="24"/>
        </w:rPr>
        <w:t>Curso de Direito Penal Brasileiro</w:t>
      </w:r>
      <w:r w:rsidRPr="003A69F7">
        <w:rPr>
          <w:rFonts w:ascii="Times New Roman" w:hAnsi="Times New Roman" w:cs="Times New Roman"/>
          <w:sz w:val="24"/>
          <w:szCs w:val="24"/>
        </w:rPr>
        <w:t xml:space="preserve">: parte geral. v. 1. 4. Ed. rev. atual. e </w:t>
      </w:r>
      <w:proofErr w:type="spellStart"/>
      <w:r w:rsidRPr="003A69F7">
        <w:rPr>
          <w:rFonts w:ascii="Times New Roman" w:hAnsi="Times New Roman" w:cs="Times New Roman"/>
          <w:sz w:val="24"/>
          <w:szCs w:val="24"/>
        </w:rPr>
        <w:t>ampl</w:t>
      </w:r>
      <w:proofErr w:type="spellEnd"/>
      <w:r w:rsidRPr="003A69F7">
        <w:rPr>
          <w:rFonts w:ascii="Times New Roman" w:hAnsi="Times New Roman" w:cs="Times New Roman"/>
          <w:sz w:val="24"/>
          <w:szCs w:val="24"/>
        </w:rPr>
        <w:t>. São Paulo:</w:t>
      </w:r>
      <w:r>
        <w:rPr>
          <w:rFonts w:ascii="Times New Roman" w:hAnsi="Times New Roman" w:cs="Times New Roman"/>
          <w:sz w:val="24"/>
          <w:szCs w:val="24"/>
        </w:rPr>
        <w:t xml:space="preserve"> Editora</w:t>
      </w:r>
      <w:r w:rsidRPr="003A69F7">
        <w:rPr>
          <w:rFonts w:ascii="Times New Roman" w:hAnsi="Times New Roman" w:cs="Times New Roman"/>
          <w:sz w:val="24"/>
          <w:szCs w:val="24"/>
        </w:rPr>
        <w:t xml:space="preserve"> Revista dos Tribunais, 2004.</w:t>
      </w:r>
    </w:p>
    <w:p w:rsidR="0014175F" w:rsidRDefault="0014175F" w:rsidP="00526F52">
      <w:pPr>
        <w:spacing w:before="60" w:after="0"/>
        <w:rPr>
          <w:rFonts w:ascii="Times New Roman" w:hAnsi="Times New Roman" w:cs="Times New Roman"/>
          <w:sz w:val="24"/>
        </w:rPr>
      </w:pPr>
    </w:p>
    <w:p w:rsidR="003A69F7" w:rsidRPr="00526F52" w:rsidRDefault="00E8061F" w:rsidP="00526F52">
      <w:pPr>
        <w:spacing w:before="60" w:after="0"/>
        <w:rPr>
          <w:rFonts w:ascii="Times New Roman" w:hAnsi="Times New Roman" w:cs="Times New Roman"/>
          <w:sz w:val="24"/>
        </w:rPr>
      </w:pPr>
      <w:r w:rsidRPr="00170C77">
        <w:rPr>
          <w:rFonts w:ascii="Times New Roman" w:hAnsi="Times New Roman" w:cs="Times New Roman"/>
          <w:sz w:val="24"/>
        </w:rPr>
        <w:t>SALUSTIANO</w:t>
      </w:r>
      <w:r>
        <w:rPr>
          <w:rFonts w:ascii="Times New Roman" w:hAnsi="Times New Roman" w:cs="Times New Roman"/>
          <w:sz w:val="24"/>
        </w:rPr>
        <w:t xml:space="preserve">, Marcus Peterson. </w:t>
      </w:r>
      <w:r w:rsidRPr="00170C77">
        <w:rPr>
          <w:rFonts w:ascii="Times New Roman" w:hAnsi="Times New Roman" w:cs="Times New Roman"/>
          <w:b/>
          <w:sz w:val="24"/>
        </w:rPr>
        <w:t>O P</w:t>
      </w:r>
      <w:r>
        <w:rPr>
          <w:rFonts w:ascii="Times New Roman" w:hAnsi="Times New Roman" w:cs="Times New Roman"/>
          <w:b/>
          <w:sz w:val="24"/>
        </w:rPr>
        <w:t xml:space="preserve">rincípio da </w:t>
      </w:r>
      <w:r w:rsidRPr="00170C77">
        <w:rPr>
          <w:rFonts w:ascii="Times New Roman" w:hAnsi="Times New Roman" w:cs="Times New Roman"/>
          <w:b/>
          <w:sz w:val="24"/>
        </w:rPr>
        <w:t>I</w:t>
      </w:r>
      <w:r>
        <w:rPr>
          <w:rFonts w:ascii="Times New Roman" w:hAnsi="Times New Roman" w:cs="Times New Roman"/>
          <w:b/>
          <w:sz w:val="24"/>
        </w:rPr>
        <w:t>nsignificância</w:t>
      </w:r>
      <w:r w:rsidRPr="00170C77">
        <w:rPr>
          <w:rFonts w:ascii="Times New Roman" w:hAnsi="Times New Roman" w:cs="Times New Roman"/>
          <w:b/>
          <w:sz w:val="24"/>
        </w:rPr>
        <w:t xml:space="preserve"> A</w:t>
      </w:r>
      <w:r>
        <w:rPr>
          <w:rFonts w:ascii="Times New Roman" w:hAnsi="Times New Roman" w:cs="Times New Roman"/>
          <w:b/>
          <w:sz w:val="24"/>
        </w:rPr>
        <w:t>plicado</w:t>
      </w:r>
      <w:r w:rsidRPr="00170C77">
        <w:rPr>
          <w:rFonts w:ascii="Times New Roman" w:hAnsi="Times New Roman" w:cs="Times New Roman"/>
          <w:b/>
          <w:sz w:val="24"/>
        </w:rPr>
        <w:t xml:space="preserve"> N</w:t>
      </w:r>
      <w:r>
        <w:rPr>
          <w:rFonts w:ascii="Times New Roman" w:hAnsi="Times New Roman" w:cs="Times New Roman"/>
          <w:b/>
          <w:sz w:val="24"/>
        </w:rPr>
        <w:t>os</w:t>
      </w:r>
      <w:r w:rsidRPr="00170C77">
        <w:rPr>
          <w:rFonts w:ascii="Times New Roman" w:hAnsi="Times New Roman" w:cs="Times New Roman"/>
          <w:b/>
          <w:sz w:val="24"/>
        </w:rPr>
        <w:t xml:space="preserve"> C</w:t>
      </w:r>
      <w:r>
        <w:rPr>
          <w:rFonts w:ascii="Times New Roman" w:hAnsi="Times New Roman" w:cs="Times New Roman"/>
          <w:b/>
          <w:sz w:val="24"/>
        </w:rPr>
        <w:t xml:space="preserve">rimes de Contrabando e Descaminho. </w:t>
      </w:r>
      <w:proofErr w:type="spellStart"/>
      <w:r>
        <w:rPr>
          <w:rFonts w:ascii="Times New Roman" w:hAnsi="Times New Roman" w:cs="Times New Roman"/>
          <w:sz w:val="24"/>
        </w:rPr>
        <w:t>Naviraí</w:t>
      </w:r>
      <w:proofErr w:type="spellEnd"/>
      <w:r>
        <w:rPr>
          <w:rFonts w:ascii="Times New Roman" w:hAnsi="Times New Roman" w:cs="Times New Roman"/>
          <w:sz w:val="24"/>
        </w:rPr>
        <w:t xml:space="preserve">: </w:t>
      </w:r>
      <w:r w:rsidRPr="00170C77">
        <w:rPr>
          <w:rFonts w:ascii="Times New Roman" w:hAnsi="Times New Roman" w:cs="Times New Roman"/>
          <w:sz w:val="24"/>
        </w:rPr>
        <w:t>UNIVERSIDADE ESTADUAL DE MATO GROSSO DO SUL</w:t>
      </w:r>
      <w:r>
        <w:rPr>
          <w:rFonts w:ascii="Times New Roman" w:hAnsi="Times New Roman" w:cs="Times New Roman"/>
          <w:sz w:val="24"/>
        </w:rPr>
        <w:t>, 2010. Disponível em: &lt;</w:t>
      </w:r>
      <w:r w:rsidRPr="00170C77">
        <w:rPr>
          <w:rFonts w:ascii="Times New Roman" w:hAnsi="Times New Roman" w:cs="Times New Roman"/>
          <w:sz w:val="24"/>
        </w:rPr>
        <w:t>http://www.uems.br/portal/biblioteca/repositorio/2012-06-27_18-22-57.pdf</w:t>
      </w:r>
      <w:r>
        <w:rPr>
          <w:rFonts w:ascii="Times New Roman" w:hAnsi="Times New Roman" w:cs="Times New Roman"/>
          <w:sz w:val="24"/>
        </w:rPr>
        <w:t>&gt;. Acesso em: 27 de Fevereiro de 2013.</w:t>
      </w:r>
    </w:p>
    <w:p w:rsidR="005131F0" w:rsidRPr="005131F0" w:rsidRDefault="005131F0" w:rsidP="00526F52">
      <w:pPr>
        <w:rPr>
          <w:rFonts w:ascii="Times New Roman" w:hAnsi="Times New Roman" w:cs="Times New Roman"/>
          <w:b/>
          <w:sz w:val="24"/>
          <w:szCs w:val="24"/>
        </w:rPr>
      </w:pPr>
    </w:p>
    <w:sectPr w:rsidR="005131F0" w:rsidRPr="005131F0" w:rsidSect="0015302A">
      <w:headerReference w:type="default" r:id="rId15"/>
      <w:footerReference w:type="default" r:id="rId16"/>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3ED" w:rsidRDefault="00F963ED" w:rsidP="005131F0">
      <w:pPr>
        <w:spacing w:after="0" w:line="240" w:lineRule="auto"/>
      </w:pPr>
      <w:r>
        <w:separator/>
      </w:r>
    </w:p>
  </w:endnote>
  <w:endnote w:type="continuationSeparator" w:id="1">
    <w:p w:rsidR="00F963ED" w:rsidRDefault="00F963ED" w:rsidP="00513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9438"/>
      <w:docPartObj>
        <w:docPartGallery w:val="Page Numbers (Bottom of Page)"/>
        <w:docPartUnique/>
      </w:docPartObj>
    </w:sdtPr>
    <w:sdtContent>
      <w:p w:rsidR="008350FC" w:rsidRDefault="00B36A10">
        <w:pPr>
          <w:pStyle w:val="Rodap"/>
          <w:jc w:val="right"/>
        </w:pPr>
        <w:r w:rsidRPr="00E36804">
          <w:rPr>
            <w:rFonts w:ascii="Times New Roman" w:hAnsi="Times New Roman" w:cs="Times New Roman"/>
            <w:sz w:val="24"/>
            <w:szCs w:val="24"/>
          </w:rPr>
          <w:fldChar w:fldCharType="begin"/>
        </w:r>
        <w:r w:rsidR="008350FC" w:rsidRPr="00E36804">
          <w:rPr>
            <w:rFonts w:ascii="Times New Roman" w:hAnsi="Times New Roman" w:cs="Times New Roman"/>
            <w:sz w:val="24"/>
            <w:szCs w:val="24"/>
          </w:rPr>
          <w:instrText xml:space="preserve"> PAGE   \* MERGEFORMAT </w:instrText>
        </w:r>
        <w:r w:rsidRPr="00E36804">
          <w:rPr>
            <w:rFonts w:ascii="Times New Roman" w:hAnsi="Times New Roman" w:cs="Times New Roman"/>
            <w:sz w:val="24"/>
            <w:szCs w:val="24"/>
          </w:rPr>
          <w:fldChar w:fldCharType="separate"/>
        </w:r>
        <w:r w:rsidR="00705068">
          <w:rPr>
            <w:rFonts w:ascii="Times New Roman" w:hAnsi="Times New Roman" w:cs="Times New Roman"/>
            <w:noProof/>
            <w:sz w:val="24"/>
            <w:szCs w:val="24"/>
          </w:rPr>
          <w:t>1</w:t>
        </w:r>
        <w:r w:rsidRPr="00E36804">
          <w:rPr>
            <w:rFonts w:ascii="Times New Roman" w:hAnsi="Times New Roman" w:cs="Times New Roman"/>
            <w:sz w:val="24"/>
            <w:szCs w:val="24"/>
          </w:rPr>
          <w:fldChar w:fldCharType="end"/>
        </w:r>
      </w:p>
    </w:sdtContent>
  </w:sdt>
  <w:p w:rsidR="008350FC" w:rsidRDefault="008350F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3ED" w:rsidRDefault="00F963ED" w:rsidP="005131F0">
      <w:pPr>
        <w:spacing w:after="0" w:line="240" w:lineRule="auto"/>
      </w:pPr>
      <w:r>
        <w:separator/>
      </w:r>
    </w:p>
  </w:footnote>
  <w:footnote w:type="continuationSeparator" w:id="1">
    <w:p w:rsidR="00F963ED" w:rsidRDefault="00F963ED" w:rsidP="005131F0">
      <w:pPr>
        <w:spacing w:after="0" w:line="240" w:lineRule="auto"/>
      </w:pPr>
      <w:r>
        <w:continuationSeparator/>
      </w:r>
    </w:p>
  </w:footnote>
  <w:footnote w:id="2">
    <w:p w:rsidR="008350FC" w:rsidRDefault="008350FC" w:rsidP="005131F0">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Paper</w:t>
      </w:r>
      <w:proofErr w:type="spellEnd"/>
      <w:r>
        <w:rPr>
          <w:rFonts w:ascii="Times New Roman" w:hAnsi="Times New Roman" w:cs="Times New Roman"/>
        </w:rPr>
        <w:t xml:space="preserve"> desenvolvido com intuito de garantir aprofundamento acadêmico da disciplina Direito Penal Especial III, do curso de Direito (vespertino), da Unidade de Ensino Superior Dom Bosco – UNDB.</w:t>
      </w:r>
    </w:p>
  </w:footnote>
  <w:footnote w:id="3">
    <w:p w:rsidR="008350FC" w:rsidRDefault="008350FC" w:rsidP="005131F0">
      <w:pPr>
        <w:pStyle w:val="Textodenotaderodap"/>
        <w:rPr>
          <w:rFonts w:ascii="Times New Roman" w:hAnsi="Times New Roman" w:cs="Times New Roman"/>
        </w:rPr>
      </w:pPr>
      <w:r>
        <w:rPr>
          <w:rStyle w:val="Refdenotaderodap"/>
          <w:rFonts w:ascii="Times New Roman" w:hAnsi="Times New Roman" w:cs="Times New Roman"/>
        </w:rPr>
        <w:footnoteRef/>
      </w:r>
      <w:r w:rsidR="00F7679B">
        <w:rPr>
          <w:rFonts w:ascii="Times New Roman" w:hAnsi="Times New Roman" w:cs="Times New Roman"/>
        </w:rPr>
        <w:t xml:space="preserve"> Graduando</w:t>
      </w:r>
      <w:r>
        <w:rPr>
          <w:rFonts w:ascii="Times New Roman" w:hAnsi="Times New Roman" w:cs="Times New Roman"/>
        </w:rPr>
        <w:t>s do 6º período vespertino do curso de Direito da UNDB.</w:t>
      </w:r>
    </w:p>
  </w:footnote>
  <w:footnote w:id="4">
    <w:p w:rsidR="008350FC" w:rsidRDefault="008350FC" w:rsidP="005131F0">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Professora Orientadora.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0FC" w:rsidRDefault="008350FC">
    <w:pPr>
      <w:pStyle w:val="Cabealho"/>
      <w:jc w:val="right"/>
    </w:pPr>
  </w:p>
  <w:p w:rsidR="008350FC" w:rsidRDefault="008350F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B1BB2"/>
    <w:multiLevelType w:val="hybridMultilevel"/>
    <w:tmpl w:val="C4FEBEDE"/>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31B34F5F"/>
    <w:multiLevelType w:val="hybridMultilevel"/>
    <w:tmpl w:val="8BDE3E7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508C45C4"/>
    <w:multiLevelType w:val="multilevel"/>
    <w:tmpl w:val="0416001D"/>
    <w:styleLink w:val="Estilo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E841190"/>
    <w:multiLevelType w:val="hybridMultilevel"/>
    <w:tmpl w:val="E03E69C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7A47542A"/>
    <w:multiLevelType w:val="hybridMultilevel"/>
    <w:tmpl w:val="2AA8C06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5131F0"/>
    <w:rsid w:val="00030EC3"/>
    <w:rsid w:val="00036171"/>
    <w:rsid w:val="0007246D"/>
    <w:rsid w:val="000811E4"/>
    <w:rsid w:val="00097E43"/>
    <w:rsid w:val="000E5631"/>
    <w:rsid w:val="000F272A"/>
    <w:rsid w:val="00126E29"/>
    <w:rsid w:val="00135B54"/>
    <w:rsid w:val="0014175F"/>
    <w:rsid w:val="0015302A"/>
    <w:rsid w:val="00157516"/>
    <w:rsid w:val="001645AC"/>
    <w:rsid w:val="001B09D9"/>
    <w:rsid w:val="001C48C8"/>
    <w:rsid w:val="00283215"/>
    <w:rsid w:val="002F4A84"/>
    <w:rsid w:val="002F753E"/>
    <w:rsid w:val="00305AB1"/>
    <w:rsid w:val="003276C1"/>
    <w:rsid w:val="003674AB"/>
    <w:rsid w:val="003A69F7"/>
    <w:rsid w:val="003A6E1A"/>
    <w:rsid w:val="004232BC"/>
    <w:rsid w:val="00444C7E"/>
    <w:rsid w:val="00447F5A"/>
    <w:rsid w:val="0046369A"/>
    <w:rsid w:val="00471CFB"/>
    <w:rsid w:val="004C0EB7"/>
    <w:rsid w:val="004F41BA"/>
    <w:rsid w:val="005131F0"/>
    <w:rsid w:val="00514BE1"/>
    <w:rsid w:val="00526F52"/>
    <w:rsid w:val="00534466"/>
    <w:rsid w:val="00580338"/>
    <w:rsid w:val="005A18D8"/>
    <w:rsid w:val="005C1651"/>
    <w:rsid w:val="005D526D"/>
    <w:rsid w:val="005F0985"/>
    <w:rsid w:val="006A7B73"/>
    <w:rsid w:val="006C2562"/>
    <w:rsid w:val="006D35DA"/>
    <w:rsid w:val="006E1D4E"/>
    <w:rsid w:val="006E69B3"/>
    <w:rsid w:val="00705068"/>
    <w:rsid w:val="007070AC"/>
    <w:rsid w:val="00742AF4"/>
    <w:rsid w:val="00765169"/>
    <w:rsid w:val="007962A8"/>
    <w:rsid w:val="007A1966"/>
    <w:rsid w:val="007D799C"/>
    <w:rsid w:val="007F1033"/>
    <w:rsid w:val="008006BC"/>
    <w:rsid w:val="008350FC"/>
    <w:rsid w:val="0084078B"/>
    <w:rsid w:val="0087659F"/>
    <w:rsid w:val="00893198"/>
    <w:rsid w:val="008E6766"/>
    <w:rsid w:val="008F133C"/>
    <w:rsid w:val="009223C6"/>
    <w:rsid w:val="0092304C"/>
    <w:rsid w:val="00927038"/>
    <w:rsid w:val="009853BE"/>
    <w:rsid w:val="009F561E"/>
    <w:rsid w:val="00A07192"/>
    <w:rsid w:val="00A7245D"/>
    <w:rsid w:val="00A947DB"/>
    <w:rsid w:val="00AA6E67"/>
    <w:rsid w:val="00AC69C2"/>
    <w:rsid w:val="00AE44C7"/>
    <w:rsid w:val="00B25FFD"/>
    <w:rsid w:val="00B30589"/>
    <w:rsid w:val="00B36A10"/>
    <w:rsid w:val="00B4126A"/>
    <w:rsid w:val="00B75EE9"/>
    <w:rsid w:val="00B86CCF"/>
    <w:rsid w:val="00BB2F6E"/>
    <w:rsid w:val="00C126BB"/>
    <w:rsid w:val="00C34839"/>
    <w:rsid w:val="00C36055"/>
    <w:rsid w:val="00C4637F"/>
    <w:rsid w:val="00C56DBE"/>
    <w:rsid w:val="00CA4770"/>
    <w:rsid w:val="00CC165C"/>
    <w:rsid w:val="00CC4D30"/>
    <w:rsid w:val="00D66188"/>
    <w:rsid w:val="00D71D0D"/>
    <w:rsid w:val="00DB10DD"/>
    <w:rsid w:val="00DC45D2"/>
    <w:rsid w:val="00DE5F5F"/>
    <w:rsid w:val="00DF3DA4"/>
    <w:rsid w:val="00DF5311"/>
    <w:rsid w:val="00E1162E"/>
    <w:rsid w:val="00E133C7"/>
    <w:rsid w:val="00E24867"/>
    <w:rsid w:val="00E36804"/>
    <w:rsid w:val="00E57753"/>
    <w:rsid w:val="00E8061F"/>
    <w:rsid w:val="00E93BEE"/>
    <w:rsid w:val="00EF30AB"/>
    <w:rsid w:val="00EF61EF"/>
    <w:rsid w:val="00F04406"/>
    <w:rsid w:val="00F21CC4"/>
    <w:rsid w:val="00F3298F"/>
    <w:rsid w:val="00F53225"/>
    <w:rsid w:val="00F66992"/>
    <w:rsid w:val="00F7679B"/>
    <w:rsid w:val="00F963ED"/>
    <w:rsid w:val="00FF37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1F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Estilo1">
    <w:name w:val="Estilo1"/>
    <w:uiPriority w:val="99"/>
    <w:rsid w:val="00EF30AB"/>
    <w:pPr>
      <w:numPr>
        <w:numId w:val="1"/>
      </w:numPr>
    </w:pPr>
  </w:style>
  <w:style w:type="paragraph" w:styleId="Textodenotaderodap">
    <w:name w:val="footnote text"/>
    <w:basedOn w:val="Normal"/>
    <w:link w:val="TextodenotaderodapChar"/>
    <w:uiPriority w:val="99"/>
    <w:semiHidden/>
    <w:unhideWhenUsed/>
    <w:rsid w:val="005131F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31F0"/>
    <w:rPr>
      <w:sz w:val="20"/>
      <w:szCs w:val="20"/>
    </w:rPr>
  </w:style>
  <w:style w:type="character" w:styleId="Refdenotaderodap">
    <w:name w:val="footnote reference"/>
    <w:basedOn w:val="Fontepargpadro"/>
    <w:uiPriority w:val="99"/>
    <w:semiHidden/>
    <w:unhideWhenUsed/>
    <w:rsid w:val="005131F0"/>
    <w:rPr>
      <w:vertAlign w:val="superscript"/>
    </w:rPr>
  </w:style>
  <w:style w:type="paragraph" w:styleId="PargrafodaLista">
    <w:name w:val="List Paragraph"/>
    <w:basedOn w:val="Normal"/>
    <w:uiPriority w:val="34"/>
    <w:qFormat/>
    <w:rsid w:val="005131F0"/>
    <w:pPr>
      <w:ind w:left="720"/>
      <w:contextualSpacing/>
    </w:pPr>
  </w:style>
  <w:style w:type="paragraph" w:styleId="Cabealho">
    <w:name w:val="header"/>
    <w:basedOn w:val="Normal"/>
    <w:link w:val="CabealhoChar"/>
    <w:uiPriority w:val="99"/>
    <w:unhideWhenUsed/>
    <w:rsid w:val="001530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302A"/>
  </w:style>
  <w:style w:type="paragraph" w:styleId="Rodap">
    <w:name w:val="footer"/>
    <w:basedOn w:val="Normal"/>
    <w:link w:val="RodapChar"/>
    <w:uiPriority w:val="99"/>
    <w:unhideWhenUsed/>
    <w:rsid w:val="0015302A"/>
    <w:pPr>
      <w:tabs>
        <w:tab w:val="center" w:pos="4252"/>
        <w:tab w:val="right" w:pos="8504"/>
      </w:tabs>
      <w:spacing w:after="0" w:line="240" w:lineRule="auto"/>
    </w:pPr>
  </w:style>
  <w:style w:type="character" w:customStyle="1" w:styleId="RodapChar">
    <w:name w:val="Rodapé Char"/>
    <w:basedOn w:val="Fontepargpadro"/>
    <w:link w:val="Rodap"/>
    <w:uiPriority w:val="99"/>
    <w:rsid w:val="0015302A"/>
  </w:style>
  <w:style w:type="paragraph" w:styleId="SemEspaamento">
    <w:name w:val="No Spacing"/>
    <w:uiPriority w:val="1"/>
    <w:qFormat/>
    <w:rsid w:val="003A69F7"/>
    <w:pPr>
      <w:spacing w:after="0" w:line="240" w:lineRule="auto"/>
    </w:pPr>
  </w:style>
  <w:style w:type="character" w:styleId="Hyperlink">
    <w:name w:val="Hyperlink"/>
    <w:basedOn w:val="Fontepargpadro"/>
    <w:uiPriority w:val="99"/>
    <w:unhideWhenUsed/>
    <w:rsid w:val="00097E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1F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Estilo1">
    <w:name w:val="Estilo1"/>
    <w:uiPriority w:val="99"/>
    <w:rsid w:val="00EF30AB"/>
    <w:pPr>
      <w:numPr>
        <w:numId w:val="1"/>
      </w:numPr>
    </w:pPr>
  </w:style>
  <w:style w:type="paragraph" w:styleId="Textodenotaderodap">
    <w:name w:val="footnote text"/>
    <w:basedOn w:val="Normal"/>
    <w:link w:val="TextodenotaderodapChar"/>
    <w:uiPriority w:val="99"/>
    <w:semiHidden/>
    <w:unhideWhenUsed/>
    <w:rsid w:val="005131F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31F0"/>
    <w:rPr>
      <w:sz w:val="20"/>
      <w:szCs w:val="20"/>
    </w:rPr>
  </w:style>
  <w:style w:type="character" w:styleId="Refdenotaderodap">
    <w:name w:val="footnote reference"/>
    <w:basedOn w:val="Fontepargpadro"/>
    <w:uiPriority w:val="99"/>
    <w:semiHidden/>
    <w:unhideWhenUsed/>
    <w:rsid w:val="005131F0"/>
    <w:rPr>
      <w:vertAlign w:val="superscript"/>
    </w:rPr>
  </w:style>
  <w:style w:type="paragraph" w:styleId="PargrafodaLista">
    <w:name w:val="List Paragraph"/>
    <w:basedOn w:val="Normal"/>
    <w:uiPriority w:val="34"/>
    <w:qFormat/>
    <w:rsid w:val="005131F0"/>
    <w:pPr>
      <w:ind w:left="720"/>
      <w:contextualSpacing/>
    </w:pPr>
  </w:style>
  <w:style w:type="paragraph" w:styleId="Cabealho">
    <w:name w:val="header"/>
    <w:basedOn w:val="Normal"/>
    <w:link w:val="CabealhoChar"/>
    <w:uiPriority w:val="99"/>
    <w:unhideWhenUsed/>
    <w:rsid w:val="001530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302A"/>
  </w:style>
  <w:style w:type="paragraph" w:styleId="Rodap">
    <w:name w:val="footer"/>
    <w:basedOn w:val="Normal"/>
    <w:link w:val="RodapChar"/>
    <w:uiPriority w:val="99"/>
    <w:unhideWhenUsed/>
    <w:rsid w:val="0015302A"/>
    <w:pPr>
      <w:tabs>
        <w:tab w:val="center" w:pos="4252"/>
        <w:tab w:val="right" w:pos="8504"/>
      </w:tabs>
      <w:spacing w:after="0" w:line="240" w:lineRule="auto"/>
    </w:pPr>
  </w:style>
  <w:style w:type="character" w:customStyle="1" w:styleId="RodapChar">
    <w:name w:val="Rodapé Char"/>
    <w:basedOn w:val="Fontepargpadro"/>
    <w:link w:val="Rodap"/>
    <w:uiPriority w:val="99"/>
    <w:rsid w:val="0015302A"/>
  </w:style>
</w:styles>
</file>

<file path=word/webSettings.xml><?xml version="1.0" encoding="utf-8"?>
<w:webSettings xmlns:r="http://schemas.openxmlformats.org/officeDocument/2006/relationships" xmlns:w="http://schemas.openxmlformats.org/wordprocessingml/2006/main">
  <w:divs>
    <w:div w:id="11537826">
      <w:bodyDiv w:val="1"/>
      <w:marLeft w:val="0"/>
      <w:marRight w:val="0"/>
      <w:marTop w:val="0"/>
      <w:marBottom w:val="0"/>
      <w:divBdr>
        <w:top w:val="none" w:sz="0" w:space="0" w:color="auto"/>
        <w:left w:val="none" w:sz="0" w:space="0" w:color="auto"/>
        <w:bottom w:val="none" w:sz="0" w:space="0" w:color="auto"/>
        <w:right w:val="none" w:sz="0" w:space="0" w:color="auto"/>
      </w:divBdr>
    </w:div>
    <w:div w:id="643781297">
      <w:bodyDiv w:val="1"/>
      <w:marLeft w:val="0"/>
      <w:marRight w:val="0"/>
      <w:marTop w:val="0"/>
      <w:marBottom w:val="0"/>
      <w:divBdr>
        <w:top w:val="none" w:sz="0" w:space="0" w:color="auto"/>
        <w:left w:val="none" w:sz="0" w:space="0" w:color="auto"/>
        <w:bottom w:val="none" w:sz="0" w:space="0" w:color="auto"/>
        <w:right w:val="none" w:sz="0" w:space="0" w:color="auto"/>
      </w:divBdr>
    </w:div>
    <w:div w:id="718549966">
      <w:bodyDiv w:val="1"/>
      <w:marLeft w:val="0"/>
      <w:marRight w:val="0"/>
      <w:marTop w:val="0"/>
      <w:marBottom w:val="0"/>
      <w:divBdr>
        <w:top w:val="none" w:sz="0" w:space="0" w:color="auto"/>
        <w:left w:val="none" w:sz="0" w:space="0" w:color="auto"/>
        <w:bottom w:val="none" w:sz="0" w:space="0" w:color="auto"/>
        <w:right w:val="none" w:sz="0" w:space="0" w:color="auto"/>
      </w:divBdr>
    </w:div>
    <w:div w:id="1648046994">
      <w:bodyDiv w:val="1"/>
      <w:marLeft w:val="0"/>
      <w:marRight w:val="0"/>
      <w:marTop w:val="0"/>
      <w:marBottom w:val="0"/>
      <w:divBdr>
        <w:top w:val="none" w:sz="0" w:space="0" w:color="auto"/>
        <w:left w:val="none" w:sz="0" w:space="0" w:color="auto"/>
        <w:bottom w:val="none" w:sz="0" w:space="0" w:color="auto"/>
        <w:right w:val="none" w:sz="0" w:space="0" w:color="auto"/>
      </w:divBdr>
    </w:div>
    <w:div w:id="184728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topicos/10597241/artigo-334-do-decreto-lei-n-2848-de-07-de-dezembro-de-1940" TargetMode="External"/><Relationship Id="rId13" Type="http://schemas.openxmlformats.org/officeDocument/2006/relationships/hyperlink" Target="http://www.jusbrasil.com/legislacao/91614/c%C3%B3digo-penal-decreto-lei-2848-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brasil.com/topicos/10597241/artigo-334-do-decreto-lei-n-2848-de-07-de-dezembro-de-19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legislacao/99846/lei-10522-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usbrasil.com/topicos/11064849/artigo-20-da-lei-n-10522-de-19-de-julho-de-2002"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jusbrasil.com/legislacao/91614/c%C3%B3digo-penal-decreto-lei-2848-40" TargetMode="External"/><Relationship Id="rId14" Type="http://schemas.openxmlformats.org/officeDocument/2006/relationships/hyperlink" Target="http://stj.jusbrasil.com/jurisprudencia/22773696/agravo-regimental-no-recurso-especial-agrg-no-resp-1325931-rr-2012-0110585-1-stj/inteiro-teor-2277369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C5BAD-2255-44A4-A3A2-F88C13B4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Pages>
  <Words>3957</Words>
  <Characters>21368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 Office 2007 Profissional Plus</Company>
  <LinksUpToDate>false</LinksUpToDate>
  <CharactersWithSpaces>25275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Portela</dc:creator>
  <cp:lastModifiedBy>luznard cardoso</cp:lastModifiedBy>
  <cp:revision>74</cp:revision>
  <dcterms:created xsi:type="dcterms:W3CDTF">2013-04-25T23:10:00Z</dcterms:created>
  <dcterms:modified xsi:type="dcterms:W3CDTF">2015-06-24T03:15:00Z</dcterms:modified>
</cp:coreProperties>
</file>