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E5" w:rsidRPr="007E2A1E" w:rsidRDefault="00F630CF" w:rsidP="00F630CF">
      <w:pPr>
        <w:jc w:val="center"/>
        <w:rPr>
          <w:rFonts w:ascii="Times New Roman" w:hAnsi="Times New Roman" w:cs="Times New Roman"/>
          <w:b/>
          <w:sz w:val="28"/>
          <w:szCs w:val="28"/>
        </w:rPr>
      </w:pPr>
      <w:r w:rsidRPr="007E2A1E">
        <w:rPr>
          <w:rFonts w:ascii="Times New Roman" w:hAnsi="Times New Roman" w:cs="Times New Roman"/>
          <w:b/>
          <w:sz w:val="28"/>
          <w:szCs w:val="28"/>
        </w:rPr>
        <w:t xml:space="preserve">A possibilidade da denunciação </w:t>
      </w:r>
      <w:r w:rsidRPr="007E2A1E">
        <w:rPr>
          <w:rFonts w:ascii="Times New Roman" w:hAnsi="Times New Roman" w:cs="Times New Roman"/>
          <w:b/>
          <w:i/>
          <w:sz w:val="28"/>
          <w:szCs w:val="28"/>
        </w:rPr>
        <w:t xml:space="preserve">per </w:t>
      </w:r>
      <w:proofErr w:type="spellStart"/>
      <w:r w:rsidRPr="007E2A1E">
        <w:rPr>
          <w:rFonts w:ascii="Times New Roman" w:hAnsi="Times New Roman" w:cs="Times New Roman"/>
          <w:b/>
          <w:i/>
          <w:sz w:val="28"/>
          <w:szCs w:val="28"/>
        </w:rPr>
        <w:t>saltum</w:t>
      </w:r>
      <w:proofErr w:type="spellEnd"/>
      <w:r w:rsidRPr="007E2A1E">
        <w:rPr>
          <w:rFonts w:ascii="Times New Roman" w:hAnsi="Times New Roman" w:cs="Times New Roman"/>
          <w:b/>
          <w:sz w:val="28"/>
          <w:szCs w:val="28"/>
        </w:rPr>
        <w:t xml:space="preserve"> nos casos de evicção</w:t>
      </w:r>
      <w:r w:rsidRPr="007E2A1E">
        <w:rPr>
          <w:rStyle w:val="Refdenotaderodap"/>
          <w:rFonts w:ascii="Times New Roman" w:hAnsi="Times New Roman" w:cs="Times New Roman"/>
          <w:b/>
          <w:sz w:val="28"/>
          <w:szCs w:val="28"/>
        </w:rPr>
        <w:footnoteReference w:id="2"/>
      </w:r>
    </w:p>
    <w:p w:rsidR="00F630CF" w:rsidRPr="00005466" w:rsidRDefault="00F630CF" w:rsidP="00005466">
      <w:pPr>
        <w:pStyle w:val="SemEspaamento"/>
        <w:jc w:val="right"/>
        <w:rPr>
          <w:rFonts w:ascii="Times New Roman" w:hAnsi="Times New Roman" w:cs="Times New Roman"/>
          <w:sz w:val="24"/>
          <w:szCs w:val="24"/>
        </w:rPr>
      </w:pPr>
      <w:r w:rsidRPr="00005466">
        <w:rPr>
          <w:rFonts w:ascii="Times New Roman" w:hAnsi="Times New Roman" w:cs="Times New Roman"/>
          <w:sz w:val="24"/>
          <w:szCs w:val="24"/>
        </w:rPr>
        <w:t xml:space="preserve">Camila Maria </w:t>
      </w:r>
      <w:r w:rsidR="00426CC8">
        <w:rPr>
          <w:rFonts w:ascii="Times New Roman" w:hAnsi="Times New Roman" w:cs="Times New Roman"/>
          <w:sz w:val="24"/>
          <w:szCs w:val="24"/>
        </w:rPr>
        <w:t xml:space="preserve">de Carvalho </w:t>
      </w:r>
      <w:r w:rsidRPr="00005466">
        <w:rPr>
          <w:rFonts w:ascii="Times New Roman" w:hAnsi="Times New Roman" w:cs="Times New Roman"/>
          <w:sz w:val="24"/>
          <w:szCs w:val="24"/>
        </w:rPr>
        <w:t>e Silva Costa</w:t>
      </w:r>
      <w:r w:rsidRPr="00005466">
        <w:rPr>
          <w:rStyle w:val="Refdenotaderodap"/>
          <w:rFonts w:ascii="Times New Roman" w:hAnsi="Times New Roman" w:cs="Times New Roman"/>
          <w:sz w:val="24"/>
          <w:szCs w:val="24"/>
        </w:rPr>
        <w:footnoteReference w:id="3"/>
      </w:r>
    </w:p>
    <w:p w:rsidR="00F630CF" w:rsidRDefault="00F630CF" w:rsidP="00587861">
      <w:pPr>
        <w:pStyle w:val="SemEspaamento"/>
        <w:jc w:val="right"/>
        <w:rPr>
          <w:rFonts w:ascii="Times New Roman" w:hAnsi="Times New Roman" w:cs="Times New Roman"/>
          <w:sz w:val="24"/>
          <w:szCs w:val="24"/>
        </w:rPr>
      </w:pPr>
      <w:r w:rsidRPr="00005466">
        <w:rPr>
          <w:rFonts w:ascii="Times New Roman" w:hAnsi="Times New Roman" w:cs="Times New Roman"/>
          <w:sz w:val="24"/>
          <w:szCs w:val="24"/>
        </w:rPr>
        <w:t>Christian Barros</w:t>
      </w:r>
      <w:r w:rsidRPr="00005466">
        <w:rPr>
          <w:rStyle w:val="Refdenotaderodap"/>
          <w:rFonts w:ascii="Times New Roman" w:hAnsi="Times New Roman" w:cs="Times New Roman"/>
          <w:sz w:val="24"/>
          <w:szCs w:val="24"/>
        </w:rPr>
        <w:footnoteReference w:id="4"/>
      </w:r>
    </w:p>
    <w:p w:rsidR="00A126B2" w:rsidRDefault="00A126B2" w:rsidP="00587861">
      <w:pPr>
        <w:spacing w:before="240"/>
        <w:jc w:val="right"/>
        <w:rPr>
          <w:rFonts w:ascii="Times New Roman" w:hAnsi="Times New Roman" w:cs="Times New Roman"/>
          <w:sz w:val="24"/>
          <w:szCs w:val="24"/>
        </w:rPr>
      </w:pPr>
    </w:p>
    <w:p w:rsidR="00A126B2" w:rsidRDefault="00F630CF" w:rsidP="00A126B2">
      <w:pPr>
        <w:spacing w:after="0"/>
        <w:ind w:left="2268"/>
        <w:jc w:val="both"/>
        <w:rPr>
          <w:rFonts w:ascii="Times New Roman" w:hAnsi="Times New Roman" w:cs="Times New Roman"/>
          <w:sz w:val="20"/>
          <w:szCs w:val="20"/>
        </w:rPr>
      </w:pPr>
      <w:r w:rsidRPr="00C93428">
        <w:rPr>
          <w:rFonts w:ascii="Times New Roman" w:hAnsi="Times New Roman" w:cs="Times New Roman"/>
          <w:b/>
          <w:sz w:val="20"/>
          <w:szCs w:val="20"/>
        </w:rPr>
        <w:t>SUMÁRIO:</w:t>
      </w:r>
      <w:r w:rsidRPr="00C93428">
        <w:rPr>
          <w:rFonts w:ascii="Times New Roman" w:hAnsi="Times New Roman" w:cs="Times New Roman"/>
          <w:sz w:val="20"/>
          <w:szCs w:val="20"/>
        </w:rPr>
        <w:t xml:space="preserve"> 1. Introdução; 2. </w:t>
      </w:r>
      <w:r w:rsidR="00C93428" w:rsidRPr="00C93428">
        <w:rPr>
          <w:rFonts w:ascii="Times New Roman" w:hAnsi="Times New Roman" w:cs="Times New Roman"/>
          <w:sz w:val="20"/>
          <w:szCs w:val="20"/>
        </w:rPr>
        <w:t xml:space="preserve">Aspectos gerais da denunciação da lide; 3. A chamada denunciação </w:t>
      </w:r>
      <w:r w:rsidR="00C93428" w:rsidRPr="00C93428">
        <w:rPr>
          <w:rFonts w:ascii="Times New Roman" w:hAnsi="Times New Roman" w:cs="Times New Roman"/>
          <w:i/>
          <w:sz w:val="20"/>
          <w:szCs w:val="20"/>
        </w:rPr>
        <w:t xml:space="preserve">per </w:t>
      </w:r>
      <w:proofErr w:type="spellStart"/>
      <w:r w:rsidR="00C93428" w:rsidRPr="00C93428">
        <w:rPr>
          <w:rFonts w:ascii="Times New Roman" w:hAnsi="Times New Roman" w:cs="Times New Roman"/>
          <w:i/>
          <w:sz w:val="20"/>
          <w:szCs w:val="20"/>
        </w:rPr>
        <w:t>saltum</w:t>
      </w:r>
      <w:proofErr w:type="spellEnd"/>
      <w:r w:rsidR="00C93428" w:rsidRPr="00C93428">
        <w:rPr>
          <w:rFonts w:ascii="Times New Roman" w:hAnsi="Times New Roman" w:cs="Times New Roman"/>
          <w:sz w:val="20"/>
          <w:szCs w:val="20"/>
        </w:rPr>
        <w:t xml:space="preserve"> e sua incidência nos casos de evicção; 3.1. Noções</w:t>
      </w:r>
      <w:r w:rsidR="00981DAF">
        <w:rPr>
          <w:rFonts w:ascii="Times New Roman" w:hAnsi="Times New Roman" w:cs="Times New Roman"/>
          <w:sz w:val="20"/>
          <w:szCs w:val="20"/>
        </w:rPr>
        <w:t xml:space="preserve"> sobre o instituto da evicção</w:t>
      </w:r>
      <w:r w:rsidR="00C93428" w:rsidRPr="00C93428">
        <w:rPr>
          <w:rFonts w:ascii="Times New Roman" w:hAnsi="Times New Roman" w:cs="Times New Roman"/>
          <w:sz w:val="20"/>
          <w:szCs w:val="20"/>
        </w:rPr>
        <w:t xml:space="preserve">; 3.2. </w:t>
      </w:r>
      <w:r w:rsidR="00981DAF">
        <w:rPr>
          <w:rFonts w:ascii="Times New Roman" w:hAnsi="Times New Roman" w:cs="Times New Roman"/>
          <w:sz w:val="20"/>
          <w:szCs w:val="20"/>
        </w:rPr>
        <w:t xml:space="preserve">Denunciação </w:t>
      </w:r>
      <w:r w:rsidR="0007535A" w:rsidRPr="0007535A">
        <w:rPr>
          <w:rFonts w:ascii="Times New Roman" w:hAnsi="Times New Roman" w:cs="Times New Roman"/>
          <w:i/>
          <w:sz w:val="20"/>
          <w:szCs w:val="20"/>
        </w:rPr>
        <w:t xml:space="preserve">per </w:t>
      </w:r>
      <w:proofErr w:type="spellStart"/>
      <w:r w:rsidR="0007535A" w:rsidRPr="0007535A">
        <w:rPr>
          <w:rFonts w:ascii="Times New Roman" w:hAnsi="Times New Roman" w:cs="Times New Roman"/>
          <w:i/>
          <w:sz w:val="20"/>
          <w:szCs w:val="20"/>
        </w:rPr>
        <w:t>saltum</w:t>
      </w:r>
      <w:proofErr w:type="spellEnd"/>
      <w:r w:rsidR="00981DAF">
        <w:rPr>
          <w:rFonts w:ascii="Times New Roman" w:hAnsi="Times New Roman" w:cs="Times New Roman"/>
          <w:sz w:val="20"/>
          <w:szCs w:val="20"/>
        </w:rPr>
        <w:t>: c</w:t>
      </w:r>
      <w:r w:rsidR="00C93428" w:rsidRPr="00C93428">
        <w:rPr>
          <w:rFonts w:ascii="Times New Roman" w:hAnsi="Times New Roman" w:cs="Times New Roman"/>
          <w:sz w:val="20"/>
          <w:szCs w:val="20"/>
        </w:rPr>
        <w:t>onflito en</w:t>
      </w:r>
      <w:r w:rsidR="00981DAF">
        <w:rPr>
          <w:rFonts w:ascii="Times New Roman" w:hAnsi="Times New Roman" w:cs="Times New Roman"/>
          <w:sz w:val="20"/>
          <w:szCs w:val="20"/>
        </w:rPr>
        <w:t>tre o direito material e o d</w:t>
      </w:r>
      <w:r w:rsidR="00A343B5">
        <w:rPr>
          <w:rFonts w:ascii="Times New Roman" w:hAnsi="Times New Roman" w:cs="Times New Roman"/>
          <w:sz w:val="20"/>
          <w:szCs w:val="20"/>
        </w:rPr>
        <w:t>ireito p</w:t>
      </w:r>
      <w:r w:rsidR="00C93428" w:rsidRPr="00C93428">
        <w:rPr>
          <w:rFonts w:ascii="Times New Roman" w:hAnsi="Times New Roman" w:cs="Times New Roman"/>
          <w:sz w:val="20"/>
          <w:szCs w:val="20"/>
        </w:rPr>
        <w:t xml:space="preserve">rocessual; 3.3. </w:t>
      </w:r>
      <w:r w:rsidR="009C301C">
        <w:rPr>
          <w:rFonts w:ascii="Times New Roman" w:hAnsi="Times New Roman" w:cs="Times New Roman"/>
          <w:sz w:val="20"/>
          <w:szCs w:val="20"/>
        </w:rPr>
        <w:t>Correntes</w:t>
      </w:r>
      <w:r w:rsidR="00C93428" w:rsidRPr="00C93428">
        <w:rPr>
          <w:rFonts w:ascii="Times New Roman" w:hAnsi="Times New Roman" w:cs="Times New Roman"/>
          <w:sz w:val="20"/>
          <w:szCs w:val="20"/>
        </w:rPr>
        <w:t xml:space="preserve"> doutrinárias e</w:t>
      </w:r>
      <w:r w:rsidR="009C301C">
        <w:rPr>
          <w:rFonts w:ascii="Times New Roman" w:hAnsi="Times New Roman" w:cs="Times New Roman"/>
          <w:sz w:val="20"/>
          <w:szCs w:val="20"/>
        </w:rPr>
        <w:t xml:space="preserve"> posições</w:t>
      </w:r>
      <w:r w:rsidR="00C93428" w:rsidRPr="00C93428">
        <w:rPr>
          <w:rFonts w:ascii="Times New Roman" w:hAnsi="Times New Roman" w:cs="Times New Roman"/>
          <w:sz w:val="20"/>
          <w:szCs w:val="20"/>
        </w:rPr>
        <w:t xml:space="preserve"> jurisprudenciais; 4. Considerações finais; Referências.</w:t>
      </w:r>
    </w:p>
    <w:p w:rsidR="00F630CF" w:rsidRDefault="00C93428" w:rsidP="00A126B2">
      <w:pPr>
        <w:spacing w:after="0"/>
        <w:ind w:left="2268"/>
        <w:jc w:val="both"/>
        <w:rPr>
          <w:rFonts w:ascii="Times New Roman" w:hAnsi="Times New Roman" w:cs="Times New Roman"/>
          <w:sz w:val="20"/>
          <w:szCs w:val="20"/>
        </w:rPr>
      </w:pPr>
      <w:r w:rsidRPr="00C93428">
        <w:rPr>
          <w:rFonts w:ascii="Times New Roman" w:hAnsi="Times New Roman" w:cs="Times New Roman"/>
          <w:sz w:val="20"/>
          <w:szCs w:val="20"/>
        </w:rPr>
        <w:t xml:space="preserve"> </w:t>
      </w:r>
    </w:p>
    <w:p w:rsidR="00A126B2" w:rsidRDefault="00A126B2" w:rsidP="00A126B2">
      <w:pPr>
        <w:spacing w:after="0"/>
        <w:ind w:left="2268"/>
        <w:jc w:val="both"/>
        <w:rPr>
          <w:rFonts w:ascii="Times New Roman" w:hAnsi="Times New Roman" w:cs="Times New Roman"/>
          <w:sz w:val="20"/>
          <w:szCs w:val="20"/>
        </w:rPr>
      </w:pPr>
    </w:p>
    <w:p w:rsidR="00C93428" w:rsidRDefault="00C93428" w:rsidP="00A126B2">
      <w:pPr>
        <w:spacing w:after="0"/>
        <w:jc w:val="both"/>
        <w:rPr>
          <w:rFonts w:ascii="Times New Roman" w:hAnsi="Times New Roman" w:cs="Times New Roman"/>
          <w:sz w:val="20"/>
          <w:szCs w:val="20"/>
        </w:rPr>
      </w:pPr>
    </w:p>
    <w:p w:rsidR="00A343B5" w:rsidRDefault="00A343B5" w:rsidP="00A343B5">
      <w:pPr>
        <w:jc w:val="center"/>
        <w:rPr>
          <w:rFonts w:ascii="Times New Roman" w:hAnsi="Times New Roman" w:cs="Times New Roman"/>
          <w:sz w:val="24"/>
          <w:szCs w:val="24"/>
        </w:rPr>
      </w:pPr>
      <w:r>
        <w:rPr>
          <w:rFonts w:ascii="Times New Roman" w:hAnsi="Times New Roman" w:cs="Times New Roman"/>
          <w:sz w:val="24"/>
          <w:szCs w:val="24"/>
        </w:rPr>
        <w:t>RESUMO</w:t>
      </w:r>
    </w:p>
    <w:p w:rsidR="00366911" w:rsidRPr="00DF4765" w:rsidRDefault="00366911" w:rsidP="002767D6">
      <w:pPr>
        <w:spacing w:line="360" w:lineRule="auto"/>
        <w:jc w:val="both"/>
        <w:rPr>
          <w:rFonts w:ascii="Times New Roman" w:hAnsi="Times New Roman" w:cs="Times New Roman"/>
          <w:sz w:val="24"/>
          <w:szCs w:val="24"/>
        </w:rPr>
      </w:pPr>
      <w:r w:rsidRPr="00366911">
        <w:rPr>
          <w:rFonts w:ascii="Times New Roman" w:hAnsi="Times New Roman" w:cs="Times New Roman"/>
          <w:sz w:val="24"/>
          <w:szCs w:val="24"/>
        </w:rPr>
        <w:t>Aborda, primeiramente,</w:t>
      </w:r>
      <w:r>
        <w:rPr>
          <w:rFonts w:ascii="Times New Roman" w:hAnsi="Times New Roman" w:cs="Times New Roman"/>
          <w:sz w:val="24"/>
          <w:szCs w:val="24"/>
        </w:rPr>
        <w:t xml:space="preserve"> conceitos de </w:t>
      </w:r>
      <w:r w:rsidRPr="00366911">
        <w:rPr>
          <w:rFonts w:ascii="Times New Roman" w:hAnsi="Times New Roman" w:cs="Times New Roman"/>
          <w:sz w:val="24"/>
          <w:szCs w:val="24"/>
        </w:rPr>
        <w:t>denunciação da lide, as hipóteses em que ocorre, obrigatoriedade, procedimento, entre outras características gerais.</w:t>
      </w:r>
      <w:r>
        <w:rPr>
          <w:rFonts w:ascii="Times New Roman" w:hAnsi="Times New Roman" w:cs="Times New Roman"/>
          <w:sz w:val="24"/>
          <w:szCs w:val="24"/>
        </w:rPr>
        <w:t xml:space="preserve"> </w:t>
      </w:r>
      <w:r w:rsidRPr="00366911">
        <w:rPr>
          <w:rFonts w:ascii="Times New Roman" w:hAnsi="Times New Roman" w:cs="Times New Roman"/>
          <w:sz w:val="24"/>
          <w:szCs w:val="24"/>
        </w:rPr>
        <w:t>A seguir, segue uma análise</w:t>
      </w:r>
      <w:r>
        <w:rPr>
          <w:rFonts w:ascii="Times New Roman" w:hAnsi="Times New Roman" w:cs="Times New Roman"/>
          <w:sz w:val="24"/>
          <w:szCs w:val="24"/>
        </w:rPr>
        <w:t xml:space="preserve"> acerca </w:t>
      </w:r>
      <w:r w:rsidR="00DF4765">
        <w:rPr>
          <w:rFonts w:ascii="Times New Roman" w:hAnsi="Times New Roman" w:cs="Times New Roman"/>
          <w:sz w:val="24"/>
          <w:szCs w:val="24"/>
        </w:rPr>
        <w:t xml:space="preserve">da denunciação da lide nas hipóteses de evicção, trazendo à tona a nova modalidade de denunciação </w:t>
      </w:r>
      <w:r w:rsidR="00DF4765" w:rsidRPr="00DF4765">
        <w:rPr>
          <w:rFonts w:ascii="Times New Roman" w:hAnsi="Times New Roman" w:cs="Times New Roman"/>
          <w:i/>
          <w:sz w:val="24"/>
          <w:szCs w:val="24"/>
        </w:rPr>
        <w:t xml:space="preserve">per </w:t>
      </w:r>
      <w:proofErr w:type="spellStart"/>
      <w:r w:rsidR="00DF4765" w:rsidRPr="00DF4765">
        <w:rPr>
          <w:rFonts w:ascii="Times New Roman" w:hAnsi="Times New Roman" w:cs="Times New Roman"/>
          <w:i/>
          <w:sz w:val="24"/>
          <w:szCs w:val="24"/>
        </w:rPr>
        <w:t>saltum</w:t>
      </w:r>
      <w:proofErr w:type="spellEnd"/>
      <w:r w:rsidR="00DF4765">
        <w:rPr>
          <w:rFonts w:ascii="Times New Roman" w:hAnsi="Times New Roman" w:cs="Times New Roman"/>
          <w:sz w:val="24"/>
          <w:szCs w:val="24"/>
        </w:rPr>
        <w:t xml:space="preserve">, apresentando seus conceitos e características. Por fim, destaca-se o conflito existente entre direito material e direito processual, com o apoio de doutrinas e jurisprudências, e tentativa de solução para o caso. </w:t>
      </w:r>
    </w:p>
    <w:p w:rsidR="00A343B5" w:rsidRDefault="00A343B5" w:rsidP="00C57A16">
      <w:pPr>
        <w:spacing w:line="360" w:lineRule="auto"/>
        <w:jc w:val="center"/>
        <w:rPr>
          <w:rFonts w:ascii="Times New Roman" w:hAnsi="Times New Roman" w:cs="Times New Roman"/>
          <w:sz w:val="24"/>
          <w:szCs w:val="24"/>
        </w:rPr>
      </w:pPr>
    </w:p>
    <w:p w:rsidR="00A343B5" w:rsidRDefault="00A343B5" w:rsidP="00C57A16">
      <w:pPr>
        <w:spacing w:line="360" w:lineRule="auto"/>
        <w:jc w:val="center"/>
        <w:rPr>
          <w:rFonts w:ascii="Times New Roman" w:hAnsi="Times New Roman" w:cs="Times New Roman"/>
          <w:sz w:val="24"/>
          <w:szCs w:val="24"/>
        </w:rPr>
      </w:pPr>
      <w:proofErr w:type="spellStart"/>
      <w:r w:rsidRPr="005F4518">
        <w:rPr>
          <w:rFonts w:ascii="Times New Roman" w:hAnsi="Times New Roman" w:cs="Times New Roman"/>
          <w:b/>
          <w:sz w:val="24"/>
          <w:szCs w:val="24"/>
        </w:rPr>
        <w:t>Palavras-chave</w:t>
      </w:r>
      <w:proofErr w:type="spellEnd"/>
      <w:r>
        <w:rPr>
          <w:rFonts w:ascii="Times New Roman" w:hAnsi="Times New Roman" w:cs="Times New Roman"/>
          <w:sz w:val="24"/>
          <w:szCs w:val="24"/>
        </w:rPr>
        <w:t>:</w:t>
      </w:r>
      <w:r w:rsidR="00E55350">
        <w:rPr>
          <w:rFonts w:ascii="Times New Roman" w:hAnsi="Times New Roman" w:cs="Times New Roman"/>
          <w:sz w:val="24"/>
          <w:szCs w:val="24"/>
        </w:rPr>
        <w:t xml:space="preserve"> Denunciação da lide.</w:t>
      </w:r>
      <w:r w:rsidR="00E55350">
        <w:t xml:space="preserve"> </w:t>
      </w:r>
      <w:r w:rsidR="00E55350">
        <w:rPr>
          <w:rFonts w:ascii="Times New Roman" w:hAnsi="Times New Roman" w:cs="Times New Roman"/>
          <w:sz w:val="24"/>
          <w:szCs w:val="24"/>
        </w:rPr>
        <w:t xml:space="preserve">Evicção. </w:t>
      </w:r>
      <w:r w:rsidR="00856D13">
        <w:rPr>
          <w:rFonts w:ascii="Times New Roman" w:hAnsi="Times New Roman" w:cs="Times New Roman"/>
          <w:sz w:val="24"/>
          <w:szCs w:val="24"/>
        </w:rPr>
        <w:t>Denunciação s</w:t>
      </w:r>
      <w:r w:rsidR="00E55350">
        <w:rPr>
          <w:rFonts w:ascii="Times New Roman" w:hAnsi="Times New Roman" w:cs="Times New Roman"/>
          <w:sz w:val="24"/>
          <w:szCs w:val="24"/>
        </w:rPr>
        <w:t xml:space="preserve">ucessiva. Denunciação coletiva. </w:t>
      </w:r>
      <w:r>
        <w:rPr>
          <w:rFonts w:ascii="Times New Roman" w:hAnsi="Times New Roman" w:cs="Times New Roman"/>
          <w:sz w:val="24"/>
          <w:szCs w:val="24"/>
        </w:rPr>
        <w:t xml:space="preserve">Denunciação </w:t>
      </w:r>
      <w:r w:rsidRPr="007E2A1E">
        <w:rPr>
          <w:rFonts w:ascii="Times New Roman" w:hAnsi="Times New Roman" w:cs="Times New Roman"/>
          <w:i/>
          <w:sz w:val="24"/>
          <w:szCs w:val="24"/>
        </w:rPr>
        <w:t xml:space="preserve">per </w:t>
      </w:r>
      <w:proofErr w:type="spellStart"/>
      <w:r w:rsidRPr="007E2A1E">
        <w:rPr>
          <w:rFonts w:ascii="Times New Roman" w:hAnsi="Times New Roman" w:cs="Times New Roman"/>
          <w:i/>
          <w:sz w:val="24"/>
          <w:szCs w:val="24"/>
        </w:rPr>
        <w:t>saltum</w:t>
      </w:r>
      <w:proofErr w:type="spellEnd"/>
      <w:r w:rsidR="006428AF">
        <w:rPr>
          <w:rFonts w:ascii="Times New Roman" w:hAnsi="Times New Roman" w:cs="Times New Roman"/>
          <w:sz w:val="24"/>
          <w:szCs w:val="24"/>
        </w:rPr>
        <w:t>.</w:t>
      </w:r>
    </w:p>
    <w:p w:rsidR="00A343B5" w:rsidRDefault="00A343B5" w:rsidP="00C57A16">
      <w:pPr>
        <w:spacing w:line="360" w:lineRule="auto"/>
        <w:jc w:val="center"/>
        <w:rPr>
          <w:rFonts w:ascii="Times New Roman" w:hAnsi="Times New Roman" w:cs="Times New Roman"/>
          <w:sz w:val="24"/>
          <w:szCs w:val="24"/>
        </w:rPr>
      </w:pPr>
    </w:p>
    <w:p w:rsidR="00A343B5" w:rsidRDefault="00A343B5" w:rsidP="00C57A16">
      <w:pPr>
        <w:spacing w:line="360" w:lineRule="auto"/>
        <w:jc w:val="both"/>
        <w:rPr>
          <w:rFonts w:ascii="Times New Roman" w:hAnsi="Times New Roman" w:cs="Times New Roman"/>
          <w:b/>
          <w:sz w:val="24"/>
          <w:szCs w:val="24"/>
        </w:rPr>
      </w:pPr>
      <w:r w:rsidRPr="00A343B5">
        <w:rPr>
          <w:rFonts w:ascii="Times New Roman" w:hAnsi="Times New Roman" w:cs="Times New Roman"/>
          <w:b/>
          <w:sz w:val="24"/>
          <w:szCs w:val="24"/>
        </w:rPr>
        <w:t>INTRODUÇÃO</w:t>
      </w:r>
    </w:p>
    <w:p w:rsidR="00672531" w:rsidRDefault="006428AF" w:rsidP="0067253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do tema proposto, buscou-se abordar </w:t>
      </w:r>
      <w:r w:rsidR="00C2536A">
        <w:rPr>
          <w:rFonts w:ascii="Times New Roman" w:hAnsi="Times New Roman" w:cs="Times New Roman"/>
          <w:sz w:val="24"/>
          <w:szCs w:val="24"/>
        </w:rPr>
        <w:t>em que consiste a</w:t>
      </w:r>
      <w:r>
        <w:rPr>
          <w:rFonts w:ascii="Times New Roman" w:hAnsi="Times New Roman" w:cs="Times New Roman"/>
          <w:sz w:val="24"/>
          <w:szCs w:val="24"/>
        </w:rPr>
        <w:t xml:space="preserve"> intervenção de terceiro</w:t>
      </w:r>
      <w:r w:rsidR="00C2536A">
        <w:rPr>
          <w:rFonts w:ascii="Times New Roman" w:hAnsi="Times New Roman" w:cs="Times New Roman"/>
          <w:sz w:val="24"/>
          <w:szCs w:val="24"/>
        </w:rPr>
        <w:t xml:space="preserve"> em questão,</w:t>
      </w:r>
      <w:r>
        <w:rPr>
          <w:rFonts w:ascii="Times New Roman" w:hAnsi="Times New Roman" w:cs="Times New Roman"/>
          <w:sz w:val="24"/>
          <w:szCs w:val="24"/>
        </w:rPr>
        <w:t xml:space="preserve"> chamada de denunciação da lide</w:t>
      </w:r>
      <w:r w:rsidR="00C2536A">
        <w:rPr>
          <w:rFonts w:ascii="Times New Roman" w:hAnsi="Times New Roman" w:cs="Times New Roman"/>
          <w:sz w:val="24"/>
          <w:szCs w:val="24"/>
        </w:rPr>
        <w:t>,</w:t>
      </w:r>
      <w:r>
        <w:rPr>
          <w:rFonts w:ascii="Times New Roman" w:hAnsi="Times New Roman" w:cs="Times New Roman"/>
          <w:sz w:val="24"/>
          <w:szCs w:val="24"/>
        </w:rPr>
        <w:t xml:space="preserve"> e suas características gerais, bem como entendimentos derivados de renomados autores; a questão da obrigatoriedade exigida no próprio artigo concernente a esta modalidade, a qual, para alguns, é uma terminação erroneamente utilizada no texto normativo; pontos positivos</w:t>
      </w:r>
      <w:r w:rsidR="00FB3242">
        <w:rPr>
          <w:rFonts w:ascii="Times New Roman" w:hAnsi="Times New Roman" w:cs="Times New Roman"/>
          <w:sz w:val="24"/>
          <w:szCs w:val="24"/>
        </w:rPr>
        <w:t xml:space="preserve"> desta</w:t>
      </w:r>
      <w:r>
        <w:rPr>
          <w:rFonts w:ascii="Times New Roman" w:hAnsi="Times New Roman" w:cs="Times New Roman"/>
          <w:sz w:val="24"/>
          <w:szCs w:val="24"/>
        </w:rPr>
        <w:t xml:space="preserve"> modalidade e sua influência </w:t>
      </w:r>
      <w:r>
        <w:rPr>
          <w:rFonts w:ascii="Times New Roman" w:hAnsi="Times New Roman" w:cs="Times New Roman"/>
          <w:sz w:val="24"/>
          <w:szCs w:val="24"/>
        </w:rPr>
        <w:lastRenderedPageBreak/>
        <w:t xml:space="preserve">no andamento do processo; peculiaridades e as três hipóteses em que ocorre, para, então, aprofundar-se em uma destas e iniciar a exploração </w:t>
      </w:r>
      <w:r w:rsidR="00551933">
        <w:rPr>
          <w:rFonts w:ascii="Times New Roman" w:hAnsi="Times New Roman" w:cs="Times New Roman"/>
          <w:sz w:val="24"/>
          <w:szCs w:val="24"/>
        </w:rPr>
        <w:t>específica</w:t>
      </w:r>
      <w:r>
        <w:rPr>
          <w:rFonts w:ascii="Times New Roman" w:hAnsi="Times New Roman" w:cs="Times New Roman"/>
          <w:sz w:val="24"/>
          <w:szCs w:val="24"/>
        </w:rPr>
        <w:t>.</w:t>
      </w:r>
    </w:p>
    <w:p w:rsidR="006428AF" w:rsidRPr="00441C32" w:rsidRDefault="006428AF" w:rsidP="0067253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o</w:t>
      </w:r>
      <w:r w:rsidR="006D76FB">
        <w:rPr>
          <w:rFonts w:ascii="Times New Roman" w:hAnsi="Times New Roman" w:cs="Times New Roman"/>
          <w:sz w:val="24"/>
          <w:szCs w:val="24"/>
        </w:rPr>
        <w:t xml:space="preserve"> presente</w:t>
      </w:r>
      <w:r>
        <w:rPr>
          <w:rFonts w:ascii="Times New Roman" w:hAnsi="Times New Roman" w:cs="Times New Roman"/>
          <w:sz w:val="24"/>
          <w:szCs w:val="24"/>
        </w:rPr>
        <w:t xml:space="preserve"> trabalho tem como finalidade</w:t>
      </w:r>
      <w:r w:rsidR="00E15A95">
        <w:rPr>
          <w:rFonts w:ascii="Times New Roman" w:hAnsi="Times New Roman" w:cs="Times New Roman"/>
          <w:sz w:val="24"/>
          <w:szCs w:val="24"/>
        </w:rPr>
        <w:t xml:space="preserve"> a análise do conflito entre o direito material em seu artigo 456 e o direito processual em seus artigos 70 e 73. Realizar-se á um aprofundamento acerca da nova modalidade de denunciação por saltos</w:t>
      </w:r>
      <w:r w:rsidR="00441C32">
        <w:rPr>
          <w:rFonts w:ascii="Times New Roman" w:hAnsi="Times New Roman" w:cs="Times New Roman"/>
          <w:sz w:val="24"/>
          <w:szCs w:val="24"/>
        </w:rPr>
        <w:t xml:space="preserve"> em hipótese de evicção</w:t>
      </w:r>
      <w:r w:rsidR="00E15A95">
        <w:rPr>
          <w:rFonts w:ascii="Times New Roman" w:hAnsi="Times New Roman" w:cs="Times New Roman"/>
          <w:sz w:val="24"/>
          <w:szCs w:val="24"/>
        </w:rPr>
        <w:t xml:space="preserve">, decorrente do novo dispositivo do Código Civil em oposição ao Código de Processo Civil, apresentando divergências doutrinárias acerca de sua legitimidade e precedentes jurisprudenciais para reforçar </w:t>
      </w:r>
      <w:r w:rsidR="00441C32">
        <w:rPr>
          <w:rFonts w:ascii="Times New Roman" w:hAnsi="Times New Roman" w:cs="Times New Roman"/>
          <w:sz w:val="24"/>
          <w:szCs w:val="24"/>
        </w:rPr>
        <w:t xml:space="preserve">a possível decisão favorável à aceitação da denunciação </w:t>
      </w:r>
      <w:r w:rsidR="00441C32" w:rsidRPr="00441C32">
        <w:rPr>
          <w:rFonts w:ascii="Times New Roman" w:hAnsi="Times New Roman" w:cs="Times New Roman"/>
          <w:i/>
          <w:sz w:val="24"/>
          <w:szCs w:val="24"/>
        </w:rPr>
        <w:t xml:space="preserve">per </w:t>
      </w:r>
      <w:proofErr w:type="spellStart"/>
      <w:r w:rsidR="00441C32" w:rsidRPr="00441C32">
        <w:rPr>
          <w:rFonts w:ascii="Times New Roman" w:hAnsi="Times New Roman" w:cs="Times New Roman"/>
          <w:i/>
          <w:sz w:val="24"/>
          <w:szCs w:val="24"/>
        </w:rPr>
        <w:t>saltum</w:t>
      </w:r>
      <w:proofErr w:type="spellEnd"/>
      <w:r w:rsidR="00441C32">
        <w:rPr>
          <w:rFonts w:ascii="Times New Roman" w:hAnsi="Times New Roman" w:cs="Times New Roman"/>
          <w:sz w:val="24"/>
          <w:szCs w:val="24"/>
        </w:rPr>
        <w:t>.</w:t>
      </w:r>
    </w:p>
    <w:p w:rsidR="00441C32" w:rsidRPr="006428AF" w:rsidRDefault="00441C32" w:rsidP="00441C32">
      <w:pPr>
        <w:spacing w:after="0" w:line="360" w:lineRule="auto"/>
        <w:ind w:firstLine="1134"/>
        <w:jc w:val="both"/>
        <w:rPr>
          <w:rFonts w:ascii="Times New Roman" w:hAnsi="Times New Roman" w:cs="Times New Roman"/>
          <w:sz w:val="24"/>
          <w:szCs w:val="24"/>
        </w:rPr>
      </w:pPr>
    </w:p>
    <w:p w:rsidR="00A343B5" w:rsidRDefault="00A343B5" w:rsidP="00C57A16">
      <w:pPr>
        <w:pStyle w:val="PargrafodaLista"/>
        <w:numPr>
          <w:ilvl w:val="0"/>
          <w:numId w:val="1"/>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Aspectos gerais da denunciação da lide</w:t>
      </w:r>
    </w:p>
    <w:p w:rsidR="00443F20" w:rsidRDefault="00246421"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artigo 70 do nosso Código de Processo Civil </w:t>
      </w:r>
      <w:r w:rsidR="003143AD">
        <w:rPr>
          <w:rFonts w:ascii="Times New Roman" w:hAnsi="Times New Roman" w:cs="Times New Roman"/>
          <w:sz w:val="24"/>
          <w:szCs w:val="24"/>
        </w:rPr>
        <w:t xml:space="preserve">(CPC) </w:t>
      </w:r>
      <w:r w:rsidR="003F1881">
        <w:rPr>
          <w:rFonts w:ascii="Times New Roman" w:hAnsi="Times New Roman" w:cs="Times New Roman"/>
          <w:sz w:val="24"/>
          <w:szCs w:val="24"/>
        </w:rPr>
        <w:t xml:space="preserve">prevê a denunciação da lide como sendo a possibilidade da inclusão de um terceiro no processo para fins indenizatórios. </w:t>
      </w:r>
      <w:r w:rsidR="00E55350">
        <w:rPr>
          <w:rFonts w:ascii="Times New Roman" w:hAnsi="Times New Roman" w:cs="Times New Roman"/>
          <w:sz w:val="24"/>
          <w:szCs w:val="24"/>
        </w:rPr>
        <w:t xml:space="preserve">Segundo </w:t>
      </w:r>
      <w:proofErr w:type="spellStart"/>
      <w:r w:rsidR="00E55350">
        <w:rPr>
          <w:rFonts w:ascii="Times New Roman" w:hAnsi="Times New Roman" w:cs="Times New Roman"/>
          <w:sz w:val="24"/>
          <w:szCs w:val="24"/>
        </w:rPr>
        <w:t>Marinoni</w:t>
      </w:r>
      <w:proofErr w:type="spellEnd"/>
      <w:r w:rsidR="00D143E9">
        <w:rPr>
          <w:rFonts w:ascii="Times New Roman" w:hAnsi="Times New Roman" w:cs="Times New Roman"/>
          <w:sz w:val="24"/>
          <w:szCs w:val="24"/>
        </w:rPr>
        <w:t xml:space="preserve"> e </w:t>
      </w:r>
      <w:proofErr w:type="spellStart"/>
      <w:r w:rsidR="00D143E9">
        <w:rPr>
          <w:rFonts w:ascii="Times New Roman" w:hAnsi="Times New Roman" w:cs="Times New Roman"/>
          <w:sz w:val="24"/>
          <w:szCs w:val="24"/>
        </w:rPr>
        <w:t>Mitidiero</w:t>
      </w:r>
      <w:proofErr w:type="spellEnd"/>
      <w:r w:rsidR="00443F20">
        <w:rPr>
          <w:rFonts w:ascii="Times New Roman" w:hAnsi="Times New Roman" w:cs="Times New Roman"/>
          <w:sz w:val="24"/>
          <w:szCs w:val="24"/>
        </w:rPr>
        <w:t xml:space="preserve"> (2008)</w:t>
      </w:r>
      <w:r w:rsidR="00E55350">
        <w:rPr>
          <w:rFonts w:ascii="Times New Roman" w:hAnsi="Times New Roman" w:cs="Times New Roman"/>
          <w:sz w:val="24"/>
          <w:szCs w:val="24"/>
        </w:rPr>
        <w:t xml:space="preserve">, por meio desta modalidade de intervenção, o terceiro é chamado para integrar a demanda </w:t>
      </w:r>
      <w:r w:rsidR="00D143E9" w:rsidRPr="00D143E9">
        <w:rPr>
          <w:rFonts w:ascii="Times New Roman" w:hAnsi="Times New Roman" w:cs="Times New Roman"/>
          <w:i/>
          <w:sz w:val="24"/>
          <w:szCs w:val="24"/>
        </w:rPr>
        <w:t>“</w:t>
      </w:r>
      <w:r w:rsidR="00E55350" w:rsidRPr="00D143E9">
        <w:rPr>
          <w:rFonts w:ascii="Times New Roman" w:hAnsi="Times New Roman" w:cs="Times New Roman"/>
          <w:i/>
          <w:sz w:val="24"/>
          <w:szCs w:val="24"/>
        </w:rPr>
        <w:t>auxiliando o denunciante, ao mesmo tempo que contra esse mesmo terceiro se propõe uma demanda de regresso para a eventualidade de o denunciante sucumbir na causa”</w:t>
      </w:r>
      <w:r w:rsidR="00443F20">
        <w:rPr>
          <w:rFonts w:ascii="Times New Roman" w:hAnsi="Times New Roman" w:cs="Times New Roman"/>
          <w:sz w:val="24"/>
          <w:szCs w:val="24"/>
        </w:rPr>
        <w:t>. Dessa forma,</w:t>
      </w:r>
      <w:r w:rsidR="0073475E">
        <w:rPr>
          <w:rFonts w:ascii="Times New Roman" w:hAnsi="Times New Roman" w:cs="Times New Roman"/>
          <w:sz w:val="24"/>
          <w:szCs w:val="24"/>
        </w:rPr>
        <w:t xml:space="preserve"> coexistirão, no mesmo processo, duas lides</w:t>
      </w:r>
      <w:r w:rsidR="0019505E">
        <w:rPr>
          <w:rFonts w:ascii="Times New Roman" w:hAnsi="Times New Roman" w:cs="Times New Roman"/>
          <w:sz w:val="24"/>
          <w:szCs w:val="24"/>
        </w:rPr>
        <w:t xml:space="preserve"> que serão processadas simultaneamente e apreciadas na mesma sentença.</w:t>
      </w:r>
      <w:r w:rsidR="00443F20" w:rsidRPr="00443F20">
        <w:rPr>
          <w:rFonts w:ascii="Times New Roman" w:hAnsi="Times New Roman" w:cs="Times New Roman"/>
          <w:sz w:val="24"/>
          <w:szCs w:val="24"/>
        </w:rPr>
        <w:t xml:space="preserve"> (NERY, 2010).</w:t>
      </w:r>
    </w:p>
    <w:p w:rsidR="00BD1044" w:rsidRDefault="00BD1044"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Cássio </w:t>
      </w:r>
      <w:proofErr w:type="spellStart"/>
      <w:r>
        <w:rPr>
          <w:rFonts w:ascii="Times New Roman" w:hAnsi="Times New Roman" w:cs="Times New Roman"/>
          <w:sz w:val="24"/>
          <w:szCs w:val="24"/>
        </w:rPr>
        <w:t>Scarpinella</w:t>
      </w:r>
      <w:proofErr w:type="spellEnd"/>
      <w:r>
        <w:rPr>
          <w:rFonts w:ascii="Times New Roman" w:hAnsi="Times New Roman" w:cs="Times New Roman"/>
          <w:sz w:val="24"/>
          <w:szCs w:val="24"/>
        </w:rPr>
        <w:t xml:space="preserve"> Bueno, por sua vez, leciona que</w:t>
      </w:r>
      <w:r w:rsidR="00142E47">
        <w:rPr>
          <w:rFonts w:ascii="Times New Roman" w:hAnsi="Times New Roman" w:cs="Times New Roman"/>
          <w:sz w:val="24"/>
          <w:szCs w:val="24"/>
        </w:rPr>
        <w:t>:</w:t>
      </w:r>
    </w:p>
    <w:p w:rsidR="00142E47" w:rsidRDefault="00142E47" w:rsidP="007F1B5A">
      <w:pPr>
        <w:spacing w:line="240" w:lineRule="auto"/>
        <w:ind w:left="2268"/>
        <w:jc w:val="both"/>
        <w:rPr>
          <w:rFonts w:ascii="Times New Roman" w:hAnsi="Times New Roman" w:cs="Times New Roman"/>
          <w:sz w:val="20"/>
          <w:szCs w:val="20"/>
        </w:rPr>
      </w:pPr>
    </w:p>
    <w:p w:rsidR="00BD1044" w:rsidRDefault="00942AFA" w:rsidP="007F1B5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00BD1044" w:rsidRPr="00F95E0A">
        <w:rPr>
          <w:rFonts w:ascii="Times New Roman" w:hAnsi="Times New Roman" w:cs="Times New Roman"/>
          <w:sz w:val="20"/>
          <w:szCs w:val="20"/>
        </w:rPr>
        <w:t xml:space="preserve"> denunciação da lide é, portanto, verdadeira ação de regresso eventual ajuizada pelo autor (quando propõe a ação) ou pelo réu (no prazo de defesa) contra terceiro que, por disposição da lei ou de contrato, tem responsabilidade de lhe assegurar determinado proveito econômico. (SCARPINELLA BUENO, </w:t>
      </w:r>
      <w:r w:rsidR="00BD1044">
        <w:rPr>
          <w:rFonts w:ascii="Times New Roman" w:hAnsi="Times New Roman" w:cs="Times New Roman"/>
          <w:sz w:val="20"/>
          <w:szCs w:val="20"/>
        </w:rPr>
        <w:t>2008)</w:t>
      </w:r>
    </w:p>
    <w:p w:rsidR="007F1B5A" w:rsidRPr="00F95E0A" w:rsidRDefault="007F1B5A" w:rsidP="007F1B5A">
      <w:pPr>
        <w:spacing w:line="240" w:lineRule="auto"/>
        <w:ind w:left="2268"/>
        <w:jc w:val="both"/>
        <w:rPr>
          <w:rFonts w:ascii="Times New Roman" w:hAnsi="Times New Roman" w:cs="Times New Roman"/>
          <w:sz w:val="20"/>
          <w:szCs w:val="20"/>
        </w:rPr>
      </w:pPr>
    </w:p>
    <w:p w:rsidR="00D143E9" w:rsidRDefault="0019505E"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o</w:t>
      </w:r>
      <w:r w:rsidR="00D143E9">
        <w:rPr>
          <w:rFonts w:ascii="Times New Roman" w:hAnsi="Times New Roman" w:cs="Times New Roman"/>
          <w:sz w:val="24"/>
          <w:szCs w:val="24"/>
        </w:rPr>
        <w:t xml:space="preserve"> objetivo</w:t>
      </w:r>
      <w:r>
        <w:rPr>
          <w:rFonts w:ascii="Times New Roman" w:hAnsi="Times New Roman" w:cs="Times New Roman"/>
          <w:sz w:val="24"/>
          <w:szCs w:val="24"/>
        </w:rPr>
        <w:t xml:space="preserve"> imediato</w:t>
      </w:r>
      <w:r w:rsidR="00D143E9">
        <w:rPr>
          <w:rFonts w:ascii="Times New Roman" w:hAnsi="Times New Roman" w:cs="Times New Roman"/>
          <w:sz w:val="24"/>
          <w:szCs w:val="24"/>
        </w:rPr>
        <w:t xml:space="preserve"> </w:t>
      </w:r>
      <w:r>
        <w:rPr>
          <w:rFonts w:ascii="Times New Roman" w:hAnsi="Times New Roman" w:cs="Times New Roman"/>
          <w:sz w:val="24"/>
          <w:szCs w:val="24"/>
        </w:rPr>
        <w:t xml:space="preserve">da denunciação da lide </w:t>
      </w:r>
      <w:r w:rsidR="00D143E9">
        <w:rPr>
          <w:rFonts w:ascii="Times New Roman" w:hAnsi="Times New Roman" w:cs="Times New Roman"/>
          <w:sz w:val="24"/>
          <w:szCs w:val="24"/>
        </w:rPr>
        <w:t>é permitir o exercício, pelo denunciante, no mesmo processo, de uma pretensão regressiva contra aquele que, pela lei ou pelo contrato, está obrigado a garantir sua posição jurídica. (MARINONI; MITIDIERO, 2008)</w:t>
      </w:r>
    </w:p>
    <w:p w:rsidR="002A2634" w:rsidRDefault="00D143E9"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a denunciação da lide, em última análise, contribui para a celeridade e a processual, corolários do princípio da razoável duração do processo</w:t>
      </w:r>
      <w:r w:rsidR="002A2634">
        <w:rPr>
          <w:rFonts w:ascii="Times New Roman" w:hAnsi="Times New Roman" w:cs="Times New Roman"/>
          <w:sz w:val="24"/>
          <w:szCs w:val="24"/>
        </w:rPr>
        <w:t xml:space="preserve">, insculpido no </w:t>
      </w:r>
      <w:proofErr w:type="spellStart"/>
      <w:r w:rsidR="002A2634">
        <w:rPr>
          <w:rFonts w:ascii="Times New Roman" w:hAnsi="Times New Roman" w:cs="Times New Roman"/>
          <w:sz w:val="24"/>
          <w:szCs w:val="24"/>
        </w:rPr>
        <w:t>art</w:t>
      </w:r>
      <w:proofErr w:type="spellEnd"/>
      <w:r w:rsidR="002A2634">
        <w:rPr>
          <w:rFonts w:ascii="Times New Roman" w:hAnsi="Times New Roman" w:cs="Times New Roman"/>
          <w:sz w:val="24"/>
          <w:szCs w:val="24"/>
        </w:rPr>
        <w:t xml:space="preserve"> 5º, LXXVIII da Constituição Federal, o qual dispõe: </w:t>
      </w:r>
      <w:r w:rsidR="002A2634" w:rsidRPr="003F620D">
        <w:rPr>
          <w:rFonts w:ascii="Times New Roman" w:hAnsi="Times New Roman" w:cs="Times New Roman"/>
          <w:i/>
          <w:sz w:val="24"/>
          <w:szCs w:val="24"/>
        </w:rPr>
        <w:t xml:space="preserve">“a todos, no âmbito judicial e </w:t>
      </w:r>
      <w:r w:rsidR="002A2634" w:rsidRPr="003F620D">
        <w:rPr>
          <w:rFonts w:ascii="Times New Roman" w:hAnsi="Times New Roman" w:cs="Times New Roman"/>
          <w:i/>
          <w:sz w:val="24"/>
          <w:szCs w:val="24"/>
        </w:rPr>
        <w:lastRenderedPageBreak/>
        <w:t>administrativo, são assegurados a razoável duração do processo e os meios que garantam a celeridade de sua tramitação”</w:t>
      </w:r>
      <w:r w:rsidR="002A2634">
        <w:rPr>
          <w:rFonts w:ascii="Times New Roman" w:hAnsi="Times New Roman" w:cs="Times New Roman"/>
          <w:sz w:val="24"/>
          <w:szCs w:val="24"/>
        </w:rPr>
        <w:t>.</w:t>
      </w:r>
    </w:p>
    <w:p w:rsidR="003143AD" w:rsidRDefault="003143AD"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Consoante diverte </w:t>
      </w:r>
      <w:proofErr w:type="spellStart"/>
      <w:r>
        <w:rPr>
          <w:rFonts w:ascii="Times New Roman" w:hAnsi="Times New Roman" w:cs="Times New Roman"/>
          <w:sz w:val="24"/>
          <w:szCs w:val="24"/>
        </w:rPr>
        <w:t>Dinamarco</w:t>
      </w:r>
      <w:proofErr w:type="spellEnd"/>
      <w:r>
        <w:rPr>
          <w:rFonts w:ascii="Times New Roman" w:hAnsi="Times New Roman" w:cs="Times New Roman"/>
          <w:sz w:val="24"/>
          <w:szCs w:val="24"/>
        </w:rPr>
        <w:t xml:space="preserve"> (2009), a terminologia adotada no CPC é a mais correta, pois “</w:t>
      </w:r>
      <w:r w:rsidRPr="0019505E">
        <w:rPr>
          <w:rFonts w:ascii="Times New Roman" w:hAnsi="Times New Roman" w:cs="Times New Roman"/>
          <w:i/>
          <w:sz w:val="24"/>
          <w:szCs w:val="24"/>
        </w:rPr>
        <w:t>denuncia-se a lide a alguém, ou seja, leva-se a alguém a notícia da causa pendente</w:t>
      </w:r>
      <w:r>
        <w:rPr>
          <w:rFonts w:ascii="Times New Roman" w:hAnsi="Times New Roman" w:cs="Times New Roman"/>
          <w:sz w:val="24"/>
          <w:szCs w:val="24"/>
        </w:rPr>
        <w:t>”</w:t>
      </w:r>
      <w:r w:rsidR="00F661CB">
        <w:rPr>
          <w:rFonts w:ascii="Times New Roman" w:hAnsi="Times New Roman" w:cs="Times New Roman"/>
          <w:sz w:val="24"/>
          <w:szCs w:val="24"/>
        </w:rPr>
        <w:t>. Logo, a expressão denunciação à lide adotada por alguns autores é equivocada do ponto de vista técnico</w:t>
      </w:r>
      <w:r>
        <w:rPr>
          <w:rFonts w:ascii="Times New Roman" w:hAnsi="Times New Roman" w:cs="Times New Roman"/>
          <w:sz w:val="24"/>
          <w:szCs w:val="24"/>
        </w:rPr>
        <w:t xml:space="preserve">. </w:t>
      </w:r>
    </w:p>
    <w:p w:rsidR="001002BD" w:rsidRDefault="001002BD"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contrário do chamamento ao processo, a denunciação da lide pode ser manejada tanto pelo autor, quanto pelo réu. Nas hipóteses em que é requerida pelo autor, deve ser feita na petição inicial</w:t>
      </w:r>
      <w:r w:rsidR="000D7FC4">
        <w:rPr>
          <w:rFonts w:ascii="Times New Roman" w:hAnsi="Times New Roman" w:cs="Times New Roman"/>
          <w:sz w:val="24"/>
          <w:szCs w:val="24"/>
        </w:rPr>
        <w:t xml:space="preserve">, momento em que se formará entre o réu e o denunciado um </w:t>
      </w:r>
      <w:r w:rsidR="00A41030" w:rsidRPr="00BD1044">
        <w:rPr>
          <w:rFonts w:ascii="Times New Roman" w:hAnsi="Times New Roman" w:cs="Times New Roman"/>
          <w:i/>
          <w:sz w:val="24"/>
          <w:szCs w:val="24"/>
        </w:rPr>
        <w:t>“</w:t>
      </w:r>
      <w:r w:rsidR="000D7FC4" w:rsidRPr="00BD1044">
        <w:rPr>
          <w:rFonts w:ascii="Times New Roman" w:hAnsi="Times New Roman" w:cs="Times New Roman"/>
          <w:i/>
          <w:sz w:val="24"/>
          <w:szCs w:val="24"/>
        </w:rPr>
        <w:t>litisconsórcio eventual inicial</w:t>
      </w:r>
      <w:r w:rsidR="00A41030" w:rsidRPr="00BD1044">
        <w:rPr>
          <w:rFonts w:ascii="Times New Roman" w:hAnsi="Times New Roman" w:cs="Times New Roman"/>
          <w:i/>
          <w:sz w:val="24"/>
          <w:szCs w:val="24"/>
        </w:rPr>
        <w:t>”</w:t>
      </w:r>
      <w:r w:rsidR="000D7FC4">
        <w:rPr>
          <w:rFonts w:ascii="Times New Roman" w:hAnsi="Times New Roman" w:cs="Times New Roman"/>
          <w:sz w:val="24"/>
          <w:szCs w:val="24"/>
        </w:rPr>
        <w:t>.</w:t>
      </w:r>
      <w:r w:rsidR="00443F20">
        <w:rPr>
          <w:rFonts w:ascii="Times New Roman" w:hAnsi="Times New Roman" w:cs="Times New Roman"/>
          <w:sz w:val="24"/>
          <w:szCs w:val="24"/>
        </w:rPr>
        <w:t xml:space="preserve"> Por outro lado, se o denunciante for o réu, a denunciação deve ser feita no prazo para a defesa.</w:t>
      </w:r>
      <w:r w:rsidR="000D7FC4">
        <w:rPr>
          <w:rFonts w:ascii="Times New Roman" w:hAnsi="Times New Roman" w:cs="Times New Roman"/>
          <w:sz w:val="24"/>
          <w:szCs w:val="24"/>
        </w:rPr>
        <w:t xml:space="preserve"> (DIDIER, 2010)</w:t>
      </w:r>
      <w:r w:rsidR="00BD1044">
        <w:rPr>
          <w:rFonts w:ascii="Times New Roman" w:hAnsi="Times New Roman" w:cs="Times New Roman"/>
          <w:sz w:val="24"/>
          <w:szCs w:val="24"/>
        </w:rPr>
        <w:t>.</w:t>
      </w:r>
    </w:p>
    <w:p w:rsidR="00CA77C4" w:rsidRDefault="007A7183"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Didier</w:t>
      </w:r>
      <w:r w:rsidR="00502ACC">
        <w:rPr>
          <w:rFonts w:ascii="Times New Roman" w:hAnsi="Times New Roman" w:cs="Times New Roman"/>
          <w:sz w:val="24"/>
          <w:szCs w:val="24"/>
        </w:rPr>
        <w:t xml:space="preserve"> Jr. (2010</w:t>
      </w:r>
      <w:r>
        <w:rPr>
          <w:rFonts w:ascii="Times New Roman" w:hAnsi="Times New Roman" w:cs="Times New Roman"/>
          <w:sz w:val="24"/>
          <w:szCs w:val="24"/>
        </w:rPr>
        <w:t>), a denunciação da l</w:t>
      </w:r>
      <w:r w:rsidR="00E02F8F">
        <w:rPr>
          <w:rFonts w:ascii="Times New Roman" w:hAnsi="Times New Roman" w:cs="Times New Roman"/>
          <w:sz w:val="24"/>
          <w:szCs w:val="24"/>
        </w:rPr>
        <w:t>ide apresenta as seguintes características:</w:t>
      </w:r>
      <w:r w:rsidR="0063722C">
        <w:rPr>
          <w:rFonts w:ascii="Times New Roman" w:hAnsi="Times New Roman" w:cs="Times New Roman"/>
          <w:sz w:val="24"/>
          <w:szCs w:val="24"/>
        </w:rPr>
        <w:t xml:space="preserve"> </w:t>
      </w:r>
      <w:r w:rsidR="00E02F8F">
        <w:rPr>
          <w:rFonts w:ascii="Times New Roman" w:hAnsi="Times New Roman" w:cs="Times New Roman"/>
          <w:sz w:val="24"/>
          <w:szCs w:val="24"/>
        </w:rPr>
        <w:t xml:space="preserve">a) </w:t>
      </w:r>
      <w:r w:rsidR="00E02F8F" w:rsidRPr="00E02F8F">
        <w:rPr>
          <w:rFonts w:ascii="Times New Roman" w:hAnsi="Times New Roman" w:cs="Times New Roman"/>
          <w:b/>
          <w:sz w:val="24"/>
          <w:szCs w:val="24"/>
        </w:rPr>
        <w:t>i</w:t>
      </w:r>
      <w:r w:rsidR="007C6B37" w:rsidRPr="00E02F8F">
        <w:rPr>
          <w:rFonts w:ascii="Times New Roman" w:hAnsi="Times New Roman" w:cs="Times New Roman"/>
          <w:b/>
          <w:sz w:val="24"/>
          <w:szCs w:val="24"/>
        </w:rPr>
        <w:t>ncidente</w:t>
      </w:r>
      <w:r w:rsidR="00E02F8F">
        <w:rPr>
          <w:rFonts w:ascii="Times New Roman" w:hAnsi="Times New Roman" w:cs="Times New Roman"/>
          <w:sz w:val="24"/>
          <w:szCs w:val="24"/>
        </w:rPr>
        <w:t>,</w:t>
      </w:r>
      <w:r w:rsidR="007C6B37">
        <w:rPr>
          <w:rFonts w:ascii="Times New Roman" w:hAnsi="Times New Roman" w:cs="Times New Roman"/>
          <w:sz w:val="24"/>
          <w:szCs w:val="24"/>
        </w:rPr>
        <w:t xml:space="preserve"> porque ocorre quando o proce</w:t>
      </w:r>
      <w:r w:rsidR="00CA77C4">
        <w:rPr>
          <w:rFonts w:ascii="Times New Roman" w:hAnsi="Times New Roman" w:cs="Times New Roman"/>
          <w:sz w:val="24"/>
          <w:szCs w:val="24"/>
        </w:rPr>
        <w:t xml:space="preserve">sso já </w:t>
      </w:r>
      <w:r w:rsidR="0063722C">
        <w:rPr>
          <w:rFonts w:ascii="Times New Roman" w:hAnsi="Times New Roman" w:cs="Times New Roman"/>
          <w:sz w:val="24"/>
          <w:szCs w:val="24"/>
        </w:rPr>
        <w:t xml:space="preserve">se </w:t>
      </w:r>
      <w:r w:rsidR="00CA77C4">
        <w:rPr>
          <w:rFonts w:ascii="Times New Roman" w:hAnsi="Times New Roman" w:cs="Times New Roman"/>
          <w:sz w:val="24"/>
          <w:szCs w:val="24"/>
        </w:rPr>
        <w:t xml:space="preserve">iniciou, </w:t>
      </w:r>
      <w:r w:rsidR="007C6B37">
        <w:rPr>
          <w:rFonts w:ascii="Times New Roman" w:hAnsi="Times New Roman" w:cs="Times New Roman"/>
          <w:sz w:val="24"/>
          <w:szCs w:val="24"/>
        </w:rPr>
        <w:t xml:space="preserve">tratando-se de </w:t>
      </w:r>
      <w:r w:rsidR="007C6B37" w:rsidRPr="007C6B37">
        <w:rPr>
          <w:rFonts w:ascii="Times New Roman" w:hAnsi="Times New Roman" w:cs="Times New Roman"/>
          <w:i/>
          <w:sz w:val="24"/>
          <w:szCs w:val="24"/>
        </w:rPr>
        <w:t>“hipótese de ampliaç</w:t>
      </w:r>
      <w:r w:rsidR="0063722C">
        <w:rPr>
          <w:rFonts w:ascii="Times New Roman" w:hAnsi="Times New Roman" w:cs="Times New Roman"/>
          <w:i/>
          <w:sz w:val="24"/>
          <w:szCs w:val="24"/>
        </w:rPr>
        <w:t>ão objetiva ulterior</w:t>
      </w:r>
      <w:r w:rsidR="007C6B37" w:rsidRPr="007C6B37">
        <w:rPr>
          <w:rFonts w:ascii="Times New Roman" w:hAnsi="Times New Roman" w:cs="Times New Roman"/>
          <w:i/>
          <w:sz w:val="24"/>
          <w:szCs w:val="24"/>
        </w:rPr>
        <w:t>”</w:t>
      </w:r>
      <w:r w:rsidR="007C6B37">
        <w:rPr>
          <w:rFonts w:ascii="Times New Roman" w:hAnsi="Times New Roman" w:cs="Times New Roman"/>
          <w:sz w:val="24"/>
          <w:szCs w:val="24"/>
        </w:rPr>
        <w:t xml:space="preserve">, </w:t>
      </w:r>
      <w:r w:rsidR="0063722C">
        <w:rPr>
          <w:rFonts w:ascii="Times New Roman" w:hAnsi="Times New Roman" w:cs="Times New Roman"/>
          <w:sz w:val="24"/>
          <w:szCs w:val="24"/>
        </w:rPr>
        <w:t>havendo, a partir de então</w:t>
      </w:r>
      <w:r w:rsidR="007C6B37">
        <w:rPr>
          <w:rFonts w:ascii="Times New Roman" w:hAnsi="Times New Roman" w:cs="Times New Roman"/>
          <w:sz w:val="24"/>
          <w:szCs w:val="24"/>
        </w:rPr>
        <w:t>, relação entre o autor e o denuncia</w:t>
      </w:r>
      <w:r w:rsidR="0063722C">
        <w:rPr>
          <w:rFonts w:ascii="Times New Roman" w:hAnsi="Times New Roman" w:cs="Times New Roman"/>
          <w:sz w:val="24"/>
          <w:szCs w:val="24"/>
        </w:rPr>
        <w:t xml:space="preserve">nte e entre este e o denunciado; </w:t>
      </w:r>
      <w:r w:rsidR="00E02F8F">
        <w:rPr>
          <w:rFonts w:ascii="Times New Roman" w:hAnsi="Times New Roman" w:cs="Times New Roman"/>
          <w:sz w:val="24"/>
          <w:szCs w:val="24"/>
        </w:rPr>
        <w:t xml:space="preserve">b) </w:t>
      </w:r>
      <w:r w:rsidR="0063722C" w:rsidRPr="00E02F8F">
        <w:rPr>
          <w:rFonts w:ascii="Times New Roman" w:hAnsi="Times New Roman" w:cs="Times New Roman"/>
          <w:b/>
          <w:sz w:val="24"/>
          <w:szCs w:val="24"/>
        </w:rPr>
        <w:t>r</w:t>
      </w:r>
      <w:r w:rsidR="00CA77C4" w:rsidRPr="00E02F8F">
        <w:rPr>
          <w:rFonts w:ascii="Times New Roman" w:hAnsi="Times New Roman" w:cs="Times New Roman"/>
          <w:b/>
          <w:sz w:val="24"/>
          <w:szCs w:val="24"/>
        </w:rPr>
        <w:t>egressiv</w:t>
      </w:r>
      <w:r w:rsidR="00E02F8F">
        <w:rPr>
          <w:rFonts w:ascii="Times New Roman" w:hAnsi="Times New Roman" w:cs="Times New Roman"/>
          <w:b/>
          <w:sz w:val="24"/>
          <w:szCs w:val="24"/>
        </w:rPr>
        <w:t>a</w:t>
      </w:r>
      <w:r w:rsidR="00CA77C4">
        <w:rPr>
          <w:rFonts w:ascii="Times New Roman" w:hAnsi="Times New Roman" w:cs="Times New Roman"/>
          <w:sz w:val="24"/>
          <w:szCs w:val="24"/>
        </w:rPr>
        <w:t xml:space="preserve">, </w:t>
      </w:r>
      <w:r w:rsidR="0063722C">
        <w:rPr>
          <w:rFonts w:ascii="Times New Roman" w:hAnsi="Times New Roman" w:cs="Times New Roman"/>
          <w:sz w:val="24"/>
          <w:szCs w:val="24"/>
        </w:rPr>
        <w:t xml:space="preserve">pois, como visto, </w:t>
      </w:r>
      <w:r w:rsidR="00CA77C4">
        <w:rPr>
          <w:rFonts w:ascii="Times New Roman" w:hAnsi="Times New Roman" w:cs="Times New Roman"/>
          <w:sz w:val="24"/>
          <w:szCs w:val="24"/>
        </w:rPr>
        <w:t xml:space="preserve">a denunciação visa </w:t>
      </w:r>
      <w:r w:rsidR="0063722C">
        <w:rPr>
          <w:rFonts w:ascii="Times New Roman" w:hAnsi="Times New Roman" w:cs="Times New Roman"/>
          <w:sz w:val="24"/>
          <w:szCs w:val="24"/>
        </w:rPr>
        <w:t xml:space="preserve">a </w:t>
      </w:r>
      <w:r w:rsidR="00CA77C4">
        <w:rPr>
          <w:rFonts w:ascii="Times New Roman" w:hAnsi="Times New Roman" w:cs="Times New Roman"/>
          <w:sz w:val="24"/>
          <w:szCs w:val="24"/>
        </w:rPr>
        <w:t xml:space="preserve">garantir o direito de regresso </w:t>
      </w:r>
      <w:r w:rsidR="0063722C">
        <w:rPr>
          <w:rFonts w:ascii="Times New Roman" w:hAnsi="Times New Roman" w:cs="Times New Roman"/>
          <w:sz w:val="24"/>
          <w:szCs w:val="24"/>
        </w:rPr>
        <w:t>do denunciante, que</w:t>
      </w:r>
      <w:r w:rsidR="008F51E7">
        <w:rPr>
          <w:rFonts w:ascii="Times New Roman" w:hAnsi="Times New Roman" w:cs="Times New Roman"/>
          <w:sz w:val="24"/>
          <w:szCs w:val="24"/>
        </w:rPr>
        <w:t xml:space="preserve"> pretende ser ressarcido pelo </w:t>
      </w:r>
      <w:r w:rsidR="0063722C">
        <w:rPr>
          <w:rFonts w:ascii="Times New Roman" w:hAnsi="Times New Roman" w:cs="Times New Roman"/>
          <w:sz w:val="24"/>
          <w:szCs w:val="24"/>
        </w:rPr>
        <w:t xml:space="preserve">denunciado </w:t>
      </w:r>
      <w:r w:rsidR="008F51E7">
        <w:rPr>
          <w:rFonts w:ascii="Times New Roman" w:hAnsi="Times New Roman" w:cs="Times New Roman"/>
          <w:sz w:val="24"/>
          <w:szCs w:val="24"/>
        </w:rPr>
        <w:t>caso sofra</w:t>
      </w:r>
      <w:r w:rsidR="0063722C">
        <w:rPr>
          <w:rFonts w:ascii="Times New Roman" w:hAnsi="Times New Roman" w:cs="Times New Roman"/>
          <w:sz w:val="24"/>
          <w:szCs w:val="24"/>
        </w:rPr>
        <w:t xml:space="preserve"> prejuízos na demanda principal;</w:t>
      </w:r>
      <w:r w:rsidR="00542777">
        <w:rPr>
          <w:rFonts w:ascii="Times New Roman" w:hAnsi="Times New Roman" w:cs="Times New Roman"/>
          <w:sz w:val="24"/>
          <w:szCs w:val="24"/>
        </w:rPr>
        <w:t xml:space="preserve"> </w:t>
      </w:r>
      <w:r w:rsidR="00E02F8F">
        <w:rPr>
          <w:rFonts w:ascii="Times New Roman" w:hAnsi="Times New Roman" w:cs="Times New Roman"/>
          <w:sz w:val="24"/>
          <w:szCs w:val="24"/>
        </w:rPr>
        <w:t xml:space="preserve">c) </w:t>
      </w:r>
      <w:r w:rsidR="00542777" w:rsidRPr="00E02F8F">
        <w:rPr>
          <w:rFonts w:ascii="Times New Roman" w:hAnsi="Times New Roman" w:cs="Times New Roman"/>
          <w:b/>
          <w:sz w:val="24"/>
          <w:szCs w:val="24"/>
        </w:rPr>
        <w:t>eventual</w:t>
      </w:r>
      <w:r w:rsidR="00E02F8F">
        <w:rPr>
          <w:rFonts w:ascii="Times New Roman" w:hAnsi="Times New Roman" w:cs="Times New Roman"/>
          <w:sz w:val="24"/>
          <w:szCs w:val="24"/>
        </w:rPr>
        <w:t>,</w:t>
      </w:r>
      <w:r w:rsidR="00542777">
        <w:rPr>
          <w:rFonts w:ascii="Times New Roman" w:hAnsi="Times New Roman" w:cs="Times New Roman"/>
          <w:sz w:val="24"/>
          <w:szCs w:val="24"/>
        </w:rPr>
        <w:t xml:space="preserve"> </w:t>
      </w:r>
      <w:r w:rsidR="00964031">
        <w:rPr>
          <w:rFonts w:ascii="Times New Roman" w:hAnsi="Times New Roman" w:cs="Times New Roman"/>
          <w:sz w:val="24"/>
          <w:szCs w:val="24"/>
        </w:rPr>
        <w:t xml:space="preserve">porque </w:t>
      </w:r>
      <w:r w:rsidR="00542777">
        <w:rPr>
          <w:rFonts w:ascii="Times New Roman" w:hAnsi="Times New Roman" w:cs="Times New Roman"/>
          <w:sz w:val="24"/>
          <w:szCs w:val="24"/>
        </w:rPr>
        <w:t>está condicionada à demanda principal</w:t>
      </w:r>
      <w:r w:rsidR="00E02F8F">
        <w:rPr>
          <w:rFonts w:ascii="Times New Roman" w:hAnsi="Times New Roman" w:cs="Times New Roman"/>
          <w:sz w:val="24"/>
          <w:szCs w:val="24"/>
        </w:rPr>
        <w:t xml:space="preserve"> que lhe dá suporte, </w:t>
      </w:r>
      <w:r w:rsidR="00542777">
        <w:rPr>
          <w:rFonts w:ascii="Times New Roman" w:hAnsi="Times New Roman" w:cs="Times New Roman"/>
          <w:sz w:val="24"/>
          <w:szCs w:val="24"/>
        </w:rPr>
        <w:t xml:space="preserve">ou seja, </w:t>
      </w:r>
      <w:r w:rsidR="00E02F8F">
        <w:rPr>
          <w:rFonts w:ascii="Times New Roman" w:hAnsi="Times New Roman" w:cs="Times New Roman"/>
          <w:sz w:val="24"/>
          <w:szCs w:val="24"/>
        </w:rPr>
        <w:t xml:space="preserve">o pleito </w:t>
      </w:r>
      <w:r w:rsidR="00542777">
        <w:rPr>
          <w:rFonts w:ascii="Times New Roman" w:hAnsi="Times New Roman" w:cs="Times New Roman"/>
          <w:sz w:val="24"/>
          <w:szCs w:val="24"/>
        </w:rPr>
        <w:t>regressiv</w:t>
      </w:r>
      <w:r w:rsidR="00E02F8F">
        <w:rPr>
          <w:rFonts w:ascii="Times New Roman" w:hAnsi="Times New Roman" w:cs="Times New Roman"/>
          <w:sz w:val="24"/>
          <w:szCs w:val="24"/>
        </w:rPr>
        <w:t>o</w:t>
      </w:r>
      <w:r w:rsidR="001002BD">
        <w:rPr>
          <w:rFonts w:ascii="Times New Roman" w:hAnsi="Times New Roman" w:cs="Times New Roman"/>
          <w:sz w:val="24"/>
          <w:szCs w:val="24"/>
        </w:rPr>
        <w:t xml:space="preserve"> só será examinado</w:t>
      </w:r>
      <w:r w:rsidR="00542777">
        <w:rPr>
          <w:rFonts w:ascii="Times New Roman" w:hAnsi="Times New Roman" w:cs="Times New Roman"/>
          <w:sz w:val="24"/>
          <w:szCs w:val="24"/>
        </w:rPr>
        <w:t xml:space="preserve"> se o denunciante perder</w:t>
      </w:r>
      <w:r w:rsidR="00E02F8F">
        <w:rPr>
          <w:rFonts w:ascii="Times New Roman" w:hAnsi="Times New Roman" w:cs="Times New Roman"/>
          <w:sz w:val="24"/>
          <w:szCs w:val="24"/>
        </w:rPr>
        <w:t xml:space="preserve"> (sucumbir)</w:t>
      </w:r>
      <w:r w:rsidR="00542777">
        <w:rPr>
          <w:rFonts w:ascii="Times New Roman" w:hAnsi="Times New Roman" w:cs="Times New Roman"/>
          <w:sz w:val="24"/>
          <w:szCs w:val="24"/>
        </w:rPr>
        <w:t xml:space="preserve"> para o autor n</w:t>
      </w:r>
      <w:r w:rsidR="00E02F8F">
        <w:rPr>
          <w:rFonts w:ascii="Times New Roman" w:hAnsi="Times New Roman" w:cs="Times New Roman"/>
          <w:sz w:val="24"/>
          <w:szCs w:val="24"/>
        </w:rPr>
        <w:t>a lide principal (realmente</w:t>
      </w:r>
      <w:r w:rsidR="00964031">
        <w:rPr>
          <w:rFonts w:ascii="Times New Roman" w:hAnsi="Times New Roman" w:cs="Times New Roman"/>
          <w:sz w:val="24"/>
          <w:szCs w:val="24"/>
        </w:rPr>
        <w:t>, se o denunciante fosse vencedor, não teria motivos para requerer ação regressiva em face do seu denuncia</w:t>
      </w:r>
      <w:r w:rsidR="00E02F8F">
        <w:rPr>
          <w:rFonts w:ascii="Times New Roman" w:hAnsi="Times New Roman" w:cs="Times New Roman"/>
          <w:sz w:val="24"/>
          <w:szCs w:val="24"/>
        </w:rPr>
        <w:t>do</w:t>
      </w:r>
      <w:r w:rsidR="00964031">
        <w:rPr>
          <w:rFonts w:ascii="Times New Roman" w:hAnsi="Times New Roman" w:cs="Times New Roman"/>
          <w:sz w:val="24"/>
          <w:szCs w:val="24"/>
        </w:rPr>
        <w:t xml:space="preserve">, </w:t>
      </w:r>
      <w:r w:rsidR="00E02F8F">
        <w:rPr>
          <w:rFonts w:ascii="Times New Roman" w:hAnsi="Times New Roman" w:cs="Times New Roman"/>
          <w:sz w:val="24"/>
          <w:szCs w:val="24"/>
        </w:rPr>
        <w:t>que</w:t>
      </w:r>
      <w:r w:rsidR="0035147B">
        <w:rPr>
          <w:rFonts w:ascii="Times New Roman" w:hAnsi="Times New Roman" w:cs="Times New Roman"/>
          <w:sz w:val="24"/>
          <w:szCs w:val="24"/>
        </w:rPr>
        <w:t xml:space="preserve"> </w:t>
      </w:r>
      <w:r w:rsidR="00964031">
        <w:rPr>
          <w:rFonts w:ascii="Times New Roman" w:hAnsi="Times New Roman" w:cs="Times New Roman"/>
          <w:sz w:val="24"/>
          <w:szCs w:val="24"/>
        </w:rPr>
        <w:t>sequer seria analisada</w:t>
      </w:r>
      <w:r w:rsidR="00E02F8F">
        <w:rPr>
          <w:rFonts w:ascii="Times New Roman" w:hAnsi="Times New Roman" w:cs="Times New Roman"/>
          <w:sz w:val="24"/>
          <w:szCs w:val="24"/>
        </w:rPr>
        <w:t>); d)</w:t>
      </w:r>
      <w:r w:rsidR="001F1B32">
        <w:rPr>
          <w:rFonts w:ascii="Times New Roman" w:hAnsi="Times New Roman" w:cs="Times New Roman"/>
          <w:sz w:val="24"/>
          <w:szCs w:val="24"/>
        </w:rPr>
        <w:t xml:space="preserve"> </w:t>
      </w:r>
      <w:r w:rsidR="001F1B32" w:rsidRPr="00E02F8F">
        <w:rPr>
          <w:rFonts w:ascii="Times New Roman" w:hAnsi="Times New Roman" w:cs="Times New Roman"/>
          <w:b/>
          <w:sz w:val="24"/>
          <w:szCs w:val="24"/>
        </w:rPr>
        <w:t>antecipad</w:t>
      </w:r>
      <w:r w:rsidR="00E02F8F">
        <w:rPr>
          <w:rFonts w:ascii="Times New Roman" w:hAnsi="Times New Roman" w:cs="Times New Roman"/>
          <w:b/>
          <w:sz w:val="24"/>
          <w:szCs w:val="24"/>
        </w:rPr>
        <w:t>a</w:t>
      </w:r>
      <w:r w:rsidR="00E02F8F">
        <w:rPr>
          <w:rFonts w:ascii="Times New Roman" w:hAnsi="Times New Roman" w:cs="Times New Roman"/>
          <w:sz w:val="24"/>
          <w:szCs w:val="24"/>
        </w:rPr>
        <w:t>,</w:t>
      </w:r>
      <w:r w:rsidR="001002BD">
        <w:rPr>
          <w:rFonts w:ascii="Times New Roman" w:hAnsi="Times New Roman" w:cs="Times New Roman"/>
          <w:sz w:val="24"/>
          <w:szCs w:val="24"/>
        </w:rPr>
        <w:t xml:space="preserve"> por </w:t>
      </w:r>
      <w:r w:rsidR="001F1B32">
        <w:rPr>
          <w:rFonts w:ascii="Times New Roman" w:hAnsi="Times New Roman" w:cs="Times New Roman"/>
          <w:sz w:val="24"/>
          <w:szCs w:val="24"/>
        </w:rPr>
        <w:t xml:space="preserve">ser uma forma do denunciante se precaver diante da decisão do processo principal, a fim de </w:t>
      </w:r>
      <w:r w:rsidR="00E02F8F">
        <w:rPr>
          <w:rFonts w:ascii="Times New Roman" w:hAnsi="Times New Roman" w:cs="Times New Roman"/>
          <w:sz w:val="24"/>
          <w:szCs w:val="24"/>
        </w:rPr>
        <w:t xml:space="preserve">assegurar </w:t>
      </w:r>
      <w:r w:rsidR="001F1B32">
        <w:rPr>
          <w:rFonts w:ascii="Times New Roman" w:hAnsi="Times New Roman" w:cs="Times New Roman"/>
          <w:sz w:val="24"/>
          <w:szCs w:val="24"/>
        </w:rPr>
        <w:t xml:space="preserve">o </w:t>
      </w:r>
      <w:r w:rsidR="00E02F8F">
        <w:rPr>
          <w:rFonts w:ascii="Times New Roman" w:hAnsi="Times New Roman" w:cs="Times New Roman"/>
          <w:sz w:val="24"/>
          <w:szCs w:val="24"/>
        </w:rPr>
        <w:t xml:space="preserve">seu </w:t>
      </w:r>
      <w:r w:rsidR="001F1B32">
        <w:rPr>
          <w:rFonts w:ascii="Times New Roman" w:hAnsi="Times New Roman" w:cs="Times New Roman"/>
          <w:sz w:val="24"/>
          <w:szCs w:val="24"/>
        </w:rPr>
        <w:t>ressarcimento</w:t>
      </w:r>
      <w:r w:rsidR="00E02F8F">
        <w:rPr>
          <w:rFonts w:ascii="Times New Roman" w:hAnsi="Times New Roman" w:cs="Times New Roman"/>
          <w:sz w:val="24"/>
          <w:szCs w:val="24"/>
        </w:rPr>
        <w:t xml:space="preserve"> perante o denunciado</w:t>
      </w:r>
      <w:r w:rsidR="001F1B32">
        <w:rPr>
          <w:rFonts w:ascii="Times New Roman" w:hAnsi="Times New Roman" w:cs="Times New Roman"/>
          <w:sz w:val="24"/>
          <w:szCs w:val="24"/>
        </w:rPr>
        <w:t>.</w:t>
      </w:r>
    </w:p>
    <w:p w:rsidR="00384734" w:rsidRDefault="00384734" w:rsidP="00384734">
      <w:pPr>
        <w:spacing w:line="240" w:lineRule="auto"/>
        <w:ind w:left="2268"/>
        <w:jc w:val="both"/>
        <w:rPr>
          <w:rFonts w:ascii="Times New Roman" w:hAnsi="Times New Roman" w:cs="Times New Roman"/>
          <w:sz w:val="20"/>
          <w:szCs w:val="20"/>
        </w:rPr>
      </w:pPr>
    </w:p>
    <w:p w:rsidR="001B2BF0" w:rsidRDefault="001F1B32" w:rsidP="00384734">
      <w:pPr>
        <w:spacing w:line="240" w:lineRule="auto"/>
        <w:ind w:left="2268"/>
        <w:jc w:val="both"/>
        <w:rPr>
          <w:rFonts w:ascii="Times New Roman" w:hAnsi="Times New Roman" w:cs="Times New Roman"/>
          <w:sz w:val="20"/>
          <w:szCs w:val="20"/>
        </w:rPr>
      </w:pPr>
      <w:r w:rsidRPr="001F1B32">
        <w:rPr>
          <w:rFonts w:ascii="Times New Roman" w:hAnsi="Times New Roman" w:cs="Times New Roman"/>
          <w:sz w:val="20"/>
          <w:szCs w:val="20"/>
        </w:rPr>
        <w:t>Denunciar a lide a alguém não é senão trazer esse alguém para o processo, por força de garantia prestada, ou em razão de direito regressivo existente em face dessa pessoa; aproveita o denunciante do mesmo processo para exercer a ação de garantia ou a ação de regresso em face do denunciado; visa, pois, a dois objetivos: vincular o terceiro ao quanto decidido na causa e a condenação do denunciado à indenização.</w:t>
      </w:r>
      <w:r>
        <w:rPr>
          <w:rFonts w:ascii="Times New Roman" w:hAnsi="Times New Roman" w:cs="Times New Roman"/>
          <w:sz w:val="20"/>
          <w:szCs w:val="20"/>
        </w:rPr>
        <w:t xml:space="preserve"> (DIDIER JR., 2010, p. 367)</w:t>
      </w:r>
    </w:p>
    <w:p w:rsidR="00384734" w:rsidRPr="001F1B32" w:rsidRDefault="00384734" w:rsidP="00384734">
      <w:pPr>
        <w:spacing w:line="240" w:lineRule="auto"/>
        <w:ind w:left="2268"/>
        <w:jc w:val="both"/>
        <w:rPr>
          <w:rFonts w:ascii="Times New Roman" w:hAnsi="Times New Roman" w:cs="Times New Roman"/>
          <w:sz w:val="20"/>
          <w:szCs w:val="20"/>
        </w:rPr>
      </w:pPr>
    </w:p>
    <w:p w:rsidR="007F1B5A" w:rsidRPr="00632178" w:rsidRDefault="007F1B5A"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adverte ainda </w:t>
      </w:r>
      <w:proofErr w:type="spellStart"/>
      <w:r>
        <w:rPr>
          <w:rFonts w:ascii="Times New Roman" w:hAnsi="Times New Roman" w:cs="Times New Roman"/>
          <w:sz w:val="24"/>
          <w:szCs w:val="24"/>
        </w:rPr>
        <w:t>Scarpinella</w:t>
      </w:r>
      <w:proofErr w:type="spellEnd"/>
      <w:r>
        <w:rPr>
          <w:rFonts w:ascii="Times New Roman" w:hAnsi="Times New Roman" w:cs="Times New Roman"/>
          <w:sz w:val="24"/>
          <w:szCs w:val="24"/>
        </w:rPr>
        <w:t xml:space="preserve"> Bueno (2008) que </w:t>
      </w:r>
      <w:r w:rsidR="00632178">
        <w:rPr>
          <w:rFonts w:ascii="Times New Roman" w:hAnsi="Times New Roman" w:cs="Times New Roman"/>
          <w:sz w:val="24"/>
          <w:szCs w:val="24"/>
        </w:rPr>
        <w:t xml:space="preserve">a denunciação é </w:t>
      </w:r>
      <w:r w:rsidR="00632178" w:rsidRPr="00632178">
        <w:rPr>
          <w:rFonts w:ascii="Times New Roman" w:hAnsi="Times New Roman" w:cs="Times New Roman"/>
          <w:i/>
          <w:sz w:val="24"/>
          <w:szCs w:val="24"/>
        </w:rPr>
        <w:t>“uma verdadeira ação de regresso antecipada</w:t>
      </w:r>
      <w:r w:rsidR="00632178">
        <w:rPr>
          <w:rFonts w:ascii="Times New Roman" w:hAnsi="Times New Roman" w:cs="Times New Roman"/>
          <w:i/>
          <w:sz w:val="24"/>
          <w:szCs w:val="24"/>
        </w:rPr>
        <w:t>,</w:t>
      </w:r>
      <w:r w:rsidR="00632178" w:rsidRPr="00632178">
        <w:rPr>
          <w:rFonts w:ascii="Times New Roman" w:hAnsi="Times New Roman" w:cs="Times New Roman"/>
          <w:i/>
          <w:sz w:val="24"/>
          <w:szCs w:val="24"/>
        </w:rPr>
        <w:t xml:space="preserve"> para a eventualidade de sucumbência do denunciante”.</w:t>
      </w:r>
    </w:p>
    <w:p w:rsidR="00ED2900" w:rsidRDefault="00C57A16" w:rsidP="00384734">
      <w:pPr>
        <w:spacing w:after="0" w:line="360" w:lineRule="auto"/>
        <w:ind w:firstLine="1134"/>
        <w:jc w:val="both"/>
        <w:rPr>
          <w:rFonts w:ascii="Times New Roman" w:hAnsi="Times New Roman" w:cs="Times New Roman"/>
          <w:sz w:val="24"/>
          <w:szCs w:val="24"/>
        </w:rPr>
      </w:pPr>
      <w:r w:rsidRPr="0019505E">
        <w:rPr>
          <w:rFonts w:ascii="Times New Roman" w:hAnsi="Times New Roman" w:cs="Times New Roman"/>
          <w:sz w:val="24"/>
          <w:szCs w:val="24"/>
        </w:rPr>
        <w:lastRenderedPageBreak/>
        <w:t>O artigo 70 do Código Processual brasileiro, ao tratar da denunciação da lide, estabelece três hipótese</w:t>
      </w:r>
      <w:r w:rsidR="0019505E">
        <w:rPr>
          <w:rFonts w:ascii="Times New Roman" w:hAnsi="Times New Roman" w:cs="Times New Roman"/>
          <w:sz w:val="24"/>
          <w:szCs w:val="24"/>
        </w:rPr>
        <w:t>s para que ela ocorra, nestes termos:</w:t>
      </w:r>
    </w:p>
    <w:p w:rsidR="00384734" w:rsidRDefault="00384734" w:rsidP="00384734">
      <w:pPr>
        <w:spacing w:after="0" w:line="240" w:lineRule="auto"/>
        <w:ind w:left="2268"/>
        <w:jc w:val="both"/>
        <w:rPr>
          <w:rFonts w:ascii="Times New Roman" w:hAnsi="Times New Roman" w:cs="Times New Roman"/>
          <w:sz w:val="20"/>
          <w:szCs w:val="20"/>
        </w:rPr>
      </w:pPr>
    </w:p>
    <w:p w:rsidR="0019505E" w:rsidRPr="0019505E" w:rsidRDefault="0019505E" w:rsidP="00384734">
      <w:pPr>
        <w:spacing w:after="0" w:line="240" w:lineRule="auto"/>
        <w:ind w:left="2268"/>
        <w:jc w:val="both"/>
        <w:rPr>
          <w:rFonts w:ascii="Times New Roman" w:hAnsi="Times New Roman" w:cs="Times New Roman"/>
          <w:sz w:val="20"/>
          <w:szCs w:val="20"/>
        </w:rPr>
      </w:pPr>
      <w:r w:rsidRPr="0019505E">
        <w:rPr>
          <w:rFonts w:ascii="Times New Roman" w:hAnsi="Times New Roman" w:cs="Times New Roman"/>
          <w:sz w:val="20"/>
          <w:szCs w:val="20"/>
        </w:rPr>
        <w:t>Art. 70. A denunciação da lide é obrigatória:</w:t>
      </w:r>
    </w:p>
    <w:p w:rsidR="0019505E" w:rsidRPr="0019505E" w:rsidRDefault="0019505E" w:rsidP="00384734">
      <w:pPr>
        <w:spacing w:after="0" w:line="240" w:lineRule="auto"/>
        <w:ind w:left="2268"/>
        <w:jc w:val="both"/>
        <w:rPr>
          <w:rFonts w:ascii="Times New Roman" w:hAnsi="Times New Roman" w:cs="Times New Roman"/>
          <w:sz w:val="20"/>
          <w:szCs w:val="20"/>
        </w:rPr>
      </w:pPr>
      <w:r w:rsidRPr="0019505E">
        <w:rPr>
          <w:rFonts w:ascii="Times New Roman" w:hAnsi="Times New Roman" w:cs="Times New Roman"/>
          <w:sz w:val="20"/>
          <w:szCs w:val="20"/>
        </w:rPr>
        <w:t xml:space="preserve">I - ao alienante, na ação em que terceiro reivindica a coisa, cujo domínio foi transferido à parte, a fim de que esta possa exercer o direito que da evicção </w:t>
      </w:r>
      <w:proofErr w:type="spellStart"/>
      <w:r w:rsidRPr="0019505E">
        <w:rPr>
          <w:rFonts w:ascii="Times New Roman" w:hAnsi="Times New Roman" w:cs="Times New Roman"/>
          <w:sz w:val="20"/>
          <w:szCs w:val="20"/>
        </w:rPr>
        <w:t>Ihe</w:t>
      </w:r>
      <w:proofErr w:type="spellEnd"/>
      <w:r w:rsidRPr="0019505E">
        <w:rPr>
          <w:rFonts w:ascii="Times New Roman" w:hAnsi="Times New Roman" w:cs="Times New Roman"/>
          <w:sz w:val="20"/>
          <w:szCs w:val="20"/>
        </w:rPr>
        <w:t xml:space="preserve"> resulta;</w:t>
      </w:r>
    </w:p>
    <w:p w:rsidR="0019505E" w:rsidRPr="0019505E" w:rsidRDefault="0019505E" w:rsidP="00384734">
      <w:pPr>
        <w:spacing w:after="0" w:line="240" w:lineRule="auto"/>
        <w:ind w:left="2268"/>
        <w:jc w:val="both"/>
        <w:rPr>
          <w:rFonts w:ascii="Times New Roman" w:hAnsi="Times New Roman" w:cs="Times New Roman"/>
          <w:sz w:val="20"/>
          <w:szCs w:val="20"/>
        </w:rPr>
      </w:pPr>
      <w:r w:rsidRPr="0019505E">
        <w:rPr>
          <w:rFonts w:ascii="Times New Roman" w:hAnsi="Times New Roman" w:cs="Times New Roman"/>
          <w:sz w:val="20"/>
          <w:szCs w:val="20"/>
        </w:rPr>
        <w:t>II - ao proprietário ou ao possuidor indireto quando, por força de obrigação ou direito, em casos como o do usufrutuário, do credor pignoratício, do locatário, o réu, citado em nome próprio, exerça a posse direta da coisa demandada;</w:t>
      </w:r>
    </w:p>
    <w:p w:rsidR="0019505E" w:rsidRDefault="0019505E" w:rsidP="00384734">
      <w:pPr>
        <w:spacing w:after="0" w:line="240" w:lineRule="auto"/>
        <w:ind w:left="2268"/>
        <w:jc w:val="both"/>
        <w:rPr>
          <w:rFonts w:ascii="Times New Roman" w:hAnsi="Times New Roman" w:cs="Times New Roman"/>
          <w:sz w:val="20"/>
          <w:szCs w:val="20"/>
        </w:rPr>
      </w:pPr>
      <w:r w:rsidRPr="0019505E">
        <w:rPr>
          <w:rFonts w:ascii="Times New Roman" w:hAnsi="Times New Roman" w:cs="Times New Roman"/>
          <w:sz w:val="20"/>
          <w:szCs w:val="20"/>
        </w:rPr>
        <w:t>III - àquele que estiver obrigado, pela lei ou pelo contrato, a indenizar, em ação regressiva, o prejuízo do que perder a demanda.</w:t>
      </w:r>
    </w:p>
    <w:p w:rsidR="00BD1044" w:rsidRDefault="00BD1044" w:rsidP="0019505E">
      <w:pPr>
        <w:spacing w:line="240" w:lineRule="auto"/>
        <w:ind w:left="2268"/>
        <w:jc w:val="both"/>
        <w:rPr>
          <w:rFonts w:ascii="Times New Roman" w:hAnsi="Times New Roman" w:cs="Times New Roman"/>
          <w:sz w:val="20"/>
          <w:szCs w:val="20"/>
        </w:rPr>
      </w:pPr>
    </w:p>
    <w:p w:rsidR="00D929CC" w:rsidRDefault="00C57A16"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sidR="0019505E">
        <w:rPr>
          <w:rFonts w:ascii="Times New Roman" w:hAnsi="Times New Roman" w:cs="Times New Roman"/>
          <w:sz w:val="24"/>
          <w:szCs w:val="24"/>
        </w:rPr>
        <w:t>Dinamarco</w:t>
      </w:r>
      <w:proofErr w:type="spellEnd"/>
      <w:r w:rsidR="0019505E">
        <w:rPr>
          <w:rFonts w:ascii="Times New Roman" w:hAnsi="Times New Roman" w:cs="Times New Roman"/>
          <w:sz w:val="24"/>
          <w:szCs w:val="24"/>
        </w:rPr>
        <w:t xml:space="preserve"> (2009</w:t>
      </w:r>
      <w:r w:rsidR="009B57AA">
        <w:rPr>
          <w:rFonts w:ascii="Times New Roman" w:hAnsi="Times New Roman" w:cs="Times New Roman"/>
          <w:sz w:val="24"/>
          <w:szCs w:val="24"/>
        </w:rPr>
        <w:t>, p. 155</w:t>
      </w:r>
      <w:r>
        <w:rPr>
          <w:rFonts w:ascii="Times New Roman" w:hAnsi="Times New Roman" w:cs="Times New Roman"/>
          <w:sz w:val="24"/>
          <w:szCs w:val="24"/>
        </w:rPr>
        <w:t xml:space="preserve">) o que ocorre, na verdade, é uma </w:t>
      </w:r>
      <w:r w:rsidR="00472FA8" w:rsidRPr="00BD1044">
        <w:rPr>
          <w:rFonts w:ascii="Times New Roman" w:hAnsi="Times New Roman" w:cs="Times New Roman"/>
          <w:i/>
          <w:sz w:val="24"/>
          <w:szCs w:val="24"/>
        </w:rPr>
        <w:t>“</w:t>
      </w:r>
      <w:r w:rsidRPr="00BD1044">
        <w:rPr>
          <w:rFonts w:ascii="Times New Roman" w:hAnsi="Times New Roman" w:cs="Times New Roman"/>
          <w:i/>
          <w:sz w:val="24"/>
          <w:szCs w:val="24"/>
        </w:rPr>
        <w:t>falsa obrigatoriedade</w:t>
      </w:r>
      <w:r w:rsidR="00472FA8" w:rsidRPr="00BD1044">
        <w:rPr>
          <w:rFonts w:ascii="Times New Roman" w:hAnsi="Times New Roman" w:cs="Times New Roman"/>
          <w:i/>
          <w:sz w:val="24"/>
          <w:szCs w:val="24"/>
        </w:rPr>
        <w:t>”</w:t>
      </w:r>
      <w:r w:rsidRPr="00BD1044">
        <w:rPr>
          <w:rFonts w:ascii="Times New Roman" w:hAnsi="Times New Roman" w:cs="Times New Roman"/>
          <w:i/>
          <w:sz w:val="24"/>
          <w:szCs w:val="24"/>
        </w:rPr>
        <w:t xml:space="preserve">, </w:t>
      </w:r>
      <w:r>
        <w:rPr>
          <w:rFonts w:ascii="Times New Roman" w:hAnsi="Times New Roman" w:cs="Times New Roman"/>
          <w:sz w:val="24"/>
          <w:szCs w:val="24"/>
        </w:rPr>
        <w:t>uma vez qu</w:t>
      </w:r>
      <w:r w:rsidR="00472FA8">
        <w:rPr>
          <w:rFonts w:ascii="Times New Roman" w:hAnsi="Times New Roman" w:cs="Times New Roman"/>
          <w:sz w:val="24"/>
          <w:szCs w:val="24"/>
        </w:rPr>
        <w:t>e o artigo 70 do CPC,</w:t>
      </w:r>
      <w:r w:rsidR="009B57AA">
        <w:rPr>
          <w:rFonts w:ascii="Times New Roman" w:hAnsi="Times New Roman" w:cs="Times New Roman"/>
          <w:sz w:val="24"/>
          <w:szCs w:val="24"/>
        </w:rPr>
        <w:t xml:space="preserve"> ao estabelecer a</w:t>
      </w:r>
      <w:r>
        <w:rPr>
          <w:rFonts w:ascii="Times New Roman" w:hAnsi="Times New Roman" w:cs="Times New Roman"/>
          <w:sz w:val="24"/>
          <w:szCs w:val="24"/>
        </w:rPr>
        <w:t>s hipóteses</w:t>
      </w:r>
      <w:r w:rsidR="00472FA8">
        <w:rPr>
          <w:rFonts w:ascii="Times New Roman" w:hAnsi="Times New Roman" w:cs="Times New Roman"/>
          <w:sz w:val="24"/>
          <w:szCs w:val="24"/>
        </w:rPr>
        <w:t xml:space="preserve"> </w:t>
      </w:r>
      <w:r w:rsidR="009B57AA">
        <w:rPr>
          <w:rFonts w:ascii="Times New Roman" w:hAnsi="Times New Roman" w:cs="Times New Roman"/>
          <w:sz w:val="24"/>
          <w:szCs w:val="24"/>
        </w:rPr>
        <w:t>acima</w:t>
      </w:r>
      <w:r w:rsidR="00472FA8">
        <w:rPr>
          <w:rFonts w:ascii="Times New Roman" w:hAnsi="Times New Roman" w:cs="Times New Roman"/>
          <w:sz w:val="24"/>
          <w:szCs w:val="24"/>
        </w:rPr>
        <w:t xml:space="preserve">, </w:t>
      </w:r>
      <w:r w:rsidR="00D37E8A">
        <w:rPr>
          <w:rFonts w:ascii="Times New Roman" w:hAnsi="Times New Roman" w:cs="Times New Roman"/>
          <w:sz w:val="24"/>
          <w:szCs w:val="24"/>
        </w:rPr>
        <w:t>conduz ao pensamento de</w:t>
      </w:r>
      <w:r w:rsidR="00472FA8">
        <w:rPr>
          <w:rFonts w:ascii="Times New Roman" w:hAnsi="Times New Roman" w:cs="Times New Roman"/>
          <w:sz w:val="24"/>
          <w:szCs w:val="24"/>
        </w:rPr>
        <w:t xml:space="preserve"> que haja t</w:t>
      </w:r>
      <w:r w:rsidR="009B57AA">
        <w:rPr>
          <w:rFonts w:ascii="Times New Roman" w:hAnsi="Times New Roman" w:cs="Times New Roman"/>
          <w:sz w:val="24"/>
          <w:szCs w:val="24"/>
        </w:rPr>
        <w:t>al obrigação</w:t>
      </w:r>
      <w:r w:rsidR="00472FA8">
        <w:rPr>
          <w:rFonts w:ascii="Times New Roman" w:hAnsi="Times New Roman" w:cs="Times New Roman"/>
          <w:sz w:val="24"/>
          <w:szCs w:val="24"/>
        </w:rPr>
        <w:t xml:space="preserve"> da denunciação ao alienante. No entanto, o referido autor afirma que se trata de um </w:t>
      </w:r>
      <w:r w:rsidR="00472FA8" w:rsidRPr="00BD1044">
        <w:rPr>
          <w:rFonts w:ascii="Times New Roman" w:hAnsi="Times New Roman" w:cs="Times New Roman"/>
          <w:i/>
          <w:sz w:val="24"/>
          <w:szCs w:val="24"/>
        </w:rPr>
        <w:t>“ônus absoluto”</w:t>
      </w:r>
      <w:r w:rsidR="00472FA8">
        <w:rPr>
          <w:rFonts w:ascii="Times New Roman" w:hAnsi="Times New Roman" w:cs="Times New Roman"/>
          <w:sz w:val="24"/>
          <w:szCs w:val="24"/>
        </w:rPr>
        <w:t xml:space="preserve">, ou seja, uma incumbência atribuída à parte, sem </w:t>
      </w:r>
      <w:r w:rsidR="00E16AB6">
        <w:rPr>
          <w:rFonts w:ascii="Times New Roman" w:hAnsi="Times New Roman" w:cs="Times New Roman"/>
          <w:sz w:val="24"/>
          <w:szCs w:val="24"/>
        </w:rPr>
        <w:t>o exercício da</w:t>
      </w:r>
      <w:r w:rsidR="00472FA8">
        <w:rPr>
          <w:rFonts w:ascii="Times New Roman" w:hAnsi="Times New Roman" w:cs="Times New Roman"/>
          <w:sz w:val="24"/>
          <w:szCs w:val="24"/>
        </w:rPr>
        <w:t xml:space="preserve"> qual esta sofreria prejuízos</w:t>
      </w:r>
      <w:r w:rsidR="00E16AB6">
        <w:rPr>
          <w:rFonts w:ascii="Times New Roman" w:hAnsi="Times New Roman" w:cs="Times New Roman"/>
          <w:sz w:val="24"/>
          <w:szCs w:val="24"/>
        </w:rPr>
        <w:t>, como a perda da ação regressiva contra o alienante naquele mesmo processo</w:t>
      </w:r>
      <w:r w:rsidR="00332F25">
        <w:rPr>
          <w:rFonts w:ascii="Times New Roman" w:hAnsi="Times New Roman" w:cs="Times New Roman"/>
          <w:sz w:val="24"/>
          <w:szCs w:val="24"/>
        </w:rPr>
        <w:t xml:space="preserve">. </w:t>
      </w:r>
    </w:p>
    <w:p w:rsidR="00BD1044" w:rsidRDefault="00BD1044"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Corroborando esse</w:t>
      </w:r>
      <w:r w:rsidR="00BB693D">
        <w:rPr>
          <w:rFonts w:ascii="Times New Roman" w:hAnsi="Times New Roman" w:cs="Times New Roman"/>
          <w:sz w:val="24"/>
          <w:szCs w:val="24"/>
        </w:rPr>
        <w:t xml:space="preserve"> ponto de vista, Didier Jr.</w:t>
      </w:r>
      <w:r w:rsidR="007A7183">
        <w:rPr>
          <w:rFonts w:ascii="Times New Roman" w:hAnsi="Times New Roman" w:cs="Times New Roman"/>
          <w:sz w:val="24"/>
          <w:szCs w:val="24"/>
        </w:rPr>
        <w:t xml:space="preserve"> (2010</w:t>
      </w:r>
      <w:r w:rsidR="00332F25">
        <w:rPr>
          <w:rFonts w:ascii="Times New Roman" w:hAnsi="Times New Roman" w:cs="Times New Roman"/>
          <w:sz w:val="24"/>
          <w:szCs w:val="24"/>
        </w:rPr>
        <w:t>, p. 367</w:t>
      </w:r>
      <w:r w:rsidR="007A7183">
        <w:rPr>
          <w:rFonts w:ascii="Times New Roman" w:hAnsi="Times New Roman" w:cs="Times New Roman"/>
          <w:sz w:val="24"/>
          <w:szCs w:val="24"/>
        </w:rPr>
        <w:t>)</w:t>
      </w:r>
      <w:r w:rsidR="00C06E1E">
        <w:rPr>
          <w:rFonts w:ascii="Times New Roman" w:hAnsi="Times New Roman" w:cs="Times New Roman"/>
          <w:sz w:val="24"/>
          <w:szCs w:val="24"/>
        </w:rPr>
        <w:t xml:space="preserve"> </w:t>
      </w:r>
      <w:r>
        <w:rPr>
          <w:rFonts w:ascii="Times New Roman" w:hAnsi="Times New Roman" w:cs="Times New Roman"/>
          <w:sz w:val="24"/>
          <w:szCs w:val="24"/>
        </w:rPr>
        <w:t xml:space="preserve">pontua que </w:t>
      </w:r>
      <w:r w:rsidR="009E5844">
        <w:rPr>
          <w:rFonts w:ascii="Times New Roman" w:hAnsi="Times New Roman" w:cs="Times New Roman"/>
          <w:sz w:val="24"/>
          <w:szCs w:val="24"/>
        </w:rPr>
        <w:t>o indivíduo, ao denunciar, estará exercitando o seu direito de ação, o que não constitui um dever, logo, na verdade, a denunciação é facultativa. Para este autor, também se trata de um ônus processual, à medida que, não denunciando, a parte não poderá utilizar daquele mesmo processo para exercer sua ação regressiva; sendo assim, c</w:t>
      </w:r>
      <w:r>
        <w:rPr>
          <w:rFonts w:ascii="Times New Roman" w:hAnsi="Times New Roman" w:cs="Times New Roman"/>
          <w:sz w:val="24"/>
          <w:szCs w:val="24"/>
        </w:rPr>
        <w:t>aberá a ela</w:t>
      </w:r>
      <w:r w:rsidR="00332F25">
        <w:rPr>
          <w:rFonts w:ascii="Times New Roman" w:hAnsi="Times New Roman" w:cs="Times New Roman"/>
          <w:sz w:val="24"/>
          <w:szCs w:val="24"/>
        </w:rPr>
        <w:t xml:space="preserve"> decidir se pretende</w:t>
      </w:r>
      <w:r w:rsidR="009E5844">
        <w:rPr>
          <w:rFonts w:ascii="Times New Roman" w:hAnsi="Times New Roman" w:cs="Times New Roman"/>
          <w:sz w:val="24"/>
          <w:szCs w:val="24"/>
        </w:rPr>
        <w:t xml:space="preserve"> ou não valer-se desse direito.</w:t>
      </w:r>
    </w:p>
    <w:p w:rsidR="000C71BB" w:rsidRDefault="000C71BB"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Fixados as noções supra, passa-se à análise da denunciação da lide nos casos de evicção, prevista no inciso I do artigo 70.</w:t>
      </w:r>
    </w:p>
    <w:p w:rsidR="00384734" w:rsidRDefault="00384734" w:rsidP="00384734">
      <w:pPr>
        <w:spacing w:after="0" w:line="360" w:lineRule="auto"/>
        <w:ind w:firstLine="1134"/>
        <w:jc w:val="both"/>
        <w:rPr>
          <w:rFonts w:ascii="Times New Roman" w:hAnsi="Times New Roman" w:cs="Times New Roman"/>
          <w:sz w:val="24"/>
          <w:szCs w:val="24"/>
        </w:rPr>
      </w:pPr>
    </w:p>
    <w:p w:rsidR="00A343B5" w:rsidRDefault="00A343B5" w:rsidP="00C57A16">
      <w:pPr>
        <w:pStyle w:val="PargrafodaLista"/>
        <w:numPr>
          <w:ilvl w:val="0"/>
          <w:numId w:val="1"/>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A chamada denunciação </w:t>
      </w:r>
      <w:r w:rsidRPr="00A343B5">
        <w:rPr>
          <w:rFonts w:ascii="Times New Roman" w:hAnsi="Times New Roman" w:cs="Times New Roman"/>
          <w:b/>
          <w:i/>
          <w:sz w:val="24"/>
          <w:szCs w:val="24"/>
        </w:rPr>
        <w:t xml:space="preserve">per </w:t>
      </w:r>
      <w:proofErr w:type="spellStart"/>
      <w:r w:rsidRPr="00A343B5">
        <w:rPr>
          <w:rFonts w:ascii="Times New Roman" w:hAnsi="Times New Roman" w:cs="Times New Roman"/>
          <w:b/>
          <w:i/>
          <w:sz w:val="24"/>
          <w:szCs w:val="24"/>
        </w:rPr>
        <w:t>saltum</w:t>
      </w:r>
      <w:proofErr w:type="spellEnd"/>
      <w:r>
        <w:rPr>
          <w:rFonts w:ascii="Times New Roman" w:hAnsi="Times New Roman" w:cs="Times New Roman"/>
          <w:b/>
          <w:sz w:val="24"/>
          <w:szCs w:val="24"/>
        </w:rPr>
        <w:t xml:space="preserve"> e sua incidência nos casos de evicção</w:t>
      </w:r>
    </w:p>
    <w:p w:rsidR="00A343B5" w:rsidRDefault="00A343B5" w:rsidP="00F95ACA">
      <w:pPr>
        <w:pStyle w:val="PargrafodaLista"/>
        <w:numPr>
          <w:ilvl w:val="1"/>
          <w:numId w:val="1"/>
        </w:numPr>
        <w:spacing w:before="24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Noções</w:t>
      </w:r>
      <w:r w:rsidR="00E5340F">
        <w:rPr>
          <w:rFonts w:ascii="Times New Roman" w:hAnsi="Times New Roman" w:cs="Times New Roman"/>
          <w:b/>
          <w:sz w:val="24"/>
          <w:szCs w:val="24"/>
        </w:rPr>
        <w:t xml:space="preserve"> sobre o instituto da evicção</w:t>
      </w:r>
    </w:p>
    <w:p w:rsidR="00C57257" w:rsidRDefault="00C57257" w:rsidP="00F95ACA">
      <w:pPr>
        <w:pStyle w:val="PargrafodaLista"/>
        <w:spacing w:before="24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evicção ocorre sempre que o adquirente, em contratos onerosos, perder a coisa, total ou parcialmente, em decorrência de decisão judicial. Deverá este adquirente denunciar a lide ao alienante, solicitando uma indenização.</w:t>
      </w:r>
      <w:r w:rsidR="00E80C2F">
        <w:rPr>
          <w:rFonts w:ascii="Times New Roman" w:hAnsi="Times New Roman" w:cs="Times New Roman"/>
          <w:sz w:val="24"/>
          <w:szCs w:val="24"/>
        </w:rPr>
        <w:t xml:space="preserve"> </w:t>
      </w:r>
      <w:r w:rsidR="00E80C2F" w:rsidRPr="00E80C2F">
        <w:rPr>
          <w:rFonts w:ascii="Times New Roman" w:hAnsi="Times New Roman" w:cs="Times New Roman"/>
          <w:i/>
          <w:sz w:val="24"/>
          <w:szCs w:val="24"/>
        </w:rPr>
        <w:t xml:space="preserve">“Evicção é uma figura jurídica que nos remete à </w:t>
      </w:r>
      <w:proofErr w:type="spellStart"/>
      <w:r w:rsidR="00E80C2F" w:rsidRPr="00E80C2F">
        <w:rPr>
          <w:rFonts w:ascii="Times New Roman" w:hAnsi="Times New Roman" w:cs="Times New Roman"/>
          <w:i/>
          <w:sz w:val="24"/>
          <w:szCs w:val="24"/>
        </w:rPr>
        <w:t>ideia</w:t>
      </w:r>
      <w:proofErr w:type="spellEnd"/>
      <w:r w:rsidR="00E80C2F" w:rsidRPr="00E80C2F">
        <w:rPr>
          <w:rFonts w:ascii="Times New Roman" w:hAnsi="Times New Roman" w:cs="Times New Roman"/>
          <w:i/>
          <w:sz w:val="24"/>
          <w:szCs w:val="24"/>
        </w:rPr>
        <w:t xml:space="preserve"> de perda”</w:t>
      </w:r>
      <w:r w:rsidR="00E80C2F">
        <w:rPr>
          <w:rFonts w:ascii="Times New Roman" w:hAnsi="Times New Roman" w:cs="Times New Roman"/>
          <w:sz w:val="24"/>
          <w:szCs w:val="24"/>
        </w:rPr>
        <w:t>. (GAGLIANO; PAMPLONA FILHO</w:t>
      </w:r>
      <w:r w:rsidR="009042D5">
        <w:rPr>
          <w:rFonts w:ascii="Times New Roman" w:hAnsi="Times New Roman" w:cs="Times New Roman"/>
          <w:sz w:val="24"/>
          <w:szCs w:val="24"/>
        </w:rPr>
        <w:t>, 2011)</w:t>
      </w:r>
    </w:p>
    <w:p w:rsidR="00CF37AA" w:rsidRDefault="005A0D78" w:rsidP="00CF37AA">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Inicia-se com o litígio entre autor e réu, no qual o primeiro reivindica algo que está sob a posse do segundo, este último, por sua vez, na posição de denunciante, tem a faculdade de chamar para o processo, com pretensão regressiva, um terceiro chamado de alienante (ou denunciado).</w:t>
      </w:r>
      <w:r w:rsidR="00CF37AA" w:rsidRPr="00CF37AA">
        <w:rPr>
          <w:rFonts w:ascii="Times New Roman" w:hAnsi="Times New Roman" w:cs="Times New Roman"/>
          <w:sz w:val="24"/>
          <w:szCs w:val="24"/>
        </w:rPr>
        <w:t xml:space="preserve"> </w:t>
      </w:r>
    </w:p>
    <w:p w:rsidR="00CF37AA" w:rsidRDefault="00CF37AA" w:rsidP="00CF37AA">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De acordo com Maria Helena Diniz (2003), há três requisitos para que ocorra a evicção: a) que exista a aquisição de um bem, pois, para que configure a evicção, é necessário que a aquisição ocorra cronologicamente à perda da coisa; b) </w:t>
      </w:r>
      <w:r w:rsidR="001310F5">
        <w:rPr>
          <w:rFonts w:ascii="Times New Roman" w:hAnsi="Times New Roman" w:cs="Times New Roman"/>
          <w:sz w:val="24"/>
          <w:szCs w:val="24"/>
        </w:rPr>
        <w:t xml:space="preserve">que haja </w:t>
      </w:r>
      <w:r>
        <w:rPr>
          <w:rFonts w:ascii="Times New Roman" w:hAnsi="Times New Roman" w:cs="Times New Roman"/>
          <w:sz w:val="24"/>
          <w:szCs w:val="24"/>
        </w:rPr>
        <w:t xml:space="preserve">perda da posse ou da propriedade alienada; c) </w:t>
      </w:r>
      <w:r w:rsidR="001310F5">
        <w:rPr>
          <w:rFonts w:ascii="Times New Roman" w:hAnsi="Times New Roman" w:cs="Times New Roman"/>
          <w:sz w:val="24"/>
          <w:szCs w:val="24"/>
        </w:rPr>
        <w:t xml:space="preserve">que tenha </w:t>
      </w:r>
      <w:r>
        <w:rPr>
          <w:rFonts w:ascii="Times New Roman" w:hAnsi="Times New Roman" w:cs="Times New Roman"/>
          <w:sz w:val="24"/>
          <w:szCs w:val="24"/>
        </w:rPr>
        <w:t>prolação de sentença judicial reconhecendo a evicção.</w:t>
      </w:r>
    </w:p>
    <w:p w:rsidR="00CF37AA" w:rsidRDefault="00CF37AA" w:rsidP="00CF37AA">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Para Alexandre Câmara (2002), a denunciação da lide em casos de evicção é importante para aquele que, na relação processual, </w:t>
      </w:r>
      <w:r w:rsidRPr="00755DED">
        <w:rPr>
          <w:rFonts w:ascii="Times New Roman" w:hAnsi="Times New Roman" w:cs="Times New Roman"/>
          <w:i/>
          <w:sz w:val="24"/>
          <w:szCs w:val="24"/>
        </w:rPr>
        <w:t>“vê questionado seu direito de propriedade sobre um bem que lhe foi transferido por terceiro”</w:t>
      </w:r>
      <w:r>
        <w:rPr>
          <w:rFonts w:ascii="Times New Roman" w:hAnsi="Times New Roman" w:cs="Times New Roman"/>
          <w:sz w:val="24"/>
          <w:szCs w:val="24"/>
        </w:rPr>
        <w:t>.</w:t>
      </w:r>
    </w:p>
    <w:p w:rsidR="00E80C2F" w:rsidRDefault="00E80C2F" w:rsidP="0038473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É obrigação do alienante não só entregar a coisa àquele que a adquiriu, como também garantir a este </w:t>
      </w:r>
      <w:r w:rsidR="009F72BB">
        <w:rPr>
          <w:rFonts w:ascii="Times New Roman" w:hAnsi="Times New Roman" w:cs="Times New Roman"/>
          <w:sz w:val="24"/>
          <w:szCs w:val="24"/>
        </w:rPr>
        <w:t xml:space="preserve">o </w:t>
      </w:r>
      <w:r>
        <w:rPr>
          <w:rFonts w:ascii="Times New Roman" w:hAnsi="Times New Roman" w:cs="Times New Roman"/>
          <w:sz w:val="24"/>
          <w:szCs w:val="24"/>
        </w:rPr>
        <w:t xml:space="preserve">uso pacífico </w:t>
      </w:r>
      <w:r w:rsidR="00CF37AA">
        <w:rPr>
          <w:rFonts w:ascii="Times New Roman" w:hAnsi="Times New Roman" w:cs="Times New Roman"/>
          <w:sz w:val="24"/>
          <w:szCs w:val="24"/>
        </w:rPr>
        <w:t>daquela</w:t>
      </w:r>
      <w:r>
        <w:rPr>
          <w:rFonts w:ascii="Times New Roman" w:hAnsi="Times New Roman" w:cs="Times New Roman"/>
          <w:sz w:val="24"/>
          <w:szCs w:val="24"/>
        </w:rPr>
        <w:t>, sem a possibilidade de que um terceiro venha reivindicá-la. É por conta da concretização dessa possibilidade que o alienante deve, também, resguardar o adquirente dos riscos da evicção, caso a coisa venha a ser perdida em razão de decisão judicial.</w:t>
      </w:r>
      <w:r w:rsidR="004A7AF6">
        <w:rPr>
          <w:rFonts w:ascii="Times New Roman" w:hAnsi="Times New Roman" w:cs="Times New Roman"/>
          <w:sz w:val="24"/>
          <w:szCs w:val="24"/>
        </w:rPr>
        <w:t xml:space="preserve"> (DINIZ, 2003)</w:t>
      </w:r>
    </w:p>
    <w:p w:rsidR="00C57257" w:rsidRDefault="004502F5" w:rsidP="0038473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w:t>
      </w:r>
      <w:r w:rsidR="00065E7E">
        <w:rPr>
          <w:rFonts w:ascii="Times New Roman" w:hAnsi="Times New Roman" w:cs="Times New Roman"/>
          <w:sz w:val="24"/>
          <w:szCs w:val="24"/>
        </w:rPr>
        <w:t xml:space="preserve">m razão da evicção, pode o adquirente denunciar </w:t>
      </w:r>
      <w:r>
        <w:rPr>
          <w:rFonts w:ascii="Times New Roman" w:hAnsi="Times New Roman" w:cs="Times New Roman"/>
          <w:sz w:val="24"/>
          <w:szCs w:val="24"/>
        </w:rPr>
        <w:t xml:space="preserve">a lide </w:t>
      </w:r>
      <w:r w:rsidR="00065E7E">
        <w:rPr>
          <w:rFonts w:ascii="Times New Roman" w:hAnsi="Times New Roman" w:cs="Times New Roman"/>
          <w:sz w:val="24"/>
          <w:szCs w:val="24"/>
        </w:rPr>
        <w:t>àquele que alienou a coisa pa</w:t>
      </w:r>
      <w:r>
        <w:rPr>
          <w:rFonts w:ascii="Times New Roman" w:hAnsi="Times New Roman" w:cs="Times New Roman"/>
          <w:sz w:val="24"/>
          <w:szCs w:val="24"/>
        </w:rPr>
        <w:t>ra integrar no processo, passando a existir</w:t>
      </w:r>
      <w:r w:rsidR="00065E7E">
        <w:rPr>
          <w:rFonts w:ascii="Times New Roman" w:hAnsi="Times New Roman" w:cs="Times New Roman"/>
          <w:sz w:val="24"/>
          <w:szCs w:val="24"/>
        </w:rPr>
        <w:t>, assim, um novo processo dentro do já existente. Caso não denuncie, pode aquele perder o direito de ação regressiva dentr</w:t>
      </w:r>
      <w:r>
        <w:rPr>
          <w:rFonts w:ascii="Times New Roman" w:hAnsi="Times New Roman" w:cs="Times New Roman"/>
          <w:sz w:val="24"/>
          <w:szCs w:val="24"/>
        </w:rPr>
        <w:t>o daquela mesma demanda inicial. Já p</w:t>
      </w:r>
      <w:r w:rsidR="00C57257" w:rsidRPr="004971A5">
        <w:rPr>
          <w:rFonts w:ascii="Times New Roman" w:hAnsi="Times New Roman" w:cs="Times New Roman"/>
          <w:sz w:val="24"/>
          <w:szCs w:val="24"/>
        </w:rPr>
        <w:t xml:space="preserve">ara Nelson Nery Jr. (2010), </w:t>
      </w:r>
      <w:r>
        <w:rPr>
          <w:rFonts w:ascii="Times New Roman" w:hAnsi="Times New Roman" w:cs="Times New Roman"/>
          <w:sz w:val="24"/>
          <w:szCs w:val="24"/>
        </w:rPr>
        <w:t>sequer pode ser “</w:t>
      </w:r>
      <w:r w:rsidR="00C57257" w:rsidRPr="004971A5">
        <w:rPr>
          <w:rFonts w:ascii="Times New Roman" w:hAnsi="Times New Roman" w:cs="Times New Roman"/>
          <w:i/>
          <w:sz w:val="24"/>
          <w:szCs w:val="24"/>
        </w:rPr>
        <w:t>admissível no sistema de direito positivo brasileiro o ajuizamento de ação autônoma de evicção por quem foi parte no processo em que ela ocorreu”</w:t>
      </w:r>
      <w:r w:rsidR="004971A5" w:rsidRPr="004971A5">
        <w:rPr>
          <w:rFonts w:ascii="Times New Roman" w:hAnsi="Times New Roman" w:cs="Times New Roman"/>
          <w:sz w:val="24"/>
          <w:szCs w:val="24"/>
        </w:rPr>
        <w:t>.</w:t>
      </w:r>
    </w:p>
    <w:p w:rsidR="00D77DC9" w:rsidRPr="00C57257" w:rsidRDefault="00D77DC9" w:rsidP="00384734">
      <w:pPr>
        <w:pStyle w:val="PargrafodaLista"/>
        <w:spacing w:after="0" w:line="360" w:lineRule="auto"/>
        <w:ind w:left="0" w:firstLine="1134"/>
        <w:jc w:val="both"/>
        <w:rPr>
          <w:rFonts w:ascii="Times New Roman" w:hAnsi="Times New Roman" w:cs="Times New Roman"/>
          <w:sz w:val="24"/>
          <w:szCs w:val="24"/>
        </w:rPr>
      </w:pPr>
    </w:p>
    <w:p w:rsidR="00A343B5" w:rsidRDefault="00766A3A" w:rsidP="00C57A16">
      <w:pPr>
        <w:pStyle w:val="PargrafodaLista"/>
        <w:numPr>
          <w:ilvl w:val="1"/>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Denunciação </w:t>
      </w:r>
      <w:r w:rsidRPr="00766A3A">
        <w:rPr>
          <w:rFonts w:ascii="Times New Roman" w:hAnsi="Times New Roman" w:cs="Times New Roman"/>
          <w:b/>
          <w:i/>
          <w:sz w:val="24"/>
          <w:szCs w:val="24"/>
        </w:rPr>
        <w:t xml:space="preserve">per </w:t>
      </w:r>
      <w:proofErr w:type="spellStart"/>
      <w:r w:rsidRPr="00766A3A">
        <w:rPr>
          <w:rFonts w:ascii="Times New Roman" w:hAnsi="Times New Roman" w:cs="Times New Roman"/>
          <w:b/>
          <w:i/>
          <w:sz w:val="24"/>
          <w:szCs w:val="24"/>
        </w:rPr>
        <w:t>saltum</w:t>
      </w:r>
      <w:proofErr w:type="spellEnd"/>
      <w:r>
        <w:rPr>
          <w:rFonts w:ascii="Times New Roman" w:hAnsi="Times New Roman" w:cs="Times New Roman"/>
          <w:b/>
          <w:sz w:val="24"/>
          <w:szCs w:val="24"/>
        </w:rPr>
        <w:t>: c</w:t>
      </w:r>
      <w:r w:rsidR="00A343B5">
        <w:rPr>
          <w:rFonts w:ascii="Times New Roman" w:hAnsi="Times New Roman" w:cs="Times New Roman"/>
          <w:b/>
          <w:sz w:val="24"/>
          <w:szCs w:val="24"/>
        </w:rPr>
        <w:t>on</w:t>
      </w:r>
      <w:r>
        <w:rPr>
          <w:rFonts w:ascii="Times New Roman" w:hAnsi="Times New Roman" w:cs="Times New Roman"/>
          <w:b/>
          <w:sz w:val="24"/>
          <w:szCs w:val="24"/>
        </w:rPr>
        <w:t>flito entre o direito material e o d</w:t>
      </w:r>
      <w:r w:rsidR="00A343B5">
        <w:rPr>
          <w:rFonts w:ascii="Times New Roman" w:hAnsi="Times New Roman" w:cs="Times New Roman"/>
          <w:b/>
          <w:sz w:val="24"/>
          <w:szCs w:val="24"/>
        </w:rPr>
        <w:t>ireito processual</w:t>
      </w:r>
    </w:p>
    <w:p w:rsidR="00766A3A" w:rsidRDefault="004702A7" w:rsidP="000962BE">
      <w:pPr>
        <w:spacing w:line="360" w:lineRule="auto"/>
        <w:ind w:firstLine="1134"/>
        <w:jc w:val="both"/>
        <w:rPr>
          <w:rFonts w:ascii="Times New Roman" w:hAnsi="Times New Roman" w:cs="Times New Roman"/>
          <w:sz w:val="24"/>
          <w:szCs w:val="24"/>
        </w:rPr>
      </w:pPr>
      <w:r w:rsidRPr="004702A7">
        <w:rPr>
          <w:rFonts w:ascii="Times New Roman" w:hAnsi="Times New Roman" w:cs="Times New Roman"/>
          <w:sz w:val="24"/>
          <w:szCs w:val="24"/>
        </w:rPr>
        <w:t>O art</w:t>
      </w:r>
      <w:r w:rsidR="00755DED">
        <w:rPr>
          <w:rFonts w:ascii="Times New Roman" w:hAnsi="Times New Roman" w:cs="Times New Roman"/>
          <w:sz w:val="24"/>
          <w:szCs w:val="24"/>
        </w:rPr>
        <w:t>.</w:t>
      </w:r>
      <w:r w:rsidRPr="004702A7">
        <w:rPr>
          <w:rFonts w:ascii="Times New Roman" w:hAnsi="Times New Roman" w:cs="Times New Roman"/>
          <w:sz w:val="24"/>
          <w:szCs w:val="24"/>
        </w:rPr>
        <w:t xml:space="preserve"> 73 </w:t>
      </w:r>
      <w:r w:rsidR="00766A3A">
        <w:rPr>
          <w:rFonts w:ascii="Times New Roman" w:hAnsi="Times New Roman" w:cs="Times New Roman"/>
          <w:sz w:val="24"/>
          <w:szCs w:val="24"/>
        </w:rPr>
        <w:t>do CPC</w:t>
      </w:r>
      <w:r w:rsidR="000962BE">
        <w:rPr>
          <w:rFonts w:ascii="Times New Roman" w:hAnsi="Times New Roman" w:cs="Times New Roman"/>
          <w:sz w:val="24"/>
          <w:szCs w:val="24"/>
        </w:rPr>
        <w:t>, ao dispor sobre a denunciação da lide,</w:t>
      </w:r>
      <w:r w:rsidR="00766A3A">
        <w:rPr>
          <w:rFonts w:ascii="Times New Roman" w:hAnsi="Times New Roman" w:cs="Times New Roman"/>
          <w:sz w:val="24"/>
          <w:szCs w:val="24"/>
        </w:rPr>
        <w:t xml:space="preserve"> </w:t>
      </w:r>
      <w:r w:rsidR="00755DED">
        <w:rPr>
          <w:rFonts w:ascii="Times New Roman" w:hAnsi="Times New Roman" w:cs="Times New Roman"/>
          <w:sz w:val="24"/>
          <w:szCs w:val="24"/>
        </w:rPr>
        <w:t>dispõe que o denunciado</w:t>
      </w:r>
      <w:r w:rsidR="000962BE">
        <w:rPr>
          <w:rFonts w:ascii="Times New Roman" w:hAnsi="Times New Roman" w:cs="Times New Roman"/>
          <w:sz w:val="24"/>
          <w:szCs w:val="24"/>
        </w:rPr>
        <w:t xml:space="preserve"> tem a possibilidade de denunciar a terceiro e assim sucessivamente. Ou seja, o referido artigo propõe uma </w:t>
      </w:r>
      <w:proofErr w:type="spellStart"/>
      <w:r w:rsidR="000962BE">
        <w:rPr>
          <w:rFonts w:ascii="Times New Roman" w:hAnsi="Times New Roman" w:cs="Times New Roman"/>
          <w:sz w:val="24"/>
          <w:szCs w:val="24"/>
        </w:rPr>
        <w:t>ideia</w:t>
      </w:r>
      <w:proofErr w:type="spellEnd"/>
      <w:r w:rsidR="000962BE">
        <w:rPr>
          <w:rFonts w:ascii="Times New Roman" w:hAnsi="Times New Roman" w:cs="Times New Roman"/>
          <w:sz w:val="24"/>
          <w:szCs w:val="24"/>
        </w:rPr>
        <w:t xml:space="preserve"> de denunciação sucessiva, na qual o adquirente denuncia o alienante</w:t>
      </w:r>
      <w:r w:rsidR="00925C10">
        <w:rPr>
          <w:rFonts w:ascii="Times New Roman" w:hAnsi="Times New Roman" w:cs="Times New Roman"/>
          <w:sz w:val="24"/>
          <w:szCs w:val="24"/>
        </w:rPr>
        <w:t xml:space="preserve"> imediato;</w:t>
      </w:r>
      <w:r w:rsidR="000962BE">
        <w:rPr>
          <w:rFonts w:ascii="Times New Roman" w:hAnsi="Times New Roman" w:cs="Times New Roman"/>
          <w:sz w:val="24"/>
          <w:szCs w:val="24"/>
        </w:rPr>
        <w:t xml:space="preserve"> este, por sua vez, de</w:t>
      </w:r>
      <w:r w:rsidR="008C595B">
        <w:rPr>
          <w:rFonts w:ascii="Times New Roman" w:hAnsi="Times New Roman" w:cs="Times New Roman"/>
          <w:sz w:val="24"/>
          <w:szCs w:val="24"/>
        </w:rPr>
        <w:t>nuncia quem lhe alienou o bem e</w:t>
      </w:r>
      <w:r w:rsidR="000962BE">
        <w:rPr>
          <w:rFonts w:ascii="Times New Roman" w:hAnsi="Times New Roman" w:cs="Times New Roman"/>
          <w:sz w:val="24"/>
          <w:szCs w:val="24"/>
        </w:rPr>
        <w:t xml:space="preserve"> assim</w:t>
      </w:r>
      <w:r w:rsidR="008C595B">
        <w:rPr>
          <w:rFonts w:ascii="Times New Roman" w:hAnsi="Times New Roman" w:cs="Times New Roman"/>
          <w:sz w:val="24"/>
          <w:szCs w:val="24"/>
        </w:rPr>
        <w:t xml:space="preserve"> por diante</w:t>
      </w:r>
      <w:r w:rsidR="000962BE">
        <w:rPr>
          <w:rFonts w:ascii="Times New Roman" w:hAnsi="Times New Roman" w:cs="Times New Roman"/>
          <w:sz w:val="24"/>
          <w:szCs w:val="24"/>
        </w:rPr>
        <w:t>.</w:t>
      </w:r>
    </w:p>
    <w:p w:rsidR="00925C10" w:rsidRDefault="00766A3A" w:rsidP="0038473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Esse dispositivo foi concebido sob a égide do antigo artigo 1.1</w:t>
      </w:r>
      <w:r w:rsidR="004702A7" w:rsidRPr="004702A7">
        <w:rPr>
          <w:rFonts w:ascii="Times New Roman" w:hAnsi="Times New Roman" w:cs="Times New Roman"/>
          <w:sz w:val="24"/>
          <w:szCs w:val="24"/>
        </w:rPr>
        <w:t>16</w:t>
      </w:r>
      <w:r>
        <w:rPr>
          <w:rFonts w:ascii="Times New Roman" w:hAnsi="Times New Roman" w:cs="Times New Roman"/>
          <w:sz w:val="24"/>
          <w:szCs w:val="24"/>
        </w:rPr>
        <w:t xml:space="preserve"> do Código Civil de 1916, o qual preconizava que:</w:t>
      </w:r>
      <w:r w:rsidR="004728DB">
        <w:rPr>
          <w:rFonts w:ascii="Times New Roman" w:hAnsi="Times New Roman" w:cs="Times New Roman"/>
          <w:sz w:val="24"/>
          <w:szCs w:val="24"/>
        </w:rPr>
        <w:t xml:space="preserve"> </w:t>
      </w:r>
      <w:r w:rsidR="00D252BE" w:rsidRPr="00D252BE">
        <w:rPr>
          <w:rFonts w:ascii="Times New Roman" w:hAnsi="Times New Roman" w:cs="Times New Roman"/>
          <w:i/>
          <w:sz w:val="24"/>
          <w:szCs w:val="24"/>
        </w:rPr>
        <w:t>“para poder exercitar o direito, que da evicção lhe resulta, o adquirente notificará do litígio o alienante, quando e como lhe determinarem as leis do processo</w:t>
      </w:r>
      <w:r w:rsidR="00DD5136">
        <w:rPr>
          <w:rFonts w:ascii="Times New Roman" w:hAnsi="Times New Roman" w:cs="Times New Roman"/>
          <w:i/>
          <w:sz w:val="24"/>
          <w:szCs w:val="24"/>
        </w:rPr>
        <w:t>”.</w:t>
      </w:r>
      <w:r w:rsidR="00D25984">
        <w:rPr>
          <w:rFonts w:ascii="Times New Roman" w:hAnsi="Times New Roman" w:cs="Times New Roman"/>
          <w:i/>
          <w:sz w:val="24"/>
          <w:szCs w:val="24"/>
        </w:rPr>
        <w:t xml:space="preserve"> </w:t>
      </w:r>
      <w:r>
        <w:rPr>
          <w:rFonts w:ascii="Times New Roman" w:hAnsi="Times New Roman" w:cs="Times New Roman"/>
          <w:sz w:val="24"/>
          <w:szCs w:val="24"/>
        </w:rPr>
        <w:t>Como se percebe, o dispositivo anterior do direito material restringia-se à hipótese de denunciação do alienante imediato, sem prever nenhum</w:t>
      </w:r>
      <w:r w:rsidR="00DD5136">
        <w:rPr>
          <w:rFonts w:ascii="Times New Roman" w:hAnsi="Times New Roman" w:cs="Times New Roman"/>
          <w:sz w:val="24"/>
          <w:szCs w:val="24"/>
        </w:rPr>
        <w:t>a providê</w:t>
      </w:r>
      <w:r w:rsidR="00755DED">
        <w:rPr>
          <w:rFonts w:ascii="Times New Roman" w:hAnsi="Times New Roman" w:cs="Times New Roman"/>
          <w:sz w:val="24"/>
          <w:szCs w:val="24"/>
        </w:rPr>
        <w:t>ncia quanto aos demais</w:t>
      </w:r>
      <w:r>
        <w:rPr>
          <w:rFonts w:ascii="Times New Roman" w:hAnsi="Times New Roman" w:cs="Times New Roman"/>
          <w:sz w:val="24"/>
          <w:szCs w:val="24"/>
        </w:rPr>
        <w:t>.</w:t>
      </w:r>
      <w:r w:rsidR="00925C10">
        <w:rPr>
          <w:rFonts w:ascii="Times New Roman" w:hAnsi="Times New Roman" w:cs="Times New Roman"/>
          <w:sz w:val="24"/>
          <w:szCs w:val="24"/>
        </w:rPr>
        <w:t xml:space="preserve"> (SCARPINELLA BUENO, 2008).</w:t>
      </w:r>
    </w:p>
    <w:p w:rsidR="00766A3A" w:rsidRDefault="00755DED" w:rsidP="0038473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766A3A">
        <w:rPr>
          <w:rFonts w:ascii="Times New Roman" w:hAnsi="Times New Roman" w:cs="Times New Roman"/>
          <w:sz w:val="24"/>
          <w:szCs w:val="24"/>
        </w:rPr>
        <w:t>Contudo, o art.</w:t>
      </w:r>
      <w:r w:rsidR="005258D9">
        <w:rPr>
          <w:rFonts w:ascii="Times New Roman" w:hAnsi="Times New Roman" w:cs="Times New Roman"/>
          <w:sz w:val="24"/>
          <w:szCs w:val="24"/>
        </w:rPr>
        <w:t xml:space="preserve"> </w:t>
      </w:r>
      <w:r w:rsidR="00766A3A">
        <w:rPr>
          <w:rFonts w:ascii="Times New Roman" w:hAnsi="Times New Roman" w:cs="Times New Roman"/>
          <w:sz w:val="24"/>
          <w:szCs w:val="24"/>
        </w:rPr>
        <w:t xml:space="preserve">456 do Código Civil de 2002 inovou no tratamento da matéria, passando a admitir que o adquirente promova a denunciação da lide aos alienantes mediatos, </w:t>
      </w:r>
      <w:r w:rsidR="00766A3A">
        <w:rPr>
          <w:rFonts w:ascii="Times New Roman" w:hAnsi="Times New Roman" w:cs="Times New Roman"/>
          <w:sz w:val="24"/>
          <w:szCs w:val="24"/>
        </w:rPr>
        <w:lastRenderedPageBreak/>
        <w:t>com quem, a priori, não teria relação jurídica. Eis o teor do referido dispositivo:</w:t>
      </w:r>
      <w:r>
        <w:rPr>
          <w:rFonts w:ascii="Times New Roman" w:hAnsi="Times New Roman" w:cs="Times New Roman"/>
          <w:sz w:val="24"/>
          <w:szCs w:val="24"/>
        </w:rPr>
        <w:t xml:space="preserve"> </w:t>
      </w:r>
      <w:r w:rsidR="00DD5136" w:rsidRPr="00DD5136">
        <w:rPr>
          <w:rFonts w:ascii="Times New Roman" w:hAnsi="Times New Roman" w:cs="Times New Roman"/>
          <w:i/>
          <w:sz w:val="24"/>
          <w:szCs w:val="24"/>
        </w:rPr>
        <w:t>“para poder exercitar o direito que da evicção lhe resulta, o adquirente notificará do litígio o alienante imediato, ou qualquer dos anteriores, quando e como lhe determinarem as leis do processo.”</w:t>
      </w:r>
    </w:p>
    <w:p w:rsidR="0025079F" w:rsidRPr="0025079F" w:rsidRDefault="00766A3A" w:rsidP="0025079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Essa nova modalidade é denominada, na doutrina, de denunciação </w:t>
      </w:r>
      <w:r w:rsidRPr="00DD5136">
        <w:rPr>
          <w:rFonts w:ascii="Times New Roman" w:hAnsi="Times New Roman" w:cs="Times New Roman"/>
          <w:i/>
          <w:sz w:val="24"/>
          <w:szCs w:val="24"/>
        </w:rPr>
        <w:t xml:space="preserve">per </w:t>
      </w:r>
      <w:proofErr w:type="spellStart"/>
      <w:r w:rsidRPr="00DD5136">
        <w:rPr>
          <w:rFonts w:ascii="Times New Roman" w:hAnsi="Times New Roman" w:cs="Times New Roman"/>
          <w:i/>
          <w:sz w:val="24"/>
          <w:szCs w:val="24"/>
        </w:rPr>
        <w:t>saltum</w:t>
      </w:r>
      <w:proofErr w:type="spellEnd"/>
      <w:r>
        <w:rPr>
          <w:rFonts w:ascii="Times New Roman" w:hAnsi="Times New Roman" w:cs="Times New Roman"/>
          <w:sz w:val="24"/>
          <w:szCs w:val="24"/>
        </w:rPr>
        <w:t xml:space="preserve">, isto é, por saltos, sem obedecer a rígida </w:t>
      </w:r>
      <w:proofErr w:type="spellStart"/>
      <w:r>
        <w:rPr>
          <w:rFonts w:ascii="Times New Roman" w:hAnsi="Times New Roman" w:cs="Times New Roman"/>
          <w:sz w:val="24"/>
          <w:szCs w:val="24"/>
        </w:rPr>
        <w:t>sucessividade</w:t>
      </w:r>
      <w:proofErr w:type="spellEnd"/>
      <w:r>
        <w:rPr>
          <w:rFonts w:ascii="Times New Roman" w:hAnsi="Times New Roman" w:cs="Times New Roman"/>
          <w:sz w:val="24"/>
          <w:szCs w:val="24"/>
        </w:rPr>
        <w:t xml:space="preserve"> prevista no art. 73</w:t>
      </w:r>
      <w:r w:rsidR="00F14810">
        <w:rPr>
          <w:rFonts w:ascii="Times New Roman" w:hAnsi="Times New Roman" w:cs="Times New Roman"/>
          <w:sz w:val="24"/>
          <w:szCs w:val="24"/>
        </w:rPr>
        <w:t xml:space="preserve"> do CPC e permitindo que, al</w:t>
      </w:r>
      <w:r w:rsidR="00925C10">
        <w:rPr>
          <w:rFonts w:ascii="Times New Roman" w:hAnsi="Times New Roman" w:cs="Times New Roman"/>
          <w:sz w:val="24"/>
          <w:szCs w:val="24"/>
        </w:rPr>
        <w:t>ém dos alienantes imediatos, possam ser citados os outros alienantes da cadeia dominial</w:t>
      </w:r>
      <w:r w:rsidR="00F14810">
        <w:rPr>
          <w:rFonts w:ascii="Times New Roman" w:hAnsi="Times New Roman" w:cs="Times New Roman"/>
          <w:sz w:val="24"/>
          <w:szCs w:val="24"/>
        </w:rPr>
        <w:t>.</w:t>
      </w:r>
    </w:p>
    <w:p w:rsidR="0025079F" w:rsidRDefault="0025079F" w:rsidP="0025079F">
      <w:pPr>
        <w:pStyle w:val="PargrafodaLista"/>
        <w:spacing w:after="0" w:line="240" w:lineRule="auto"/>
        <w:ind w:left="2268"/>
        <w:jc w:val="both"/>
        <w:rPr>
          <w:rFonts w:ascii="Times New Roman" w:hAnsi="Times New Roman" w:cs="Times New Roman"/>
          <w:sz w:val="20"/>
          <w:szCs w:val="20"/>
        </w:rPr>
      </w:pPr>
    </w:p>
    <w:p w:rsidR="00F14810" w:rsidRDefault="0025079F" w:rsidP="0025079F">
      <w:pPr>
        <w:pStyle w:val="PargrafodaLista"/>
        <w:spacing w:after="0" w:line="240" w:lineRule="auto"/>
        <w:ind w:left="2268"/>
        <w:jc w:val="both"/>
        <w:rPr>
          <w:rFonts w:ascii="Times New Roman" w:hAnsi="Times New Roman" w:cs="Times New Roman"/>
          <w:sz w:val="20"/>
          <w:szCs w:val="20"/>
        </w:rPr>
      </w:pPr>
      <w:r w:rsidRPr="0025079F">
        <w:rPr>
          <w:rFonts w:ascii="Times New Roman" w:hAnsi="Times New Roman" w:cs="Times New Roman"/>
          <w:sz w:val="20"/>
          <w:szCs w:val="20"/>
        </w:rPr>
        <w:t xml:space="preserve">O CC 456 autoriza o adquirente a denunciar a lide ao alienante imediato, com quem ele tem relação jurídica convencional, como também a qualquer outro alienante que conste na cadeia de alienação. Neste último caso ocorre a denunciação da lide per </w:t>
      </w:r>
      <w:proofErr w:type="spellStart"/>
      <w:r w:rsidRPr="0025079F">
        <w:rPr>
          <w:rFonts w:ascii="Times New Roman" w:hAnsi="Times New Roman" w:cs="Times New Roman"/>
          <w:sz w:val="20"/>
          <w:szCs w:val="20"/>
        </w:rPr>
        <w:t>saltum</w:t>
      </w:r>
      <w:proofErr w:type="spellEnd"/>
      <w:r w:rsidRPr="0025079F">
        <w:rPr>
          <w:rFonts w:ascii="Times New Roman" w:hAnsi="Times New Roman" w:cs="Times New Roman"/>
          <w:sz w:val="20"/>
          <w:szCs w:val="20"/>
        </w:rPr>
        <w:t xml:space="preserve">, por força da sub-rogação legal constante do CC 456: o adquirente se sub-roga nos direitos de qualquer dos demais adquirentes da cadeia de alienação no que tange ao </w:t>
      </w:r>
      <w:proofErr w:type="spellStart"/>
      <w:r w:rsidRPr="0025079F">
        <w:rPr>
          <w:rFonts w:ascii="Times New Roman" w:hAnsi="Times New Roman" w:cs="Times New Roman"/>
          <w:sz w:val="20"/>
          <w:szCs w:val="20"/>
        </w:rPr>
        <w:t>exercimento</w:t>
      </w:r>
      <w:proofErr w:type="spellEnd"/>
      <w:r w:rsidRPr="0025079F">
        <w:rPr>
          <w:rFonts w:ascii="Times New Roman" w:hAnsi="Times New Roman" w:cs="Times New Roman"/>
          <w:sz w:val="20"/>
          <w:szCs w:val="20"/>
        </w:rPr>
        <w:t xml:space="preserve"> dos direitos que decorrem da evicção. (NERY JR., 2010)</w:t>
      </w:r>
    </w:p>
    <w:p w:rsidR="0025079F" w:rsidRPr="0025079F" w:rsidRDefault="0025079F" w:rsidP="0025079F">
      <w:pPr>
        <w:pStyle w:val="PargrafodaLista"/>
        <w:spacing w:after="0" w:line="240" w:lineRule="auto"/>
        <w:ind w:left="2268"/>
        <w:jc w:val="both"/>
        <w:rPr>
          <w:rFonts w:ascii="Times New Roman" w:hAnsi="Times New Roman" w:cs="Times New Roman"/>
          <w:sz w:val="20"/>
          <w:szCs w:val="20"/>
        </w:rPr>
      </w:pPr>
    </w:p>
    <w:p w:rsidR="00766A3A" w:rsidRDefault="00766A3A" w:rsidP="00384734">
      <w:pPr>
        <w:pStyle w:val="PargrafodaLista"/>
        <w:spacing w:after="0" w:line="360" w:lineRule="auto"/>
        <w:ind w:left="0" w:firstLine="1134"/>
        <w:jc w:val="both"/>
        <w:rPr>
          <w:rFonts w:ascii="Times New Roman" w:hAnsi="Times New Roman" w:cs="Times New Roman"/>
          <w:sz w:val="24"/>
          <w:szCs w:val="24"/>
        </w:rPr>
      </w:pPr>
    </w:p>
    <w:p w:rsidR="001849BE" w:rsidRDefault="005308D4" w:rsidP="0038473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Código Civil teria permitido que o evicto possa demandar em face de quem não tem qualquer relação jurídica. Para Didier Jr. (2010), tratar-se-ia de uma “legitimação extraordinária”, na qual um “alienante mediato estaria em juízo discutindo relação jurídica do alienante imediato”.</w:t>
      </w:r>
      <w:r w:rsidR="00733FB0">
        <w:rPr>
          <w:rFonts w:ascii="Times New Roman" w:hAnsi="Times New Roman" w:cs="Times New Roman"/>
          <w:sz w:val="24"/>
          <w:szCs w:val="24"/>
        </w:rPr>
        <w:t xml:space="preserve"> </w:t>
      </w:r>
      <w:proofErr w:type="spellStart"/>
      <w:r w:rsidR="00733FB0">
        <w:rPr>
          <w:rFonts w:ascii="Times New Roman" w:hAnsi="Times New Roman" w:cs="Times New Roman"/>
          <w:sz w:val="24"/>
          <w:szCs w:val="24"/>
        </w:rPr>
        <w:t>Ideia</w:t>
      </w:r>
      <w:proofErr w:type="spellEnd"/>
      <w:r w:rsidR="00733FB0">
        <w:rPr>
          <w:rFonts w:ascii="Times New Roman" w:hAnsi="Times New Roman" w:cs="Times New Roman"/>
          <w:sz w:val="24"/>
          <w:szCs w:val="24"/>
        </w:rPr>
        <w:t xml:space="preserve"> que pode ser complementada por </w:t>
      </w:r>
      <w:proofErr w:type="spellStart"/>
      <w:r w:rsidR="00733FB0">
        <w:rPr>
          <w:rFonts w:ascii="Times New Roman" w:hAnsi="Times New Roman" w:cs="Times New Roman"/>
          <w:sz w:val="24"/>
          <w:szCs w:val="24"/>
        </w:rPr>
        <w:t>Scarpinella</w:t>
      </w:r>
      <w:proofErr w:type="spellEnd"/>
      <w:r w:rsidR="00733FB0">
        <w:rPr>
          <w:rFonts w:ascii="Times New Roman" w:hAnsi="Times New Roman" w:cs="Times New Roman"/>
          <w:sz w:val="24"/>
          <w:szCs w:val="24"/>
        </w:rPr>
        <w:t xml:space="preserve"> Bueno ao dizer que:</w:t>
      </w:r>
    </w:p>
    <w:p w:rsidR="00733FB0" w:rsidRDefault="00733FB0" w:rsidP="00384734">
      <w:pPr>
        <w:pStyle w:val="PargrafodaLista"/>
        <w:spacing w:after="0" w:line="360" w:lineRule="auto"/>
        <w:ind w:left="0" w:firstLine="1134"/>
        <w:jc w:val="both"/>
        <w:rPr>
          <w:rFonts w:ascii="Times New Roman" w:hAnsi="Times New Roman" w:cs="Times New Roman"/>
          <w:sz w:val="24"/>
          <w:szCs w:val="24"/>
        </w:rPr>
      </w:pPr>
    </w:p>
    <w:p w:rsidR="00733FB0" w:rsidRDefault="00733FB0" w:rsidP="00733FB0">
      <w:pPr>
        <w:autoSpaceDE w:val="0"/>
        <w:autoSpaceDN w:val="0"/>
        <w:adjustRightInd w:val="0"/>
        <w:spacing w:after="0" w:line="240" w:lineRule="auto"/>
        <w:ind w:left="2268"/>
        <w:jc w:val="both"/>
        <w:rPr>
          <w:rFonts w:ascii="TimesNewRoman" w:hAnsi="TimesNewRoman" w:cs="TimesNewRoman"/>
          <w:sz w:val="20"/>
          <w:szCs w:val="20"/>
        </w:rPr>
      </w:pPr>
      <w:r w:rsidRPr="00750C45">
        <w:rPr>
          <w:rFonts w:ascii="TimesNewRoman" w:hAnsi="TimesNewRoman" w:cs="TimesNewRoman"/>
          <w:sz w:val="20"/>
          <w:szCs w:val="20"/>
        </w:rPr>
        <w:t>A hipótese, posto que adstrita</w:t>
      </w:r>
      <w:r>
        <w:rPr>
          <w:rFonts w:ascii="TimesNewRoman" w:hAnsi="TimesNewRoman" w:cs="TimesNewRoman"/>
          <w:sz w:val="20"/>
          <w:szCs w:val="20"/>
        </w:rPr>
        <w:t xml:space="preserve"> aos casos de evicção, afina-se à</w:t>
      </w:r>
      <w:r w:rsidRPr="00750C45">
        <w:rPr>
          <w:rFonts w:ascii="TimesNewRoman" w:hAnsi="TimesNewRoman" w:cs="TimesNewRoman"/>
          <w:sz w:val="20"/>
          <w:szCs w:val="20"/>
        </w:rPr>
        <w:t xml:space="preserve"> idéia de legitimação extraordinária. Em juízo estará alguém (o alienante) litigando, em nome próprio, por direito alheio (do adquirente ou, mais amplamente, dos diversos componentes, senão de todos, da cadeia dominial). (SCARPINELLA BUENO, apud, D’AGUIAR,</w:t>
      </w:r>
      <w:r w:rsidR="00C907F3">
        <w:rPr>
          <w:rFonts w:ascii="TimesNewRoman" w:hAnsi="TimesNewRoman" w:cs="TimesNewRoman"/>
          <w:sz w:val="20"/>
          <w:szCs w:val="20"/>
        </w:rPr>
        <w:t xml:space="preserve"> 2005</w:t>
      </w:r>
      <w:r w:rsidRPr="00750C45">
        <w:rPr>
          <w:rFonts w:ascii="TimesNewRoman" w:hAnsi="TimesNewRoman" w:cs="TimesNewRoman"/>
          <w:sz w:val="20"/>
          <w:szCs w:val="20"/>
        </w:rPr>
        <w:t xml:space="preserve">) </w:t>
      </w:r>
    </w:p>
    <w:p w:rsidR="00733FB0" w:rsidRDefault="00733FB0" w:rsidP="00384734">
      <w:pPr>
        <w:pStyle w:val="PargrafodaLista"/>
        <w:spacing w:after="0" w:line="360" w:lineRule="auto"/>
        <w:ind w:left="0" w:firstLine="1134"/>
        <w:jc w:val="both"/>
        <w:rPr>
          <w:rFonts w:ascii="Times New Roman" w:hAnsi="Times New Roman" w:cs="Times New Roman"/>
          <w:sz w:val="24"/>
          <w:szCs w:val="24"/>
        </w:rPr>
      </w:pPr>
    </w:p>
    <w:p w:rsidR="00557549" w:rsidRDefault="00F1224A" w:rsidP="0038473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Não há hierarquia, tampouco</w:t>
      </w:r>
      <w:r w:rsidR="00672531">
        <w:rPr>
          <w:rFonts w:ascii="Times New Roman" w:hAnsi="Times New Roman" w:cs="Times New Roman"/>
          <w:sz w:val="24"/>
          <w:szCs w:val="24"/>
        </w:rPr>
        <w:t xml:space="preserve"> especialidade, </w:t>
      </w:r>
      <w:r w:rsidR="00752A3A">
        <w:rPr>
          <w:rFonts w:ascii="Times New Roman" w:hAnsi="Times New Roman" w:cs="Times New Roman"/>
          <w:sz w:val="24"/>
          <w:szCs w:val="24"/>
        </w:rPr>
        <w:t xml:space="preserve">entre o direito material do artigo 456 e o direito </w:t>
      </w:r>
      <w:r w:rsidR="001A7F1E">
        <w:rPr>
          <w:rFonts w:ascii="Times New Roman" w:hAnsi="Times New Roman" w:cs="Times New Roman"/>
          <w:sz w:val="24"/>
          <w:szCs w:val="24"/>
        </w:rPr>
        <w:t xml:space="preserve">processual do artigo 73, </w:t>
      </w:r>
      <w:r>
        <w:rPr>
          <w:rFonts w:ascii="Times New Roman" w:hAnsi="Times New Roman" w:cs="Times New Roman"/>
          <w:sz w:val="24"/>
          <w:szCs w:val="24"/>
        </w:rPr>
        <w:t xml:space="preserve">há uma questão de instrumentalidade, sendo </w:t>
      </w:r>
      <w:r w:rsidR="001A7F1E">
        <w:rPr>
          <w:rFonts w:ascii="Times New Roman" w:hAnsi="Times New Roman" w:cs="Times New Roman"/>
          <w:sz w:val="24"/>
          <w:szCs w:val="24"/>
        </w:rPr>
        <w:t xml:space="preserve">necessário perceber que este nosso dispositivo do Código Civil buscou regular o dispositivo do CPC, que exigia uma denunciação sucessiva. Consoante </w:t>
      </w:r>
      <w:proofErr w:type="spellStart"/>
      <w:r w:rsidR="001A7F1E">
        <w:rPr>
          <w:rFonts w:ascii="Times New Roman" w:hAnsi="Times New Roman" w:cs="Times New Roman"/>
          <w:sz w:val="24"/>
          <w:szCs w:val="24"/>
        </w:rPr>
        <w:t>Scarpinella</w:t>
      </w:r>
      <w:proofErr w:type="spellEnd"/>
      <w:r w:rsidR="001A7F1E">
        <w:rPr>
          <w:rFonts w:ascii="Times New Roman" w:hAnsi="Times New Roman" w:cs="Times New Roman"/>
          <w:sz w:val="24"/>
          <w:szCs w:val="24"/>
        </w:rPr>
        <w:t xml:space="preserve"> Bueno (2008), </w:t>
      </w:r>
      <w:r w:rsidR="001A7F1E" w:rsidRPr="001A7F1E">
        <w:rPr>
          <w:rFonts w:ascii="Times New Roman" w:hAnsi="Times New Roman" w:cs="Times New Roman"/>
          <w:i/>
          <w:sz w:val="24"/>
          <w:szCs w:val="24"/>
        </w:rPr>
        <w:t>“o artigo 73 do CPC, em última análise, é alimentado pela nova regra de direito civil”</w:t>
      </w:r>
      <w:r w:rsidR="001A7F1E">
        <w:rPr>
          <w:rFonts w:ascii="Times New Roman" w:hAnsi="Times New Roman" w:cs="Times New Roman"/>
          <w:sz w:val="24"/>
          <w:szCs w:val="24"/>
        </w:rPr>
        <w:t>.</w:t>
      </w:r>
      <w:r w:rsidR="000A1B22">
        <w:rPr>
          <w:rFonts w:ascii="Times New Roman" w:hAnsi="Times New Roman" w:cs="Times New Roman"/>
          <w:sz w:val="24"/>
          <w:szCs w:val="24"/>
        </w:rPr>
        <w:t xml:space="preserve"> Sob o mesmo aspecto, Theodoro Jr. (2008), afirma que, uma vez que houve a inovação do artigo 456 do Código Civil, não pode o direito processual </w:t>
      </w:r>
      <w:r w:rsidR="003C6BEF">
        <w:rPr>
          <w:rFonts w:ascii="Times New Roman" w:hAnsi="Times New Roman" w:cs="Times New Roman"/>
          <w:sz w:val="24"/>
          <w:szCs w:val="24"/>
        </w:rPr>
        <w:t>contrariá-lo</w:t>
      </w:r>
      <w:r w:rsidR="000A1B22">
        <w:rPr>
          <w:rFonts w:ascii="Times New Roman" w:hAnsi="Times New Roman" w:cs="Times New Roman"/>
          <w:sz w:val="24"/>
          <w:szCs w:val="24"/>
        </w:rPr>
        <w:t xml:space="preserve"> levando em consideração o conteúdo de um dispositivo que já fora revogado. </w:t>
      </w:r>
      <w:r w:rsidR="00F12D57">
        <w:rPr>
          <w:rFonts w:ascii="Times New Roman" w:hAnsi="Times New Roman" w:cs="Times New Roman"/>
          <w:sz w:val="24"/>
          <w:szCs w:val="24"/>
        </w:rPr>
        <w:t xml:space="preserve">Em suas palavras: </w:t>
      </w:r>
      <w:r w:rsidR="00F12D57" w:rsidRPr="003C6BEF">
        <w:rPr>
          <w:rFonts w:ascii="Times New Roman" w:hAnsi="Times New Roman" w:cs="Times New Roman"/>
          <w:i/>
          <w:sz w:val="24"/>
          <w:szCs w:val="24"/>
        </w:rPr>
        <w:t>“ao direito processual não cabe complicar, na atuação prática, um problema que o direito material já solucionou”</w:t>
      </w:r>
      <w:r w:rsidR="00F12D57">
        <w:rPr>
          <w:rFonts w:ascii="Times New Roman" w:hAnsi="Times New Roman" w:cs="Times New Roman"/>
          <w:sz w:val="24"/>
          <w:szCs w:val="24"/>
        </w:rPr>
        <w:t xml:space="preserve">. </w:t>
      </w:r>
    </w:p>
    <w:p w:rsidR="00752A3A" w:rsidRPr="00F1224A" w:rsidRDefault="00F12D57" w:rsidP="0038473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Caberá apenas ao direito processual servir de instrumento</w:t>
      </w:r>
      <w:r w:rsidR="00437B7C">
        <w:rPr>
          <w:rFonts w:ascii="Times New Roman" w:hAnsi="Times New Roman" w:cs="Times New Roman"/>
          <w:sz w:val="24"/>
          <w:szCs w:val="24"/>
        </w:rPr>
        <w:t xml:space="preserve"> e se adequar</w:t>
      </w:r>
      <w:r>
        <w:rPr>
          <w:rFonts w:ascii="Times New Roman" w:hAnsi="Times New Roman" w:cs="Times New Roman"/>
          <w:sz w:val="24"/>
          <w:szCs w:val="24"/>
        </w:rPr>
        <w:t xml:space="preserve"> </w:t>
      </w:r>
      <w:r w:rsidR="00437B7C">
        <w:rPr>
          <w:rFonts w:ascii="Times New Roman" w:hAnsi="Times New Roman" w:cs="Times New Roman"/>
          <w:sz w:val="24"/>
          <w:szCs w:val="24"/>
        </w:rPr>
        <w:t>a</w:t>
      </w:r>
      <w:r w:rsidR="00F1224A">
        <w:rPr>
          <w:rFonts w:ascii="Times New Roman" w:hAnsi="Times New Roman" w:cs="Times New Roman"/>
          <w:sz w:val="24"/>
          <w:szCs w:val="24"/>
        </w:rPr>
        <w:t xml:space="preserve">os moldes do direito material, complementando </w:t>
      </w:r>
      <w:proofErr w:type="spellStart"/>
      <w:r w:rsidR="00F1224A">
        <w:rPr>
          <w:rFonts w:ascii="Times New Roman" w:hAnsi="Times New Roman" w:cs="Times New Roman"/>
          <w:sz w:val="24"/>
          <w:szCs w:val="24"/>
        </w:rPr>
        <w:t>Dinamarco</w:t>
      </w:r>
      <w:proofErr w:type="spellEnd"/>
      <w:r w:rsidR="00F1224A">
        <w:rPr>
          <w:rFonts w:ascii="Times New Roman" w:hAnsi="Times New Roman" w:cs="Times New Roman"/>
          <w:sz w:val="24"/>
          <w:szCs w:val="24"/>
        </w:rPr>
        <w:t xml:space="preserve"> (2009) que a denunciação </w:t>
      </w:r>
      <w:r w:rsidR="00F1224A" w:rsidRPr="00F1224A">
        <w:rPr>
          <w:rFonts w:ascii="Times New Roman" w:hAnsi="Times New Roman" w:cs="Times New Roman"/>
          <w:i/>
          <w:sz w:val="24"/>
          <w:szCs w:val="24"/>
        </w:rPr>
        <w:t xml:space="preserve">per </w:t>
      </w:r>
      <w:proofErr w:type="spellStart"/>
      <w:r w:rsidR="00F1224A" w:rsidRPr="00F1224A">
        <w:rPr>
          <w:rFonts w:ascii="Times New Roman" w:hAnsi="Times New Roman" w:cs="Times New Roman"/>
          <w:i/>
          <w:sz w:val="24"/>
          <w:szCs w:val="24"/>
        </w:rPr>
        <w:t>saltum</w:t>
      </w:r>
      <w:proofErr w:type="spellEnd"/>
      <w:r w:rsidR="00F1224A">
        <w:rPr>
          <w:rFonts w:ascii="Times New Roman" w:hAnsi="Times New Roman" w:cs="Times New Roman"/>
          <w:sz w:val="24"/>
          <w:szCs w:val="24"/>
        </w:rPr>
        <w:t xml:space="preserve"> é tão somente uma </w:t>
      </w:r>
      <w:r w:rsidR="00F1224A" w:rsidRPr="00F1224A">
        <w:rPr>
          <w:rFonts w:ascii="Times New Roman" w:hAnsi="Times New Roman" w:cs="Times New Roman"/>
          <w:i/>
          <w:sz w:val="24"/>
          <w:szCs w:val="24"/>
        </w:rPr>
        <w:t>“projeção processual dessa regra substancial”</w:t>
      </w:r>
      <w:r w:rsidR="00F1224A">
        <w:rPr>
          <w:rFonts w:ascii="Times New Roman" w:hAnsi="Times New Roman" w:cs="Times New Roman"/>
          <w:sz w:val="24"/>
          <w:szCs w:val="24"/>
        </w:rPr>
        <w:t>.</w:t>
      </w:r>
    </w:p>
    <w:p w:rsidR="004702A7" w:rsidRPr="00406B1C" w:rsidRDefault="004702A7" w:rsidP="00406B1C">
      <w:pPr>
        <w:spacing w:after="0" w:line="360" w:lineRule="auto"/>
        <w:jc w:val="both"/>
        <w:rPr>
          <w:rFonts w:ascii="Times New Roman" w:hAnsi="Times New Roman" w:cs="Times New Roman"/>
          <w:b/>
          <w:sz w:val="24"/>
          <w:szCs w:val="24"/>
        </w:rPr>
      </w:pPr>
    </w:p>
    <w:p w:rsidR="00A343B5" w:rsidRDefault="00A705AE" w:rsidP="00C57A16">
      <w:pPr>
        <w:pStyle w:val="PargrafodaLista"/>
        <w:numPr>
          <w:ilvl w:val="1"/>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Correntes</w:t>
      </w:r>
      <w:r w:rsidR="00A343B5">
        <w:rPr>
          <w:rFonts w:ascii="Times New Roman" w:hAnsi="Times New Roman" w:cs="Times New Roman"/>
          <w:b/>
          <w:sz w:val="24"/>
          <w:szCs w:val="24"/>
        </w:rPr>
        <w:t xml:space="preserve"> doutrinárias e</w:t>
      </w:r>
      <w:r>
        <w:rPr>
          <w:rFonts w:ascii="Times New Roman" w:hAnsi="Times New Roman" w:cs="Times New Roman"/>
          <w:b/>
          <w:sz w:val="24"/>
          <w:szCs w:val="24"/>
        </w:rPr>
        <w:t xml:space="preserve"> posições</w:t>
      </w:r>
      <w:r w:rsidR="00A343B5">
        <w:rPr>
          <w:rFonts w:ascii="Times New Roman" w:hAnsi="Times New Roman" w:cs="Times New Roman"/>
          <w:b/>
          <w:sz w:val="24"/>
          <w:szCs w:val="24"/>
        </w:rPr>
        <w:t xml:space="preserve"> jurisprudenciais</w:t>
      </w:r>
    </w:p>
    <w:p w:rsidR="004971A5" w:rsidRPr="004971A5" w:rsidRDefault="004971A5" w:rsidP="000A1B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se tratar de um assunto inovador, a denunciação da</w:t>
      </w:r>
      <w:r w:rsidR="008171F0">
        <w:rPr>
          <w:rFonts w:ascii="Times New Roman" w:hAnsi="Times New Roman" w:cs="Times New Roman"/>
          <w:sz w:val="24"/>
          <w:szCs w:val="24"/>
        </w:rPr>
        <w:t xml:space="preserve"> lide</w:t>
      </w:r>
      <w:r w:rsidR="00837196">
        <w:rPr>
          <w:rFonts w:ascii="Times New Roman" w:hAnsi="Times New Roman" w:cs="Times New Roman"/>
          <w:sz w:val="24"/>
          <w:szCs w:val="24"/>
        </w:rPr>
        <w:t xml:space="preserve"> </w:t>
      </w:r>
      <w:r w:rsidR="00837196" w:rsidRPr="00837196">
        <w:rPr>
          <w:rFonts w:ascii="Times New Roman" w:hAnsi="Times New Roman" w:cs="Times New Roman"/>
          <w:i/>
          <w:sz w:val="24"/>
          <w:szCs w:val="24"/>
        </w:rPr>
        <w:t xml:space="preserve">per </w:t>
      </w:r>
      <w:proofErr w:type="spellStart"/>
      <w:r w:rsidR="00837196" w:rsidRPr="00837196">
        <w:rPr>
          <w:rFonts w:ascii="Times New Roman" w:hAnsi="Times New Roman" w:cs="Times New Roman"/>
          <w:i/>
          <w:sz w:val="24"/>
          <w:szCs w:val="24"/>
        </w:rPr>
        <w:t>saltum</w:t>
      </w:r>
      <w:proofErr w:type="spellEnd"/>
      <w:r w:rsidR="008171F0">
        <w:rPr>
          <w:rFonts w:ascii="Times New Roman" w:hAnsi="Times New Roman" w:cs="Times New Roman"/>
          <w:sz w:val="24"/>
          <w:szCs w:val="24"/>
        </w:rPr>
        <w:t xml:space="preserve"> </w:t>
      </w:r>
      <w:r w:rsidR="0000377A">
        <w:rPr>
          <w:rFonts w:ascii="Times New Roman" w:hAnsi="Times New Roman" w:cs="Times New Roman"/>
          <w:sz w:val="24"/>
          <w:szCs w:val="24"/>
        </w:rPr>
        <w:t xml:space="preserve">é cerceada de correntes doutrinárias relativas à sua legitimidade. </w:t>
      </w:r>
    </w:p>
    <w:p w:rsidR="00406B1C" w:rsidRDefault="00837196" w:rsidP="000A1B22">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Athos</w:t>
      </w:r>
      <w:proofErr w:type="spellEnd"/>
      <w:r>
        <w:rPr>
          <w:rFonts w:ascii="Times New Roman" w:hAnsi="Times New Roman" w:cs="Times New Roman"/>
          <w:sz w:val="24"/>
          <w:szCs w:val="24"/>
        </w:rPr>
        <w:t xml:space="preserve"> Gusmão Carneiro (2010), com a denunciação sucessiva,</w:t>
      </w:r>
      <w:r w:rsidR="000A1B22">
        <w:rPr>
          <w:rFonts w:ascii="Times New Roman" w:hAnsi="Times New Roman" w:cs="Times New Roman"/>
          <w:sz w:val="24"/>
          <w:szCs w:val="24"/>
        </w:rPr>
        <w:t xml:space="preserve"> estabelecida no artigo 73 do CPC,</w:t>
      </w:r>
      <w:r>
        <w:rPr>
          <w:rFonts w:ascii="Times New Roman" w:hAnsi="Times New Roman" w:cs="Times New Roman"/>
          <w:sz w:val="24"/>
          <w:szCs w:val="24"/>
        </w:rPr>
        <w:t xml:space="preserve"> haveria </w:t>
      </w:r>
      <w:r w:rsidR="00406B1C" w:rsidRPr="00837196">
        <w:rPr>
          <w:rFonts w:ascii="Times New Roman" w:hAnsi="Times New Roman" w:cs="Times New Roman"/>
          <w:i/>
          <w:sz w:val="24"/>
          <w:szCs w:val="24"/>
        </w:rPr>
        <w:t xml:space="preserve">“risco de </w:t>
      </w:r>
      <w:proofErr w:type="spellStart"/>
      <w:r w:rsidR="00406B1C" w:rsidRPr="00837196">
        <w:rPr>
          <w:rFonts w:ascii="Times New Roman" w:hAnsi="Times New Roman" w:cs="Times New Roman"/>
          <w:i/>
          <w:sz w:val="24"/>
          <w:szCs w:val="24"/>
        </w:rPr>
        <w:t>eternização</w:t>
      </w:r>
      <w:proofErr w:type="spellEnd"/>
      <w:r w:rsidR="00406B1C" w:rsidRPr="00837196">
        <w:rPr>
          <w:rFonts w:ascii="Times New Roman" w:hAnsi="Times New Roman" w:cs="Times New Roman"/>
          <w:i/>
          <w:sz w:val="24"/>
          <w:szCs w:val="24"/>
        </w:rPr>
        <w:t xml:space="preserve"> do processo”</w:t>
      </w:r>
      <w:r w:rsidR="00406B1C">
        <w:rPr>
          <w:rFonts w:ascii="Times New Roman" w:hAnsi="Times New Roman" w:cs="Times New Roman"/>
          <w:sz w:val="24"/>
          <w:szCs w:val="24"/>
        </w:rPr>
        <w:t>,</w:t>
      </w:r>
      <w:r w:rsidR="00C907F3">
        <w:rPr>
          <w:rFonts w:ascii="Times New Roman" w:hAnsi="Times New Roman" w:cs="Times New Roman"/>
          <w:sz w:val="24"/>
          <w:szCs w:val="24"/>
        </w:rPr>
        <w:t xml:space="preserve"> em que a espera pela denunciação de todos os alienantes da cadeia, gradualmente, até que se encontrasse o verdadeiro responsável causaria um atraso ao andamento do processo.</w:t>
      </w:r>
      <w:r w:rsidR="00406B1C">
        <w:rPr>
          <w:rFonts w:ascii="Times New Roman" w:hAnsi="Times New Roman" w:cs="Times New Roman"/>
          <w:sz w:val="24"/>
          <w:szCs w:val="24"/>
        </w:rPr>
        <w:t xml:space="preserve"> </w:t>
      </w:r>
      <w:r w:rsidR="00C907F3">
        <w:rPr>
          <w:rFonts w:ascii="Times New Roman" w:hAnsi="Times New Roman" w:cs="Times New Roman"/>
          <w:sz w:val="24"/>
          <w:szCs w:val="24"/>
        </w:rPr>
        <w:t xml:space="preserve">Para o autor, acabaria corroborando para uma </w:t>
      </w:r>
      <w:r w:rsidR="00C907F3" w:rsidRPr="00C907F3">
        <w:rPr>
          <w:rFonts w:ascii="Times New Roman" w:hAnsi="Times New Roman" w:cs="Times New Roman"/>
          <w:i/>
          <w:sz w:val="24"/>
          <w:szCs w:val="24"/>
        </w:rPr>
        <w:t>“de</w:t>
      </w:r>
      <w:r w:rsidR="00406B1C" w:rsidRPr="00C907F3">
        <w:rPr>
          <w:rFonts w:ascii="Times New Roman" w:hAnsi="Times New Roman" w:cs="Times New Roman"/>
          <w:i/>
          <w:sz w:val="24"/>
          <w:szCs w:val="24"/>
        </w:rPr>
        <w:t>masiada demora no andamento do feito, com evidente prejuízo à parte adversa ao denunciante originário</w:t>
      </w:r>
      <w:r w:rsidR="00C907F3" w:rsidRPr="00C907F3">
        <w:rPr>
          <w:rFonts w:ascii="Times New Roman" w:hAnsi="Times New Roman" w:cs="Times New Roman"/>
          <w:i/>
          <w:sz w:val="24"/>
          <w:szCs w:val="24"/>
        </w:rPr>
        <w:t>”</w:t>
      </w:r>
      <w:r w:rsidR="00C907F3">
        <w:rPr>
          <w:rFonts w:ascii="Times New Roman" w:hAnsi="Times New Roman" w:cs="Times New Roman"/>
          <w:sz w:val="24"/>
          <w:szCs w:val="24"/>
        </w:rPr>
        <w:t>.</w:t>
      </w:r>
    </w:p>
    <w:p w:rsidR="004971A5" w:rsidRDefault="000A1B22" w:rsidP="004971A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Outra corrente, como forma de </w:t>
      </w:r>
      <w:r w:rsidR="00366911">
        <w:rPr>
          <w:rFonts w:ascii="Times New Roman" w:hAnsi="Times New Roman" w:cs="Times New Roman"/>
          <w:sz w:val="24"/>
          <w:szCs w:val="24"/>
        </w:rPr>
        <w:t>evitar</w:t>
      </w:r>
      <w:r>
        <w:rPr>
          <w:rFonts w:ascii="Times New Roman" w:hAnsi="Times New Roman" w:cs="Times New Roman"/>
          <w:sz w:val="24"/>
          <w:szCs w:val="24"/>
        </w:rPr>
        <w:t xml:space="preserve"> os problemas </w:t>
      </w:r>
      <w:r w:rsidR="00366911">
        <w:rPr>
          <w:rFonts w:ascii="Times New Roman" w:hAnsi="Times New Roman" w:cs="Times New Roman"/>
          <w:sz w:val="24"/>
          <w:szCs w:val="24"/>
        </w:rPr>
        <w:t xml:space="preserve">oriundos </w:t>
      </w:r>
      <w:r>
        <w:rPr>
          <w:rFonts w:ascii="Times New Roman" w:hAnsi="Times New Roman" w:cs="Times New Roman"/>
          <w:sz w:val="24"/>
          <w:szCs w:val="24"/>
        </w:rPr>
        <w:t xml:space="preserve">da modalidade de denunciação </w:t>
      </w:r>
      <w:r w:rsidR="003C6BEF">
        <w:rPr>
          <w:rFonts w:ascii="Times New Roman" w:hAnsi="Times New Roman" w:cs="Times New Roman"/>
          <w:sz w:val="24"/>
          <w:szCs w:val="24"/>
        </w:rPr>
        <w:t>supracitada</w:t>
      </w:r>
      <w:r>
        <w:rPr>
          <w:rFonts w:ascii="Times New Roman" w:hAnsi="Times New Roman" w:cs="Times New Roman"/>
          <w:sz w:val="24"/>
          <w:szCs w:val="24"/>
        </w:rPr>
        <w:t xml:space="preserve">, entende </w:t>
      </w:r>
      <w:r w:rsidR="003C6BEF">
        <w:rPr>
          <w:rFonts w:ascii="Times New Roman" w:hAnsi="Times New Roman" w:cs="Times New Roman"/>
          <w:sz w:val="24"/>
          <w:szCs w:val="24"/>
        </w:rPr>
        <w:t>de outra forma</w:t>
      </w:r>
      <w:r>
        <w:rPr>
          <w:rFonts w:ascii="Times New Roman" w:hAnsi="Times New Roman" w:cs="Times New Roman"/>
          <w:sz w:val="24"/>
          <w:szCs w:val="24"/>
        </w:rPr>
        <w:t xml:space="preserve">. </w:t>
      </w:r>
      <w:r w:rsidR="00AC6616">
        <w:rPr>
          <w:rFonts w:ascii="Times New Roman" w:hAnsi="Times New Roman" w:cs="Times New Roman"/>
          <w:sz w:val="24"/>
          <w:szCs w:val="24"/>
        </w:rPr>
        <w:t>Crê</w:t>
      </w:r>
      <w:r w:rsidR="003C6BEF">
        <w:rPr>
          <w:rFonts w:ascii="Times New Roman" w:hAnsi="Times New Roman" w:cs="Times New Roman"/>
          <w:sz w:val="24"/>
          <w:szCs w:val="24"/>
        </w:rPr>
        <w:t xml:space="preserve"> na</w:t>
      </w:r>
      <w:r>
        <w:rPr>
          <w:rFonts w:ascii="Times New Roman" w:hAnsi="Times New Roman" w:cs="Times New Roman"/>
          <w:sz w:val="24"/>
          <w:szCs w:val="24"/>
        </w:rPr>
        <w:t xml:space="preserve"> d</w:t>
      </w:r>
      <w:r w:rsidR="004971A5">
        <w:rPr>
          <w:rFonts w:ascii="Times New Roman" w:hAnsi="Times New Roman" w:cs="Times New Roman"/>
          <w:sz w:val="24"/>
          <w:szCs w:val="24"/>
        </w:rPr>
        <w:t>enunciação coletiva</w:t>
      </w:r>
      <w:r>
        <w:rPr>
          <w:rFonts w:ascii="Times New Roman" w:hAnsi="Times New Roman" w:cs="Times New Roman"/>
          <w:sz w:val="24"/>
          <w:szCs w:val="24"/>
        </w:rPr>
        <w:t>, a qual se estabelece como</w:t>
      </w:r>
      <w:r w:rsidR="004971A5">
        <w:rPr>
          <w:rFonts w:ascii="Times New Roman" w:hAnsi="Times New Roman" w:cs="Times New Roman"/>
          <w:sz w:val="24"/>
          <w:szCs w:val="24"/>
        </w:rPr>
        <w:t xml:space="preserve"> o procedimento pelo qual o denunciante tem a possibilidade de citar, conjuntamente, todos os alienantes; o que </w:t>
      </w:r>
      <w:r w:rsidR="00E44600">
        <w:rPr>
          <w:rFonts w:ascii="Times New Roman" w:hAnsi="Times New Roman" w:cs="Times New Roman"/>
          <w:sz w:val="24"/>
          <w:szCs w:val="24"/>
        </w:rPr>
        <w:t xml:space="preserve">abreviaria o processo, </w:t>
      </w:r>
      <w:r w:rsidR="004971A5">
        <w:rPr>
          <w:rFonts w:ascii="Times New Roman" w:hAnsi="Times New Roman" w:cs="Times New Roman"/>
          <w:sz w:val="24"/>
          <w:szCs w:val="24"/>
        </w:rPr>
        <w:t>contribui</w:t>
      </w:r>
      <w:r w:rsidR="00E44600">
        <w:rPr>
          <w:rFonts w:ascii="Times New Roman" w:hAnsi="Times New Roman" w:cs="Times New Roman"/>
          <w:sz w:val="24"/>
          <w:szCs w:val="24"/>
        </w:rPr>
        <w:t>ndo</w:t>
      </w:r>
      <w:r w:rsidR="004971A5">
        <w:rPr>
          <w:rFonts w:ascii="Times New Roman" w:hAnsi="Times New Roman" w:cs="Times New Roman"/>
          <w:sz w:val="24"/>
          <w:szCs w:val="24"/>
        </w:rPr>
        <w:t xml:space="preserve"> para a celeridade processual, uma vez que evita que se aguarde a denunciação de cada alienante por vez. Permite </w:t>
      </w:r>
      <w:r w:rsidR="00837196">
        <w:rPr>
          <w:rFonts w:ascii="Times New Roman" w:hAnsi="Times New Roman" w:cs="Times New Roman"/>
          <w:sz w:val="24"/>
          <w:szCs w:val="24"/>
        </w:rPr>
        <w:t xml:space="preserve">a </w:t>
      </w:r>
      <w:r w:rsidR="004971A5">
        <w:rPr>
          <w:rFonts w:ascii="Times New Roman" w:hAnsi="Times New Roman" w:cs="Times New Roman"/>
          <w:sz w:val="24"/>
          <w:szCs w:val="24"/>
        </w:rPr>
        <w:t xml:space="preserve">denunciação </w:t>
      </w:r>
      <w:r w:rsidR="00837196" w:rsidRPr="00837196">
        <w:rPr>
          <w:rFonts w:ascii="Times New Roman" w:hAnsi="Times New Roman" w:cs="Times New Roman"/>
          <w:i/>
          <w:sz w:val="24"/>
          <w:szCs w:val="24"/>
        </w:rPr>
        <w:t>“</w:t>
      </w:r>
      <w:r w:rsidR="004971A5" w:rsidRPr="00837196">
        <w:rPr>
          <w:rFonts w:ascii="Times New Roman" w:hAnsi="Times New Roman" w:cs="Times New Roman"/>
          <w:i/>
          <w:sz w:val="24"/>
          <w:szCs w:val="24"/>
        </w:rPr>
        <w:t>não somente ao alienante como igualmente, na mesma ocasião</w:t>
      </w:r>
      <w:r w:rsidR="00837196" w:rsidRPr="00837196">
        <w:rPr>
          <w:rFonts w:ascii="Times New Roman" w:hAnsi="Times New Roman" w:cs="Times New Roman"/>
          <w:i/>
          <w:sz w:val="24"/>
          <w:szCs w:val="24"/>
        </w:rPr>
        <w:t xml:space="preserve">, a </w:t>
      </w:r>
      <w:r w:rsidR="004971A5" w:rsidRPr="00837196">
        <w:rPr>
          <w:rFonts w:ascii="Times New Roman" w:hAnsi="Times New Roman" w:cs="Times New Roman"/>
          <w:i/>
          <w:sz w:val="24"/>
          <w:szCs w:val="24"/>
        </w:rPr>
        <w:t xml:space="preserve">todos os </w:t>
      </w:r>
      <w:r w:rsidR="00837196" w:rsidRPr="00837196">
        <w:rPr>
          <w:rFonts w:ascii="Times New Roman" w:hAnsi="Times New Roman" w:cs="Times New Roman"/>
          <w:i/>
          <w:sz w:val="24"/>
          <w:szCs w:val="24"/>
        </w:rPr>
        <w:t>antecessores na cadeia dominial</w:t>
      </w:r>
      <w:r w:rsidR="004971A5" w:rsidRPr="00837196">
        <w:rPr>
          <w:rFonts w:ascii="Times New Roman" w:hAnsi="Times New Roman" w:cs="Times New Roman"/>
          <w:i/>
          <w:sz w:val="24"/>
          <w:szCs w:val="24"/>
        </w:rPr>
        <w:t>. Seria facultado, assim, o chamamento conjunto de todos os anteriores proprietários, e não apenas o chamamento gradual previsto na lei</w:t>
      </w:r>
      <w:r w:rsidR="00837196" w:rsidRPr="00837196">
        <w:rPr>
          <w:rFonts w:ascii="Times New Roman" w:hAnsi="Times New Roman" w:cs="Times New Roman"/>
          <w:i/>
          <w:sz w:val="24"/>
          <w:szCs w:val="24"/>
        </w:rPr>
        <w:t>”</w:t>
      </w:r>
      <w:r w:rsidR="004971A5">
        <w:rPr>
          <w:rFonts w:ascii="Times New Roman" w:hAnsi="Times New Roman" w:cs="Times New Roman"/>
          <w:sz w:val="24"/>
          <w:szCs w:val="24"/>
        </w:rPr>
        <w:t>. (ARAGÃO, apud, CARNEIRO, 2010)</w:t>
      </w:r>
    </w:p>
    <w:p w:rsidR="005D53A9" w:rsidRDefault="005D53A9" w:rsidP="004971A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Há quem fale ainda, com linha tênue separando da denunciação coletiva, em solidariedade passiva. Como diria Theodoro Jr., (apud, CARNEIRO, 2010), confere-se ao adquirente o direito de avançar a cadeia de alienação na escolha de um alienante mediato, instituindo uma s</w:t>
      </w:r>
      <w:r w:rsidR="00037EE1">
        <w:rPr>
          <w:rFonts w:ascii="Times New Roman" w:hAnsi="Times New Roman" w:cs="Times New Roman"/>
          <w:sz w:val="24"/>
          <w:szCs w:val="24"/>
        </w:rPr>
        <w:t>olidariedade passiva entre este, seus antecedentes</w:t>
      </w:r>
      <w:r>
        <w:rPr>
          <w:rFonts w:ascii="Times New Roman" w:hAnsi="Times New Roman" w:cs="Times New Roman"/>
          <w:sz w:val="24"/>
          <w:szCs w:val="24"/>
        </w:rPr>
        <w:t xml:space="preserve"> e o evicto,</w:t>
      </w:r>
      <w:r w:rsidR="007A41EE">
        <w:rPr>
          <w:rFonts w:ascii="Times New Roman" w:hAnsi="Times New Roman" w:cs="Times New Roman"/>
          <w:sz w:val="24"/>
          <w:szCs w:val="24"/>
        </w:rPr>
        <w:t xml:space="preserve"> permitindo ao adquirente cobrar a indenização de qualquer dos denunciados</w:t>
      </w:r>
      <w:r>
        <w:rPr>
          <w:rFonts w:ascii="Times New Roman" w:hAnsi="Times New Roman" w:cs="Times New Roman"/>
          <w:sz w:val="24"/>
          <w:szCs w:val="24"/>
        </w:rPr>
        <w:t>.</w:t>
      </w:r>
    </w:p>
    <w:p w:rsidR="005D53A9" w:rsidRPr="00037EE1" w:rsidRDefault="005D53A9" w:rsidP="00037EE1">
      <w:pPr>
        <w:spacing w:after="0" w:line="360" w:lineRule="auto"/>
        <w:jc w:val="both"/>
        <w:rPr>
          <w:rFonts w:ascii="Times New Roman" w:hAnsi="Times New Roman" w:cs="Times New Roman"/>
          <w:sz w:val="24"/>
          <w:szCs w:val="24"/>
        </w:rPr>
      </w:pPr>
    </w:p>
    <w:p w:rsidR="004971A5" w:rsidRDefault="004971A5" w:rsidP="004971A5">
      <w:pPr>
        <w:autoSpaceDE w:val="0"/>
        <w:autoSpaceDN w:val="0"/>
        <w:adjustRightInd w:val="0"/>
        <w:spacing w:after="0" w:line="240" w:lineRule="auto"/>
        <w:ind w:left="2268"/>
        <w:jc w:val="both"/>
        <w:rPr>
          <w:rFonts w:ascii="TimesNewRoman" w:hAnsi="TimesNewRoman" w:cs="TimesNewRoman"/>
          <w:sz w:val="20"/>
          <w:szCs w:val="20"/>
        </w:rPr>
      </w:pPr>
      <w:r w:rsidRPr="00BB693D">
        <w:rPr>
          <w:rFonts w:ascii="TimesNewRoman" w:hAnsi="TimesNewRoman" w:cs="TimesNewRoman"/>
          <w:sz w:val="20"/>
          <w:szCs w:val="20"/>
        </w:rPr>
        <w:t>Para nós, a denunciação coletiva não pode ser admitida, sob pena de tumultuar-se o feito com a citação de denunciados que em tese, não possuem o dever de indenizar o denunciante caso venha a ser derrotado na ação originária, por não possuírem, com ele relação direta. Entendemos assim que todos podem ser notificados para ingressarem como assistentes, caso o queiram. (NOGUEIRA, 2004, apud, D’AGUIAR, 2005, p. 27)</w:t>
      </w:r>
    </w:p>
    <w:p w:rsidR="00833535" w:rsidRDefault="00833535" w:rsidP="004971A5">
      <w:pPr>
        <w:autoSpaceDE w:val="0"/>
        <w:autoSpaceDN w:val="0"/>
        <w:adjustRightInd w:val="0"/>
        <w:spacing w:after="0" w:line="240" w:lineRule="auto"/>
        <w:ind w:left="2268"/>
        <w:jc w:val="both"/>
        <w:rPr>
          <w:rFonts w:ascii="TimesNewRoman" w:hAnsi="TimesNewRoman" w:cs="TimesNewRoman"/>
          <w:sz w:val="20"/>
          <w:szCs w:val="20"/>
        </w:rPr>
      </w:pPr>
    </w:p>
    <w:p w:rsidR="00833535" w:rsidRDefault="00833535" w:rsidP="004971A5">
      <w:pPr>
        <w:autoSpaceDE w:val="0"/>
        <w:autoSpaceDN w:val="0"/>
        <w:adjustRightInd w:val="0"/>
        <w:spacing w:after="0" w:line="240" w:lineRule="auto"/>
        <w:ind w:left="2268"/>
        <w:jc w:val="both"/>
        <w:rPr>
          <w:rFonts w:ascii="TimesNewRoman" w:hAnsi="TimesNewRoman" w:cs="TimesNewRoman"/>
          <w:sz w:val="20"/>
          <w:szCs w:val="20"/>
        </w:rPr>
      </w:pPr>
    </w:p>
    <w:p w:rsidR="00037EE1" w:rsidRDefault="00037EE1" w:rsidP="00037E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crítica à solidariedade, Flávio </w:t>
      </w:r>
      <w:proofErr w:type="spellStart"/>
      <w:r>
        <w:rPr>
          <w:rFonts w:ascii="Times New Roman" w:hAnsi="Times New Roman" w:cs="Times New Roman"/>
          <w:sz w:val="24"/>
          <w:szCs w:val="24"/>
        </w:rPr>
        <w:t>Yarshell</w:t>
      </w:r>
      <w:proofErr w:type="spellEnd"/>
      <w:r>
        <w:rPr>
          <w:rFonts w:ascii="Times New Roman" w:hAnsi="Times New Roman" w:cs="Times New Roman"/>
          <w:sz w:val="24"/>
          <w:szCs w:val="24"/>
        </w:rPr>
        <w:t xml:space="preserve"> (apud, DIDIER JR., 2010, p. 374) afirma que não se pode falar em “diferentes responsáveis pelo vício”, uma vez que o responsável por este seria aquele que alienou a coisa sem poder fazê-lo em primeiro lugar, sendo incabível a responsabilização direta dos demais. </w:t>
      </w:r>
    </w:p>
    <w:p w:rsidR="004971A5" w:rsidRDefault="00A45D32"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Posto isso, </w:t>
      </w:r>
      <w:r w:rsidR="00037EE1">
        <w:rPr>
          <w:rFonts w:ascii="Times New Roman" w:hAnsi="Times New Roman" w:cs="Times New Roman"/>
          <w:sz w:val="24"/>
          <w:szCs w:val="24"/>
        </w:rPr>
        <w:t xml:space="preserve">a aplicação da denunciação </w:t>
      </w:r>
      <w:r w:rsidR="00037EE1" w:rsidRPr="00CA212E">
        <w:rPr>
          <w:rFonts w:ascii="Times New Roman" w:hAnsi="Times New Roman" w:cs="Times New Roman"/>
          <w:i/>
          <w:sz w:val="24"/>
          <w:szCs w:val="24"/>
        </w:rPr>
        <w:t>per</w:t>
      </w:r>
      <w:r w:rsidR="00CA212E" w:rsidRPr="00CA212E">
        <w:rPr>
          <w:rFonts w:ascii="Times New Roman" w:hAnsi="Times New Roman" w:cs="Times New Roman"/>
          <w:i/>
          <w:sz w:val="24"/>
          <w:szCs w:val="24"/>
        </w:rPr>
        <w:t xml:space="preserve"> </w:t>
      </w:r>
      <w:proofErr w:type="spellStart"/>
      <w:r w:rsidR="00CA212E" w:rsidRPr="00CA212E">
        <w:rPr>
          <w:rFonts w:ascii="Times New Roman" w:hAnsi="Times New Roman" w:cs="Times New Roman"/>
          <w:i/>
          <w:sz w:val="24"/>
          <w:szCs w:val="24"/>
        </w:rPr>
        <w:t>saltum</w:t>
      </w:r>
      <w:proofErr w:type="spellEnd"/>
      <w:r w:rsidR="00672531">
        <w:rPr>
          <w:rFonts w:ascii="Times New Roman" w:hAnsi="Times New Roman" w:cs="Times New Roman"/>
          <w:sz w:val="24"/>
          <w:szCs w:val="24"/>
        </w:rPr>
        <w:t xml:space="preserve">, atendendo aos </w:t>
      </w:r>
      <w:proofErr w:type="spellStart"/>
      <w:r w:rsidR="00672531">
        <w:rPr>
          <w:rFonts w:ascii="Times New Roman" w:hAnsi="Times New Roman" w:cs="Times New Roman"/>
          <w:sz w:val="24"/>
          <w:szCs w:val="24"/>
        </w:rPr>
        <w:t>preceiros</w:t>
      </w:r>
      <w:proofErr w:type="spellEnd"/>
      <w:r w:rsidR="00672531">
        <w:rPr>
          <w:rFonts w:ascii="Times New Roman" w:hAnsi="Times New Roman" w:cs="Times New Roman"/>
          <w:sz w:val="24"/>
          <w:szCs w:val="24"/>
        </w:rPr>
        <w:t xml:space="preserve"> do artigo 456,</w:t>
      </w:r>
      <w:r w:rsidR="00CA212E">
        <w:rPr>
          <w:rFonts w:ascii="Times New Roman" w:hAnsi="Times New Roman" w:cs="Times New Roman"/>
          <w:sz w:val="24"/>
          <w:szCs w:val="24"/>
        </w:rPr>
        <w:t xml:space="preserve"> parece a </w:t>
      </w:r>
      <w:r w:rsidR="00672531">
        <w:rPr>
          <w:rFonts w:ascii="Times New Roman" w:hAnsi="Times New Roman" w:cs="Times New Roman"/>
          <w:sz w:val="24"/>
          <w:szCs w:val="24"/>
        </w:rPr>
        <w:t>melhor solução</w:t>
      </w:r>
      <w:r w:rsidR="00CA212E">
        <w:rPr>
          <w:rFonts w:ascii="Times New Roman" w:hAnsi="Times New Roman" w:cs="Times New Roman"/>
          <w:sz w:val="24"/>
          <w:szCs w:val="24"/>
        </w:rPr>
        <w:t>, à medida que garante a celeridade processual com a possibilidade do adquirente saltar aquele alienante imediato e denunciar diretamente o responsável pelo vício</w:t>
      </w:r>
      <w:r w:rsidR="00E40BAA">
        <w:rPr>
          <w:rFonts w:ascii="Times New Roman" w:hAnsi="Times New Roman" w:cs="Times New Roman"/>
          <w:sz w:val="24"/>
          <w:szCs w:val="24"/>
        </w:rPr>
        <w:t>, de forma a não atolar o processo com denunciados que não têm responsabilidade alguma</w:t>
      </w:r>
      <w:r w:rsidR="00CA212E">
        <w:rPr>
          <w:rFonts w:ascii="Times New Roman" w:hAnsi="Times New Roman" w:cs="Times New Roman"/>
          <w:sz w:val="24"/>
          <w:szCs w:val="24"/>
        </w:rPr>
        <w:t xml:space="preserve">. </w:t>
      </w:r>
    </w:p>
    <w:p w:rsidR="00750C45" w:rsidRPr="0040473F" w:rsidRDefault="00750C45" w:rsidP="00384734">
      <w:pPr>
        <w:spacing w:after="0" w:line="360" w:lineRule="auto"/>
        <w:ind w:firstLine="1134"/>
        <w:jc w:val="both"/>
        <w:rPr>
          <w:rFonts w:ascii="Times New Roman" w:hAnsi="Times New Roman" w:cs="Times New Roman"/>
          <w:sz w:val="24"/>
          <w:szCs w:val="24"/>
        </w:rPr>
      </w:pPr>
      <w:r w:rsidRPr="00750C45">
        <w:rPr>
          <w:rFonts w:ascii="Times New Roman" w:hAnsi="Times New Roman" w:cs="Times New Roman"/>
          <w:sz w:val="24"/>
          <w:szCs w:val="24"/>
        </w:rPr>
        <w:t xml:space="preserve">Para </w:t>
      </w:r>
      <w:proofErr w:type="spellStart"/>
      <w:r w:rsidRPr="00750C45">
        <w:rPr>
          <w:rFonts w:ascii="Times New Roman" w:hAnsi="Times New Roman" w:cs="Times New Roman"/>
          <w:sz w:val="24"/>
          <w:szCs w:val="24"/>
        </w:rPr>
        <w:t>Marinoni</w:t>
      </w:r>
      <w:proofErr w:type="spellEnd"/>
      <w:r w:rsidRPr="00750C45">
        <w:rPr>
          <w:rFonts w:ascii="Times New Roman" w:hAnsi="Times New Roman" w:cs="Times New Roman"/>
          <w:sz w:val="24"/>
          <w:szCs w:val="24"/>
        </w:rPr>
        <w:t xml:space="preserve"> e </w:t>
      </w:r>
      <w:proofErr w:type="spellStart"/>
      <w:r w:rsidRPr="00750C45">
        <w:rPr>
          <w:rFonts w:ascii="Times New Roman" w:hAnsi="Times New Roman" w:cs="Times New Roman"/>
          <w:sz w:val="24"/>
          <w:szCs w:val="24"/>
        </w:rPr>
        <w:t>Mitidiero</w:t>
      </w:r>
      <w:proofErr w:type="spellEnd"/>
      <w:r w:rsidRPr="00750C45">
        <w:rPr>
          <w:rFonts w:ascii="Times New Roman" w:hAnsi="Times New Roman" w:cs="Times New Roman"/>
          <w:sz w:val="24"/>
          <w:szCs w:val="24"/>
        </w:rPr>
        <w:t xml:space="preserve"> (2008, p. 146), </w:t>
      </w:r>
      <w:r w:rsidR="007C6B37">
        <w:rPr>
          <w:rFonts w:ascii="Times New Roman" w:hAnsi="Times New Roman" w:cs="Times New Roman"/>
          <w:sz w:val="24"/>
          <w:szCs w:val="24"/>
        </w:rPr>
        <w:t xml:space="preserve">com a possibilidade de uma denunciação por salto, </w:t>
      </w:r>
      <w:r w:rsidRPr="00750C45">
        <w:rPr>
          <w:rFonts w:ascii="Times New Roman" w:hAnsi="Times New Roman" w:cs="Times New Roman"/>
          <w:sz w:val="24"/>
          <w:szCs w:val="24"/>
        </w:rPr>
        <w:t xml:space="preserve">evita-se </w:t>
      </w:r>
      <w:r w:rsidRPr="00750C45">
        <w:rPr>
          <w:rFonts w:ascii="Times New Roman" w:hAnsi="Times New Roman" w:cs="Times New Roman"/>
          <w:i/>
          <w:sz w:val="24"/>
          <w:szCs w:val="24"/>
        </w:rPr>
        <w:t>“eventuais inconveniente</w:t>
      </w:r>
      <w:r>
        <w:rPr>
          <w:rFonts w:ascii="Times New Roman" w:hAnsi="Times New Roman" w:cs="Times New Roman"/>
          <w:i/>
          <w:sz w:val="24"/>
          <w:szCs w:val="24"/>
        </w:rPr>
        <w:t xml:space="preserve">s </w:t>
      </w:r>
      <w:r w:rsidRPr="00750C45">
        <w:rPr>
          <w:rFonts w:ascii="Times New Roman" w:hAnsi="Times New Roman" w:cs="Times New Roman"/>
          <w:i/>
          <w:sz w:val="24"/>
          <w:szCs w:val="24"/>
        </w:rPr>
        <w:t xml:space="preserve">oriundos da </w:t>
      </w:r>
      <w:proofErr w:type="spellStart"/>
      <w:r w:rsidRPr="00750C45">
        <w:rPr>
          <w:rFonts w:ascii="Times New Roman" w:hAnsi="Times New Roman" w:cs="Times New Roman"/>
          <w:i/>
          <w:sz w:val="24"/>
          <w:szCs w:val="24"/>
        </w:rPr>
        <w:t>litisdenunciação</w:t>
      </w:r>
      <w:proofErr w:type="spellEnd"/>
      <w:r w:rsidRPr="00750C45">
        <w:rPr>
          <w:rFonts w:ascii="Times New Roman" w:hAnsi="Times New Roman" w:cs="Times New Roman"/>
          <w:i/>
          <w:sz w:val="24"/>
          <w:szCs w:val="24"/>
        </w:rPr>
        <w:t xml:space="preserve"> sucessiva, como o excessivo acúmulo de demandas em um único processo, com evidente prejuízo para a celeridade processual”.</w:t>
      </w:r>
      <w:r w:rsidR="0040473F">
        <w:rPr>
          <w:rFonts w:ascii="Times New Roman" w:hAnsi="Times New Roman" w:cs="Times New Roman"/>
          <w:sz w:val="24"/>
          <w:szCs w:val="24"/>
        </w:rPr>
        <w:t xml:space="preserve"> E, nesse mesmo sentido, </w:t>
      </w:r>
      <w:proofErr w:type="spellStart"/>
      <w:r w:rsidR="0040473F">
        <w:rPr>
          <w:rFonts w:ascii="Times New Roman" w:hAnsi="Times New Roman" w:cs="Times New Roman"/>
          <w:sz w:val="24"/>
          <w:szCs w:val="24"/>
        </w:rPr>
        <w:t>Athos</w:t>
      </w:r>
      <w:proofErr w:type="spellEnd"/>
      <w:r w:rsidR="0040473F">
        <w:rPr>
          <w:rFonts w:ascii="Times New Roman" w:hAnsi="Times New Roman" w:cs="Times New Roman"/>
          <w:sz w:val="24"/>
          <w:szCs w:val="24"/>
        </w:rPr>
        <w:t xml:space="preserve"> Gusmão Carneiro (2010) afirma que, nessa modalidade interventiva, o evicto, ao poder escolher o alienante que irá denunciar, será beneficiado por poder fazê-lo de acordo com o alienante que melhor possa indenizá-lo.</w:t>
      </w:r>
    </w:p>
    <w:p w:rsidR="00C6446C" w:rsidRDefault="00C6446C" w:rsidP="00C6446C">
      <w:pPr>
        <w:autoSpaceDE w:val="0"/>
        <w:autoSpaceDN w:val="0"/>
        <w:adjustRightInd w:val="0"/>
        <w:spacing w:after="0" w:line="240" w:lineRule="auto"/>
        <w:rPr>
          <w:rFonts w:ascii="TimesNewRoman" w:hAnsi="TimesNewRoman" w:cs="TimesNewRoman"/>
          <w:i/>
          <w:sz w:val="25"/>
          <w:szCs w:val="25"/>
        </w:rPr>
      </w:pPr>
    </w:p>
    <w:p w:rsidR="00613657" w:rsidRDefault="0053655E"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pesquisa jurisprudencial sobre o tema, observa-se que os Tribunais ainda não têm um posicionamento definitivo sobre a questão, sendo escassos os precedentes que, efetivamente, enfrentam a questão da denunciação </w:t>
      </w:r>
      <w:r w:rsidRPr="0053655E">
        <w:rPr>
          <w:rFonts w:ascii="Times New Roman" w:hAnsi="Times New Roman" w:cs="Times New Roman"/>
          <w:i/>
          <w:sz w:val="24"/>
          <w:szCs w:val="24"/>
        </w:rPr>
        <w:t xml:space="preserve">per </w:t>
      </w:r>
      <w:proofErr w:type="spellStart"/>
      <w:r w:rsidRPr="0053655E">
        <w:rPr>
          <w:rFonts w:ascii="Times New Roman" w:hAnsi="Times New Roman" w:cs="Times New Roman"/>
          <w:i/>
          <w:sz w:val="24"/>
          <w:szCs w:val="24"/>
        </w:rPr>
        <w:t>saltum</w:t>
      </w:r>
      <w:proofErr w:type="spellEnd"/>
      <w:r>
        <w:rPr>
          <w:rFonts w:ascii="Times New Roman" w:hAnsi="Times New Roman" w:cs="Times New Roman"/>
          <w:sz w:val="24"/>
          <w:szCs w:val="24"/>
        </w:rPr>
        <w:t xml:space="preserve"> após o advento do artigo 456 do Código Civil.</w:t>
      </w:r>
    </w:p>
    <w:p w:rsidR="00C86036" w:rsidRDefault="00C86036"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aspecto, o Tribunal Regional Federal da 4ª Região já se posicionou</w:t>
      </w:r>
      <w:r w:rsidR="00BF4DF1">
        <w:rPr>
          <w:rFonts w:ascii="Times New Roman" w:hAnsi="Times New Roman" w:cs="Times New Roman"/>
          <w:sz w:val="24"/>
          <w:szCs w:val="24"/>
        </w:rPr>
        <w:t>,</w:t>
      </w:r>
      <w:r>
        <w:rPr>
          <w:rFonts w:ascii="Times New Roman" w:hAnsi="Times New Roman" w:cs="Times New Roman"/>
          <w:sz w:val="24"/>
          <w:szCs w:val="24"/>
        </w:rPr>
        <w:t xml:space="preserve"> em diversos julgados</w:t>
      </w:r>
      <w:r w:rsidR="00BF4DF1">
        <w:rPr>
          <w:rFonts w:ascii="Times New Roman" w:hAnsi="Times New Roman" w:cs="Times New Roman"/>
          <w:sz w:val="24"/>
          <w:szCs w:val="24"/>
        </w:rPr>
        <w:t>,</w:t>
      </w:r>
      <w:r>
        <w:rPr>
          <w:rFonts w:ascii="Times New Roman" w:hAnsi="Times New Roman" w:cs="Times New Roman"/>
          <w:sz w:val="24"/>
          <w:szCs w:val="24"/>
        </w:rPr>
        <w:t xml:space="preserve"> em sentido contrário à admissão da denunciação </w:t>
      </w:r>
      <w:r w:rsidRPr="00637A00">
        <w:rPr>
          <w:rFonts w:ascii="Times New Roman" w:hAnsi="Times New Roman" w:cs="Times New Roman"/>
          <w:i/>
          <w:sz w:val="24"/>
          <w:szCs w:val="24"/>
        </w:rPr>
        <w:t xml:space="preserve">per </w:t>
      </w:r>
      <w:proofErr w:type="spellStart"/>
      <w:r w:rsidRPr="00637A00">
        <w:rPr>
          <w:rFonts w:ascii="Times New Roman" w:hAnsi="Times New Roman" w:cs="Times New Roman"/>
          <w:i/>
          <w:sz w:val="24"/>
          <w:szCs w:val="24"/>
        </w:rPr>
        <w:t>saltum</w:t>
      </w:r>
      <w:proofErr w:type="spellEnd"/>
      <w:r>
        <w:rPr>
          <w:rFonts w:ascii="Times New Roman" w:hAnsi="Times New Roman" w:cs="Times New Roman"/>
          <w:sz w:val="24"/>
          <w:szCs w:val="24"/>
        </w:rPr>
        <w:t xml:space="preserve">, </w:t>
      </w:r>
      <w:r w:rsidR="00BF4DF1">
        <w:rPr>
          <w:rFonts w:ascii="Times New Roman" w:hAnsi="Times New Roman" w:cs="Times New Roman"/>
          <w:sz w:val="24"/>
          <w:szCs w:val="24"/>
        </w:rPr>
        <w:t>conforme se depreende da ementa a seguir</w:t>
      </w:r>
      <w:r w:rsidR="00637A00">
        <w:rPr>
          <w:rFonts w:ascii="Times New Roman" w:hAnsi="Times New Roman" w:cs="Times New Roman"/>
          <w:sz w:val="24"/>
          <w:szCs w:val="24"/>
        </w:rPr>
        <w:t>:</w:t>
      </w:r>
    </w:p>
    <w:p w:rsidR="00384734" w:rsidRDefault="00384734" w:rsidP="00E95EF6">
      <w:pPr>
        <w:spacing w:line="240" w:lineRule="auto"/>
        <w:ind w:left="2268"/>
        <w:jc w:val="both"/>
        <w:rPr>
          <w:rFonts w:ascii="Times New Roman" w:hAnsi="Times New Roman" w:cs="Times New Roman"/>
          <w:sz w:val="20"/>
          <w:szCs w:val="20"/>
        </w:rPr>
      </w:pPr>
    </w:p>
    <w:p w:rsidR="00637A00" w:rsidRDefault="00637A00" w:rsidP="00E95EF6">
      <w:pPr>
        <w:spacing w:line="240" w:lineRule="auto"/>
        <w:ind w:left="2268"/>
        <w:jc w:val="both"/>
        <w:rPr>
          <w:rFonts w:ascii="Times New Roman" w:hAnsi="Times New Roman" w:cs="Times New Roman"/>
          <w:sz w:val="20"/>
          <w:szCs w:val="20"/>
        </w:rPr>
      </w:pPr>
      <w:r w:rsidRPr="00637A00">
        <w:rPr>
          <w:rFonts w:ascii="Times New Roman" w:hAnsi="Times New Roman" w:cs="Times New Roman"/>
          <w:sz w:val="20"/>
          <w:szCs w:val="20"/>
        </w:rPr>
        <w:t xml:space="preserve">ADMINISTRATIVO. IMÓVEL RURAL. TERRA DEVOLUTA. ÁREA DE FRONTEIRA. ESTADO DO PARANÁ. ILEGITIMIDADE PASSIVA. PROPRIEDADE DA UNIÃO. RETITULAÇÃO. INDENIZAÇÃO. INCABIMENTO. 1. A ação decorrente da evicção ocorre pari </w:t>
      </w:r>
      <w:proofErr w:type="spellStart"/>
      <w:r w:rsidRPr="00637A00">
        <w:rPr>
          <w:rFonts w:ascii="Times New Roman" w:hAnsi="Times New Roman" w:cs="Times New Roman"/>
          <w:sz w:val="20"/>
          <w:szCs w:val="20"/>
        </w:rPr>
        <w:t>passu</w:t>
      </w:r>
      <w:proofErr w:type="spellEnd"/>
      <w:r w:rsidRPr="00637A00">
        <w:rPr>
          <w:rFonts w:ascii="Times New Roman" w:hAnsi="Times New Roman" w:cs="Times New Roman"/>
          <w:sz w:val="20"/>
          <w:szCs w:val="20"/>
        </w:rPr>
        <w:t xml:space="preserve">, de acordo com a cadeia </w:t>
      </w:r>
      <w:proofErr w:type="spellStart"/>
      <w:r w:rsidRPr="00637A00">
        <w:rPr>
          <w:rFonts w:ascii="Times New Roman" w:hAnsi="Times New Roman" w:cs="Times New Roman"/>
          <w:sz w:val="20"/>
          <w:szCs w:val="20"/>
        </w:rPr>
        <w:t>registral</w:t>
      </w:r>
      <w:proofErr w:type="spellEnd"/>
      <w:r w:rsidRPr="00637A00">
        <w:rPr>
          <w:rFonts w:ascii="Times New Roman" w:hAnsi="Times New Roman" w:cs="Times New Roman"/>
          <w:sz w:val="20"/>
          <w:szCs w:val="20"/>
        </w:rPr>
        <w:t xml:space="preserve">, e não </w:t>
      </w:r>
      <w:r w:rsidRPr="00637A00">
        <w:rPr>
          <w:rFonts w:ascii="Times New Roman" w:hAnsi="Times New Roman" w:cs="Times New Roman"/>
          <w:i/>
          <w:sz w:val="20"/>
          <w:szCs w:val="20"/>
        </w:rPr>
        <w:t xml:space="preserve">per </w:t>
      </w:r>
      <w:proofErr w:type="spellStart"/>
      <w:r w:rsidRPr="00637A00">
        <w:rPr>
          <w:rFonts w:ascii="Times New Roman" w:hAnsi="Times New Roman" w:cs="Times New Roman"/>
          <w:i/>
          <w:sz w:val="20"/>
          <w:szCs w:val="20"/>
        </w:rPr>
        <w:t>saltum</w:t>
      </w:r>
      <w:proofErr w:type="spellEnd"/>
      <w:r w:rsidRPr="00637A00">
        <w:rPr>
          <w:rFonts w:ascii="Times New Roman" w:hAnsi="Times New Roman" w:cs="Times New Roman"/>
          <w:sz w:val="20"/>
          <w:szCs w:val="20"/>
        </w:rPr>
        <w:t xml:space="preserve">, cabendo ao evicto denunciar o "alienante imediato" e não toda a cadeia dominial, inclusive porque, através de cláusula contratual, a evicção pode ser afastada ou diminuída nos termos dos artigos 448 e 456 do Código Civil.” (TRF 4, APELAÇÃO CÍVEL Nº 2000.70.07.000131-7/PR, 4ª turma, REl. Juiz Sérgio Renato </w:t>
      </w:r>
      <w:proofErr w:type="spellStart"/>
      <w:r w:rsidRPr="00637A00">
        <w:rPr>
          <w:rFonts w:ascii="Times New Roman" w:hAnsi="Times New Roman" w:cs="Times New Roman"/>
          <w:sz w:val="20"/>
          <w:szCs w:val="20"/>
        </w:rPr>
        <w:t>Tejada</w:t>
      </w:r>
      <w:proofErr w:type="spellEnd"/>
      <w:r w:rsidRPr="00637A00">
        <w:rPr>
          <w:rFonts w:ascii="Times New Roman" w:hAnsi="Times New Roman" w:cs="Times New Roman"/>
          <w:sz w:val="20"/>
          <w:szCs w:val="20"/>
        </w:rPr>
        <w:t xml:space="preserve"> Garcia, Data de Publicação: </w:t>
      </w:r>
      <w:proofErr w:type="spellStart"/>
      <w:r w:rsidRPr="00637A00">
        <w:rPr>
          <w:rFonts w:ascii="Times New Roman" w:hAnsi="Times New Roman" w:cs="Times New Roman"/>
          <w:sz w:val="20"/>
          <w:szCs w:val="20"/>
        </w:rPr>
        <w:t>DJe</w:t>
      </w:r>
      <w:proofErr w:type="spellEnd"/>
      <w:r w:rsidRPr="00637A00">
        <w:rPr>
          <w:rFonts w:ascii="Times New Roman" w:hAnsi="Times New Roman" w:cs="Times New Roman"/>
          <w:sz w:val="20"/>
          <w:szCs w:val="20"/>
        </w:rPr>
        <w:t xml:space="preserve"> 16.03.2010)</w:t>
      </w:r>
    </w:p>
    <w:p w:rsidR="0056282F" w:rsidRDefault="0056282F" w:rsidP="00E95EF6">
      <w:pPr>
        <w:spacing w:line="240" w:lineRule="auto"/>
        <w:ind w:left="2268"/>
        <w:jc w:val="both"/>
        <w:rPr>
          <w:rFonts w:ascii="Times New Roman" w:hAnsi="Times New Roman" w:cs="Times New Roman"/>
          <w:sz w:val="20"/>
          <w:szCs w:val="20"/>
        </w:rPr>
      </w:pPr>
    </w:p>
    <w:p w:rsidR="00637A00" w:rsidRDefault="00637A00"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percebe-se que o julgado supra segue a diretriz do artigo 73 do CPC, não admitindo, portanto, a denunciação de todos os alienantes, mas apenas daquele imediato, desenrolando-se a denunciação de forma sucessiva.</w:t>
      </w:r>
    </w:p>
    <w:p w:rsidR="00637A00" w:rsidRDefault="00637A00"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há Tribunais que já reconhecem a possibilidade da denunciação </w:t>
      </w:r>
      <w:r w:rsidRPr="00637A00">
        <w:rPr>
          <w:rFonts w:ascii="Times New Roman" w:hAnsi="Times New Roman" w:cs="Times New Roman"/>
          <w:i/>
          <w:sz w:val="24"/>
          <w:szCs w:val="24"/>
        </w:rPr>
        <w:t xml:space="preserve">per </w:t>
      </w:r>
      <w:proofErr w:type="spellStart"/>
      <w:r w:rsidRPr="00637A00">
        <w:rPr>
          <w:rFonts w:ascii="Times New Roman" w:hAnsi="Times New Roman" w:cs="Times New Roman"/>
          <w:i/>
          <w:sz w:val="24"/>
          <w:szCs w:val="24"/>
        </w:rPr>
        <w:t>saltum</w:t>
      </w:r>
      <w:proofErr w:type="spellEnd"/>
      <w:r>
        <w:rPr>
          <w:rFonts w:ascii="Times New Roman" w:hAnsi="Times New Roman" w:cs="Times New Roman"/>
          <w:i/>
          <w:sz w:val="24"/>
          <w:szCs w:val="24"/>
        </w:rPr>
        <w:t xml:space="preserve">. </w:t>
      </w:r>
      <w:r>
        <w:rPr>
          <w:rFonts w:ascii="Times New Roman" w:hAnsi="Times New Roman" w:cs="Times New Roman"/>
          <w:sz w:val="24"/>
          <w:szCs w:val="24"/>
        </w:rPr>
        <w:t>Nesse sentido, cite-se o precedente:</w:t>
      </w:r>
    </w:p>
    <w:p w:rsidR="00384734" w:rsidRDefault="00384734" w:rsidP="00E95EF6">
      <w:pPr>
        <w:spacing w:line="240" w:lineRule="auto"/>
        <w:ind w:left="2268"/>
        <w:jc w:val="both"/>
        <w:rPr>
          <w:rFonts w:ascii="Times New Roman" w:hAnsi="Times New Roman" w:cs="Times New Roman"/>
          <w:sz w:val="20"/>
          <w:szCs w:val="20"/>
        </w:rPr>
      </w:pPr>
    </w:p>
    <w:p w:rsidR="00F1276A" w:rsidRDefault="00F1276A" w:rsidP="00E95EF6">
      <w:pPr>
        <w:spacing w:line="240" w:lineRule="auto"/>
        <w:ind w:left="2268"/>
        <w:jc w:val="both"/>
        <w:rPr>
          <w:rFonts w:ascii="Times New Roman" w:hAnsi="Times New Roman" w:cs="Times New Roman"/>
          <w:sz w:val="20"/>
          <w:szCs w:val="20"/>
        </w:rPr>
      </w:pPr>
      <w:r w:rsidRPr="00F1276A">
        <w:rPr>
          <w:rFonts w:ascii="Times New Roman" w:hAnsi="Times New Roman" w:cs="Times New Roman"/>
          <w:sz w:val="20"/>
          <w:szCs w:val="20"/>
        </w:rPr>
        <w:lastRenderedPageBreak/>
        <w:t xml:space="preserve">AGRAVO DE INSTRUMENTO - EVICÇAO - DENUNCIAÇAO DA LIDE POR SUCESSIVIDADE OU POR SALTO - POSSIBILIDADE - ART. 456 DO CÓDIGO CIVIL C/C ART. 70, INCISO I E ART. 73 DO CPC. - A garantia da evicção será concedida pela totalidade de </w:t>
      </w:r>
      <w:proofErr w:type="spellStart"/>
      <w:r w:rsidRPr="00F1276A">
        <w:rPr>
          <w:rFonts w:ascii="Times New Roman" w:hAnsi="Times New Roman" w:cs="Times New Roman"/>
          <w:sz w:val="20"/>
          <w:szCs w:val="20"/>
        </w:rPr>
        <w:t>transmitentes</w:t>
      </w:r>
      <w:proofErr w:type="spellEnd"/>
      <w:r w:rsidRPr="00F1276A">
        <w:rPr>
          <w:rFonts w:ascii="Times New Roman" w:hAnsi="Times New Roman" w:cs="Times New Roman"/>
          <w:sz w:val="20"/>
          <w:szCs w:val="20"/>
        </w:rPr>
        <w:t xml:space="preserve"> que deverão assegurar a idoneidade jurídica da coisa não só em face de quem lhes adquiriu diretamente como dos que, posteriormente, depositaram justas expectativas de confiança na origem lícita e legítima dos bens </w:t>
      </w:r>
      <w:proofErr w:type="spellStart"/>
      <w:r w:rsidRPr="00F1276A">
        <w:rPr>
          <w:rFonts w:ascii="Times New Roman" w:hAnsi="Times New Roman" w:cs="Times New Roman"/>
          <w:sz w:val="20"/>
          <w:szCs w:val="20"/>
        </w:rPr>
        <w:t>evencidos</w:t>
      </w:r>
      <w:proofErr w:type="spellEnd"/>
      <w:r w:rsidRPr="00F1276A">
        <w:rPr>
          <w:rFonts w:ascii="Times New Roman" w:hAnsi="Times New Roman" w:cs="Times New Roman"/>
          <w:sz w:val="20"/>
          <w:szCs w:val="20"/>
        </w:rPr>
        <w:t xml:space="preserve">, possibilitando a denunciação sucessiva no primeiro caso e per </w:t>
      </w:r>
      <w:proofErr w:type="spellStart"/>
      <w:r w:rsidRPr="00F1276A">
        <w:rPr>
          <w:rFonts w:ascii="Times New Roman" w:hAnsi="Times New Roman" w:cs="Times New Roman"/>
          <w:sz w:val="20"/>
          <w:szCs w:val="20"/>
        </w:rPr>
        <w:t>saltum</w:t>
      </w:r>
      <w:proofErr w:type="spellEnd"/>
      <w:r w:rsidRPr="00F1276A">
        <w:rPr>
          <w:rFonts w:ascii="Times New Roman" w:hAnsi="Times New Roman" w:cs="Times New Roman"/>
          <w:sz w:val="20"/>
          <w:szCs w:val="20"/>
        </w:rPr>
        <w:t xml:space="preserve"> no segundo, admitida sua cumulação em cadeia de alienação de veículo composta de no mínimo três pessoas. (TJMG, Agravo de Instrumento Nº 1.0702.08.457470-7/001, 13 Câmara Cível, Relator, Des. Cláudia Maia, DJ, 18/05/2009)</w:t>
      </w:r>
    </w:p>
    <w:p w:rsidR="00F1276A" w:rsidRPr="00F1276A" w:rsidRDefault="00F1276A" w:rsidP="00F1276A">
      <w:pPr>
        <w:spacing w:line="360" w:lineRule="auto"/>
        <w:ind w:left="2268"/>
        <w:jc w:val="both"/>
        <w:rPr>
          <w:rFonts w:ascii="Times New Roman" w:hAnsi="Times New Roman" w:cs="Times New Roman"/>
          <w:sz w:val="20"/>
          <w:szCs w:val="20"/>
        </w:rPr>
      </w:pPr>
    </w:p>
    <w:p w:rsidR="0058190F" w:rsidRDefault="0058190F" w:rsidP="00384734">
      <w:pPr>
        <w:spacing w:after="0" w:line="360" w:lineRule="auto"/>
        <w:ind w:firstLine="1134"/>
        <w:jc w:val="both"/>
        <w:rPr>
          <w:rFonts w:ascii="Times New Roman" w:hAnsi="Times New Roman" w:cs="Times New Roman"/>
          <w:i/>
          <w:sz w:val="24"/>
          <w:szCs w:val="24"/>
        </w:rPr>
      </w:pPr>
      <w:r>
        <w:rPr>
          <w:rFonts w:ascii="Times New Roman" w:hAnsi="Times New Roman" w:cs="Times New Roman"/>
          <w:sz w:val="24"/>
          <w:szCs w:val="24"/>
        </w:rPr>
        <w:t>Reforçando a jurisprudência favorável à denunciação, o Enunciado nº 29 aprovado na I Jornada de Direito Civil, resultado do debate ocorrido entre renomados juristas, dispõe que “</w:t>
      </w:r>
      <w:r w:rsidRPr="0058190F">
        <w:rPr>
          <w:rFonts w:ascii="Times New Roman" w:eastAsia="Calibri" w:hAnsi="Times New Roman" w:cs="Times New Roman"/>
          <w:i/>
          <w:sz w:val="24"/>
          <w:szCs w:val="24"/>
        </w:rPr>
        <w:t>a interpretação do art. 456 do novo Código Civil permite ao evicto a denunciação direta de qualquer dos responsáveis pelo vício</w:t>
      </w:r>
      <w:r>
        <w:rPr>
          <w:rFonts w:ascii="Times New Roman" w:hAnsi="Times New Roman" w:cs="Times New Roman"/>
          <w:i/>
          <w:sz w:val="24"/>
          <w:szCs w:val="24"/>
        </w:rPr>
        <w:t>”.</w:t>
      </w:r>
    </w:p>
    <w:p w:rsidR="00EC4577" w:rsidRDefault="0058190F"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Recentemente, o Supremo Tribunal Federal, </w:t>
      </w:r>
      <w:r w:rsidR="00EC4577">
        <w:rPr>
          <w:rFonts w:ascii="Times New Roman" w:hAnsi="Times New Roman" w:cs="Times New Roman"/>
          <w:sz w:val="24"/>
          <w:szCs w:val="24"/>
        </w:rPr>
        <w:t xml:space="preserve">no julgamento do Agravo Regimental na </w:t>
      </w:r>
      <w:r>
        <w:rPr>
          <w:rFonts w:ascii="Times New Roman" w:hAnsi="Times New Roman" w:cs="Times New Roman"/>
          <w:sz w:val="24"/>
          <w:szCs w:val="24"/>
        </w:rPr>
        <w:t>Ação Civil Originária nº</w:t>
      </w:r>
      <w:r w:rsidR="00EC4577">
        <w:rPr>
          <w:rFonts w:ascii="Times New Roman" w:hAnsi="Times New Roman" w:cs="Times New Roman"/>
          <w:sz w:val="24"/>
          <w:szCs w:val="24"/>
        </w:rPr>
        <w:t xml:space="preserve"> 1.551/</w:t>
      </w:r>
      <w:r>
        <w:rPr>
          <w:rFonts w:ascii="Times New Roman" w:hAnsi="Times New Roman" w:cs="Times New Roman"/>
          <w:sz w:val="24"/>
          <w:szCs w:val="24"/>
        </w:rPr>
        <w:t>MS</w:t>
      </w:r>
      <w:r w:rsidR="00EC4577">
        <w:rPr>
          <w:rFonts w:ascii="Times New Roman" w:hAnsi="Times New Roman" w:cs="Times New Roman"/>
          <w:sz w:val="24"/>
          <w:szCs w:val="24"/>
        </w:rPr>
        <w:t xml:space="preserve">, sinalizou no sentido de admitir a denunciação </w:t>
      </w:r>
      <w:r w:rsidR="00EC4577" w:rsidRPr="00EC4577">
        <w:rPr>
          <w:rFonts w:ascii="Times New Roman" w:hAnsi="Times New Roman" w:cs="Times New Roman"/>
          <w:i/>
          <w:sz w:val="24"/>
          <w:szCs w:val="24"/>
        </w:rPr>
        <w:t xml:space="preserve">per </w:t>
      </w:r>
      <w:proofErr w:type="spellStart"/>
      <w:r w:rsidR="00EC4577" w:rsidRPr="00EC4577">
        <w:rPr>
          <w:rFonts w:ascii="Times New Roman" w:hAnsi="Times New Roman" w:cs="Times New Roman"/>
          <w:i/>
          <w:sz w:val="24"/>
          <w:szCs w:val="24"/>
        </w:rPr>
        <w:t>saltum</w:t>
      </w:r>
      <w:proofErr w:type="spellEnd"/>
      <w:r w:rsidR="00EC4577">
        <w:rPr>
          <w:rFonts w:ascii="Times New Roman" w:hAnsi="Times New Roman" w:cs="Times New Roman"/>
          <w:sz w:val="24"/>
          <w:szCs w:val="24"/>
        </w:rPr>
        <w:t xml:space="preserve">. Naquela oportunidade, o Relator do caso, ministro Luiz </w:t>
      </w:r>
      <w:proofErr w:type="spellStart"/>
      <w:r w:rsidR="00EC4577">
        <w:rPr>
          <w:rFonts w:ascii="Times New Roman" w:hAnsi="Times New Roman" w:cs="Times New Roman"/>
          <w:sz w:val="24"/>
          <w:szCs w:val="24"/>
        </w:rPr>
        <w:t>Fux</w:t>
      </w:r>
      <w:proofErr w:type="spellEnd"/>
      <w:r w:rsidR="00EC4577">
        <w:rPr>
          <w:rFonts w:ascii="Times New Roman" w:hAnsi="Times New Roman" w:cs="Times New Roman"/>
          <w:sz w:val="24"/>
          <w:szCs w:val="24"/>
        </w:rPr>
        <w:t>, ressaltou a necessidade de revisão da jurisprudência anterior daquela Corte. que não admitia essa modalidade de denunciação. Segue abaixo o elucidativo trecho extraído do voto condutor desse julgado:</w:t>
      </w:r>
    </w:p>
    <w:p w:rsidR="00384734" w:rsidRDefault="00384734" w:rsidP="00E95EF6">
      <w:pPr>
        <w:spacing w:line="240" w:lineRule="auto"/>
        <w:ind w:left="2268"/>
        <w:jc w:val="both"/>
        <w:rPr>
          <w:rFonts w:ascii="Times New Roman" w:hAnsi="Times New Roman" w:cs="Times New Roman"/>
          <w:sz w:val="20"/>
          <w:szCs w:val="20"/>
        </w:rPr>
      </w:pPr>
    </w:p>
    <w:p w:rsidR="0058190F" w:rsidRPr="00E95EF6" w:rsidRDefault="00E95EF6" w:rsidP="00E95EF6">
      <w:pPr>
        <w:spacing w:line="240" w:lineRule="auto"/>
        <w:ind w:left="2268"/>
        <w:jc w:val="both"/>
        <w:rPr>
          <w:rFonts w:ascii="Times New Roman" w:hAnsi="Times New Roman" w:cs="Times New Roman"/>
          <w:sz w:val="20"/>
          <w:szCs w:val="20"/>
        </w:rPr>
      </w:pPr>
      <w:r w:rsidRPr="00E95EF6">
        <w:rPr>
          <w:rFonts w:ascii="Times New Roman" w:hAnsi="Times New Roman" w:cs="Times New Roman"/>
          <w:sz w:val="20"/>
          <w:szCs w:val="20"/>
        </w:rPr>
        <w:t>“</w:t>
      </w:r>
      <w:r w:rsidR="00EC4577" w:rsidRPr="00E95EF6">
        <w:rPr>
          <w:rFonts w:ascii="Times New Roman" w:hAnsi="Times New Roman" w:cs="Times New Roman"/>
          <w:sz w:val="20"/>
          <w:szCs w:val="20"/>
        </w:rPr>
        <w:t xml:space="preserve">Afasto o argumento do agravante relativo à inaplicabilidade dos precedentes citados na decisão agravada ao caso em apreço. São eles a ACO 305 QO, Rel. Min. Néri da Silveira, e a ACO 280 QO, Rel. Min. Maurício Corrêa. Em tais precedentes restou expressamente consignada a tese jurídica na qual se baseou o </w:t>
      </w:r>
      <w:proofErr w:type="spellStart"/>
      <w:r w:rsidR="00EC4577" w:rsidRPr="00E95EF6">
        <w:rPr>
          <w:rFonts w:ascii="Times New Roman" w:hAnsi="Times New Roman" w:cs="Times New Roman"/>
          <w:i/>
          <w:sz w:val="20"/>
          <w:szCs w:val="20"/>
        </w:rPr>
        <w:t>decisum</w:t>
      </w:r>
      <w:proofErr w:type="spellEnd"/>
      <w:r w:rsidR="00EC4577" w:rsidRPr="00E95EF6">
        <w:rPr>
          <w:rFonts w:ascii="Times New Roman" w:hAnsi="Times New Roman" w:cs="Times New Roman"/>
          <w:sz w:val="20"/>
          <w:szCs w:val="20"/>
        </w:rPr>
        <w:t xml:space="preserve"> vergastado, qual seja, a impossibilidade de denunciação da lide </w:t>
      </w:r>
      <w:r w:rsidR="00EC4577" w:rsidRPr="00E95EF6">
        <w:rPr>
          <w:rFonts w:ascii="Times New Roman" w:hAnsi="Times New Roman" w:cs="Times New Roman"/>
          <w:i/>
          <w:sz w:val="20"/>
          <w:szCs w:val="20"/>
        </w:rPr>
        <w:t xml:space="preserve">per </w:t>
      </w:r>
      <w:proofErr w:type="spellStart"/>
      <w:r w:rsidR="00EC4577" w:rsidRPr="00E95EF6">
        <w:rPr>
          <w:rFonts w:ascii="Times New Roman" w:hAnsi="Times New Roman" w:cs="Times New Roman"/>
          <w:i/>
          <w:sz w:val="20"/>
          <w:szCs w:val="20"/>
        </w:rPr>
        <w:t>saltum</w:t>
      </w:r>
      <w:proofErr w:type="spellEnd"/>
      <w:r w:rsidR="00EC4577" w:rsidRPr="00E95EF6">
        <w:rPr>
          <w:rFonts w:ascii="Times New Roman" w:hAnsi="Times New Roman" w:cs="Times New Roman"/>
          <w:sz w:val="20"/>
          <w:szCs w:val="20"/>
        </w:rPr>
        <w:t xml:space="preserve">, de modo que é impertinente o </w:t>
      </w:r>
      <w:proofErr w:type="spellStart"/>
      <w:r w:rsidR="00EC4577" w:rsidRPr="00E95EF6">
        <w:rPr>
          <w:rFonts w:ascii="Times New Roman" w:hAnsi="Times New Roman" w:cs="Times New Roman"/>
          <w:i/>
          <w:sz w:val="20"/>
          <w:szCs w:val="20"/>
        </w:rPr>
        <w:t>distinguishing</w:t>
      </w:r>
      <w:proofErr w:type="spellEnd"/>
      <w:r w:rsidR="00EC4577" w:rsidRPr="00E95EF6">
        <w:rPr>
          <w:rFonts w:ascii="Times New Roman" w:hAnsi="Times New Roman" w:cs="Times New Roman"/>
          <w:sz w:val="20"/>
          <w:szCs w:val="20"/>
        </w:rPr>
        <w:t xml:space="preserve"> pretendido pelo recorrente. (...)</w:t>
      </w:r>
    </w:p>
    <w:p w:rsidR="00EC4577" w:rsidRPr="00E95EF6" w:rsidRDefault="00EC4577" w:rsidP="00E95EF6">
      <w:pPr>
        <w:spacing w:line="240" w:lineRule="auto"/>
        <w:ind w:left="2268"/>
        <w:jc w:val="both"/>
        <w:rPr>
          <w:rFonts w:ascii="Times New Roman" w:hAnsi="Times New Roman" w:cs="Times New Roman"/>
          <w:sz w:val="20"/>
          <w:szCs w:val="20"/>
        </w:rPr>
      </w:pPr>
      <w:r w:rsidRPr="00E95EF6">
        <w:rPr>
          <w:rFonts w:ascii="Times New Roman" w:hAnsi="Times New Roman" w:cs="Times New Roman"/>
          <w:sz w:val="20"/>
          <w:szCs w:val="20"/>
        </w:rPr>
        <w:t xml:space="preserve">É de se apreciar, no entanto, se o advento do art. 456 do Código Civil de 2002 exige a revisão da jurisprudência desta Corte. É que o referido dispositivo assim prevê: “Para poder exercitar o direito que da evicção lhe resulta, o adquirente notificará do litígio o alienante imediato, ou qualquer dos anteriores, quando e como lhe determinarem as leis do processo”. Estaria, assim, introduzida no Direito brasileiro a denunciação da lide </w:t>
      </w:r>
      <w:r w:rsidRPr="00E95EF6">
        <w:rPr>
          <w:rFonts w:ascii="Times New Roman" w:hAnsi="Times New Roman" w:cs="Times New Roman"/>
          <w:i/>
          <w:sz w:val="20"/>
          <w:szCs w:val="20"/>
        </w:rPr>
        <w:t xml:space="preserve">per </w:t>
      </w:r>
      <w:proofErr w:type="spellStart"/>
      <w:r w:rsidRPr="00E95EF6">
        <w:rPr>
          <w:rFonts w:ascii="Times New Roman" w:hAnsi="Times New Roman" w:cs="Times New Roman"/>
          <w:i/>
          <w:sz w:val="20"/>
          <w:szCs w:val="20"/>
        </w:rPr>
        <w:t>saltum</w:t>
      </w:r>
      <w:proofErr w:type="spellEnd"/>
      <w:r w:rsidRPr="00E95EF6">
        <w:rPr>
          <w:rFonts w:ascii="Times New Roman" w:hAnsi="Times New Roman" w:cs="Times New Roman"/>
          <w:sz w:val="20"/>
          <w:szCs w:val="20"/>
        </w:rPr>
        <w:t xml:space="preserve">? Alguns autores respondem à indagação afirmativamente. Para Luiz Guilherme </w:t>
      </w:r>
      <w:proofErr w:type="spellStart"/>
      <w:r w:rsidRPr="00E95EF6">
        <w:rPr>
          <w:rFonts w:ascii="Times New Roman" w:hAnsi="Times New Roman" w:cs="Times New Roman"/>
          <w:sz w:val="20"/>
          <w:szCs w:val="20"/>
        </w:rPr>
        <w:t>Marinoni</w:t>
      </w:r>
      <w:proofErr w:type="spellEnd"/>
      <w:r w:rsidRPr="00E95EF6">
        <w:rPr>
          <w:rFonts w:ascii="Times New Roman" w:hAnsi="Times New Roman" w:cs="Times New Roman"/>
          <w:sz w:val="20"/>
          <w:szCs w:val="20"/>
        </w:rPr>
        <w:t xml:space="preserve"> e Daniel </w:t>
      </w:r>
      <w:proofErr w:type="spellStart"/>
      <w:r w:rsidRPr="00E95EF6">
        <w:rPr>
          <w:rFonts w:ascii="Times New Roman" w:hAnsi="Times New Roman" w:cs="Times New Roman"/>
          <w:sz w:val="20"/>
          <w:szCs w:val="20"/>
        </w:rPr>
        <w:t>Mitidiero</w:t>
      </w:r>
      <w:proofErr w:type="spellEnd"/>
      <w:r w:rsidRPr="00E95EF6">
        <w:rPr>
          <w:rFonts w:ascii="Times New Roman" w:hAnsi="Times New Roman" w:cs="Times New Roman"/>
          <w:sz w:val="20"/>
          <w:szCs w:val="20"/>
        </w:rPr>
        <w:t xml:space="preserve">, </w:t>
      </w:r>
      <w:proofErr w:type="spellStart"/>
      <w:r w:rsidRPr="00E95EF6">
        <w:rPr>
          <w:rFonts w:ascii="Times New Roman" w:hAnsi="Times New Roman" w:cs="Times New Roman"/>
          <w:i/>
          <w:sz w:val="20"/>
          <w:szCs w:val="20"/>
        </w:rPr>
        <w:t>verbis</w:t>
      </w:r>
      <w:proofErr w:type="spellEnd"/>
      <w:r w:rsidRPr="00E95EF6">
        <w:rPr>
          <w:rFonts w:ascii="Times New Roman" w:hAnsi="Times New Roman" w:cs="Times New Roman"/>
          <w:sz w:val="20"/>
          <w:szCs w:val="20"/>
        </w:rPr>
        <w:t xml:space="preserve">: “Permite-se, em quaisquer das hipóteses em que é possível a denunciação, a denunciação da lide </w:t>
      </w:r>
      <w:r w:rsidRPr="00E95EF6">
        <w:rPr>
          <w:rFonts w:ascii="Times New Roman" w:hAnsi="Times New Roman" w:cs="Times New Roman"/>
          <w:i/>
          <w:sz w:val="20"/>
          <w:szCs w:val="20"/>
        </w:rPr>
        <w:t xml:space="preserve">per </w:t>
      </w:r>
      <w:proofErr w:type="spellStart"/>
      <w:r w:rsidRPr="00E95EF6">
        <w:rPr>
          <w:rFonts w:ascii="Times New Roman" w:hAnsi="Times New Roman" w:cs="Times New Roman"/>
          <w:i/>
          <w:sz w:val="20"/>
          <w:szCs w:val="20"/>
        </w:rPr>
        <w:t>saltum</w:t>
      </w:r>
      <w:proofErr w:type="spellEnd"/>
      <w:r w:rsidRPr="00E95EF6">
        <w:rPr>
          <w:rFonts w:ascii="Times New Roman" w:hAnsi="Times New Roman" w:cs="Times New Roman"/>
          <w:sz w:val="20"/>
          <w:szCs w:val="20"/>
        </w:rPr>
        <w:t>, podendo o denunciante eleger um dos terceiros da cadeia dominial ou de responsabilidade para trazer ao processo (art. 456 CC, por analogia)” (Código de Processo Civil comentado artigo por artigo. 3ª ed. São Paulo: RT, 2011. p. 151). (...)</w:t>
      </w:r>
    </w:p>
    <w:p w:rsidR="005F33E7" w:rsidRDefault="00EC4577" w:rsidP="00E95EF6">
      <w:pPr>
        <w:spacing w:line="240" w:lineRule="auto"/>
        <w:ind w:left="2268"/>
        <w:jc w:val="both"/>
        <w:rPr>
          <w:rFonts w:ascii="Times New Roman" w:hAnsi="Times New Roman" w:cs="Times New Roman"/>
          <w:sz w:val="20"/>
          <w:szCs w:val="20"/>
        </w:rPr>
      </w:pPr>
      <w:r w:rsidRPr="00E95EF6">
        <w:rPr>
          <w:rFonts w:ascii="Times New Roman" w:hAnsi="Times New Roman" w:cs="Times New Roman"/>
          <w:sz w:val="20"/>
          <w:szCs w:val="20"/>
        </w:rPr>
        <w:t xml:space="preserve">Desse modo, é de se admitir que a denunciação da lide pode ser feita </w:t>
      </w:r>
      <w:r w:rsidRPr="00E95EF6">
        <w:rPr>
          <w:rFonts w:ascii="Times New Roman" w:hAnsi="Times New Roman" w:cs="Times New Roman"/>
          <w:i/>
          <w:sz w:val="20"/>
          <w:szCs w:val="20"/>
        </w:rPr>
        <w:t xml:space="preserve">per </w:t>
      </w:r>
      <w:proofErr w:type="spellStart"/>
      <w:r w:rsidRPr="00E95EF6">
        <w:rPr>
          <w:rFonts w:ascii="Times New Roman" w:hAnsi="Times New Roman" w:cs="Times New Roman"/>
          <w:i/>
          <w:sz w:val="20"/>
          <w:szCs w:val="20"/>
        </w:rPr>
        <w:t>saltum</w:t>
      </w:r>
      <w:proofErr w:type="spellEnd"/>
      <w:r w:rsidRPr="00E95EF6">
        <w:rPr>
          <w:rFonts w:ascii="Times New Roman" w:hAnsi="Times New Roman" w:cs="Times New Roman"/>
          <w:sz w:val="20"/>
          <w:szCs w:val="20"/>
        </w:rPr>
        <w:t>, a permitir</w:t>
      </w:r>
      <w:r w:rsidRPr="00E95EF6">
        <w:rPr>
          <w:rFonts w:ascii="Times New Roman" w:hAnsi="Times New Roman" w:cs="Times New Roman"/>
          <w:i/>
          <w:sz w:val="20"/>
          <w:szCs w:val="20"/>
        </w:rPr>
        <w:t xml:space="preserve">, in </w:t>
      </w:r>
      <w:proofErr w:type="spellStart"/>
      <w:r w:rsidRPr="00E95EF6">
        <w:rPr>
          <w:rFonts w:ascii="Times New Roman" w:hAnsi="Times New Roman" w:cs="Times New Roman"/>
          <w:i/>
          <w:sz w:val="20"/>
          <w:szCs w:val="20"/>
        </w:rPr>
        <w:t>casu</w:t>
      </w:r>
      <w:proofErr w:type="spellEnd"/>
      <w:r w:rsidRPr="00E95EF6">
        <w:rPr>
          <w:rFonts w:ascii="Times New Roman" w:hAnsi="Times New Roman" w:cs="Times New Roman"/>
          <w:sz w:val="20"/>
          <w:szCs w:val="20"/>
        </w:rPr>
        <w:t xml:space="preserve">, o ingresso do Estado do Mato Grosso do Sul no feito, como alienante primitivo da cadeia dominial.” </w:t>
      </w:r>
    </w:p>
    <w:p w:rsidR="00EC4577" w:rsidRDefault="00EC4577" w:rsidP="00E95EF6">
      <w:pPr>
        <w:spacing w:line="240" w:lineRule="auto"/>
        <w:ind w:left="2268"/>
        <w:jc w:val="both"/>
        <w:rPr>
          <w:rFonts w:ascii="Times New Roman" w:hAnsi="Times New Roman" w:cs="Times New Roman"/>
          <w:sz w:val="20"/>
          <w:szCs w:val="20"/>
        </w:rPr>
      </w:pPr>
      <w:r w:rsidRPr="005C7A1A">
        <w:rPr>
          <w:rFonts w:ascii="Times New Roman" w:hAnsi="Times New Roman" w:cs="Times New Roman"/>
          <w:sz w:val="20"/>
          <w:szCs w:val="20"/>
        </w:rPr>
        <w:lastRenderedPageBreak/>
        <w:t>(Trecho e</w:t>
      </w:r>
      <w:r w:rsidR="00B95E9E" w:rsidRPr="005C7A1A">
        <w:rPr>
          <w:rFonts w:ascii="Times New Roman" w:hAnsi="Times New Roman" w:cs="Times New Roman"/>
          <w:sz w:val="20"/>
          <w:szCs w:val="20"/>
        </w:rPr>
        <w:t>xtraído do voto do Exmo. Minist</w:t>
      </w:r>
      <w:r w:rsidRPr="005C7A1A">
        <w:rPr>
          <w:rFonts w:ascii="Times New Roman" w:hAnsi="Times New Roman" w:cs="Times New Roman"/>
          <w:sz w:val="20"/>
          <w:szCs w:val="20"/>
        </w:rPr>
        <w:t>r</w:t>
      </w:r>
      <w:r w:rsidR="00B95E9E" w:rsidRPr="005C7A1A">
        <w:rPr>
          <w:rFonts w:ascii="Times New Roman" w:hAnsi="Times New Roman" w:cs="Times New Roman"/>
          <w:sz w:val="20"/>
          <w:szCs w:val="20"/>
        </w:rPr>
        <w:t>o</w:t>
      </w:r>
      <w:r w:rsidRPr="005C7A1A">
        <w:rPr>
          <w:rFonts w:ascii="Times New Roman" w:hAnsi="Times New Roman" w:cs="Times New Roman"/>
          <w:sz w:val="20"/>
          <w:szCs w:val="20"/>
        </w:rPr>
        <w:t xml:space="preserve"> Relator</w:t>
      </w:r>
      <w:r w:rsidR="00B95E9E" w:rsidRPr="005C7A1A">
        <w:rPr>
          <w:rFonts w:ascii="Times New Roman" w:hAnsi="Times New Roman" w:cs="Times New Roman"/>
          <w:sz w:val="20"/>
          <w:szCs w:val="20"/>
        </w:rPr>
        <w:t xml:space="preserve"> do processo</w:t>
      </w:r>
      <w:r w:rsidRPr="005C7A1A">
        <w:rPr>
          <w:rFonts w:ascii="Times New Roman" w:hAnsi="Times New Roman" w:cs="Times New Roman"/>
          <w:sz w:val="20"/>
          <w:szCs w:val="20"/>
        </w:rPr>
        <w:t xml:space="preserve"> </w:t>
      </w:r>
      <w:r w:rsidR="00B95E9E" w:rsidRPr="005C7A1A">
        <w:rPr>
          <w:rFonts w:ascii="Times New Roman" w:eastAsia="Calibri" w:hAnsi="Times New Roman" w:cs="Times New Roman"/>
          <w:sz w:val="20"/>
          <w:szCs w:val="20"/>
        </w:rPr>
        <w:t>ACO 1551</w:t>
      </w:r>
      <w:r w:rsidR="00B95E9E" w:rsidRPr="005C7A1A">
        <w:rPr>
          <w:rFonts w:ascii="Times New Roman" w:hAnsi="Times New Roman" w:cs="Times New Roman"/>
          <w:sz w:val="20"/>
          <w:szCs w:val="20"/>
        </w:rPr>
        <w:t xml:space="preserve"> - </w:t>
      </w:r>
      <w:proofErr w:type="spellStart"/>
      <w:r w:rsidR="00B95E9E" w:rsidRPr="005C7A1A">
        <w:rPr>
          <w:rFonts w:ascii="Times New Roman" w:hAnsi="Times New Roman" w:cs="Times New Roman"/>
          <w:sz w:val="20"/>
          <w:szCs w:val="20"/>
        </w:rPr>
        <w:t>AgR</w:t>
      </w:r>
      <w:proofErr w:type="spellEnd"/>
      <w:r w:rsidR="00B95E9E" w:rsidRPr="005C7A1A">
        <w:rPr>
          <w:rFonts w:ascii="Times New Roman" w:eastAsia="Calibri" w:hAnsi="Times New Roman" w:cs="Times New Roman"/>
          <w:sz w:val="20"/>
          <w:szCs w:val="20"/>
        </w:rPr>
        <w:t>, Relator(a): Min. L</w:t>
      </w:r>
      <w:r w:rsidR="00B95E9E" w:rsidRPr="005C7A1A">
        <w:rPr>
          <w:rFonts w:ascii="Times New Roman" w:hAnsi="Times New Roman" w:cs="Times New Roman"/>
          <w:sz w:val="20"/>
          <w:szCs w:val="20"/>
        </w:rPr>
        <w:t xml:space="preserve">uiz </w:t>
      </w:r>
      <w:proofErr w:type="spellStart"/>
      <w:r w:rsidR="00B95E9E" w:rsidRPr="005C7A1A">
        <w:rPr>
          <w:rFonts w:ascii="Times New Roman" w:hAnsi="Times New Roman" w:cs="Times New Roman"/>
          <w:sz w:val="20"/>
          <w:szCs w:val="20"/>
        </w:rPr>
        <w:t>Fux</w:t>
      </w:r>
      <w:proofErr w:type="spellEnd"/>
      <w:r w:rsidR="00B95E9E" w:rsidRPr="005C7A1A">
        <w:rPr>
          <w:rFonts w:ascii="Times New Roman" w:eastAsia="Calibri" w:hAnsi="Times New Roman" w:cs="Times New Roman"/>
          <w:sz w:val="20"/>
          <w:szCs w:val="20"/>
        </w:rPr>
        <w:t xml:space="preserve">, </w:t>
      </w:r>
      <w:r w:rsidR="00B95E9E" w:rsidRPr="005C7A1A">
        <w:rPr>
          <w:rFonts w:ascii="Times New Roman" w:hAnsi="Times New Roman" w:cs="Times New Roman"/>
          <w:sz w:val="20"/>
          <w:szCs w:val="20"/>
        </w:rPr>
        <w:t xml:space="preserve">Data de </w:t>
      </w:r>
      <w:r w:rsidR="00B95E9E" w:rsidRPr="005C7A1A">
        <w:rPr>
          <w:rFonts w:ascii="Times New Roman" w:eastAsia="Calibri" w:hAnsi="Times New Roman" w:cs="Times New Roman"/>
          <w:sz w:val="20"/>
          <w:szCs w:val="20"/>
        </w:rPr>
        <w:t xml:space="preserve">Julgamento: 29/02/2012. </w:t>
      </w:r>
      <w:r w:rsidR="00B95E9E" w:rsidRPr="005C7A1A">
        <w:rPr>
          <w:rFonts w:ascii="Times New Roman" w:hAnsi="Times New Roman" w:cs="Times New Roman"/>
          <w:sz w:val="20"/>
          <w:szCs w:val="20"/>
        </w:rPr>
        <w:t>Ó</w:t>
      </w:r>
      <w:r w:rsidR="00B95E9E" w:rsidRPr="005C7A1A">
        <w:rPr>
          <w:rFonts w:ascii="Times New Roman" w:eastAsia="Calibri" w:hAnsi="Times New Roman" w:cs="Times New Roman"/>
          <w:sz w:val="20"/>
          <w:szCs w:val="20"/>
        </w:rPr>
        <w:t xml:space="preserve">rgão Julgador: Tribunal Pleno,  </w:t>
      </w:r>
      <w:r w:rsidR="00B95E9E" w:rsidRPr="005C7A1A">
        <w:rPr>
          <w:rFonts w:ascii="Times New Roman" w:hAnsi="Times New Roman" w:cs="Times New Roman"/>
          <w:sz w:val="20"/>
          <w:szCs w:val="20"/>
        </w:rPr>
        <w:t xml:space="preserve">Data de Publicação: </w:t>
      </w:r>
      <w:proofErr w:type="spellStart"/>
      <w:r w:rsidR="00B95E9E" w:rsidRPr="005C7A1A">
        <w:rPr>
          <w:rFonts w:ascii="Times New Roman" w:hAnsi="Times New Roman" w:cs="Times New Roman"/>
          <w:sz w:val="20"/>
          <w:szCs w:val="20"/>
        </w:rPr>
        <w:t>DJe</w:t>
      </w:r>
      <w:proofErr w:type="spellEnd"/>
      <w:r w:rsidR="00B95E9E" w:rsidRPr="005C7A1A">
        <w:rPr>
          <w:rFonts w:ascii="Times New Roman" w:hAnsi="Times New Roman" w:cs="Times New Roman"/>
          <w:sz w:val="20"/>
          <w:szCs w:val="20"/>
        </w:rPr>
        <w:t xml:space="preserve"> </w:t>
      </w:r>
      <w:r w:rsidR="00B95E9E" w:rsidRPr="005C7A1A">
        <w:rPr>
          <w:rFonts w:ascii="Times New Roman" w:eastAsia="Calibri" w:hAnsi="Times New Roman" w:cs="Times New Roman"/>
          <w:sz w:val="20"/>
          <w:szCs w:val="20"/>
        </w:rPr>
        <w:t>20-03-2012</w:t>
      </w:r>
      <w:r w:rsidR="00736605">
        <w:rPr>
          <w:rFonts w:ascii="Times New Roman" w:hAnsi="Times New Roman" w:cs="Times New Roman"/>
          <w:sz w:val="20"/>
          <w:szCs w:val="20"/>
        </w:rPr>
        <w:t>)</w:t>
      </w:r>
    </w:p>
    <w:p w:rsidR="00E95EF6" w:rsidRPr="00E95EF6" w:rsidRDefault="00E95EF6" w:rsidP="00E95EF6">
      <w:pPr>
        <w:spacing w:line="240" w:lineRule="auto"/>
        <w:ind w:left="2268"/>
        <w:jc w:val="both"/>
        <w:rPr>
          <w:rFonts w:ascii="Times New Roman" w:hAnsi="Times New Roman" w:cs="Times New Roman"/>
          <w:sz w:val="20"/>
          <w:szCs w:val="20"/>
        </w:rPr>
      </w:pPr>
    </w:p>
    <w:p w:rsidR="00E95EF6" w:rsidRDefault="00E95EF6" w:rsidP="003847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diante desse novo entendimento do STF sobre a matéria, espera-se que a jurisprudência dos Tribunais evolua no sentido de admitir a denunciação </w:t>
      </w:r>
      <w:r w:rsidRPr="00384734">
        <w:rPr>
          <w:rFonts w:ascii="Times New Roman" w:hAnsi="Times New Roman" w:cs="Times New Roman"/>
          <w:i/>
          <w:sz w:val="24"/>
          <w:szCs w:val="24"/>
        </w:rPr>
        <w:t xml:space="preserve">per </w:t>
      </w:r>
      <w:proofErr w:type="spellStart"/>
      <w:r w:rsidRPr="00384734">
        <w:rPr>
          <w:rFonts w:ascii="Times New Roman" w:hAnsi="Times New Roman" w:cs="Times New Roman"/>
          <w:i/>
          <w:sz w:val="24"/>
          <w:szCs w:val="24"/>
        </w:rPr>
        <w:t>saltum</w:t>
      </w:r>
      <w:proofErr w:type="spellEnd"/>
      <w:r>
        <w:rPr>
          <w:rFonts w:ascii="Times New Roman" w:hAnsi="Times New Roman" w:cs="Times New Roman"/>
          <w:sz w:val="24"/>
          <w:szCs w:val="24"/>
        </w:rPr>
        <w:t xml:space="preserve"> nos casos de evicção.</w:t>
      </w:r>
    </w:p>
    <w:p w:rsidR="00C50776" w:rsidRDefault="00C50776" w:rsidP="00384734">
      <w:pPr>
        <w:spacing w:after="0" w:line="360" w:lineRule="auto"/>
        <w:ind w:firstLine="1134"/>
        <w:jc w:val="both"/>
        <w:rPr>
          <w:rFonts w:ascii="Times New Roman" w:hAnsi="Times New Roman" w:cs="Times New Roman"/>
          <w:sz w:val="24"/>
          <w:szCs w:val="24"/>
        </w:rPr>
      </w:pPr>
    </w:p>
    <w:p w:rsidR="008D26F7" w:rsidRDefault="008D26F7" w:rsidP="00384734">
      <w:pPr>
        <w:spacing w:after="0" w:line="360" w:lineRule="auto"/>
        <w:ind w:firstLine="1134"/>
        <w:jc w:val="both"/>
        <w:rPr>
          <w:rFonts w:ascii="Times New Roman" w:hAnsi="Times New Roman" w:cs="Times New Roman"/>
          <w:sz w:val="24"/>
          <w:szCs w:val="24"/>
        </w:rPr>
      </w:pPr>
    </w:p>
    <w:p w:rsidR="00A343B5" w:rsidRDefault="00A343B5" w:rsidP="00384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531BFB" w:rsidRDefault="00531BFB" w:rsidP="00531BF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surgimento da denunciação </w:t>
      </w:r>
      <w:r w:rsidRPr="004E62A2">
        <w:rPr>
          <w:rFonts w:ascii="Times New Roman" w:hAnsi="Times New Roman" w:cs="Times New Roman"/>
          <w:i/>
          <w:sz w:val="24"/>
          <w:szCs w:val="24"/>
        </w:rPr>
        <w:t xml:space="preserve">per </w:t>
      </w:r>
      <w:proofErr w:type="spellStart"/>
      <w:r w:rsidRPr="004E62A2">
        <w:rPr>
          <w:rFonts w:ascii="Times New Roman" w:hAnsi="Times New Roman" w:cs="Times New Roman"/>
          <w:i/>
          <w:sz w:val="24"/>
          <w:szCs w:val="24"/>
        </w:rPr>
        <w:t>saltum</w:t>
      </w:r>
      <w:proofErr w:type="spellEnd"/>
      <w:r>
        <w:rPr>
          <w:rFonts w:ascii="Times New Roman" w:hAnsi="Times New Roman" w:cs="Times New Roman"/>
          <w:sz w:val="24"/>
          <w:szCs w:val="24"/>
        </w:rPr>
        <w:t xml:space="preserve"> nada mais é do que uma evolução do direito processual motiva</w:t>
      </w:r>
      <w:r w:rsidR="00E44600">
        <w:rPr>
          <w:rFonts w:ascii="Times New Roman" w:hAnsi="Times New Roman" w:cs="Times New Roman"/>
          <w:sz w:val="24"/>
          <w:szCs w:val="24"/>
        </w:rPr>
        <w:t>da pelo direito civil.</w:t>
      </w:r>
      <w:r w:rsidR="004E62A2">
        <w:rPr>
          <w:rFonts w:ascii="Times New Roman" w:hAnsi="Times New Roman" w:cs="Times New Roman"/>
          <w:sz w:val="24"/>
          <w:szCs w:val="24"/>
        </w:rPr>
        <w:t xml:space="preserve"> </w:t>
      </w:r>
      <w:r w:rsidR="00B706C7">
        <w:rPr>
          <w:rFonts w:ascii="Times New Roman" w:hAnsi="Times New Roman" w:cs="Times New Roman"/>
          <w:sz w:val="24"/>
          <w:szCs w:val="24"/>
        </w:rPr>
        <w:t>O conflito,</w:t>
      </w:r>
      <w:r w:rsidR="004E62A2">
        <w:rPr>
          <w:rFonts w:ascii="Times New Roman" w:hAnsi="Times New Roman" w:cs="Times New Roman"/>
          <w:sz w:val="24"/>
          <w:szCs w:val="24"/>
        </w:rPr>
        <w:t xml:space="preserve"> </w:t>
      </w:r>
      <w:r w:rsidR="00B706C7">
        <w:rPr>
          <w:rFonts w:ascii="Times New Roman" w:hAnsi="Times New Roman" w:cs="Times New Roman"/>
          <w:sz w:val="24"/>
          <w:szCs w:val="24"/>
        </w:rPr>
        <w:t>corolário da criação do novo dispositivo acerca da evicção</w:t>
      </w:r>
      <w:r w:rsidR="003B597C">
        <w:rPr>
          <w:rFonts w:ascii="Times New Roman" w:hAnsi="Times New Roman" w:cs="Times New Roman"/>
          <w:sz w:val="24"/>
          <w:szCs w:val="24"/>
        </w:rPr>
        <w:t xml:space="preserve"> em oposição a</w:t>
      </w:r>
      <w:r w:rsidR="00B706C7">
        <w:rPr>
          <w:rFonts w:ascii="Times New Roman" w:hAnsi="Times New Roman" w:cs="Times New Roman"/>
          <w:sz w:val="24"/>
          <w:szCs w:val="24"/>
        </w:rPr>
        <w:t xml:space="preserve">o artigo processual que discorria sobre essa hipótese de denunciação da lide, </w:t>
      </w:r>
      <w:r w:rsidR="004E62A2">
        <w:rPr>
          <w:rFonts w:ascii="Times New Roman" w:hAnsi="Times New Roman" w:cs="Times New Roman"/>
          <w:sz w:val="24"/>
          <w:szCs w:val="24"/>
        </w:rPr>
        <w:t xml:space="preserve">impõe uma alteração semântica no dispositivo do CPC, exigindo que este se adapte ao outro a fim de garantir a </w:t>
      </w:r>
      <w:r w:rsidR="003B597C">
        <w:rPr>
          <w:rFonts w:ascii="Times New Roman" w:hAnsi="Times New Roman" w:cs="Times New Roman"/>
          <w:sz w:val="24"/>
          <w:szCs w:val="24"/>
        </w:rPr>
        <w:t>celeridade e instrumentalidade</w:t>
      </w:r>
      <w:r w:rsidR="004E62A2">
        <w:rPr>
          <w:rFonts w:ascii="Times New Roman" w:hAnsi="Times New Roman" w:cs="Times New Roman"/>
          <w:sz w:val="24"/>
          <w:szCs w:val="24"/>
        </w:rPr>
        <w:t xml:space="preserve"> do processo.</w:t>
      </w:r>
    </w:p>
    <w:p w:rsidR="001F341C" w:rsidRDefault="00531BFB" w:rsidP="00531BF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da </w:t>
      </w:r>
      <w:r w:rsidR="004D2E3B">
        <w:rPr>
          <w:rFonts w:ascii="Times New Roman" w:hAnsi="Times New Roman" w:cs="Times New Roman"/>
          <w:sz w:val="24"/>
          <w:szCs w:val="24"/>
        </w:rPr>
        <w:t xml:space="preserve">análise </w:t>
      </w:r>
      <w:r w:rsidR="001F341C">
        <w:rPr>
          <w:rFonts w:ascii="Times New Roman" w:hAnsi="Times New Roman" w:cs="Times New Roman"/>
          <w:sz w:val="24"/>
          <w:szCs w:val="24"/>
        </w:rPr>
        <w:t>acerca do conflito existente entre as matérias, foi perceptível que não há uma hierarquia entre elas</w:t>
      </w:r>
      <w:r w:rsidR="0009062F">
        <w:rPr>
          <w:rFonts w:ascii="Times New Roman" w:hAnsi="Times New Roman" w:cs="Times New Roman"/>
          <w:sz w:val="24"/>
          <w:szCs w:val="24"/>
        </w:rPr>
        <w:t>, tampouco especialidade</w:t>
      </w:r>
      <w:r w:rsidR="001F341C">
        <w:rPr>
          <w:rFonts w:ascii="Times New Roman" w:hAnsi="Times New Roman" w:cs="Times New Roman"/>
          <w:sz w:val="24"/>
          <w:szCs w:val="24"/>
        </w:rPr>
        <w:t>, há um</w:t>
      </w:r>
      <w:r w:rsidR="00B706C7">
        <w:rPr>
          <w:rFonts w:ascii="Times New Roman" w:hAnsi="Times New Roman" w:cs="Times New Roman"/>
          <w:sz w:val="24"/>
          <w:szCs w:val="24"/>
        </w:rPr>
        <w:t xml:space="preserve">a </w:t>
      </w:r>
      <w:r w:rsidR="003B597C">
        <w:rPr>
          <w:rFonts w:ascii="Times New Roman" w:hAnsi="Times New Roman" w:cs="Times New Roman"/>
          <w:sz w:val="24"/>
          <w:szCs w:val="24"/>
        </w:rPr>
        <w:t>relação</w:t>
      </w:r>
      <w:r w:rsidR="00B706C7">
        <w:rPr>
          <w:rFonts w:ascii="Times New Roman" w:hAnsi="Times New Roman" w:cs="Times New Roman"/>
          <w:sz w:val="24"/>
          <w:szCs w:val="24"/>
        </w:rPr>
        <w:t xml:space="preserve"> de instrumentalidade, em que o processo vem a ser um instrumento para o direito c</w:t>
      </w:r>
      <w:r w:rsidR="005B128F">
        <w:rPr>
          <w:rFonts w:ascii="Times New Roman" w:hAnsi="Times New Roman" w:cs="Times New Roman"/>
          <w:sz w:val="24"/>
          <w:szCs w:val="24"/>
        </w:rPr>
        <w:t xml:space="preserve">ivil e precisa ser </w:t>
      </w:r>
      <w:r w:rsidR="00925873">
        <w:rPr>
          <w:rFonts w:ascii="Times New Roman" w:hAnsi="Times New Roman" w:cs="Times New Roman"/>
          <w:sz w:val="24"/>
          <w:szCs w:val="24"/>
        </w:rPr>
        <w:t>ajustado ao modelo deste, enquanto norma substancial.</w:t>
      </w:r>
    </w:p>
    <w:p w:rsidR="001F341C" w:rsidRDefault="00531BFB" w:rsidP="001F341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w:t>
      </w:r>
      <w:r w:rsidR="001F341C">
        <w:rPr>
          <w:rFonts w:ascii="Times New Roman" w:hAnsi="Times New Roman" w:cs="Times New Roman"/>
          <w:sz w:val="24"/>
          <w:szCs w:val="24"/>
        </w:rPr>
        <w:t xml:space="preserve"> as divergências doutrinárias acerca da denunciação da lide, a modalidade de denunciação </w:t>
      </w:r>
      <w:r w:rsidR="001F341C" w:rsidRPr="0007535A">
        <w:rPr>
          <w:rFonts w:ascii="Times New Roman" w:hAnsi="Times New Roman" w:cs="Times New Roman"/>
          <w:i/>
          <w:sz w:val="24"/>
          <w:szCs w:val="24"/>
        </w:rPr>
        <w:t xml:space="preserve">per </w:t>
      </w:r>
      <w:proofErr w:type="spellStart"/>
      <w:r w:rsidR="001F341C" w:rsidRPr="0007535A">
        <w:rPr>
          <w:rFonts w:ascii="Times New Roman" w:hAnsi="Times New Roman" w:cs="Times New Roman"/>
          <w:i/>
          <w:sz w:val="24"/>
          <w:szCs w:val="24"/>
        </w:rPr>
        <w:t>saltum</w:t>
      </w:r>
      <w:proofErr w:type="spellEnd"/>
      <w:r w:rsidR="001F341C">
        <w:rPr>
          <w:rFonts w:ascii="Times New Roman" w:hAnsi="Times New Roman" w:cs="Times New Roman"/>
          <w:sz w:val="24"/>
          <w:szCs w:val="24"/>
        </w:rPr>
        <w:t xml:space="preserve"> se apresenta como a mais viável dentre as outras, uma vez que garante não só o princípio constitucional da razoável duração do processo, como evita o acúmulo de terceiros na relação processual.</w:t>
      </w:r>
    </w:p>
    <w:p w:rsidR="00531BFB" w:rsidRPr="00531BFB" w:rsidRDefault="00531BFB" w:rsidP="00531BFB">
      <w:pPr>
        <w:spacing w:line="360" w:lineRule="auto"/>
        <w:ind w:firstLine="1134"/>
        <w:jc w:val="both"/>
        <w:rPr>
          <w:rFonts w:ascii="Times New Roman" w:hAnsi="Times New Roman" w:cs="Times New Roman"/>
          <w:sz w:val="24"/>
          <w:szCs w:val="24"/>
        </w:rPr>
      </w:pPr>
    </w:p>
    <w:p w:rsidR="00A343B5" w:rsidRDefault="00A343B5" w:rsidP="00C57A16">
      <w:pPr>
        <w:spacing w:line="360" w:lineRule="auto"/>
        <w:jc w:val="both"/>
        <w:rPr>
          <w:rFonts w:ascii="Times New Roman" w:hAnsi="Times New Roman" w:cs="Times New Roman"/>
          <w:b/>
          <w:sz w:val="24"/>
          <w:szCs w:val="24"/>
        </w:rPr>
      </w:pPr>
    </w:p>
    <w:p w:rsidR="00A343B5" w:rsidRDefault="00A343B5" w:rsidP="00A343B5">
      <w:pPr>
        <w:pStyle w:val="SemEspaamento"/>
        <w:rPr>
          <w:rFonts w:ascii="Times New Roman" w:hAnsi="Times New Roman" w:cs="Times New Roman"/>
          <w:sz w:val="24"/>
          <w:szCs w:val="24"/>
        </w:rPr>
      </w:pPr>
    </w:p>
    <w:p w:rsidR="00A343B5" w:rsidRDefault="00A343B5" w:rsidP="00A343B5">
      <w:pPr>
        <w:pStyle w:val="SemEspaamento"/>
        <w:rPr>
          <w:rFonts w:ascii="Times New Roman" w:hAnsi="Times New Roman" w:cs="Times New Roman"/>
          <w:sz w:val="24"/>
          <w:szCs w:val="24"/>
        </w:rPr>
      </w:pPr>
    </w:p>
    <w:p w:rsidR="00A343B5" w:rsidRDefault="00A343B5" w:rsidP="00A343B5">
      <w:pPr>
        <w:pStyle w:val="SemEspaamento"/>
        <w:rPr>
          <w:rFonts w:ascii="Times New Roman" w:hAnsi="Times New Roman" w:cs="Times New Roman"/>
          <w:sz w:val="24"/>
          <w:szCs w:val="24"/>
        </w:rPr>
      </w:pPr>
    </w:p>
    <w:p w:rsidR="00736605" w:rsidRDefault="00736605" w:rsidP="00A343B5">
      <w:pPr>
        <w:pStyle w:val="SemEspaamento"/>
        <w:rPr>
          <w:rFonts w:ascii="Times New Roman" w:hAnsi="Times New Roman" w:cs="Times New Roman"/>
          <w:sz w:val="24"/>
          <w:szCs w:val="24"/>
        </w:rPr>
      </w:pPr>
    </w:p>
    <w:p w:rsidR="00736605" w:rsidRDefault="00736605" w:rsidP="00A343B5">
      <w:pPr>
        <w:pStyle w:val="SemEspaamento"/>
        <w:rPr>
          <w:rFonts w:ascii="Times New Roman" w:hAnsi="Times New Roman" w:cs="Times New Roman"/>
          <w:sz w:val="24"/>
          <w:szCs w:val="24"/>
        </w:rPr>
      </w:pPr>
    </w:p>
    <w:p w:rsidR="00736605" w:rsidRDefault="00736605" w:rsidP="00A343B5">
      <w:pPr>
        <w:pStyle w:val="SemEspaamento"/>
        <w:rPr>
          <w:rFonts w:ascii="Times New Roman" w:hAnsi="Times New Roman" w:cs="Times New Roman"/>
          <w:sz w:val="24"/>
          <w:szCs w:val="24"/>
        </w:rPr>
      </w:pPr>
    </w:p>
    <w:p w:rsidR="00736605" w:rsidRDefault="00736605" w:rsidP="00A343B5">
      <w:pPr>
        <w:pStyle w:val="SemEspaamento"/>
        <w:rPr>
          <w:rFonts w:ascii="Times New Roman" w:hAnsi="Times New Roman" w:cs="Times New Roman"/>
          <w:sz w:val="24"/>
          <w:szCs w:val="24"/>
        </w:rPr>
      </w:pPr>
    </w:p>
    <w:p w:rsidR="00736605" w:rsidRDefault="00736605" w:rsidP="00A343B5">
      <w:pPr>
        <w:pStyle w:val="SemEspaamento"/>
        <w:rPr>
          <w:rFonts w:ascii="Times New Roman" w:hAnsi="Times New Roman" w:cs="Times New Roman"/>
          <w:sz w:val="24"/>
          <w:szCs w:val="24"/>
        </w:rPr>
      </w:pPr>
    </w:p>
    <w:p w:rsidR="00A343B5" w:rsidRPr="00005466" w:rsidRDefault="00A343B5" w:rsidP="00A343B5">
      <w:pPr>
        <w:pStyle w:val="SemEspaamento"/>
        <w:rPr>
          <w:rFonts w:ascii="Times New Roman" w:hAnsi="Times New Roman" w:cs="Times New Roman"/>
          <w:b/>
          <w:sz w:val="24"/>
          <w:szCs w:val="24"/>
        </w:rPr>
      </w:pPr>
      <w:r w:rsidRPr="00005466">
        <w:rPr>
          <w:rFonts w:ascii="Times New Roman" w:hAnsi="Times New Roman" w:cs="Times New Roman"/>
          <w:b/>
          <w:sz w:val="24"/>
          <w:szCs w:val="24"/>
        </w:rPr>
        <w:lastRenderedPageBreak/>
        <w:t>REFERÊNCIAS</w:t>
      </w:r>
    </w:p>
    <w:p w:rsidR="00A343B5" w:rsidRDefault="00A343B5" w:rsidP="00A343B5">
      <w:pPr>
        <w:pStyle w:val="SemEspaamento"/>
        <w:rPr>
          <w:rFonts w:ascii="Times New Roman" w:hAnsi="Times New Roman" w:cs="Times New Roman"/>
          <w:sz w:val="24"/>
          <w:szCs w:val="24"/>
        </w:rPr>
      </w:pPr>
    </w:p>
    <w:p w:rsidR="00A343B5" w:rsidRDefault="00A343B5" w:rsidP="00A343B5">
      <w:pPr>
        <w:pStyle w:val="SemEspaamento"/>
        <w:rPr>
          <w:rFonts w:ascii="Times New Roman" w:hAnsi="Times New Roman" w:cs="Times New Roman"/>
          <w:sz w:val="24"/>
          <w:szCs w:val="24"/>
        </w:rPr>
      </w:pPr>
    </w:p>
    <w:p w:rsidR="003A4607" w:rsidRDefault="00552066" w:rsidP="00A343B5">
      <w:pPr>
        <w:pStyle w:val="SemEspaamento"/>
        <w:rPr>
          <w:rFonts w:ascii="Times New Roman" w:hAnsi="Times New Roman" w:cs="Times New Roman"/>
          <w:sz w:val="24"/>
          <w:szCs w:val="24"/>
        </w:rPr>
      </w:pPr>
      <w:r>
        <w:rPr>
          <w:rFonts w:ascii="Times New Roman" w:hAnsi="Times New Roman" w:cs="Times New Roman"/>
          <w:sz w:val="24"/>
          <w:szCs w:val="24"/>
        </w:rPr>
        <w:t xml:space="preserve">BRASIL. Supremo Tribunal Federal. Agravo Regimental na Ação Civil Originária nº 1.551/MS. </w:t>
      </w:r>
      <w:r w:rsidR="00D74DA1" w:rsidRPr="00D74DA1">
        <w:rPr>
          <w:rFonts w:ascii="Times New Roman" w:hAnsi="Times New Roman" w:cs="Times New Roman"/>
          <w:sz w:val="24"/>
          <w:szCs w:val="24"/>
        </w:rPr>
        <w:t>D</w:t>
      </w:r>
      <w:r w:rsidR="00D74DA1">
        <w:rPr>
          <w:rFonts w:ascii="Times New Roman" w:hAnsi="Times New Roman" w:cs="Times New Roman"/>
          <w:sz w:val="24"/>
          <w:szCs w:val="24"/>
        </w:rPr>
        <w:t xml:space="preserve">enunciação da lide per </w:t>
      </w:r>
      <w:proofErr w:type="spellStart"/>
      <w:r w:rsidR="00D74DA1">
        <w:rPr>
          <w:rFonts w:ascii="Times New Roman" w:hAnsi="Times New Roman" w:cs="Times New Roman"/>
          <w:sz w:val="24"/>
          <w:szCs w:val="24"/>
        </w:rPr>
        <w:t>saltum</w:t>
      </w:r>
      <w:proofErr w:type="spellEnd"/>
      <w:r w:rsidR="00D74DA1">
        <w:rPr>
          <w:rFonts w:ascii="Times New Roman" w:hAnsi="Times New Roman" w:cs="Times New Roman"/>
          <w:sz w:val="24"/>
          <w:szCs w:val="24"/>
        </w:rPr>
        <w:t xml:space="preserve">. Cabimento após o </w:t>
      </w:r>
      <w:proofErr w:type="spellStart"/>
      <w:r w:rsidR="00D74DA1">
        <w:rPr>
          <w:rFonts w:ascii="Times New Roman" w:hAnsi="Times New Roman" w:cs="Times New Roman"/>
          <w:sz w:val="24"/>
          <w:szCs w:val="24"/>
        </w:rPr>
        <w:t>advendo</w:t>
      </w:r>
      <w:proofErr w:type="spellEnd"/>
      <w:r w:rsidR="00D74DA1">
        <w:rPr>
          <w:rFonts w:ascii="Times New Roman" w:hAnsi="Times New Roman" w:cs="Times New Roman"/>
          <w:sz w:val="24"/>
          <w:szCs w:val="24"/>
        </w:rPr>
        <w:t xml:space="preserve"> do art. 456 do Código Civil de 2002</w:t>
      </w:r>
      <w:r w:rsidR="00D74DA1" w:rsidRPr="00D74DA1">
        <w:rPr>
          <w:rFonts w:ascii="Times New Roman" w:hAnsi="Times New Roman" w:cs="Times New Roman"/>
          <w:sz w:val="24"/>
          <w:szCs w:val="24"/>
        </w:rPr>
        <w:t xml:space="preserve">. </w:t>
      </w:r>
      <w:r>
        <w:rPr>
          <w:rFonts w:ascii="Times New Roman" w:hAnsi="Times New Roman" w:cs="Times New Roman"/>
          <w:sz w:val="24"/>
          <w:szCs w:val="24"/>
        </w:rPr>
        <w:t xml:space="preserve">Relator: Min. Luiz </w:t>
      </w:r>
      <w:proofErr w:type="spellStart"/>
      <w:r>
        <w:rPr>
          <w:rFonts w:ascii="Times New Roman" w:hAnsi="Times New Roman" w:cs="Times New Roman"/>
          <w:sz w:val="24"/>
          <w:szCs w:val="24"/>
        </w:rPr>
        <w:t>Fux</w:t>
      </w:r>
      <w:proofErr w:type="spellEnd"/>
      <w:r>
        <w:rPr>
          <w:rFonts w:ascii="Times New Roman" w:hAnsi="Times New Roman" w:cs="Times New Roman"/>
          <w:sz w:val="24"/>
          <w:szCs w:val="24"/>
        </w:rPr>
        <w:t xml:space="preserve">.  Data de </w:t>
      </w:r>
      <w:r w:rsidRPr="00552066">
        <w:rPr>
          <w:rFonts w:ascii="Times New Roman" w:hAnsi="Times New Roman" w:cs="Times New Roman"/>
          <w:sz w:val="24"/>
          <w:szCs w:val="24"/>
        </w:rPr>
        <w:t>Julgamento: 29/02/2012. Ó</w:t>
      </w:r>
      <w:r>
        <w:rPr>
          <w:rFonts w:ascii="Times New Roman" w:hAnsi="Times New Roman" w:cs="Times New Roman"/>
          <w:sz w:val="24"/>
          <w:szCs w:val="24"/>
        </w:rPr>
        <w:t xml:space="preserve">rgão Julgador: Tribunal Pleno. </w:t>
      </w:r>
      <w:r w:rsidRPr="00552066">
        <w:rPr>
          <w:rFonts w:ascii="Times New Roman" w:hAnsi="Times New Roman" w:cs="Times New Roman"/>
          <w:sz w:val="24"/>
          <w:szCs w:val="24"/>
        </w:rPr>
        <w:t xml:space="preserve">Data de Publicação: </w:t>
      </w:r>
      <w:proofErr w:type="spellStart"/>
      <w:r w:rsidRPr="00552066">
        <w:rPr>
          <w:rFonts w:ascii="Times New Roman" w:hAnsi="Times New Roman" w:cs="Times New Roman"/>
          <w:sz w:val="24"/>
          <w:szCs w:val="24"/>
        </w:rPr>
        <w:t>DJe</w:t>
      </w:r>
      <w:proofErr w:type="spellEnd"/>
      <w:r w:rsidRPr="00552066">
        <w:rPr>
          <w:rFonts w:ascii="Times New Roman" w:hAnsi="Times New Roman" w:cs="Times New Roman"/>
          <w:sz w:val="24"/>
          <w:szCs w:val="24"/>
        </w:rPr>
        <w:t xml:space="preserve"> 20-03-2012. Disponível em: &lt;http://redir.stf.jus.br/paginadorpub/paginador.jsp?docTP=TP&amp;docID=1830982&gt;. Acesso em: 12 mai 2012</w:t>
      </w:r>
      <w:r>
        <w:rPr>
          <w:rFonts w:ascii="Times New Roman" w:hAnsi="Times New Roman" w:cs="Times New Roman"/>
          <w:sz w:val="24"/>
          <w:szCs w:val="24"/>
        </w:rPr>
        <w:t xml:space="preserve">. </w:t>
      </w:r>
    </w:p>
    <w:p w:rsidR="003A4607" w:rsidRDefault="003A4607" w:rsidP="00A343B5">
      <w:pPr>
        <w:pStyle w:val="SemEspaamento"/>
        <w:rPr>
          <w:rFonts w:ascii="Times New Roman" w:hAnsi="Times New Roman" w:cs="Times New Roman"/>
          <w:sz w:val="24"/>
          <w:szCs w:val="24"/>
        </w:rPr>
      </w:pPr>
    </w:p>
    <w:p w:rsidR="003A4607" w:rsidRDefault="003A4607" w:rsidP="00A343B5">
      <w:pPr>
        <w:pStyle w:val="SemEspaamento"/>
        <w:rPr>
          <w:rFonts w:ascii="Times New Roman" w:hAnsi="Times New Roman" w:cs="Times New Roman"/>
          <w:sz w:val="24"/>
          <w:szCs w:val="24"/>
        </w:rPr>
      </w:pPr>
    </w:p>
    <w:p w:rsidR="00A343B5" w:rsidRDefault="00A343B5" w:rsidP="00A343B5">
      <w:pPr>
        <w:pStyle w:val="SemEspaamento"/>
        <w:rPr>
          <w:rFonts w:ascii="Times New Roman" w:hAnsi="Times New Roman" w:cs="Times New Roman"/>
          <w:sz w:val="24"/>
          <w:szCs w:val="24"/>
        </w:rPr>
      </w:pPr>
      <w:r w:rsidRPr="008171F0">
        <w:rPr>
          <w:rFonts w:ascii="Times New Roman" w:hAnsi="Times New Roman" w:cs="Times New Roman"/>
          <w:sz w:val="24"/>
          <w:szCs w:val="24"/>
        </w:rPr>
        <w:t xml:space="preserve">CÂMARA, Alexandre Freitas. </w:t>
      </w:r>
      <w:r w:rsidRPr="008171F0">
        <w:rPr>
          <w:rFonts w:ascii="Times New Roman" w:hAnsi="Times New Roman" w:cs="Times New Roman"/>
          <w:b/>
          <w:sz w:val="24"/>
          <w:szCs w:val="24"/>
        </w:rPr>
        <w:t>Lições de Direito Processual Civil</w:t>
      </w:r>
      <w:r w:rsidRPr="008171F0">
        <w:rPr>
          <w:rFonts w:ascii="Times New Roman" w:hAnsi="Times New Roman" w:cs="Times New Roman"/>
          <w:sz w:val="24"/>
          <w:szCs w:val="24"/>
        </w:rPr>
        <w:t xml:space="preserve">. vol. I. 16ª ed. Rio de Janeiro: </w:t>
      </w:r>
      <w:proofErr w:type="spellStart"/>
      <w:r w:rsidRPr="008171F0">
        <w:rPr>
          <w:rFonts w:ascii="Times New Roman" w:hAnsi="Times New Roman" w:cs="Times New Roman"/>
          <w:sz w:val="24"/>
          <w:szCs w:val="24"/>
        </w:rPr>
        <w:t>Lumen</w:t>
      </w:r>
      <w:proofErr w:type="spellEnd"/>
      <w:r w:rsidRPr="008171F0">
        <w:rPr>
          <w:rFonts w:ascii="Times New Roman" w:hAnsi="Times New Roman" w:cs="Times New Roman"/>
          <w:sz w:val="24"/>
          <w:szCs w:val="24"/>
        </w:rPr>
        <w:t xml:space="preserve"> </w:t>
      </w:r>
      <w:proofErr w:type="spellStart"/>
      <w:r w:rsidRPr="008171F0">
        <w:rPr>
          <w:rFonts w:ascii="Times New Roman" w:hAnsi="Times New Roman" w:cs="Times New Roman"/>
          <w:sz w:val="24"/>
          <w:szCs w:val="24"/>
        </w:rPr>
        <w:t>Juris</w:t>
      </w:r>
      <w:proofErr w:type="spellEnd"/>
      <w:r w:rsidRPr="008171F0">
        <w:rPr>
          <w:rFonts w:ascii="Times New Roman" w:hAnsi="Times New Roman" w:cs="Times New Roman"/>
          <w:sz w:val="24"/>
          <w:szCs w:val="24"/>
        </w:rPr>
        <w:t>, 200</w:t>
      </w:r>
      <w:r w:rsidR="008171F0" w:rsidRPr="008171F0">
        <w:rPr>
          <w:rFonts w:ascii="Times New Roman" w:hAnsi="Times New Roman" w:cs="Times New Roman"/>
          <w:sz w:val="24"/>
          <w:szCs w:val="24"/>
        </w:rPr>
        <w:t>2</w:t>
      </w:r>
      <w:r w:rsidRPr="008171F0">
        <w:rPr>
          <w:rFonts w:ascii="Times New Roman" w:hAnsi="Times New Roman" w:cs="Times New Roman"/>
          <w:sz w:val="24"/>
          <w:szCs w:val="24"/>
        </w:rPr>
        <w:t>.</w:t>
      </w:r>
    </w:p>
    <w:p w:rsidR="00A84383" w:rsidRDefault="00A84383" w:rsidP="00A343B5">
      <w:pPr>
        <w:pStyle w:val="SemEspaamento"/>
        <w:rPr>
          <w:rFonts w:ascii="Times New Roman" w:hAnsi="Times New Roman" w:cs="Times New Roman"/>
          <w:sz w:val="24"/>
          <w:szCs w:val="24"/>
        </w:rPr>
      </w:pPr>
    </w:p>
    <w:p w:rsidR="00A84383" w:rsidRDefault="00A84383" w:rsidP="00A343B5">
      <w:pPr>
        <w:pStyle w:val="SemEspaamento"/>
        <w:rPr>
          <w:rFonts w:ascii="Times New Roman" w:hAnsi="Times New Roman" w:cs="Times New Roman"/>
          <w:sz w:val="24"/>
          <w:szCs w:val="24"/>
        </w:rPr>
      </w:pPr>
    </w:p>
    <w:p w:rsidR="00A84383" w:rsidRPr="00A343B5" w:rsidRDefault="00A84383" w:rsidP="00A343B5">
      <w:pPr>
        <w:pStyle w:val="SemEspaamento"/>
        <w:rPr>
          <w:rFonts w:ascii="Times New Roman" w:hAnsi="Times New Roman" w:cs="Times New Roman"/>
          <w:sz w:val="24"/>
          <w:szCs w:val="24"/>
        </w:rPr>
      </w:pPr>
      <w:r>
        <w:rPr>
          <w:rFonts w:ascii="Times New Roman" w:hAnsi="Times New Roman" w:cs="Times New Roman"/>
          <w:sz w:val="24"/>
          <w:szCs w:val="24"/>
        </w:rPr>
        <w:t xml:space="preserve">CARNEIRO, </w:t>
      </w:r>
      <w:proofErr w:type="spellStart"/>
      <w:r>
        <w:rPr>
          <w:rFonts w:ascii="Times New Roman" w:hAnsi="Times New Roman" w:cs="Times New Roman"/>
          <w:sz w:val="24"/>
          <w:szCs w:val="24"/>
        </w:rPr>
        <w:t>Athos</w:t>
      </w:r>
      <w:proofErr w:type="spellEnd"/>
      <w:r>
        <w:rPr>
          <w:rFonts w:ascii="Times New Roman" w:hAnsi="Times New Roman" w:cs="Times New Roman"/>
          <w:sz w:val="24"/>
          <w:szCs w:val="24"/>
        </w:rPr>
        <w:t xml:space="preserve"> Gusmão. </w:t>
      </w:r>
      <w:r w:rsidRPr="00A84383">
        <w:rPr>
          <w:rFonts w:ascii="Times New Roman" w:hAnsi="Times New Roman" w:cs="Times New Roman"/>
          <w:b/>
          <w:sz w:val="24"/>
          <w:szCs w:val="24"/>
        </w:rPr>
        <w:t>Intervenção de Terceiros.</w:t>
      </w:r>
      <w:r>
        <w:rPr>
          <w:rFonts w:ascii="Times New Roman" w:hAnsi="Times New Roman" w:cs="Times New Roman"/>
          <w:sz w:val="24"/>
          <w:szCs w:val="24"/>
        </w:rPr>
        <w:t xml:space="preserve"> 19. ed. São Paulo: Saraiva, 2010.</w:t>
      </w:r>
    </w:p>
    <w:p w:rsidR="00A343B5" w:rsidRDefault="00A343B5" w:rsidP="00A343B5">
      <w:pPr>
        <w:pStyle w:val="SemEspaamento"/>
        <w:rPr>
          <w:rFonts w:ascii="Times New Roman" w:hAnsi="Times New Roman" w:cs="Times New Roman"/>
          <w:sz w:val="24"/>
          <w:szCs w:val="24"/>
        </w:rPr>
      </w:pPr>
    </w:p>
    <w:p w:rsidR="00A343B5" w:rsidRPr="00A343B5" w:rsidRDefault="00A343B5" w:rsidP="00A343B5">
      <w:pPr>
        <w:pStyle w:val="SemEspaamento"/>
        <w:rPr>
          <w:rFonts w:ascii="Times New Roman" w:hAnsi="Times New Roman" w:cs="Times New Roman"/>
          <w:sz w:val="24"/>
          <w:szCs w:val="24"/>
        </w:rPr>
      </w:pPr>
    </w:p>
    <w:p w:rsidR="00B82FA5" w:rsidRDefault="00B82FA5" w:rsidP="00A343B5">
      <w:pPr>
        <w:pStyle w:val="SemEspaamento"/>
        <w:rPr>
          <w:rFonts w:ascii="Times New Roman" w:hAnsi="Times New Roman" w:cs="Times New Roman"/>
          <w:sz w:val="24"/>
          <w:szCs w:val="24"/>
        </w:rPr>
      </w:pPr>
      <w:r>
        <w:rPr>
          <w:rFonts w:ascii="Times New Roman" w:hAnsi="Times New Roman" w:cs="Times New Roman"/>
          <w:sz w:val="24"/>
          <w:szCs w:val="24"/>
        </w:rPr>
        <w:t xml:space="preserve">D’AGUIAR, Guilherme. </w:t>
      </w:r>
      <w:r w:rsidRPr="00B82FA5">
        <w:rPr>
          <w:rFonts w:ascii="Times New Roman" w:hAnsi="Times New Roman" w:cs="Times New Roman"/>
          <w:b/>
          <w:sz w:val="24"/>
          <w:szCs w:val="24"/>
        </w:rPr>
        <w:t xml:space="preserve">Denunciação da lide ‘per </w:t>
      </w:r>
      <w:proofErr w:type="spellStart"/>
      <w:r w:rsidRPr="00B82FA5">
        <w:rPr>
          <w:rFonts w:ascii="Times New Roman" w:hAnsi="Times New Roman" w:cs="Times New Roman"/>
          <w:b/>
          <w:sz w:val="24"/>
          <w:szCs w:val="24"/>
        </w:rPr>
        <w:t>saltum</w:t>
      </w:r>
      <w:proofErr w:type="spellEnd"/>
      <w:r w:rsidR="00B3639C">
        <w:rPr>
          <w:rFonts w:ascii="Times New Roman" w:hAnsi="Times New Roman" w:cs="Times New Roman"/>
          <w:sz w:val="24"/>
          <w:szCs w:val="24"/>
        </w:rPr>
        <w:t xml:space="preserve">. Monografia </w:t>
      </w:r>
      <w:r w:rsidR="003A4607">
        <w:rPr>
          <w:rFonts w:ascii="Times New Roman" w:hAnsi="Times New Roman" w:cs="Times New Roman"/>
          <w:sz w:val="24"/>
          <w:szCs w:val="24"/>
        </w:rPr>
        <w:t>(</w:t>
      </w:r>
      <w:r w:rsidR="00B3639C">
        <w:rPr>
          <w:rFonts w:ascii="Times New Roman" w:hAnsi="Times New Roman" w:cs="Times New Roman"/>
          <w:sz w:val="24"/>
          <w:szCs w:val="24"/>
        </w:rPr>
        <w:t>Departamento de Direito</w:t>
      </w:r>
      <w:r w:rsidR="003A4607">
        <w:rPr>
          <w:rFonts w:ascii="Times New Roman" w:hAnsi="Times New Roman" w:cs="Times New Roman"/>
          <w:sz w:val="24"/>
          <w:szCs w:val="24"/>
        </w:rPr>
        <w:t>)</w:t>
      </w:r>
      <w:r w:rsidR="00B3639C">
        <w:rPr>
          <w:rFonts w:ascii="Times New Roman" w:hAnsi="Times New Roman" w:cs="Times New Roman"/>
          <w:sz w:val="24"/>
          <w:szCs w:val="24"/>
        </w:rPr>
        <w:t xml:space="preserve">. </w:t>
      </w:r>
      <w:proofErr w:type="spellStart"/>
      <w:r w:rsidR="00B3639C">
        <w:rPr>
          <w:rFonts w:ascii="Times New Roman" w:hAnsi="Times New Roman" w:cs="Times New Roman"/>
          <w:sz w:val="24"/>
          <w:szCs w:val="24"/>
        </w:rPr>
        <w:t>Pontífica</w:t>
      </w:r>
      <w:proofErr w:type="spellEnd"/>
      <w:r w:rsidR="00B3639C">
        <w:rPr>
          <w:rFonts w:ascii="Times New Roman" w:hAnsi="Times New Roman" w:cs="Times New Roman"/>
          <w:sz w:val="24"/>
          <w:szCs w:val="24"/>
        </w:rPr>
        <w:t xml:space="preserve"> Universidade Católica  do </w:t>
      </w:r>
      <w:r w:rsidR="003A45B0">
        <w:rPr>
          <w:rFonts w:ascii="Times New Roman" w:hAnsi="Times New Roman" w:cs="Times New Roman"/>
          <w:sz w:val="24"/>
          <w:szCs w:val="24"/>
        </w:rPr>
        <w:t>Rio</w:t>
      </w:r>
      <w:r w:rsidR="00B3639C">
        <w:rPr>
          <w:rFonts w:ascii="Times New Roman" w:hAnsi="Times New Roman" w:cs="Times New Roman"/>
          <w:sz w:val="24"/>
          <w:szCs w:val="24"/>
        </w:rPr>
        <w:t xml:space="preserve"> de Janeiro</w:t>
      </w:r>
      <w:r w:rsidR="003A45B0">
        <w:rPr>
          <w:rFonts w:ascii="Times New Roman" w:hAnsi="Times New Roman" w:cs="Times New Roman"/>
          <w:sz w:val="24"/>
          <w:szCs w:val="24"/>
        </w:rPr>
        <w:t>,</w:t>
      </w:r>
      <w:r w:rsidR="00B3639C">
        <w:rPr>
          <w:rFonts w:ascii="Times New Roman" w:hAnsi="Times New Roman" w:cs="Times New Roman"/>
          <w:sz w:val="24"/>
          <w:szCs w:val="24"/>
        </w:rPr>
        <w:t xml:space="preserve"> Rio de Janeiro,</w:t>
      </w:r>
      <w:r>
        <w:rPr>
          <w:rFonts w:ascii="Times New Roman" w:hAnsi="Times New Roman" w:cs="Times New Roman"/>
          <w:sz w:val="24"/>
          <w:szCs w:val="24"/>
        </w:rPr>
        <w:t xml:space="preserve"> 2005.</w:t>
      </w:r>
    </w:p>
    <w:p w:rsidR="00B82FA5" w:rsidRDefault="00B82FA5" w:rsidP="00A343B5">
      <w:pPr>
        <w:pStyle w:val="SemEspaamento"/>
        <w:rPr>
          <w:rFonts w:ascii="Times New Roman" w:hAnsi="Times New Roman" w:cs="Times New Roman"/>
          <w:sz w:val="24"/>
          <w:szCs w:val="24"/>
        </w:rPr>
      </w:pPr>
    </w:p>
    <w:p w:rsidR="00B82FA5" w:rsidRDefault="00B82FA5" w:rsidP="00A343B5">
      <w:pPr>
        <w:pStyle w:val="SemEspaamento"/>
        <w:rPr>
          <w:rFonts w:ascii="Times New Roman" w:hAnsi="Times New Roman" w:cs="Times New Roman"/>
          <w:sz w:val="24"/>
          <w:szCs w:val="24"/>
        </w:rPr>
      </w:pPr>
    </w:p>
    <w:p w:rsidR="00A343B5" w:rsidRPr="00A343B5" w:rsidRDefault="00A343B5" w:rsidP="00A343B5">
      <w:pPr>
        <w:pStyle w:val="SemEspaamento"/>
        <w:rPr>
          <w:rFonts w:ascii="Times New Roman" w:hAnsi="Times New Roman" w:cs="Times New Roman"/>
          <w:sz w:val="24"/>
          <w:szCs w:val="24"/>
        </w:rPr>
      </w:pPr>
      <w:r w:rsidRPr="00A343B5">
        <w:rPr>
          <w:rFonts w:ascii="Times New Roman" w:hAnsi="Times New Roman" w:cs="Times New Roman"/>
          <w:sz w:val="24"/>
          <w:szCs w:val="24"/>
        </w:rPr>
        <w:t xml:space="preserve">DIDIER JR. </w:t>
      </w:r>
      <w:proofErr w:type="spellStart"/>
      <w:r w:rsidRPr="00A343B5">
        <w:rPr>
          <w:rFonts w:ascii="Times New Roman" w:hAnsi="Times New Roman" w:cs="Times New Roman"/>
          <w:sz w:val="24"/>
          <w:szCs w:val="24"/>
        </w:rPr>
        <w:t>Fredie</w:t>
      </w:r>
      <w:proofErr w:type="spellEnd"/>
      <w:r w:rsidRPr="00A343B5">
        <w:rPr>
          <w:rFonts w:ascii="Times New Roman" w:hAnsi="Times New Roman" w:cs="Times New Roman"/>
          <w:sz w:val="24"/>
          <w:szCs w:val="24"/>
        </w:rPr>
        <w:t xml:space="preserve">. </w:t>
      </w:r>
      <w:r w:rsidRPr="00A343B5">
        <w:rPr>
          <w:rFonts w:ascii="Times New Roman" w:hAnsi="Times New Roman" w:cs="Times New Roman"/>
          <w:b/>
          <w:sz w:val="24"/>
          <w:szCs w:val="24"/>
        </w:rPr>
        <w:t>Curso de Direito Processual Civil</w:t>
      </w:r>
      <w:r w:rsidRPr="00A343B5">
        <w:rPr>
          <w:rFonts w:ascii="Times New Roman" w:hAnsi="Times New Roman" w:cs="Times New Roman"/>
          <w:sz w:val="24"/>
          <w:szCs w:val="24"/>
        </w:rPr>
        <w:t xml:space="preserve">: teoria geral do processo e processo de conhecimento. 12ª ed. Salvador: </w:t>
      </w:r>
      <w:proofErr w:type="spellStart"/>
      <w:r w:rsidRPr="00A343B5">
        <w:rPr>
          <w:rFonts w:ascii="Times New Roman" w:hAnsi="Times New Roman" w:cs="Times New Roman"/>
          <w:sz w:val="24"/>
          <w:szCs w:val="24"/>
        </w:rPr>
        <w:t>JusPODIVM</w:t>
      </w:r>
      <w:proofErr w:type="spellEnd"/>
      <w:r w:rsidRPr="00A343B5">
        <w:rPr>
          <w:rFonts w:ascii="Times New Roman" w:hAnsi="Times New Roman" w:cs="Times New Roman"/>
          <w:sz w:val="24"/>
          <w:szCs w:val="24"/>
        </w:rPr>
        <w:t>, 2010.</w:t>
      </w:r>
    </w:p>
    <w:p w:rsidR="00A343B5" w:rsidRDefault="00A343B5" w:rsidP="00A343B5">
      <w:pPr>
        <w:pStyle w:val="SemEspaamento"/>
        <w:rPr>
          <w:rFonts w:ascii="Times New Roman" w:hAnsi="Times New Roman" w:cs="Times New Roman"/>
          <w:sz w:val="24"/>
          <w:szCs w:val="24"/>
        </w:rPr>
      </w:pPr>
    </w:p>
    <w:p w:rsidR="00A343B5" w:rsidRPr="00A343B5" w:rsidRDefault="00A343B5" w:rsidP="00A343B5">
      <w:pPr>
        <w:pStyle w:val="SemEspaamento"/>
        <w:rPr>
          <w:rFonts w:ascii="Times New Roman" w:hAnsi="Times New Roman" w:cs="Times New Roman"/>
          <w:sz w:val="24"/>
          <w:szCs w:val="24"/>
        </w:rPr>
      </w:pPr>
    </w:p>
    <w:p w:rsidR="00A343B5" w:rsidRDefault="00A343B5" w:rsidP="00A343B5">
      <w:pPr>
        <w:pStyle w:val="SemEspaamento"/>
        <w:rPr>
          <w:rFonts w:ascii="Times New Roman" w:hAnsi="Times New Roman" w:cs="Times New Roman"/>
          <w:sz w:val="24"/>
          <w:szCs w:val="24"/>
        </w:rPr>
      </w:pPr>
      <w:r w:rsidRPr="00A343B5">
        <w:rPr>
          <w:rFonts w:ascii="Times New Roman" w:hAnsi="Times New Roman" w:cs="Times New Roman"/>
          <w:sz w:val="24"/>
          <w:szCs w:val="24"/>
        </w:rPr>
        <w:t xml:space="preserve">DINAMARCO, Cândido Rangel. </w:t>
      </w:r>
      <w:r w:rsidRPr="00A343B5">
        <w:rPr>
          <w:rFonts w:ascii="Times New Roman" w:hAnsi="Times New Roman" w:cs="Times New Roman"/>
          <w:b/>
          <w:sz w:val="24"/>
          <w:szCs w:val="24"/>
        </w:rPr>
        <w:t>Intervenção de Terceiros</w:t>
      </w:r>
      <w:r w:rsidRPr="00A343B5">
        <w:rPr>
          <w:rFonts w:ascii="Times New Roman" w:hAnsi="Times New Roman" w:cs="Times New Roman"/>
          <w:sz w:val="24"/>
          <w:szCs w:val="24"/>
        </w:rPr>
        <w:t>. 5º ed. São Paulo: Ed. Malheiros, 2009.</w:t>
      </w:r>
    </w:p>
    <w:p w:rsidR="00A343B5" w:rsidRDefault="00A343B5" w:rsidP="00A343B5">
      <w:pPr>
        <w:pStyle w:val="SemEspaamento"/>
        <w:rPr>
          <w:rFonts w:ascii="Times New Roman" w:hAnsi="Times New Roman" w:cs="Times New Roman"/>
          <w:sz w:val="24"/>
          <w:szCs w:val="24"/>
        </w:rPr>
      </w:pPr>
    </w:p>
    <w:p w:rsidR="00A343B5" w:rsidRDefault="00A343B5" w:rsidP="00A343B5">
      <w:pPr>
        <w:pStyle w:val="SemEspaamento"/>
        <w:rPr>
          <w:rFonts w:ascii="Times New Roman" w:hAnsi="Times New Roman" w:cs="Times New Roman"/>
          <w:sz w:val="24"/>
          <w:szCs w:val="24"/>
        </w:rPr>
      </w:pPr>
    </w:p>
    <w:p w:rsidR="00A343B5" w:rsidRDefault="00A343B5" w:rsidP="00A343B5">
      <w:pPr>
        <w:pStyle w:val="SemEspaamento"/>
        <w:rPr>
          <w:rFonts w:ascii="Times New Roman" w:hAnsi="Times New Roman" w:cs="Times New Roman"/>
          <w:sz w:val="24"/>
          <w:szCs w:val="24"/>
        </w:rPr>
      </w:pPr>
      <w:r>
        <w:rPr>
          <w:rFonts w:ascii="Times New Roman" w:hAnsi="Times New Roman" w:cs="Times New Roman"/>
          <w:sz w:val="24"/>
          <w:szCs w:val="24"/>
        </w:rPr>
        <w:t xml:space="preserve">DINIZ, Maria Helena. </w:t>
      </w:r>
      <w:r w:rsidRPr="00A84383">
        <w:rPr>
          <w:rFonts w:ascii="Times New Roman" w:hAnsi="Times New Roman" w:cs="Times New Roman"/>
          <w:b/>
          <w:sz w:val="24"/>
          <w:szCs w:val="24"/>
        </w:rPr>
        <w:t>Curso de Direito Civil Brasileiro</w:t>
      </w:r>
      <w:r>
        <w:rPr>
          <w:rFonts w:ascii="Times New Roman" w:hAnsi="Times New Roman" w:cs="Times New Roman"/>
          <w:sz w:val="24"/>
          <w:szCs w:val="24"/>
        </w:rPr>
        <w:t xml:space="preserve">: teoria das obrigações contratuais e extracontratuais. v. 3. 19. ed. São Paulo: Saraiva, 2003.  </w:t>
      </w:r>
    </w:p>
    <w:p w:rsidR="00A84383" w:rsidRDefault="00A84383" w:rsidP="00A343B5">
      <w:pPr>
        <w:pStyle w:val="SemEspaamento"/>
        <w:rPr>
          <w:rFonts w:ascii="Times New Roman" w:hAnsi="Times New Roman" w:cs="Times New Roman"/>
          <w:sz w:val="24"/>
          <w:szCs w:val="24"/>
        </w:rPr>
      </w:pPr>
    </w:p>
    <w:p w:rsidR="00A343B5" w:rsidRDefault="00A343B5" w:rsidP="00A343B5">
      <w:pPr>
        <w:pStyle w:val="SemEspaamento"/>
        <w:rPr>
          <w:rFonts w:ascii="Times New Roman" w:hAnsi="Times New Roman" w:cs="Times New Roman"/>
          <w:sz w:val="24"/>
          <w:szCs w:val="24"/>
        </w:rPr>
      </w:pPr>
    </w:p>
    <w:p w:rsidR="00A343B5" w:rsidRPr="00A343B5" w:rsidRDefault="00A343B5" w:rsidP="00A343B5">
      <w:pPr>
        <w:pStyle w:val="SemEspaamento"/>
        <w:rPr>
          <w:rFonts w:ascii="Times New Roman" w:hAnsi="Times New Roman" w:cs="Times New Roman"/>
          <w:sz w:val="24"/>
          <w:szCs w:val="24"/>
        </w:rPr>
      </w:pPr>
      <w:r>
        <w:rPr>
          <w:rFonts w:ascii="Times New Roman" w:hAnsi="Times New Roman" w:cs="Times New Roman"/>
          <w:sz w:val="24"/>
          <w:szCs w:val="24"/>
        </w:rPr>
        <w:t xml:space="preserve">GAGLIANO, Pablo </w:t>
      </w:r>
      <w:proofErr w:type="spellStart"/>
      <w:r>
        <w:rPr>
          <w:rFonts w:ascii="Times New Roman" w:hAnsi="Times New Roman" w:cs="Times New Roman"/>
          <w:sz w:val="24"/>
          <w:szCs w:val="24"/>
        </w:rPr>
        <w:t>Stolze</w:t>
      </w:r>
      <w:proofErr w:type="spellEnd"/>
      <w:r>
        <w:rPr>
          <w:rFonts w:ascii="Times New Roman" w:hAnsi="Times New Roman" w:cs="Times New Roman"/>
          <w:sz w:val="24"/>
          <w:szCs w:val="24"/>
        </w:rPr>
        <w:t xml:space="preserve">; PAMPLONA FILHO; Rodolfo. </w:t>
      </w:r>
      <w:r>
        <w:rPr>
          <w:rFonts w:ascii="Times New Roman" w:hAnsi="Times New Roman" w:cs="Times New Roman"/>
          <w:b/>
          <w:sz w:val="24"/>
          <w:szCs w:val="24"/>
        </w:rPr>
        <w:t>Novo C</w:t>
      </w:r>
      <w:r w:rsidRPr="00A343B5">
        <w:rPr>
          <w:rFonts w:ascii="Times New Roman" w:hAnsi="Times New Roman" w:cs="Times New Roman"/>
          <w:b/>
          <w:sz w:val="24"/>
          <w:szCs w:val="24"/>
        </w:rPr>
        <w:t>urso de Direito Civil</w:t>
      </w:r>
      <w:r>
        <w:rPr>
          <w:rFonts w:ascii="Times New Roman" w:hAnsi="Times New Roman" w:cs="Times New Roman"/>
          <w:sz w:val="24"/>
          <w:szCs w:val="24"/>
        </w:rPr>
        <w:t xml:space="preserve">: contratos: teoria geral. v. 4. 7. ed. São Paulo: Saraiva, 2011. </w:t>
      </w:r>
    </w:p>
    <w:p w:rsidR="00A343B5" w:rsidRDefault="00A343B5" w:rsidP="00A343B5">
      <w:pPr>
        <w:pStyle w:val="SemEspaamento"/>
        <w:rPr>
          <w:rFonts w:ascii="Times New Roman" w:hAnsi="Times New Roman" w:cs="Times New Roman"/>
          <w:sz w:val="24"/>
          <w:szCs w:val="24"/>
        </w:rPr>
      </w:pPr>
    </w:p>
    <w:p w:rsidR="00A84383" w:rsidRDefault="00A84383" w:rsidP="00A343B5">
      <w:pPr>
        <w:pStyle w:val="SemEspaamento"/>
        <w:rPr>
          <w:rFonts w:ascii="Times New Roman" w:hAnsi="Times New Roman" w:cs="Times New Roman"/>
          <w:sz w:val="24"/>
          <w:szCs w:val="24"/>
        </w:rPr>
      </w:pPr>
    </w:p>
    <w:p w:rsidR="00A84383" w:rsidRDefault="00A84383" w:rsidP="00A343B5">
      <w:pPr>
        <w:pStyle w:val="SemEspaamento"/>
        <w:rPr>
          <w:rFonts w:ascii="Times New Roman" w:hAnsi="Times New Roman" w:cs="Times New Roman"/>
          <w:sz w:val="24"/>
          <w:szCs w:val="24"/>
        </w:rPr>
      </w:pPr>
      <w:r>
        <w:rPr>
          <w:rFonts w:ascii="Times New Roman" w:hAnsi="Times New Roman" w:cs="Times New Roman"/>
          <w:sz w:val="24"/>
          <w:szCs w:val="24"/>
        </w:rPr>
        <w:t xml:space="preserve">MARINONI, Luiz Guilherme; MITIDIERO, Daniel. </w:t>
      </w:r>
      <w:r w:rsidRPr="00A84383">
        <w:rPr>
          <w:rFonts w:ascii="Times New Roman" w:hAnsi="Times New Roman" w:cs="Times New Roman"/>
          <w:b/>
          <w:sz w:val="24"/>
          <w:szCs w:val="24"/>
        </w:rPr>
        <w:t>Código de Processo Civil comentado artigo por artigo</w:t>
      </w:r>
      <w:r>
        <w:rPr>
          <w:rFonts w:ascii="Times New Roman" w:hAnsi="Times New Roman" w:cs="Times New Roman"/>
          <w:sz w:val="24"/>
          <w:szCs w:val="24"/>
        </w:rPr>
        <w:t>. São Paulo: Revista dos Tribunais, 2008.</w:t>
      </w:r>
    </w:p>
    <w:p w:rsidR="00A84383" w:rsidRDefault="00A84383" w:rsidP="00A343B5">
      <w:pPr>
        <w:pStyle w:val="SemEspaamento"/>
        <w:rPr>
          <w:rFonts w:ascii="Times New Roman" w:hAnsi="Times New Roman" w:cs="Times New Roman"/>
          <w:sz w:val="24"/>
          <w:szCs w:val="24"/>
        </w:rPr>
      </w:pPr>
    </w:p>
    <w:p w:rsidR="00A84383" w:rsidRDefault="00A84383" w:rsidP="00A343B5">
      <w:pPr>
        <w:pStyle w:val="SemEspaamento"/>
        <w:rPr>
          <w:rFonts w:ascii="Times New Roman" w:hAnsi="Times New Roman" w:cs="Times New Roman"/>
          <w:sz w:val="24"/>
          <w:szCs w:val="24"/>
        </w:rPr>
      </w:pPr>
    </w:p>
    <w:p w:rsidR="00A343B5" w:rsidRDefault="00A84383" w:rsidP="00A343B5">
      <w:pPr>
        <w:pStyle w:val="SemEspaamento"/>
        <w:rPr>
          <w:rFonts w:ascii="Times New Roman" w:hAnsi="Times New Roman" w:cs="Times New Roman"/>
          <w:sz w:val="24"/>
          <w:szCs w:val="24"/>
        </w:rPr>
      </w:pPr>
      <w:r>
        <w:rPr>
          <w:rFonts w:ascii="Times New Roman" w:hAnsi="Times New Roman" w:cs="Times New Roman"/>
          <w:sz w:val="24"/>
          <w:szCs w:val="24"/>
        </w:rPr>
        <w:t xml:space="preserve">NERY JR., Nelson; NERY, Rosa Maria de Andrade. </w:t>
      </w:r>
      <w:r w:rsidRPr="00A84383">
        <w:rPr>
          <w:rFonts w:ascii="Times New Roman" w:hAnsi="Times New Roman" w:cs="Times New Roman"/>
          <w:b/>
          <w:sz w:val="24"/>
          <w:szCs w:val="24"/>
        </w:rPr>
        <w:t>Código de Processo Civi</w:t>
      </w:r>
      <w:r>
        <w:rPr>
          <w:rFonts w:ascii="Times New Roman" w:hAnsi="Times New Roman" w:cs="Times New Roman"/>
          <w:b/>
          <w:sz w:val="24"/>
          <w:szCs w:val="24"/>
        </w:rPr>
        <w:t>l c</w:t>
      </w:r>
      <w:r w:rsidRPr="00A84383">
        <w:rPr>
          <w:rFonts w:ascii="Times New Roman" w:hAnsi="Times New Roman" w:cs="Times New Roman"/>
          <w:b/>
          <w:sz w:val="24"/>
          <w:szCs w:val="24"/>
        </w:rPr>
        <w:t>omentado</w:t>
      </w:r>
      <w:r>
        <w:rPr>
          <w:rFonts w:ascii="Times New Roman" w:hAnsi="Times New Roman" w:cs="Times New Roman"/>
          <w:b/>
          <w:sz w:val="24"/>
          <w:szCs w:val="24"/>
        </w:rPr>
        <w:t xml:space="preserve"> e legislação extravagante</w:t>
      </w:r>
      <w:r>
        <w:rPr>
          <w:rFonts w:ascii="Times New Roman" w:hAnsi="Times New Roman" w:cs="Times New Roman"/>
          <w:sz w:val="24"/>
          <w:szCs w:val="24"/>
        </w:rPr>
        <w:t xml:space="preserve">. 11. ed. rev.,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xml:space="preserve">. e atual. São Paulo: Revista dos Tribunais, 2010. </w:t>
      </w:r>
    </w:p>
    <w:p w:rsidR="005A550D" w:rsidRDefault="005A550D" w:rsidP="00A343B5">
      <w:pPr>
        <w:pStyle w:val="SemEspaamento"/>
        <w:rPr>
          <w:rFonts w:ascii="Times New Roman" w:hAnsi="Times New Roman" w:cs="Times New Roman"/>
          <w:sz w:val="24"/>
          <w:szCs w:val="24"/>
        </w:rPr>
      </w:pPr>
    </w:p>
    <w:p w:rsidR="00D252BE" w:rsidRDefault="00D252BE" w:rsidP="00A343B5">
      <w:pPr>
        <w:pStyle w:val="SemEspaamento"/>
        <w:rPr>
          <w:rFonts w:ascii="Times New Roman" w:hAnsi="Times New Roman" w:cs="Times New Roman"/>
          <w:sz w:val="24"/>
          <w:szCs w:val="24"/>
        </w:rPr>
      </w:pPr>
    </w:p>
    <w:p w:rsidR="005A550D" w:rsidRDefault="005A550D" w:rsidP="00A343B5">
      <w:pPr>
        <w:pStyle w:val="SemEspaamento"/>
        <w:rPr>
          <w:rFonts w:ascii="Times New Roman" w:hAnsi="Times New Roman" w:cs="Times New Roman"/>
          <w:sz w:val="24"/>
          <w:szCs w:val="24"/>
        </w:rPr>
      </w:pPr>
      <w:r>
        <w:rPr>
          <w:rFonts w:ascii="Times New Roman" w:hAnsi="Times New Roman" w:cs="Times New Roman"/>
          <w:sz w:val="24"/>
          <w:szCs w:val="24"/>
        </w:rPr>
        <w:t xml:space="preserve">THEODORO JR., Humberto. </w:t>
      </w:r>
      <w:r w:rsidRPr="005A550D">
        <w:rPr>
          <w:rFonts w:ascii="Times New Roman" w:hAnsi="Times New Roman" w:cs="Times New Roman"/>
          <w:b/>
          <w:sz w:val="24"/>
          <w:szCs w:val="24"/>
        </w:rPr>
        <w:t>Novidades no campo da intervenção de terceiros no processo civil:</w:t>
      </w:r>
      <w:r>
        <w:rPr>
          <w:rFonts w:ascii="Times New Roman" w:hAnsi="Times New Roman" w:cs="Times New Roman"/>
          <w:sz w:val="24"/>
          <w:szCs w:val="24"/>
        </w:rPr>
        <w:t xml:space="preserve"> a denunciação da lide “per </w:t>
      </w:r>
      <w:proofErr w:type="spellStart"/>
      <w:r>
        <w:rPr>
          <w:rFonts w:ascii="Times New Roman" w:hAnsi="Times New Roman" w:cs="Times New Roman"/>
          <w:sz w:val="24"/>
          <w:szCs w:val="24"/>
        </w:rPr>
        <w:t>saltum</w:t>
      </w:r>
      <w:proofErr w:type="spellEnd"/>
      <w:r>
        <w:rPr>
          <w:rFonts w:ascii="Times New Roman" w:hAnsi="Times New Roman" w:cs="Times New Roman"/>
          <w:sz w:val="24"/>
          <w:szCs w:val="24"/>
        </w:rPr>
        <w:t>” (ação direta) e o chamamento ao processo da seguradora na ação de responsabilidade. Belo Horizonte, 2008</w:t>
      </w:r>
    </w:p>
    <w:p w:rsidR="00ED2900" w:rsidRDefault="00ED2900" w:rsidP="00A343B5">
      <w:pPr>
        <w:pStyle w:val="SemEspaamento"/>
        <w:rPr>
          <w:rFonts w:ascii="Times New Roman" w:hAnsi="Times New Roman" w:cs="Times New Roman"/>
          <w:sz w:val="24"/>
          <w:szCs w:val="24"/>
        </w:rPr>
      </w:pPr>
    </w:p>
    <w:p w:rsidR="00ED2900" w:rsidRDefault="00ED2900" w:rsidP="00A343B5">
      <w:pPr>
        <w:pStyle w:val="SemEspaamento"/>
        <w:rPr>
          <w:rFonts w:ascii="Times New Roman" w:hAnsi="Times New Roman" w:cs="Times New Roman"/>
          <w:sz w:val="24"/>
          <w:szCs w:val="24"/>
        </w:rPr>
      </w:pPr>
    </w:p>
    <w:p w:rsidR="00E90397" w:rsidRPr="00A343B5" w:rsidRDefault="00E90397" w:rsidP="00E90397">
      <w:pPr>
        <w:pStyle w:val="SemEspaamento"/>
        <w:rPr>
          <w:rFonts w:ascii="Times New Roman" w:hAnsi="Times New Roman" w:cs="Times New Roman"/>
          <w:sz w:val="24"/>
          <w:szCs w:val="24"/>
        </w:rPr>
      </w:pPr>
      <w:r>
        <w:rPr>
          <w:rFonts w:ascii="Times New Roman" w:hAnsi="Times New Roman" w:cs="Times New Roman"/>
          <w:sz w:val="24"/>
          <w:szCs w:val="24"/>
        </w:rPr>
        <w:t xml:space="preserve">SCARPINELLA </w:t>
      </w:r>
      <w:r w:rsidRPr="00A343B5">
        <w:rPr>
          <w:rFonts w:ascii="Times New Roman" w:hAnsi="Times New Roman" w:cs="Times New Roman"/>
          <w:sz w:val="24"/>
          <w:szCs w:val="24"/>
        </w:rPr>
        <w:t xml:space="preserve">BUENO, </w:t>
      </w:r>
      <w:proofErr w:type="spellStart"/>
      <w:r w:rsidRPr="00A343B5">
        <w:rPr>
          <w:rFonts w:ascii="Times New Roman" w:hAnsi="Times New Roman" w:cs="Times New Roman"/>
          <w:sz w:val="24"/>
          <w:szCs w:val="24"/>
        </w:rPr>
        <w:t>Cassio</w:t>
      </w:r>
      <w:proofErr w:type="spellEnd"/>
      <w:r w:rsidRPr="00A343B5">
        <w:rPr>
          <w:rFonts w:ascii="Times New Roman" w:hAnsi="Times New Roman" w:cs="Times New Roman"/>
          <w:sz w:val="24"/>
          <w:szCs w:val="24"/>
        </w:rPr>
        <w:t xml:space="preserve">. </w:t>
      </w:r>
      <w:r w:rsidRPr="00A343B5">
        <w:rPr>
          <w:rFonts w:ascii="Times New Roman" w:hAnsi="Times New Roman" w:cs="Times New Roman"/>
          <w:b/>
          <w:sz w:val="24"/>
          <w:szCs w:val="24"/>
        </w:rPr>
        <w:t>A denunciação da lide e o art. 456 do novo Código Civil</w:t>
      </w:r>
      <w:r w:rsidRPr="00A343B5">
        <w:rPr>
          <w:rFonts w:ascii="Times New Roman" w:hAnsi="Times New Roman" w:cs="Times New Roman"/>
          <w:sz w:val="24"/>
          <w:szCs w:val="24"/>
        </w:rPr>
        <w:t xml:space="preserve">. In: ASSIS, </w:t>
      </w:r>
      <w:proofErr w:type="spellStart"/>
      <w:r w:rsidRPr="00A343B5">
        <w:rPr>
          <w:rFonts w:ascii="Times New Roman" w:hAnsi="Times New Roman" w:cs="Times New Roman"/>
          <w:sz w:val="24"/>
          <w:szCs w:val="24"/>
        </w:rPr>
        <w:t>Araken</w:t>
      </w:r>
      <w:proofErr w:type="spellEnd"/>
      <w:r w:rsidRPr="00A343B5">
        <w:rPr>
          <w:rFonts w:ascii="Times New Roman" w:hAnsi="Times New Roman" w:cs="Times New Roman"/>
          <w:sz w:val="24"/>
          <w:szCs w:val="24"/>
        </w:rPr>
        <w:t xml:space="preserve"> de; ALVIM, Eduardo Arruda; NERY JR., Nelson; MAZZEI,</w:t>
      </w:r>
    </w:p>
    <w:p w:rsidR="00E90397" w:rsidRDefault="00E90397" w:rsidP="00E90397">
      <w:pPr>
        <w:pStyle w:val="SemEspaamento"/>
        <w:rPr>
          <w:rFonts w:ascii="Times New Roman" w:hAnsi="Times New Roman" w:cs="Times New Roman"/>
          <w:sz w:val="24"/>
          <w:szCs w:val="24"/>
        </w:rPr>
      </w:pPr>
      <w:r w:rsidRPr="00A343B5">
        <w:rPr>
          <w:rFonts w:ascii="Times New Roman" w:hAnsi="Times New Roman" w:cs="Times New Roman"/>
          <w:sz w:val="24"/>
          <w:szCs w:val="24"/>
        </w:rPr>
        <w:t xml:space="preserve">Rodrigo; WAMBIER, Teresa Arruda Alvim; ALVIM, Thereza (coord.). </w:t>
      </w:r>
      <w:r w:rsidRPr="00A343B5">
        <w:rPr>
          <w:rFonts w:ascii="Times New Roman" w:hAnsi="Times New Roman" w:cs="Times New Roman"/>
          <w:i/>
          <w:iCs/>
          <w:sz w:val="24"/>
          <w:szCs w:val="24"/>
        </w:rPr>
        <w:t>Direito civil e processo: estudos em homenagem ao Professor Arruda Alvim</w:t>
      </w:r>
      <w:r w:rsidRPr="00A343B5">
        <w:rPr>
          <w:rFonts w:ascii="Times New Roman" w:hAnsi="Times New Roman" w:cs="Times New Roman"/>
          <w:sz w:val="24"/>
          <w:szCs w:val="24"/>
        </w:rPr>
        <w:t>. São Paulo: Revista dos Tribunais, 2008</w:t>
      </w:r>
      <w:r>
        <w:rPr>
          <w:rFonts w:ascii="Times New Roman" w:hAnsi="Times New Roman" w:cs="Times New Roman"/>
          <w:sz w:val="24"/>
          <w:szCs w:val="24"/>
        </w:rPr>
        <w:t>.</w:t>
      </w:r>
    </w:p>
    <w:p w:rsidR="00ED2900" w:rsidRPr="00A343B5" w:rsidRDefault="00ED2900" w:rsidP="00A343B5">
      <w:pPr>
        <w:pStyle w:val="SemEspaamento"/>
        <w:rPr>
          <w:rFonts w:ascii="Times New Roman" w:hAnsi="Times New Roman" w:cs="Times New Roman"/>
          <w:sz w:val="24"/>
          <w:szCs w:val="24"/>
        </w:rPr>
      </w:pPr>
    </w:p>
    <w:sectPr w:rsidR="00ED2900" w:rsidRPr="00A343B5" w:rsidSect="00F630CF">
      <w:foot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557" w:rsidRDefault="005A4557" w:rsidP="00F630CF">
      <w:pPr>
        <w:spacing w:after="0" w:line="240" w:lineRule="auto"/>
      </w:pPr>
      <w:r>
        <w:separator/>
      </w:r>
    </w:p>
  </w:endnote>
  <w:endnote w:type="continuationSeparator" w:id="1">
    <w:p w:rsidR="005A4557" w:rsidRDefault="005A4557" w:rsidP="00F63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34582"/>
      <w:docPartObj>
        <w:docPartGallery w:val="Page Numbers (Bottom of Page)"/>
        <w:docPartUnique/>
      </w:docPartObj>
    </w:sdtPr>
    <w:sdtContent>
      <w:p w:rsidR="00B3639C" w:rsidRDefault="005B4801">
        <w:pPr>
          <w:pStyle w:val="Rodap"/>
          <w:jc w:val="right"/>
        </w:pPr>
        <w:r w:rsidRPr="00B3639C">
          <w:rPr>
            <w:rFonts w:ascii="Times New Roman" w:hAnsi="Times New Roman" w:cs="Times New Roman"/>
            <w:sz w:val="24"/>
            <w:szCs w:val="24"/>
          </w:rPr>
          <w:fldChar w:fldCharType="begin"/>
        </w:r>
        <w:r w:rsidR="00B3639C" w:rsidRPr="00B3639C">
          <w:rPr>
            <w:rFonts w:ascii="Times New Roman" w:hAnsi="Times New Roman" w:cs="Times New Roman"/>
            <w:sz w:val="24"/>
            <w:szCs w:val="24"/>
          </w:rPr>
          <w:instrText xml:space="preserve"> PAGE   \* MERGEFORMAT </w:instrText>
        </w:r>
        <w:r w:rsidRPr="00B3639C">
          <w:rPr>
            <w:rFonts w:ascii="Times New Roman" w:hAnsi="Times New Roman" w:cs="Times New Roman"/>
            <w:sz w:val="24"/>
            <w:szCs w:val="24"/>
          </w:rPr>
          <w:fldChar w:fldCharType="separate"/>
        </w:r>
        <w:r w:rsidR="00426CC8">
          <w:rPr>
            <w:rFonts w:ascii="Times New Roman" w:hAnsi="Times New Roman" w:cs="Times New Roman"/>
            <w:noProof/>
            <w:sz w:val="24"/>
            <w:szCs w:val="24"/>
          </w:rPr>
          <w:t>12</w:t>
        </w:r>
        <w:r w:rsidRPr="00B3639C">
          <w:rPr>
            <w:rFonts w:ascii="Times New Roman" w:hAnsi="Times New Roman" w:cs="Times New Roman"/>
            <w:sz w:val="24"/>
            <w:szCs w:val="24"/>
          </w:rPr>
          <w:fldChar w:fldCharType="end"/>
        </w:r>
      </w:p>
    </w:sdtContent>
  </w:sdt>
  <w:p w:rsidR="00B3639C" w:rsidRDefault="00B3639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557" w:rsidRDefault="005A4557" w:rsidP="00F630CF">
      <w:pPr>
        <w:spacing w:after="0" w:line="240" w:lineRule="auto"/>
      </w:pPr>
      <w:r>
        <w:separator/>
      </w:r>
    </w:p>
  </w:footnote>
  <w:footnote w:type="continuationSeparator" w:id="1">
    <w:p w:rsidR="005A4557" w:rsidRDefault="005A4557" w:rsidP="00F630CF">
      <w:pPr>
        <w:spacing w:after="0" w:line="240" w:lineRule="auto"/>
      </w:pPr>
      <w:r>
        <w:continuationSeparator/>
      </w:r>
    </w:p>
  </w:footnote>
  <w:footnote w:id="2">
    <w:p w:rsidR="00F630CF" w:rsidRPr="00F630CF" w:rsidRDefault="00F630CF">
      <w:pPr>
        <w:pStyle w:val="Textodenotaderodap"/>
        <w:rPr>
          <w:rFonts w:ascii="Times New Roman" w:hAnsi="Times New Roman" w:cs="Times New Roman"/>
        </w:rPr>
      </w:pPr>
      <w:r w:rsidRPr="00F630CF">
        <w:rPr>
          <w:rStyle w:val="Refdenotaderodap"/>
          <w:rFonts w:ascii="Times New Roman" w:hAnsi="Times New Roman" w:cs="Times New Roman"/>
        </w:rPr>
        <w:footnoteRef/>
      </w:r>
      <w:r w:rsidRPr="00F630CF">
        <w:rPr>
          <w:rFonts w:ascii="Times New Roman" w:hAnsi="Times New Roman" w:cs="Times New Roman"/>
        </w:rPr>
        <w:t xml:space="preserve"> </w:t>
      </w:r>
      <w:proofErr w:type="spellStart"/>
      <w:r w:rsidRPr="00F630CF">
        <w:rPr>
          <w:rFonts w:ascii="Times New Roman" w:hAnsi="Times New Roman" w:cs="Times New Roman"/>
        </w:rPr>
        <w:t>Paper</w:t>
      </w:r>
      <w:proofErr w:type="spellEnd"/>
      <w:r w:rsidRPr="00F630CF">
        <w:rPr>
          <w:rFonts w:ascii="Times New Roman" w:hAnsi="Times New Roman" w:cs="Times New Roman"/>
        </w:rPr>
        <w:t xml:space="preserve"> elaborado para a disciplina Processo de Conhecimento I, da Unidade de Ensino Superior Dom Bosco – UNDB.</w:t>
      </w:r>
    </w:p>
  </w:footnote>
  <w:footnote w:id="3">
    <w:p w:rsidR="00F630CF" w:rsidRPr="00F630CF" w:rsidRDefault="00F630CF">
      <w:pPr>
        <w:pStyle w:val="Textodenotaderodap"/>
        <w:rPr>
          <w:rFonts w:ascii="Times New Roman" w:hAnsi="Times New Roman" w:cs="Times New Roman"/>
        </w:rPr>
      </w:pPr>
      <w:r w:rsidRPr="00F630CF">
        <w:rPr>
          <w:rStyle w:val="Refdenotaderodap"/>
          <w:rFonts w:ascii="Times New Roman" w:hAnsi="Times New Roman" w:cs="Times New Roman"/>
        </w:rPr>
        <w:footnoteRef/>
      </w:r>
      <w:r w:rsidRPr="00F630CF">
        <w:rPr>
          <w:rFonts w:ascii="Times New Roman" w:hAnsi="Times New Roman" w:cs="Times New Roman"/>
        </w:rPr>
        <w:t xml:space="preserve"> Aluna do 4º período de Direito, da UNDB.</w:t>
      </w:r>
    </w:p>
  </w:footnote>
  <w:footnote w:id="4">
    <w:p w:rsidR="00F630CF" w:rsidRDefault="00F630CF">
      <w:pPr>
        <w:pStyle w:val="Textodenotaderodap"/>
      </w:pPr>
      <w:r w:rsidRPr="00F630CF">
        <w:rPr>
          <w:rStyle w:val="Refdenotaderodap"/>
          <w:rFonts w:ascii="Times New Roman" w:hAnsi="Times New Roman" w:cs="Times New Roman"/>
        </w:rPr>
        <w:footnoteRef/>
      </w:r>
      <w:r w:rsidRPr="00F630CF">
        <w:rPr>
          <w:rFonts w:ascii="Times New Roman" w:hAnsi="Times New Roman" w:cs="Times New Roman"/>
        </w:rPr>
        <w:t xml:space="preserve"> Professor.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E513F"/>
    <w:multiLevelType w:val="multilevel"/>
    <w:tmpl w:val="5BE28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630CF"/>
    <w:rsid w:val="0000377A"/>
    <w:rsid w:val="00005466"/>
    <w:rsid w:val="00037EE1"/>
    <w:rsid w:val="00045A4D"/>
    <w:rsid w:val="00052676"/>
    <w:rsid w:val="000613BC"/>
    <w:rsid w:val="00065E7E"/>
    <w:rsid w:val="0007535A"/>
    <w:rsid w:val="0009062F"/>
    <w:rsid w:val="000962BE"/>
    <w:rsid w:val="000A1B22"/>
    <w:rsid w:val="000C71BB"/>
    <w:rsid w:val="000D1BED"/>
    <w:rsid w:val="000D7FC4"/>
    <w:rsid w:val="000E3D5B"/>
    <w:rsid w:val="001002BD"/>
    <w:rsid w:val="0010717A"/>
    <w:rsid w:val="001310F5"/>
    <w:rsid w:val="001341CB"/>
    <w:rsid w:val="00142E47"/>
    <w:rsid w:val="0017271D"/>
    <w:rsid w:val="00175B76"/>
    <w:rsid w:val="001849BE"/>
    <w:rsid w:val="0019505E"/>
    <w:rsid w:val="001A7F1E"/>
    <w:rsid w:val="001B2BF0"/>
    <w:rsid w:val="001D11E5"/>
    <w:rsid w:val="001E3D27"/>
    <w:rsid w:val="001F1B32"/>
    <w:rsid w:val="001F341C"/>
    <w:rsid w:val="00246421"/>
    <w:rsid w:val="002505D1"/>
    <w:rsid w:val="0025079F"/>
    <w:rsid w:val="00263699"/>
    <w:rsid w:val="002767D6"/>
    <w:rsid w:val="00283669"/>
    <w:rsid w:val="00287F9E"/>
    <w:rsid w:val="00293ACD"/>
    <w:rsid w:val="002A2634"/>
    <w:rsid w:val="002E6EEF"/>
    <w:rsid w:val="002F25F7"/>
    <w:rsid w:val="00307966"/>
    <w:rsid w:val="003143AD"/>
    <w:rsid w:val="00332939"/>
    <w:rsid w:val="00332F25"/>
    <w:rsid w:val="0035147B"/>
    <w:rsid w:val="00366911"/>
    <w:rsid w:val="00384734"/>
    <w:rsid w:val="00385181"/>
    <w:rsid w:val="003A45B0"/>
    <w:rsid w:val="003A4607"/>
    <w:rsid w:val="003B597C"/>
    <w:rsid w:val="003C2E73"/>
    <w:rsid w:val="003C6BEF"/>
    <w:rsid w:val="003E4CFB"/>
    <w:rsid w:val="003F1881"/>
    <w:rsid w:val="003F620D"/>
    <w:rsid w:val="0040473F"/>
    <w:rsid w:val="00406B1C"/>
    <w:rsid w:val="00415D38"/>
    <w:rsid w:val="00426CC8"/>
    <w:rsid w:val="00437B7C"/>
    <w:rsid w:val="00441C32"/>
    <w:rsid w:val="00443F20"/>
    <w:rsid w:val="004502F5"/>
    <w:rsid w:val="004615CD"/>
    <w:rsid w:val="00465F03"/>
    <w:rsid w:val="004702A7"/>
    <w:rsid w:val="004728DB"/>
    <w:rsid w:val="00472FA8"/>
    <w:rsid w:val="00476910"/>
    <w:rsid w:val="00482851"/>
    <w:rsid w:val="00491C1D"/>
    <w:rsid w:val="004971A5"/>
    <w:rsid w:val="004A7AF6"/>
    <w:rsid w:val="004B01A4"/>
    <w:rsid w:val="004D2E3B"/>
    <w:rsid w:val="004E617C"/>
    <w:rsid w:val="004E62A2"/>
    <w:rsid w:val="004F6E33"/>
    <w:rsid w:val="00502ACC"/>
    <w:rsid w:val="005258D9"/>
    <w:rsid w:val="005308D4"/>
    <w:rsid w:val="00530D5C"/>
    <w:rsid w:val="00531BFB"/>
    <w:rsid w:val="0053655E"/>
    <w:rsid w:val="00542777"/>
    <w:rsid w:val="005433E4"/>
    <w:rsid w:val="00547034"/>
    <w:rsid w:val="00551933"/>
    <w:rsid w:val="00552066"/>
    <w:rsid w:val="00557549"/>
    <w:rsid w:val="0056282F"/>
    <w:rsid w:val="00576AA8"/>
    <w:rsid w:val="0058190F"/>
    <w:rsid w:val="00587861"/>
    <w:rsid w:val="005A0D78"/>
    <w:rsid w:val="005A1D98"/>
    <w:rsid w:val="005A4557"/>
    <w:rsid w:val="005A550D"/>
    <w:rsid w:val="005B128F"/>
    <w:rsid w:val="005B4801"/>
    <w:rsid w:val="005B4C7E"/>
    <w:rsid w:val="005C7A1A"/>
    <w:rsid w:val="005D53A9"/>
    <w:rsid w:val="005F33E7"/>
    <w:rsid w:val="005F4518"/>
    <w:rsid w:val="00604C3C"/>
    <w:rsid w:val="00613657"/>
    <w:rsid w:val="00620CF5"/>
    <w:rsid w:val="00632178"/>
    <w:rsid w:val="0063648F"/>
    <w:rsid w:val="0063722C"/>
    <w:rsid w:val="00637A00"/>
    <w:rsid w:val="006428AF"/>
    <w:rsid w:val="006664C6"/>
    <w:rsid w:val="00672531"/>
    <w:rsid w:val="006B3503"/>
    <w:rsid w:val="006D15B5"/>
    <w:rsid w:val="006D76FB"/>
    <w:rsid w:val="006E58EE"/>
    <w:rsid w:val="006E5919"/>
    <w:rsid w:val="00733FB0"/>
    <w:rsid w:val="0073475E"/>
    <w:rsid w:val="00736605"/>
    <w:rsid w:val="00750C45"/>
    <w:rsid w:val="00752A3A"/>
    <w:rsid w:val="00755DED"/>
    <w:rsid w:val="00760333"/>
    <w:rsid w:val="00766A3A"/>
    <w:rsid w:val="00786AA7"/>
    <w:rsid w:val="007A41EE"/>
    <w:rsid w:val="007A4FD7"/>
    <w:rsid w:val="007A7183"/>
    <w:rsid w:val="007C4505"/>
    <w:rsid w:val="007C6B37"/>
    <w:rsid w:val="007E2A1E"/>
    <w:rsid w:val="007E73AA"/>
    <w:rsid w:val="007F1B5A"/>
    <w:rsid w:val="008171F0"/>
    <w:rsid w:val="00833535"/>
    <w:rsid w:val="00837196"/>
    <w:rsid w:val="00856D13"/>
    <w:rsid w:val="00861B75"/>
    <w:rsid w:val="0087266A"/>
    <w:rsid w:val="008A2028"/>
    <w:rsid w:val="008B549C"/>
    <w:rsid w:val="008C595B"/>
    <w:rsid w:val="008D26F7"/>
    <w:rsid w:val="008F51E7"/>
    <w:rsid w:val="009042D5"/>
    <w:rsid w:val="00925873"/>
    <w:rsid w:val="00925C10"/>
    <w:rsid w:val="00942AFA"/>
    <w:rsid w:val="00964031"/>
    <w:rsid w:val="00981DAF"/>
    <w:rsid w:val="009A487F"/>
    <w:rsid w:val="009B57AA"/>
    <w:rsid w:val="009C301C"/>
    <w:rsid w:val="009E5844"/>
    <w:rsid w:val="009F72BB"/>
    <w:rsid w:val="00A126B2"/>
    <w:rsid w:val="00A343B5"/>
    <w:rsid w:val="00A41030"/>
    <w:rsid w:val="00A45D32"/>
    <w:rsid w:val="00A705AE"/>
    <w:rsid w:val="00A84383"/>
    <w:rsid w:val="00A9614C"/>
    <w:rsid w:val="00AC6616"/>
    <w:rsid w:val="00AD4699"/>
    <w:rsid w:val="00AD7230"/>
    <w:rsid w:val="00B3639C"/>
    <w:rsid w:val="00B43678"/>
    <w:rsid w:val="00B53ACF"/>
    <w:rsid w:val="00B706C7"/>
    <w:rsid w:val="00B82FA5"/>
    <w:rsid w:val="00B95E9E"/>
    <w:rsid w:val="00BA00DF"/>
    <w:rsid w:val="00BB693D"/>
    <w:rsid w:val="00BC153F"/>
    <w:rsid w:val="00BD1044"/>
    <w:rsid w:val="00BE7EDC"/>
    <w:rsid w:val="00BF4DF1"/>
    <w:rsid w:val="00C06E1E"/>
    <w:rsid w:val="00C13333"/>
    <w:rsid w:val="00C2536A"/>
    <w:rsid w:val="00C50776"/>
    <w:rsid w:val="00C57257"/>
    <w:rsid w:val="00C57A16"/>
    <w:rsid w:val="00C6446C"/>
    <w:rsid w:val="00C65FE6"/>
    <w:rsid w:val="00C82222"/>
    <w:rsid w:val="00C845B3"/>
    <w:rsid w:val="00C86036"/>
    <w:rsid w:val="00C907F3"/>
    <w:rsid w:val="00C93428"/>
    <w:rsid w:val="00CA212E"/>
    <w:rsid w:val="00CA77C4"/>
    <w:rsid w:val="00CD250B"/>
    <w:rsid w:val="00CE146A"/>
    <w:rsid w:val="00CF37AA"/>
    <w:rsid w:val="00D143E9"/>
    <w:rsid w:val="00D2256D"/>
    <w:rsid w:val="00D252BE"/>
    <w:rsid w:val="00D25984"/>
    <w:rsid w:val="00D37E8A"/>
    <w:rsid w:val="00D67DA8"/>
    <w:rsid w:val="00D74DA1"/>
    <w:rsid w:val="00D77DC9"/>
    <w:rsid w:val="00D929CC"/>
    <w:rsid w:val="00DD5136"/>
    <w:rsid w:val="00DE5D1C"/>
    <w:rsid w:val="00DF1157"/>
    <w:rsid w:val="00DF3C83"/>
    <w:rsid w:val="00DF4765"/>
    <w:rsid w:val="00E02F8F"/>
    <w:rsid w:val="00E15A95"/>
    <w:rsid w:val="00E16AB6"/>
    <w:rsid w:val="00E35F15"/>
    <w:rsid w:val="00E40BAA"/>
    <w:rsid w:val="00E44600"/>
    <w:rsid w:val="00E5340F"/>
    <w:rsid w:val="00E55350"/>
    <w:rsid w:val="00E603CA"/>
    <w:rsid w:val="00E80C2F"/>
    <w:rsid w:val="00E87FFC"/>
    <w:rsid w:val="00E90397"/>
    <w:rsid w:val="00E95EF6"/>
    <w:rsid w:val="00EC4577"/>
    <w:rsid w:val="00ED2900"/>
    <w:rsid w:val="00EF2AD1"/>
    <w:rsid w:val="00F1224A"/>
    <w:rsid w:val="00F1276A"/>
    <w:rsid w:val="00F12D57"/>
    <w:rsid w:val="00F14810"/>
    <w:rsid w:val="00F512B9"/>
    <w:rsid w:val="00F56070"/>
    <w:rsid w:val="00F630CF"/>
    <w:rsid w:val="00F661CB"/>
    <w:rsid w:val="00F8264B"/>
    <w:rsid w:val="00F95ACA"/>
    <w:rsid w:val="00F95E0A"/>
    <w:rsid w:val="00FA4298"/>
    <w:rsid w:val="00FB32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1E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630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30CF"/>
    <w:rPr>
      <w:sz w:val="20"/>
      <w:szCs w:val="20"/>
    </w:rPr>
  </w:style>
  <w:style w:type="character" w:styleId="Refdenotaderodap">
    <w:name w:val="footnote reference"/>
    <w:basedOn w:val="Fontepargpadro"/>
    <w:uiPriority w:val="99"/>
    <w:semiHidden/>
    <w:unhideWhenUsed/>
    <w:rsid w:val="00F630CF"/>
    <w:rPr>
      <w:vertAlign w:val="superscript"/>
    </w:rPr>
  </w:style>
  <w:style w:type="paragraph" w:styleId="PargrafodaLista">
    <w:name w:val="List Paragraph"/>
    <w:basedOn w:val="Normal"/>
    <w:uiPriority w:val="34"/>
    <w:qFormat/>
    <w:rsid w:val="00A343B5"/>
    <w:pPr>
      <w:ind w:left="720"/>
      <w:contextualSpacing/>
    </w:pPr>
  </w:style>
  <w:style w:type="paragraph" w:styleId="SemEspaamento">
    <w:name w:val="No Spacing"/>
    <w:uiPriority w:val="1"/>
    <w:qFormat/>
    <w:rsid w:val="00A343B5"/>
    <w:pPr>
      <w:spacing w:after="0" w:line="240" w:lineRule="auto"/>
    </w:pPr>
  </w:style>
  <w:style w:type="character" w:styleId="Hyperlink">
    <w:name w:val="Hyperlink"/>
    <w:basedOn w:val="Fontepargpadro"/>
    <w:uiPriority w:val="99"/>
    <w:unhideWhenUsed/>
    <w:rsid w:val="00ED2900"/>
    <w:rPr>
      <w:color w:val="0000FF" w:themeColor="hyperlink"/>
      <w:u w:val="single"/>
    </w:rPr>
  </w:style>
  <w:style w:type="paragraph" w:styleId="Cabealho">
    <w:name w:val="header"/>
    <w:basedOn w:val="Normal"/>
    <w:link w:val="CabealhoChar"/>
    <w:uiPriority w:val="99"/>
    <w:semiHidden/>
    <w:unhideWhenUsed/>
    <w:rsid w:val="00B3639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3639C"/>
  </w:style>
  <w:style w:type="paragraph" w:styleId="Rodap">
    <w:name w:val="footer"/>
    <w:basedOn w:val="Normal"/>
    <w:link w:val="RodapChar"/>
    <w:uiPriority w:val="99"/>
    <w:unhideWhenUsed/>
    <w:rsid w:val="00B3639C"/>
    <w:pPr>
      <w:tabs>
        <w:tab w:val="center" w:pos="4252"/>
        <w:tab w:val="right" w:pos="8504"/>
      </w:tabs>
      <w:spacing w:after="0" w:line="240" w:lineRule="auto"/>
    </w:pPr>
  </w:style>
  <w:style w:type="character" w:customStyle="1" w:styleId="RodapChar">
    <w:name w:val="Rodapé Char"/>
    <w:basedOn w:val="Fontepargpadro"/>
    <w:link w:val="Rodap"/>
    <w:uiPriority w:val="99"/>
    <w:rsid w:val="00B363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8B9AB-4588-4741-ABF7-55FE132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3996</Words>
  <Characters>21583</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luznard cardoso</cp:lastModifiedBy>
  <cp:revision>3</cp:revision>
  <dcterms:created xsi:type="dcterms:W3CDTF">2012-05-18T16:11:00Z</dcterms:created>
  <dcterms:modified xsi:type="dcterms:W3CDTF">2015-06-24T02:50:00Z</dcterms:modified>
</cp:coreProperties>
</file>