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F99" w:rsidRDefault="001503CD" w:rsidP="009E5D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503CD"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2714625" cy="742950"/>
            <wp:effectExtent l="0" t="0" r="9525" b="0"/>
            <wp:docPr id="1" name="Imagem 1" descr="C:\Users\João Paulo\Desktop\logo-compartilhar-faceb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ão Paulo\Desktop\logo-compartilhar-facebook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F99" w:rsidRDefault="00DD0F99" w:rsidP="009E5D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4905" w:rsidRPr="00F90752" w:rsidRDefault="00134905" w:rsidP="0013490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90752">
        <w:rPr>
          <w:rFonts w:ascii="Arial" w:hAnsi="Arial" w:cs="Arial"/>
          <w:sz w:val="24"/>
          <w:szCs w:val="24"/>
        </w:rPr>
        <w:t>FACULDADE PARAISO DO CEARÁ</w:t>
      </w:r>
      <w:r w:rsidR="00906A7F" w:rsidRPr="00F90752">
        <w:rPr>
          <w:rFonts w:ascii="Arial" w:hAnsi="Arial" w:cs="Arial"/>
          <w:sz w:val="24"/>
          <w:szCs w:val="24"/>
        </w:rPr>
        <w:t>- FAP</w:t>
      </w:r>
    </w:p>
    <w:p w:rsidR="00134905" w:rsidRPr="00F90752" w:rsidRDefault="00134905" w:rsidP="0013490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90752">
        <w:rPr>
          <w:rFonts w:ascii="Arial" w:hAnsi="Arial" w:cs="Arial"/>
          <w:sz w:val="24"/>
          <w:szCs w:val="24"/>
        </w:rPr>
        <w:t xml:space="preserve">DIREITO DO CONSUMIDOR </w:t>
      </w:r>
    </w:p>
    <w:p w:rsidR="00DD0F99" w:rsidRDefault="00DD0F99" w:rsidP="0013490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D0F99" w:rsidRDefault="00DD0F99" w:rsidP="0013490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D0F99" w:rsidRDefault="00DD0F99" w:rsidP="0013490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D0F99" w:rsidRDefault="00DD0F99" w:rsidP="0013490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D0F99" w:rsidRDefault="00DD0F99" w:rsidP="0013490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D0F99" w:rsidRDefault="00DD0F99" w:rsidP="0013490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D0F99" w:rsidRDefault="00DD0F99" w:rsidP="0013490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D0F99" w:rsidRDefault="00DD0F99" w:rsidP="0013490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D0F99" w:rsidRDefault="00DD0F99" w:rsidP="0013490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D0F99" w:rsidRDefault="00134905" w:rsidP="0013490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INCIDÊNCIA DO CÓDIGO DE DEFESA DO CO</w:t>
      </w:r>
      <w:r w:rsidR="00BA57E7">
        <w:rPr>
          <w:rFonts w:ascii="Arial" w:hAnsi="Arial" w:cs="Arial"/>
          <w:b/>
          <w:sz w:val="24"/>
          <w:szCs w:val="24"/>
        </w:rPr>
        <w:t>NSUMIDOR NOS SERVIÇOS PÚBLICOS</w:t>
      </w:r>
    </w:p>
    <w:p w:rsidR="00DD0F99" w:rsidRDefault="00DD0F99" w:rsidP="0013490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D0F99" w:rsidRDefault="00DD0F99" w:rsidP="0013490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D0F99" w:rsidRDefault="00DD0F99" w:rsidP="009E5D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D0F99" w:rsidRDefault="00DD0F99" w:rsidP="009E5D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D0F99" w:rsidRDefault="00DD0F99" w:rsidP="009E5D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D0F99" w:rsidRDefault="00DD0F99" w:rsidP="009E5D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D0F99" w:rsidRDefault="00DD0F99" w:rsidP="009E5D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D0F99" w:rsidRDefault="00DD0F99" w:rsidP="009E5D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D0F99" w:rsidRDefault="00DD0F99" w:rsidP="009E5D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D0F99" w:rsidRDefault="00DD0F99" w:rsidP="009E5D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D0F99" w:rsidRDefault="00DD0F99" w:rsidP="009E5D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D0F99" w:rsidRDefault="00DD0F99" w:rsidP="009E5D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D0F99" w:rsidRDefault="00DD0F99" w:rsidP="009E5D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D0F99" w:rsidRDefault="00DD0F99" w:rsidP="009E5D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D0F99" w:rsidRDefault="00DD0F99" w:rsidP="009E5D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D0F99" w:rsidRDefault="00DD0F99" w:rsidP="009E5D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D0F99" w:rsidRDefault="00DD0F99" w:rsidP="009E5D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D0F99" w:rsidRDefault="00DD0F99" w:rsidP="009E5D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D0F99" w:rsidRDefault="00DD0F99" w:rsidP="009E5D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D0F99" w:rsidRDefault="00DD0F99" w:rsidP="009E5D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D0F99" w:rsidRDefault="00DD0F99" w:rsidP="009E5D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06A7F" w:rsidRDefault="00906A7F" w:rsidP="009E5D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D0F99" w:rsidRPr="00F90752" w:rsidRDefault="00DD0F99" w:rsidP="009E5DBF">
      <w:pPr>
        <w:spacing w:after="0" w:line="240" w:lineRule="auto"/>
        <w:jc w:val="center"/>
        <w:rPr>
          <w:rFonts w:ascii="Arial" w:hAnsi="Arial" w:cs="Arial"/>
        </w:rPr>
      </w:pPr>
    </w:p>
    <w:p w:rsidR="00DD0F99" w:rsidRPr="00F90752" w:rsidRDefault="00134905" w:rsidP="009E5DBF">
      <w:pPr>
        <w:spacing w:after="0" w:line="240" w:lineRule="auto"/>
        <w:jc w:val="center"/>
        <w:rPr>
          <w:rFonts w:ascii="Arial" w:hAnsi="Arial" w:cs="Arial"/>
        </w:rPr>
      </w:pPr>
      <w:r w:rsidRPr="00F90752">
        <w:rPr>
          <w:rFonts w:ascii="Arial" w:hAnsi="Arial" w:cs="Arial"/>
        </w:rPr>
        <w:t>Juazeiro do Norte</w:t>
      </w:r>
    </w:p>
    <w:p w:rsidR="00DD0F99" w:rsidRPr="00F90752" w:rsidRDefault="00134905" w:rsidP="00134905">
      <w:pPr>
        <w:spacing w:after="0" w:line="240" w:lineRule="auto"/>
        <w:jc w:val="center"/>
        <w:rPr>
          <w:rFonts w:ascii="Arial" w:hAnsi="Arial" w:cs="Arial"/>
        </w:rPr>
      </w:pPr>
      <w:r w:rsidRPr="00F90752">
        <w:rPr>
          <w:rFonts w:ascii="Arial" w:hAnsi="Arial" w:cs="Arial"/>
        </w:rPr>
        <w:t>2014</w:t>
      </w:r>
    </w:p>
    <w:p w:rsidR="00D76567" w:rsidRDefault="00D76567" w:rsidP="009E5D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503CD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2714625" cy="742950"/>
            <wp:effectExtent l="0" t="0" r="9525" b="0"/>
            <wp:docPr id="2" name="Imagem 2" descr="C:\Users\João Paulo\Desktop\logo-compartilhar-faceb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ão Paulo\Desktop\logo-compartilhar-facebook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752" w:rsidRDefault="00F90752" w:rsidP="009E5D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A527A" w:rsidRPr="00F90752" w:rsidRDefault="008A527A" w:rsidP="009E5D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90752">
        <w:rPr>
          <w:rFonts w:ascii="Arial" w:hAnsi="Arial" w:cs="Arial"/>
          <w:sz w:val="24"/>
          <w:szCs w:val="24"/>
        </w:rPr>
        <w:t>FACULDADE PARAISO DO CEARÁ</w:t>
      </w:r>
    </w:p>
    <w:p w:rsidR="008A527A" w:rsidRPr="00F90752" w:rsidRDefault="009E5DBF" w:rsidP="009E5D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90752">
        <w:rPr>
          <w:rFonts w:ascii="Arial" w:hAnsi="Arial" w:cs="Arial"/>
          <w:sz w:val="24"/>
          <w:szCs w:val="24"/>
        </w:rPr>
        <w:t>DIREITO /MANHA 7º SEMESTRE</w:t>
      </w:r>
    </w:p>
    <w:p w:rsidR="008A527A" w:rsidRDefault="008A527A" w:rsidP="000C75FC">
      <w:pPr>
        <w:jc w:val="center"/>
        <w:rPr>
          <w:rFonts w:ascii="Arial" w:hAnsi="Arial" w:cs="Arial"/>
          <w:b/>
          <w:sz w:val="24"/>
          <w:szCs w:val="24"/>
        </w:rPr>
      </w:pPr>
    </w:p>
    <w:p w:rsidR="008A527A" w:rsidRDefault="008A527A" w:rsidP="000C75FC">
      <w:pPr>
        <w:jc w:val="center"/>
        <w:rPr>
          <w:rFonts w:ascii="Arial" w:hAnsi="Arial" w:cs="Arial"/>
          <w:b/>
          <w:sz w:val="24"/>
          <w:szCs w:val="24"/>
        </w:rPr>
      </w:pPr>
    </w:p>
    <w:p w:rsidR="008A527A" w:rsidRDefault="008A527A" w:rsidP="000C75FC">
      <w:pPr>
        <w:jc w:val="center"/>
        <w:rPr>
          <w:rFonts w:ascii="Arial" w:hAnsi="Arial" w:cs="Arial"/>
          <w:b/>
          <w:sz w:val="24"/>
          <w:szCs w:val="24"/>
        </w:rPr>
      </w:pPr>
    </w:p>
    <w:p w:rsidR="008A527A" w:rsidRDefault="008A527A" w:rsidP="000C75FC">
      <w:pPr>
        <w:jc w:val="center"/>
        <w:rPr>
          <w:rFonts w:ascii="Arial" w:hAnsi="Arial" w:cs="Arial"/>
          <w:b/>
          <w:sz w:val="24"/>
          <w:szCs w:val="24"/>
        </w:rPr>
      </w:pPr>
    </w:p>
    <w:p w:rsidR="008A527A" w:rsidRDefault="008A527A" w:rsidP="000C75FC">
      <w:pPr>
        <w:jc w:val="center"/>
        <w:rPr>
          <w:rFonts w:ascii="Arial" w:hAnsi="Arial" w:cs="Arial"/>
          <w:b/>
          <w:sz w:val="24"/>
          <w:szCs w:val="24"/>
        </w:rPr>
      </w:pPr>
    </w:p>
    <w:p w:rsidR="008A527A" w:rsidRDefault="008A527A" w:rsidP="000C75FC">
      <w:pPr>
        <w:jc w:val="center"/>
        <w:rPr>
          <w:rFonts w:ascii="Arial" w:hAnsi="Arial" w:cs="Arial"/>
          <w:b/>
          <w:sz w:val="24"/>
          <w:szCs w:val="24"/>
        </w:rPr>
      </w:pPr>
    </w:p>
    <w:p w:rsidR="005D4934" w:rsidRDefault="008A527A" w:rsidP="005D493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LORENA DULCE DE OLIVEIRA BORGES</w:t>
      </w:r>
    </w:p>
    <w:p w:rsidR="008A527A" w:rsidRDefault="005D4934" w:rsidP="005D493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JOÃO ISRAEL BOAVENTURA</w:t>
      </w:r>
      <w:r w:rsidR="000A41C9">
        <w:rPr>
          <w:rFonts w:ascii="Arial" w:hAnsi="Arial" w:cs="Arial"/>
          <w:b/>
          <w:sz w:val="24"/>
          <w:szCs w:val="24"/>
        </w:rPr>
        <w:t xml:space="preserve"> BEZERRA </w:t>
      </w:r>
    </w:p>
    <w:p w:rsidR="008A527A" w:rsidRDefault="008A527A" w:rsidP="000C75F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ROBERTA </w:t>
      </w:r>
      <w:r w:rsidR="006B4783">
        <w:rPr>
          <w:rFonts w:ascii="Arial" w:hAnsi="Arial" w:cs="Arial"/>
          <w:b/>
          <w:sz w:val="24"/>
          <w:szCs w:val="24"/>
        </w:rPr>
        <w:t xml:space="preserve">AMORIM </w:t>
      </w:r>
      <w:r>
        <w:rPr>
          <w:rFonts w:ascii="Arial" w:hAnsi="Arial" w:cs="Arial"/>
          <w:b/>
          <w:sz w:val="24"/>
          <w:szCs w:val="24"/>
        </w:rPr>
        <w:t xml:space="preserve">TELLES </w:t>
      </w:r>
    </w:p>
    <w:p w:rsidR="008A527A" w:rsidRDefault="008A527A" w:rsidP="000C75F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TIBERIO </w:t>
      </w:r>
      <w:r w:rsidR="005D4934">
        <w:rPr>
          <w:rFonts w:ascii="Arial" w:hAnsi="Arial" w:cs="Arial"/>
          <w:b/>
          <w:sz w:val="24"/>
          <w:szCs w:val="24"/>
        </w:rPr>
        <w:t>RUFINO SAMPAIO</w:t>
      </w:r>
    </w:p>
    <w:p w:rsidR="008A527A" w:rsidRDefault="008A527A" w:rsidP="000C75FC">
      <w:pPr>
        <w:jc w:val="center"/>
        <w:rPr>
          <w:rFonts w:ascii="Arial" w:hAnsi="Arial" w:cs="Arial"/>
          <w:b/>
          <w:sz w:val="24"/>
          <w:szCs w:val="24"/>
        </w:rPr>
      </w:pPr>
    </w:p>
    <w:p w:rsidR="008A527A" w:rsidRDefault="008A527A" w:rsidP="000C75FC">
      <w:pPr>
        <w:jc w:val="center"/>
        <w:rPr>
          <w:rFonts w:ascii="Arial" w:hAnsi="Arial" w:cs="Arial"/>
          <w:b/>
          <w:sz w:val="24"/>
          <w:szCs w:val="24"/>
        </w:rPr>
      </w:pPr>
    </w:p>
    <w:p w:rsidR="00134905" w:rsidRDefault="00134905" w:rsidP="00D76567">
      <w:pPr>
        <w:rPr>
          <w:rFonts w:ascii="Arial" w:hAnsi="Arial" w:cs="Arial"/>
          <w:b/>
          <w:sz w:val="24"/>
          <w:szCs w:val="24"/>
        </w:rPr>
      </w:pPr>
    </w:p>
    <w:p w:rsidR="00134905" w:rsidRDefault="00134905" w:rsidP="000C75FC">
      <w:pPr>
        <w:jc w:val="center"/>
        <w:rPr>
          <w:rFonts w:ascii="Arial" w:hAnsi="Arial" w:cs="Arial"/>
          <w:b/>
          <w:sz w:val="24"/>
          <w:szCs w:val="24"/>
        </w:rPr>
      </w:pPr>
    </w:p>
    <w:p w:rsidR="00134905" w:rsidRDefault="00134905" w:rsidP="000C75FC">
      <w:pPr>
        <w:jc w:val="center"/>
        <w:rPr>
          <w:rFonts w:ascii="Arial" w:hAnsi="Arial" w:cs="Arial"/>
          <w:b/>
          <w:sz w:val="24"/>
          <w:szCs w:val="24"/>
        </w:rPr>
      </w:pPr>
    </w:p>
    <w:p w:rsidR="00134905" w:rsidRDefault="00134905" w:rsidP="000C75FC">
      <w:pPr>
        <w:jc w:val="center"/>
        <w:rPr>
          <w:rFonts w:ascii="Arial" w:hAnsi="Arial" w:cs="Arial"/>
          <w:b/>
          <w:sz w:val="24"/>
          <w:szCs w:val="24"/>
        </w:rPr>
      </w:pPr>
    </w:p>
    <w:p w:rsidR="00906A7F" w:rsidRDefault="00134905" w:rsidP="00906A7F">
      <w:pPr>
        <w:ind w:left="4248"/>
        <w:jc w:val="right"/>
        <w:rPr>
          <w:rFonts w:ascii="Arial" w:hAnsi="Arial" w:cs="Arial"/>
          <w:sz w:val="24"/>
          <w:szCs w:val="24"/>
        </w:rPr>
      </w:pPr>
      <w:r w:rsidRPr="00906A7F">
        <w:rPr>
          <w:rFonts w:ascii="Arial" w:hAnsi="Arial" w:cs="Arial"/>
          <w:sz w:val="24"/>
          <w:szCs w:val="24"/>
        </w:rPr>
        <w:t>Trab</w:t>
      </w:r>
      <w:r w:rsidR="00906A7F">
        <w:rPr>
          <w:rFonts w:ascii="Arial" w:hAnsi="Arial" w:cs="Arial"/>
          <w:sz w:val="24"/>
          <w:szCs w:val="24"/>
        </w:rPr>
        <w:t xml:space="preserve">alho apresentado como requisito </w:t>
      </w:r>
      <w:r w:rsidRPr="00906A7F">
        <w:rPr>
          <w:rFonts w:ascii="Arial" w:hAnsi="Arial" w:cs="Arial"/>
          <w:sz w:val="24"/>
          <w:szCs w:val="24"/>
        </w:rPr>
        <w:t>parcial para obtenção de aprovação na disciplina</w:t>
      </w:r>
      <w:r w:rsidR="00906A7F">
        <w:rPr>
          <w:rFonts w:ascii="Arial" w:hAnsi="Arial" w:cs="Arial"/>
          <w:sz w:val="24"/>
          <w:szCs w:val="24"/>
        </w:rPr>
        <w:t xml:space="preserve"> de Direito do Consumidor, no </w:t>
      </w:r>
      <w:r w:rsidRPr="00906A7F">
        <w:rPr>
          <w:rFonts w:ascii="Arial" w:hAnsi="Arial" w:cs="Arial"/>
          <w:sz w:val="24"/>
          <w:szCs w:val="24"/>
        </w:rPr>
        <w:t xml:space="preserve">Curso de </w:t>
      </w:r>
      <w:r w:rsidR="00906A7F">
        <w:rPr>
          <w:rFonts w:ascii="Arial" w:hAnsi="Arial" w:cs="Arial"/>
          <w:sz w:val="24"/>
          <w:szCs w:val="24"/>
        </w:rPr>
        <w:t>Direito</w:t>
      </w:r>
      <w:r w:rsidRPr="00906A7F">
        <w:rPr>
          <w:rFonts w:ascii="Arial" w:hAnsi="Arial" w:cs="Arial"/>
          <w:sz w:val="24"/>
          <w:szCs w:val="24"/>
        </w:rPr>
        <w:t xml:space="preserve"> na </w:t>
      </w:r>
      <w:r w:rsidR="00906A7F">
        <w:rPr>
          <w:rFonts w:ascii="Arial" w:hAnsi="Arial" w:cs="Arial"/>
          <w:sz w:val="24"/>
          <w:szCs w:val="24"/>
        </w:rPr>
        <w:t xml:space="preserve">Faculdade </w:t>
      </w:r>
      <w:proofErr w:type="gramStart"/>
      <w:r w:rsidR="00320170">
        <w:rPr>
          <w:rFonts w:ascii="Arial" w:hAnsi="Arial" w:cs="Arial"/>
          <w:sz w:val="24"/>
          <w:szCs w:val="24"/>
        </w:rPr>
        <w:t>Paraíso</w:t>
      </w:r>
      <w:proofErr w:type="gramEnd"/>
    </w:p>
    <w:p w:rsidR="00134905" w:rsidRPr="00906A7F" w:rsidRDefault="00134905" w:rsidP="00906A7F">
      <w:pPr>
        <w:ind w:left="4248"/>
        <w:jc w:val="right"/>
        <w:rPr>
          <w:rFonts w:ascii="Arial" w:hAnsi="Arial" w:cs="Arial"/>
          <w:sz w:val="24"/>
          <w:szCs w:val="24"/>
        </w:rPr>
      </w:pPr>
      <w:r w:rsidRPr="00906A7F">
        <w:rPr>
          <w:rFonts w:ascii="Arial" w:hAnsi="Arial" w:cs="Arial"/>
          <w:sz w:val="24"/>
          <w:szCs w:val="24"/>
        </w:rPr>
        <w:t xml:space="preserve">Prof. </w:t>
      </w:r>
      <w:r w:rsidR="00906A7F">
        <w:rPr>
          <w:rFonts w:ascii="Arial" w:hAnsi="Arial" w:cs="Arial"/>
          <w:sz w:val="24"/>
          <w:szCs w:val="24"/>
        </w:rPr>
        <w:t>Ângelo Victor</w:t>
      </w:r>
    </w:p>
    <w:p w:rsidR="00134905" w:rsidRPr="00906A7F" w:rsidRDefault="00134905" w:rsidP="00906A7F">
      <w:pPr>
        <w:jc w:val="right"/>
        <w:rPr>
          <w:rFonts w:ascii="Arial" w:hAnsi="Arial" w:cs="Arial"/>
          <w:sz w:val="24"/>
          <w:szCs w:val="24"/>
        </w:rPr>
      </w:pPr>
    </w:p>
    <w:p w:rsidR="008A527A" w:rsidRDefault="008A527A" w:rsidP="00D76567">
      <w:pPr>
        <w:rPr>
          <w:rFonts w:ascii="Arial" w:hAnsi="Arial" w:cs="Arial"/>
          <w:b/>
          <w:sz w:val="24"/>
          <w:szCs w:val="24"/>
        </w:rPr>
      </w:pPr>
    </w:p>
    <w:p w:rsidR="00D76567" w:rsidRDefault="00D76567" w:rsidP="00D76567">
      <w:pPr>
        <w:rPr>
          <w:rFonts w:ascii="Arial" w:hAnsi="Arial" w:cs="Arial"/>
          <w:b/>
          <w:sz w:val="24"/>
          <w:szCs w:val="24"/>
        </w:rPr>
      </w:pPr>
    </w:p>
    <w:p w:rsidR="00D76567" w:rsidRDefault="00D76567" w:rsidP="00D76567">
      <w:pPr>
        <w:rPr>
          <w:rFonts w:ascii="Arial" w:hAnsi="Arial" w:cs="Arial"/>
          <w:b/>
          <w:sz w:val="24"/>
          <w:szCs w:val="24"/>
        </w:rPr>
      </w:pPr>
    </w:p>
    <w:p w:rsidR="00D76567" w:rsidRPr="00D76567" w:rsidRDefault="00D76567" w:rsidP="00D76567">
      <w:pPr>
        <w:spacing w:line="240" w:lineRule="auto"/>
        <w:rPr>
          <w:rFonts w:ascii="Arial" w:hAnsi="Arial" w:cs="Arial"/>
          <w:b/>
        </w:rPr>
      </w:pPr>
    </w:p>
    <w:p w:rsidR="008A527A" w:rsidRPr="00D76567" w:rsidRDefault="008A527A" w:rsidP="00D76567">
      <w:pPr>
        <w:spacing w:after="0" w:line="240" w:lineRule="auto"/>
        <w:jc w:val="center"/>
        <w:rPr>
          <w:rFonts w:ascii="Arial" w:hAnsi="Arial" w:cs="Arial"/>
        </w:rPr>
      </w:pPr>
      <w:r w:rsidRPr="00D76567">
        <w:rPr>
          <w:rFonts w:ascii="Arial" w:hAnsi="Arial" w:cs="Arial"/>
        </w:rPr>
        <w:t>Juazeiro do Norte- CE</w:t>
      </w:r>
    </w:p>
    <w:p w:rsidR="00DD0F99" w:rsidRPr="00452193" w:rsidRDefault="00452193" w:rsidP="0045219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2014</w:t>
      </w:r>
    </w:p>
    <w:p w:rsidR="00DD0F99" w:rsidRDefault="00DD0F99" w:rsidP="008A52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A527A" w:rsidRPr="008A527A" w:rsidRDefault="008A527A" w:rsidP="008A52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E5DBF" w:rsidRDefault="009E5DBF" w:rsidP="009E5DBF">
      <w:pPr>
        <w:jc w:val="center"/>
        <w:rPr>
          <w:rFonts w:ascii="Arial" w:hAnsi="Arial" w:cs="Arial"/>
          <w:b/>
          <w:sz w:val="24"/>
          <w:szCs w:val="24"/>
        </w:rPr>
      </w:pPr>
      <w:r w:rsidRPr="000C75FC">
        <w:rPr>
          <w:rFonts w:ascii="Arial" w:hAnsi="Arial" w:cs="Arial"/>
          <w:b/>
          <w:sz w:val="24"/>
          <w:szCs w:val="24"/>
        </w:rPr>
        <w:t>A INCIDÊNCIA DO CDC NA PRESTAÇÃO DOS SERVIÇOS PÚBLICOS</w:t>
      </w:r>
    </w:p>
    <w:p w:rsidR="00104AA9" w:rsidRDefault="00104AA9" w:rsidP="000C75FC">
      <w:pPr>
        <w:jc w:val="center"/>
        <w:rPr>
          <w:rFonts w:ascii="Arial" w:hAnsi="Arial" w:cs="Arial"/>
          <w:b/>
          <w:sz w:val="24"/>
          <w:szCs w:val="24"/>
        </w:rPr>
      </w:pPr>
    </w:p>
    <w:p w:rsidR="00D76567" w:rsidRPr="00BA57E7" w:rsidRDefault="00104AA9" w:rsidP="00411ACF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04AA9">
        <w:rPr>
          <w:rFonts w:ascii="Arial" w:hAnsi="Arial" w:cs="Arial"/>
          <w:b/>
          <w:sz w:val="24"/>
          <w:szCs w:val="24"/>
        </w:rPr>
        <w:t>Resumo:</w:t>
      </w:r>
      <w:r w:rsidR="00BA57E7" w:rsidRPr="00BA57E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A57E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</w:t>
      </w:r>
      <w:r w:rsidR="00BA57E7" w:rsidRPr="000E11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presente estudo </w:t>
      </w:r>
      <w:r w:rsidR="00BA57E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objetiva</w:t>
      </w:r>
      <w:r w:rsidR="00BA57E7" w:rsidRPr="000E11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esta</w:t>
      </w:r>
      <w:r w:rsidR="00BA57E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belecer as possibilidades e as </w:t>
      </w:r>
      <w:r w:rsidR="00BA57E7" w:rsidRPr="000E11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limitações de incidência do CDC nos serviços públi</w:t>
      </w:r>
      <w:r w:rsidR="00BA57E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cos.</w:t>
      </w:r>
      <w:r w:rsidR="0060236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O artigo se propõe a identificar uma situação em que seja cabível a aplicação de uma regra genérica, que quando utilizada, aponte a incidência ou não do CDC aos serviços públicos. Para tanto foi utilizado pesquisa bibliográfica com método dedutivo e dialético. Dedutivo já que </w:t>
      </w:r>
      <w:r w:rsidR="001577D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se partiu</w:t>
      </w:r>
      <w:r w:rsidR="0060236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uma ideia básica e a partir da associação desta, com os fundamentos básicos do serviço público, foi possível </w:t>
      </w:r>
      <w:r w:rsidR="001577D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obter </w:t>
      </w:r>
      <w:r w:rsidR="0060236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 resultado</w:t>
      </w:r>
      <w:r w:rsidR="001577D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desejado</w:t>
      </w:r>
      <w:r w:rsidR="0060236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Dialético</w:t>
      </w:r>
      <w:r w:rsidR="001577D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pois houve o confronto dos institutos básicos que compõe o CDC e a legislação administrativa.</w:t>
      </w:r>
      <w:r w:rsidR="001D4C0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Conforme o estudo realizado,</w:t>
      </w:r>
      <w:r w:rsidR="001577D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D4C06">
        <w:rPr>
          <w:rFonts w:ascii="Arial" w:hAnsi="Arial" w:cs="Arial"/>
          <w:sz w:val="24"/>
          <w:szCs w:val="24"/>
        </w:rPr>
        <w:t>o</w:t>
      </w:r>
      <w:r w:rsidRPr="00104AA9">
        <w:rPr>
          <w:rFonts w:ascii="Arial" w:hAnsi="Arial" w:cs="Arial"/>
          <w:sz w:val="24"/>
          <w:szCs w:val="24"/>
        </w:rPr>
        <w:t>s serviços públicos constituem atividades de p</w:t>
      </w:r>
      <w:r w:rsidR="00906A7F">
        <w:rPr>
          <w:rFonts w:ascii="Arial" w:hAnsi="Arial" w:cs="Arial"/>
          <w:sz w:val="24"/>
          <w:szCs w:val="24"/>
        </w:rPr>
        <w:t xml:space="preserve">restação de bens e serviços </w:t>
      </w:r>
      <w:r w:rsidR="005D4934">
        <w:rPr>
          <w:rFonts w:ascii="Arial" w:hAnsi="Arial" w:cs="Arial"/>
          <w:sz w:val="24"/>
          <w:szCs w:val="24"/>
        </w:rPr>
        <w:t xml:space="preserve">necessários </w:t>
      </w:r>
      <w:r w:rsidR="001D4C06">
        <w:rPr>
          <w:rFonts w:ascii="Arial" w:hAnsi="Arial" w:cs="Arial"/>
          <w:sz w:val="24"/>
          <w:szCs w:val="24"/>
        </w:rPr>
        <w:t>à</w:t>
      </w:r>
      <w:r w:rsidR="005D4934">
        <w:rPr>
          <w:rFonts w:ascii="Arial" w:hAnsi="Arial" w:cs="Arial"/>
          <w:sz w:val="24"/>
          <w:szCs w:val="24"/>
        </w:rPr>
        <w:t xml:space="preserve"> coletividade, </w:t>
      </w:r>
      <w:r w:rsidR="00906A7F">
        <w:rPr>
          <w:rFonts w:ascii="Arial" w:hAnsi="Arial" w:cs="Arial"/>
          <w:sz w:val="24"/>
          <w:szCs w:val="24"/>
        </w:rPr>
        <w:t>incumbid</w:t>
      </w:r>
      <w:r w:rsidR="005D4934">
        <w:rPr>
          <w:rFonts w:ascii="Arial" w:hAnsi="Arial" w:cs="Arial"/>
          <w:sz w:val="24"/>
          <w:szCs w:val="24"/>
        </w:rPr>
        <w:t>o</w:t>
      </w:r>
      <w:r w:rsidR="00906A7F">
        <w:rPr>
          <w:rFonts w:ascii="Arial" w:hAnsi="Arial" w:cs="Arial"/>
          <w:sz w:val="24"/>
          <w:szCs w:val="24"/>
        </w:rPr>
        <w:t>s ao</w:t>
      </w:r>
      <w:r w:rsidRPr="00104AA9">
        <w:rPr>
          <w:rFonts w:ascii="Arial" w:hAnsi="Arial" w:cs="Arial"/>
          <w:sz w:val="24"/>
          <w:szCs w:val="24"/>
        </w:rPr>
        <w:t xml:space="preserve"> Estado </w:t>
      </w:r>
      <w:r w:rsidR="005D4934">
        <w:rPr>
          <w:rFonts w:ascii="Arial" w:hAnsi="Arial" w:cs="Arial"/>
          <w:sz w:val="24"/>
          <w:szCs w:val="24"/>
        </w:rPr>
        <w:t xml:space="preserve">ou delegados </w:t>
      </w:r>
      <w:r w:rsidR="00906A7F">
        <w:rPr>
          <w:rFonts w:ascii="Arial" w:hAnsi="Arial" w:cs="Arial"/>
          <w:sz w:val="24"/>
          <w:szCs w:val="24"/>
        </w:rPr>
        <w:t>a particulares.</w:t>
      </w:r>
      <w:r w:rsidR="005D4934">
        <w:rPr>
          <w:rFonts w:ascii="Arial" w:hAnsi="Arial" w:cs="Arial"/>
          <w:sz w:val="24"/>
          <w:szCs w:val="24"/>
        </w:rPr>
        <w:t xml:space="preserve"> </w:t>
      </w:r>
      <w:r w:rsidR="001D4C06">
        <w:rPr>
          <w:rFonts w:ascii="Arial" w:hAnsi="Arial" w:cs="Arial"/>
          <w:sz w:val="24"/>
          <w:szCs w:val="24"/>
        </w:rPr>
        <w:t>Nota-se que o</w:t>
      </w:r>
      <w:r w:rsidR="00BA57E7">
        <w:rPr>
          <w:rFonts w:ascii="Arial" w:hAnsi="Arial" w:cs="Arial"/>
          <w:sz w:val="24"/>
          <w:szCs w:val="24"/>
        </w:rPr>
        <w:t xml:space="preserve"> o</w:t>
      </w:r>
      <w:r w:rsidR="00265117">
        <w:rPr>
          <w:rFonts w:ascii="Arial" w:hAnsi="Arial" w:cs="Arial"/>
          <w:sz w:val="24"/>
          <w:szCs w:val="24"/>
        </w:rPr>
        <w:t>rdenamento</w:t>
      </w:r>
      <w:r w:rsidR="005F3DB7">
        <w:rPr>
          <w:rFonts w:ascii="Arial" w:hAnsi="Arial" w:cs="Arial"/>
          <w:sz w:val="24"/>
          <w:szCs w:val="24"/>
        </w:rPr>
        <w:t xml:space="preserve"> jurídico</w:t>
      </w:r>
      <w:r w:rsidR="00265117">
        <w:rPr>
          <w:rFonts w:ascii="Arial" w:hAnsi="Arial" w:cs="Arial"/>
          <w:sz w:val="24"/>
          <w:szCs w:val="24"/>
        </w:rPr>
        <w:t xml:space="preserve"> </w:t>
      </w:r>
      <w:r w:rsidR="00D76567">
        <w:rPr>
          <w:rFonts w:ascii="Arial" w:hAnsi="Arial" w:cs="Arial"/>
          <w:sz w:val="24"/>
          <w:szCs w:val="24"/>
        </w:rPr>
        <w:t xml:space="preserve">brasileiro </w:t>
      </w:r>
      <w:r w:rsidR="005F3DB7">
        <w:rPr>
          <w:rFonts w:ascii="Arial" w:hAnsi="Arial" w:cs="Arial"/>
          <w:sz w:val="24"/>
          <w:szCs w:val="24"/>
        </w:rPr>
        <w:t xml:space="preserve">aplica </w:t>
      </w:r>
      <w:r w:rsidRPr="00104AA9">
        <w:rPr>
          <w:rFonts w:ascii="Arial" w:hAnsi="Arial" w:cs="Arial"/>
          <w:sz w:val="24"/>
          <w:szCs w:val="24"/>
        </w:rPr>
        <w:t>o concei</w:t>
      </w:r>
      <w:r w:rsidR="005F3DB7">
        <w:rPr>
          <w:rFonts w:ascii="Arial" w:hAnsi="Arial" w:cs="Arial"/>
          <w:sz w:val="24"/>
          <w:szCs w:val="24"/>
        </w:rPr>
        <w:t xml:space="preserve">to de serviço público para </w:t>
      </w:r>
      <w:r w:rsidR="005F3DB7" w:rsidRPr="00104AA9">
        <w:rPr>
          <w:rFonts w:ascii="Arial" w:hAnsi="Arial" w:cs="Arial"/>
          <w:sz w:val="24"/>
          <w:szCs w:val="24"/>
        </w:rPr>
        <w:t xml:space="preserve">configurar uma relação de consumo regulamentada pelo </w:t>
      </w:r>
      <w:r w:rsidR="00BA57E7">
        <w:rPr>
          <w:rFonts w:ascii="Arial" w:hAnsi="Arial" w:cs="Arial"/>
          <w:sz w:val="24"/>
          <w:szCs w:val="24"/>
        </w:rPr>
        <w:t>CDC</w:t>
      </w:r>
      <w:r w:rsidR="005F3DB7">
        <w:rPr>
          <w:rFonts w:ascii="Arial" w:hAnsi="Arial" w:cs="Arial"/>
          <w:sz w:val="24"/>
          <w:szCs w:val="24"/>
        </w:rPr>
        <w:t xml:space="preserve"> somente as </w:t>
      </w:r>
      <w:r w:rsidRPr="00104AA9">
        <w:rPr>
          <w:rFonts w:ascii="Arial" w:hAnsi="Arial" w:cs="Arial"/>
          <w:sz w:val="24"/>
          <w:szCs w:val="24"/>
        </w:rPr>
        <w:t>prestações med</w:t>
      </w:r>
      <w:r w:rsidR="00D76567">
        <w:rPr>
          <w:rFonts w:ascii="Arial" w:hAnsi="Arial" w:cs="Arial"/>
          <w:sz w:val="24"/>
          <w:szCs w:val="24"/>
        </w:rPr>
        <w:t>iante remuneração direta.</w:t>
      </w:r>
      <w:r w:rsidR="005D4934">
        <w:rPr>
          <w:rFonts w:ascii="Arial" w:hAnsi="Arial" w:cs="Arial"/>
          <w:sz w:val="24"/>
          <w:szCs w:val="24"/>
        </w:rPr>
        <w:t xml:space="preserve"> </w:t>
      </w:r>
      <w:r w:rsidR="00320170">
        <w:rPr>
          <w:rFonts w:ascii="Arial" w:hAnsi="Arial" w:cs="Arial"/>
          <w:sz w:val="24"/>
          <w:szCs w:val="24"/>
        </w:rPr>
        <w:t>As necessidades de serviços públicos eficientes resultaram</w:t>
      </w:r>
      <w:r w:rsidR="005D4934">
        <w:rPr>
          <w:rFonts w:ascii="Arial" w:hAnsi="Arial" w:cs="Arial"/>
          <w:sz w:val="24"/>
          <w:szCs w:val="24"/>
        </w:rPr>
        <w:t xml:space="preserve"> na evolução</w:t>
      </w:r>
      <w:r w:rsidR="00D76567">
        <w:rPr>
          <w:rFonts w:ascii="Arial" w:hAnsi="Arial" w:cs="Arial"/>
          <w:sz w:val="24"/>
          <w:szCs w:val="24"/>
        </w:rPr>
        <w:t xml:space="preserve"> da </w:t>
      </w:r>
      <w:r w:rsidRPr="00104AA9">
        <w:rPr>
          <w:rFonts w:ascii="Arial" w:hAnsi="Arial" w:cs="Arial"/>
          <w:sz w:val="24"/>
          <w:szCs w:val="24"/>
        </w:rPr>
        <w:t>interpretação hermenêutica do ordenamento jurídi</w:t>
      </w:r>
      <w:r>
        <w:rPr>
          <w:rFonts w:ascii="Arial" w:hAnsi="Arial" w:cs="Arial"/>
          <w:sz w:val="24"/>
          <w:szCs w:val="24"/>
        </w:rPr>
        <w:t xml:space="preserve">co e do CDC, </w:t>
      </w:r>
      <w:r w:rsidR="005D4934">
        <w:rPr>
          <w:rFonts w:ascii="Arial" w:hAnsi="Arial" w:cs="Arial"/>
          <w:sz w:val="24"/>
          <w:szCs w:val="24"/>
        </w:rPr>
        <w:t>objetivando abra</w:t>
      </w:r>
      <w:r w:rsidR="00D76567">
        <w:rPr>
          <w:rFonts w:ascii="Arial" w:hAnsi="Arial" w:cs="Arial"/>
          <w:sz w:val="24"/>
          <w:szCs w:val="24"/>
        </w:rPr>
        <w:t>n</w:t>
      </w:r>
      <w:r w:rsidR="005D4934">
        <w:rPr>
          <w:rFonts w:ascii="Arial" w:hAnsi="Arial" w:cs="Arial"/>
          <w:sz w:val="24"/>
          <w:szCs w:val="24"/>
        </w:rPr>
        <w:t>ger</w:t>
      </w:r>
      <w:r w:rsidR="00D76567">
        <w:rPr>
          <w:rFonts w:ascii="Arial" w:hAnsi="Arial" w:cs="Arial"/>
          <w:sz w:val="24"/>
          <w:szCs w:val="24"/>
        </w:rPr>
        <w:t xml:space="preserve"> o indivíduo </w:t>
      </w:r>
      <w:r w:rsidR="00D76567" w:rsidRPr="00104AA9">
        <w:rPr>
          <w:rFonts w:ascii="Arial" w:hAnsi="Arial" w:cs="Arial"/>
          <w:sz w:val="24"/>
          <w:szCs w:val="24"/>
        </w:rPr>
        <w:t>consumidor</w:t>
      </w:r>
      <w:r w:rsidRPr="00104AA9">
        <w:rPr>
          <w:rFonts w:ascii="Arial" w:hAnsi="Arial" w:cs="Arial"/>
          <w:sz w:val="24"/>
          <w:szCs w:val="24"/>
        </w:rPr>
        <w:t xml:space="preserve"> de serviços públicos.</w:t>
      </w:r>
    </w:p>
    <w:p w:rsidR="00D76567" w:rsidRDefault="00D76567" w:rsidP="001503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04AA9" w:rsidRDefault="00104AA9" w:rsidP="001503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76567" w:rsidRDefault="00D76567" w:rsidP="001503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76567" w:rsidRDefault="00D76567" w:rsidP="001503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04AA9" w:rsidRDefault="00104AA9" w:rsidP="001503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04AA9" w:rsidRPr="00104AA9" w:rsidRDefault="00104AA9" w:rsidP="00104AA9">
      <w:pPr>
        <w:jc w:val="both"/>
        <w:rPr>
          <w:rFonts w:ascii="Arial" w:hAnsi="Arial" w:cs="Arial"/>
          <w:sz w:val="24"/>
          <w:szCs w:val="24"/>
        </w:rPr>
      </w:pPr>
      <w:r w:rsidRPr="00104AA9">
        <w:rPr>
          <w:rFonts w:ascii="Arial" w:hAnsi="Arial" w:cs="Arial"/>
          <w:sz w:val="24"/>
          <w:szCs w:val="24"/>
        </w:rPr>
        <w:t>Palavras –</w:t>
      </w:r>
      <w:r w:rsidR="009E5DBF">
        <w:rPr>
          <w:rFonts w:ascii="Arial" w:hAnsi="Arial" w:cs="Arial"/>
          <w:sz w:val="24"/>
          <w:szCs w:val="24"/>
        </w:rPr>
        <w:t xml:space="preserve"> chave: Serviços públicos. CDC. </w:t>
      </w:r>
      <w:r w:rsidR="00D76567">
        <w:rPr>
          <w:rFonts w:ascii="Arial" w:hAnsi="Arial" w:cs="Arial"/>
          <w:sz w:val="24"/>
          <w:szCs w:val="24"/>
        </w:rPr>
        <w:t xml:space="preserve">Ordenamento jurídico. </w:t>
      </w:r>
    </w:p>
    <w:p w:rsidR="00104AA9" w:rsidRPr="00104AA9" w:rsidRDefault="00104AA9" w:rsidP="00104AA9">
      <w:pPr>
        <w:jc w:val="both"/>
        <w:rPr>
          <w:rFonts w:ascii="Arial" w:hAnsi="Arial" w:cs="Arial"/>
          <w:sz w:val="24"/>
          <w:szCs w:val="24"/>
        </w:rPr>
      </w:pPr>
    </w:p>
    <w:p w:rsidR="00104AA9" w:rsidRPr="00104AA9" w:rsidRDefault="00104AA9" w:rsidP="00104AA9">
      <w:pPr>
        <w:jc w:val="both"/>
        <w:rPr>
          <w:rFonts w:ascii="Arial" w:hAnsi="Arial" w:cs="Arial"/>
          <w:sz w:val="24"/>
          <w:szCs w:val="24"/>
        </w:rPr>
      </w:pPr>
    </w:p>
    <w:p w:rsidR="00104AA9" w:rsidRPr="00104AA9" w:rsidRDefault="00104AA9" w:rsidP="00104AA9">
      <w:pPr>
        <w:jc w:val="both"/>
        <w:rPr>
          <w:rFonts w:ascii="Arial" w:hAnsi="Arial" w:cs="Arial"/>
          <w:sz w:val="24"/>
          <w:szCs w:val="24"/>
        </w:rPr>
      </w:pPr>
    </w:p>
    <w:p w:rsidR="00104AA9" w:rsidRDefault="00104AA9" w:rsidP="000C75FC">
      <w:pPr>
        <w:jc w:val="center"/>
        <w:rPr>
          <w:rFonts w:ascii="Arial" w:hAnsi="Arial" w:cs="Arial"/>
          <w:b/>
          <w:sz w:val="24"/>
          <w:szCs w:val="24"/>
        </w:rPr>
      </w:pPr>
    </w:p>
    <w:p w:rsidR="00104AA9" w:rsidRDefault="00104AA9" w:rsidP="000C75FC">
      <w:pPr>
        <w:jc w:val="center"/>
        <w:rPr>
          <w:rFonts w:ascii="Arial" w:hAnsi="Arial" w:cs="Arial"/>
          <w:b/>
          <w:sz w:val="24"/>
          <w:szCs w:val="24"/>
        </w:rPr>
      </w:pPr>
    </w:p>
    <w:p w:rsidR="00097AC7" w:rsidRDefault="00097AC7" w:rsidP="00F90752">
      <w:pPr>
        <w:jc w:val="both"/>
        <w:rPr>
          <w:rFonts w:ascii="Arial" w:hAnsi="Arial" w:cs="Arial"/>
          <w:b/>
          <w:sz w:val="24"/>
          <w:szCs w:val="24"/>
        </w:rPr>
      </w:pPr>
    </w:p>
    <w:p w:rsidR="00F90752" w:rsidRDefault="00F90752" w:rsidP="00F90752">
      <w:pPr>
        <w:jc w:val="both"/>
        <w:rPr>
          <w:rFonts w:ascii="Arial" w:hAnsi="Arial" w:cs="Arial"/>
          <w:b/>
          <w:sz w:val="24"/>
          <w:szCs w:val="24"/>
        </w:rPr>
      </w:pPr>
      <w:r w:rsidRPr="00F90752">
        <w:rPr>
          <w:rFonts w:ascii="Arial" w:hAnsi="Arial" w:cs="Arial"/>
          <w:b/>
          <w:sz w:val="24"/>
          <w:szCs w:val="24"/>
        </w:rPr>
        <w:lastRenderedPageBreak/>
        <w:t xml:space="preserve">SUMÁRIO </w:t>
      </w:r>
    </w:p>
    <w:p w:rsidR="00F90752" w:rsidRPr="00F90752" w:rsidRDefault="00F90752" w:rsidP="00F90752">
      <w:pPr>
        <w:jc w:val="both"/>
        <w:rPr>
          <w:rFonts w:ascii="Arial" w:hAnsi="Arial" w:cs="Arial"/>
          <w:b/>
          <w:sz w:val="24"/>
          <w:szCs w:val="24"/>
        </w:rPr>
      </w:pPr>
    </w:p>
    <w:p w:rsidR="00F90752" w:rsidRPr="00F90752" w:rsidRDefault="00F90752" w:rsidP="00F90752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F90752">
        <w:rPr>
          <w:rFonts w:ascii="Arial" w:hAnsi="Arial" w:cs="Arial"/>
          <w:b/>
          <w:sz w:val="24"/>
          <w:szCs w:val="24"/>
        </w:rPr>
        <w:t>1</w:t>
      </w:r>
      <w:proofErr w:type="gramEnd"/>
      <w:r w:rsidRPr="00F90752">
        <w:rPr>
          <w:rFonts w:ascii="Arial" w:hAnsi="Arial" w:cs="Arial"/>
          <w:b/>
          <w:sz w:val="24"/>
          <w:szCs w:val="24"/>
        </w:rPr>
        <w:t xml:space="preserve"> INTRODUÇÃO</w:t>
      </w:r>
      <w:r>
        <w:rPr>
          <w:rFonts w:ascii="Arial" w:hAnsi="Arial" w:cs="Arial"/>
          <w:b/>
          <w:sz w:val="24"/>
          <w:szCs w:val="24"/>
        </w:rPr>
        <w:t>...................................</w:t>
      </w:r>
      <w:r w:rsidRPr="00F90752">
        <w:rPr>
          <w:rFonts w:ascii="Arial" w:hAnsi="Arial" w:cs="Arial"/>
          <w:b/>
          <w:sz w:val="24"/>
          <w:szCs w:val="24"/>
        </w:rPr>
        <w:t>............................</w:t>
      </w:r>
      <w:r>
        <w:rPr>
          <w:rFonts w:ascii="Arial" w:hAnsi="Arial" w:cs="Arial"/>
          <w:b/>
          <w:sz w:val="24"/>
          <w:szCs w:val="24"/>
        </w:rPr>
        <w:t>...................................</w:t>
      </w:r>
      <w:r w:rsidR="00F81499">
        <w:rPr>
          <w:rFonts w:ascii="Arial" w:hAnsi="Arial" w:cs="Arial"/>
          <w:b/>
          <w:sz w:val="24"/>
          <w:szCs w:val="24"/>
        </w:rPr>
        <w:t>5</w:t>
      </w:r>
    </w:p>
    <w:p w:rsidR="00F90752" w:rsidRPr="00F90752" w:rsidRDefault="00F90752" w:rsidP="00F90752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2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DESENVOLVIMENTO..................................</w:t>
      </w:r>
      <w:r w:rsidRPr="00F90752">
        <w:rPr>
          <w:rFonts w:ascii="Arial" w:hAnsi="Arial" w:cs="Arial"/>
          <w:b/>
          <w:sz w:val="24"/>
          <w:szCs w:val="24"/>
        </w:rPr>
        <w:t>...............................................</w:t>
      </w:r>
      <w:r>
        <w:rPr>
          <w:rFonts w:ascii="Arial" w:hAnsi="Arial" w:cs="Arial"/>
          <w:b/>
          <w:sz w:val="24"/>
          <w:szCs w:val="24"/>
        </w:rPr>
        <w:t>.....</w:t>
      </w:r>
      <w:r w:rsidR="00F81499">
        <w:rPr>
          <w:rFonts w:ascii="Arial" w:hAnsi="Arial" w:cs="Arial"/>
          <w:b/>
          <w:sz w:val="24"/>
          <w:szCs w:val="24"/>
        </w:rPr>
        <w:t>6</w:t>
      </w:r>
    </w:p>
    <w:p w:rsidR="00F90752" w:rsidRPr="00F90752" w:rsidRDefault="00F90752" w:rsidP="00F90752">
      <w:pPr>
        <w:jc w:val="both"/>
        <w:rPr>
          <w:rFonts w:ascii="Arial" w:hAnsi="Arial" w:cs="Arial"/>
          <w:b/>
          <w:sz w:val="24"/>
          <w:szCs w:val="24"/>
        </w:rPr>
      </w:pPr>
      <w:r w:rsidRPr="00F90752">
        <w:rPr>
          <w:rFonts w:ascii="Arial" w:hAnsi="Arial" w:cs="Arial"/>
          <w:b/>
          <w:sz w:val="24"/>
          <w:szCs w:val="24"/>
        </w:rPr>
        <w:t xml:space="preserve">2.2 </w:t>
      </w:r>
      <w:r w:rsidR="00F81499">
        <w:rPr>
          <w:rFonts w:ascii="Arial" w:hAnsi="Arial" w:cs="Arial"/>
          <w:b/>
          <w:sz w:val="24"/>
          <w:szCs w:val="24"/>
        </w:rPr>
        <w:t>JURISPRUDENCIA</w:t>
      </w:r>
      <w:proofErr w:type="gramStart"/>
      <w:r w:rsidR="00F81499">
        <w:rPr>
          <w:rFonts w:ascii="Arial" w:hAnsi="Arial" w:cs="Arial"/>
          <w:b/>
          <w:sz w:val="24"/>
          <w:szCs w:val="24"/>
        </w:rPr>
        <w:t>.....</w:t>
      </w:r>
      <w:r w:rsidRPr="00F90752">
        <w:rPr>
          <w:rFonts w:ascii="Arial" w:hAnsi="Arial" w:cs="Arial"/>
          <w:b/>
          <w:sz w:val="24"/>
          <w:szCs w:val="24"/>
        </w:rPr>
        <w:t>..................................................</w:t>
      </w:r>
      <w:r>
        <w:rPr>
          <w:rFonts w:ascii="Arial" w:hAnsi="Arial" w:cs="Arial"/>
          <w:b/>
          <w:sz w:val="24"/>
          <w:szCs w:val="24"/>
        </w:rPr>
        <w:t>................................</w:t>
      </w:r>
      <w:proofErr w:type="gramEnd"/>
      <w:r w:rsidR="00F81499">
        <w:rPr>
          <w:rFonts w:ascii="Arial" w:hAnsi="Arial" w:cs="Arial"/>
          <w:b/>
          <w:sz w:val="24"/>
          <w:szCs w:val="24"/>
        </w:rPr>
        <w:t>8</w:t>
      </w:r>
    </w:p>
    <w:p w:rsidR="00F90752" w:rsidRPr="00F90752" w:rsidRDefault="00F90752" w:rsidP="00F90752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3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CONCLUSÃO .................................</w:t>
      </w:r>
      <w:r w:rsidRPr="00F90752">
        <w:rPr>
          <w:rFonts w:ascii="Arial" w:hAnsi="Arial" w:cs="Arial"/>
          <w:b/>
          <w:sz w:val="24"/>
          <w:szCs w:val="24"/>
        </w:rPr>
        <w:t>.............................</w:t>
      </w:r>
      <w:r w:rsidR="00F81499">
        <w:rPr>
          <w:rFonts w:ascii="Arial" w:hAnsi="Arial" w:cs="Arial"/>
          <w:b/>
          <w:sz w:val="24"/>
          <w:szCs w:val="24"/>
        </w:rPr>
        <w:t>.........................</w:t>
      </w:r>
      <w:r>
        <w:rPr>
          <w:rFonts w:ascii="Arial" w:hAnsi="Arial" w:cs="Arial"/>
          <w:b/>
          <w:sz w:val="24"/>
          <w:szCs w:val="24"/>
        </w:rPr>
        <w:t>.........</w:t>
      </w:r>
      <w:r w:rsidR="00F81499">
        <w:rPr>
          <w:rFonts w:ascii="Arial" w:hAnsi="Arial" w:cs="Arial"/>
          <w:b/>
          <w:sz w:val="24"/>
          <w:szCs w:val="24"/>
        </w:rPr>
        <w:t>11</w:t>
      </w:r>
    </w:p>
    <w:p w:rsidR="00F90752" w:rsidRPr="00F90752" w:rsidRDefault="00F81499" w:rsidP="00F90752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4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REFERÊNCIAS...........</w:t>
      </w:r>
      <w:r w:rsidR="00F90752" w:rsidRPr="00F90752">
        <w:rPr>
          <w:rFonts w:ascii="Arial" w:hAnsi="Arial" w:cs="Arial"/>
          <w:b/>
          <w:sz w:val="24"/>
          <w:szCs w:val="24"/>
        </w:rPr>
        <w:t>.............................................</w:t>
      </w:r>
      <w:r>
        <w:rPr>
          <w:rFonts w:ascii="Arial" w:hAnsi="Arial" w:cs="Arial"/>
          <w:b/>
          <w:sz w:val="24"/>
          <w:szCs w:val="24"/>
        </w:rPr>
        <w:t>..............................</w:t>
      </w:r>
      <w:r w:rsidR="00F90752" w:rsidRPr="00F90752">
        <w:rPr>
          <w:rFonts w:ascii="Arial" w:hAnsi="Arial" w:cs="Arial"/>
          <w:b/>
          <w:sz w:val="24"/>
          <w:szCs w:val="24"/>
        </w:rPr>
        <w:t>..</w:t>
      </w:r>
      <w:r w:rsidR="00F90752">
        <w:rPr>
          <w:rFonts w:ascii="Arial" w:hAnsi="Arial" w:cs="Arial"/>
          <w:b/>
          <w:sz w:val="24"/>
          <w:szCs w:val="24"/>
        </w:rPr>
        <w:t>......</w:t>
      </w:r>
      <w:r>
        <w:rPr>
          <w:rFonts w:ascii="Arial" w:hAnsi="Arial" w:cs="Arial"/>
          <w:b/>
          <w:sz w:val="24"/>
          <w:szCs w:val="24"/>
        </w:rPr>
        <w:t>12</w:t>
      </w:r>
    </w:p>
    <w:p w:rsidR="00F90752" w:rsidRDefault="00F90752" w:rsidP="009E5DBF">
      <w:pPr>
        <w:jc w:val="both"/>
        <w:rPr>
          <w:rFonts w:ascii="Arial" w:hAnsi="Arial" w:cs="Arial"/>
          <w:b/>
          <w:sz w:val="24"/>
          <w:szCs w:val="24"/>
        </w:rPr>
      </w:pPr>
    </w:p>
    <w:p w:rsidR="00F90752" w:rsidRDefault="00F90752" w:rsidP="009E5DBF">
      <w:pPr>
        <w:jc w:val="both"/>
        <w:rPr>
          <w:rFonts w:ascii="Arial" w:hAnsi="Arial" w:cs="Arial"/>
          <w:b/>
          <w:sz w:val="24"/>
          <w:szCs w:val="24"/>
        </w:rPr>
      </w:pPr>
    </w:p>
    <w:p w:rsidR="00F90752" w:rsidRDefault="00F90752" w:rsidP="009E5DBF">
      <w:pPr>
        <w:jc w:val="both"/>
        <w:rPr>
          <w:rFonts w:ascii="Arial" w:hAnsi="Arial" w:cs="Arial"/>
          <w:b/>
          <w:sz w:val="24"/>
          <w:szCs w:val="24"/>
        </w:rPr>
      </w:pPr>
    </w:p>
    <w:p w:rsidR="00F90752" w:rsidRDefault="00F90752" w:rsidP="009E5DBF">
      <w:pPr>
        <w:jc w:val="both"/>
        <w:rPr>
          <w:rFonts w:ascii="Arial" w:hAnsi="Arial" w:cs="Arial"/>
          <w:b/>
          <w:sz w:val="24"/>
          <w:szCs w:val="24"/>
        </w:rPr>
      </w:pPr>
    </w:p>
    <w:p w:rsidR="00F90752" w:rsidRDefault="00F90752" w:rsidP="009E5DBF">
      <w:pPr>
        <w:jc w:val="both"/>
        <w:rPr>
          <w:rFonts w:ascii="Arial" w:hAnsi="Arial" w:cs="Arial"/>
          <w:b/>
          <w:sz w:val="24"/>
          <w:szCs w:val="24"/>
        </w:rPr>
      </w:pPr>
    </w:p>
    <w:p w:rsidR="00F90752" w:rsidRDefault="00F90752" w:rsidP="009E5DBF">
      <w:pPr>
        <w:jc w:val="both"/>
        <w:rPr>
          <w:rFonts w:ascii="Arial" w:hAnsi="Arial" w:cs="Arial"/>
          <w:b/>
          <w:sz w:val="24"/>
          <w:szCs w:val="24"/>
        </w:rPr>
      </w:pPr>
    </w:p>
    <w:p w:rsidR="00F90752" w:rsidRDefault="00F90752" w:rsidP="009E5DBF">
      <w:pPr>
        <w:jc w:val="both"/>
        <w:rPr>
          <w:rFonts w:ascii="Arial" w:hAnsi="Arial" w:cs="Arial"/>
          <w:b/>
          <w:sz w:val="24"/>
          <w:szCs w:val="24"/>
        </w:rPr>
      </w:pPr>
    </w:p>
    <w:p w:rsidR="00F90752" w:rsidRDefault="00F90752" w:rsidP="009E5DBF">
      <w:pPr>
        <w:jc w:val="both"/>
        <w:rPr>
          <w:rFonts w:ascii="Arial" w:hAnsi="Arial" w:cs="Arial"/>
          <w:b/>
          <w:sz w:val="24"/>
          <w:szCs w:val="24"/>
        </w:rPr>
      </w:pPr>
    </w:p>
    <w:p w:rsidR="00F90752" w:rsidRDefault="00F90752" w:rsidP="009E5DBF">
      <w:pPr>
        <w:jc w:val="both"/>
        <w:rPr>
          <w:rFonts w:ascii="Arial" w:hAnsi="Arial" w:cs="Arial"/>
          <w:b/>
          <w:sz w:val="24"/>
          <w:szCs w:val="24"/>
        </w:rPr>
      </w:pPr>
    </w:p>
    <w:p w:rsidR="00F90752" w:rsidRDefault="00F90752" w:rsidP="009E5DBF">
      <w:pPr>
        <w:jc w:val="both"/>
        <w:rPr>
          <w:rFonts w:ascii="Arial" w:hAnsi="Arial" w:cs="Arial"/>
          <w:b/>
          <w:sz w:val="24"/>
          <w:szCs w:val="24"/>
        </w:rPr>
      </w:pPr>
    </w:p>
    <w:p w:rsidR="00F90752" w:rsidRDefault="00F90752" w:rsidP="009E5DBF">
      <w:pPr>
        <w:jc w:val="both"/>
        <w:rPr>
          <w:rFonts w:ascii="Arial" w:hAnsi="Arial" w:cs="Arial"/>
          <w:b/>
          <w:sz w:val="24"/>
          <w:szCs w:val="24"/>
        </w:rPr>
      </w:pPr>
    </w:p>
    <w:p w:rsidR="00F90752" w:rsidRDefault="00F90752" w:rsidP="009E5DBF">
      <w:pPr>
        <w:jc w:val="both"/>
        <w:rPr>
          <w:rFonts w:ascii="Arial" w:hAnsi="Arial" w:cs="Arial"/>
          <w:b/>
          <w:sz w:val="24"/>
          <w:szCs w:val="24"/>
        </w:rPr>
      </w:pPr>
    </w:p>
    <w:p w:rsidR="00F90752" w:rsidRDefault="00F90752" w:rsidP="009E5DBF">
      <w:pPr>
        <w:jc w:val="both"/>
        <w:rPr>
          <w:rFonts w:ascii="Arial" w:hAnsi="Arial" w:cs="Arial"/>
          <w:b/>
          <w:sz w:val="24"/>
          <w:szCs w:val="24"/>
        </w:rPr>
      </w:pPr>
    </w:p>
    <w:p w:rsidR="00F90752" w:rsidRDefault="00F90752" w:rsidP="009E5DBF">
      <w:pPr>
        <w:jc w:val="both"/>
        <w:rPr>
          <w:rFonts w:ascii="Arial" w:hAnsi="Arial" w:cs="Arial"/>
          <w:b/>
          <w:sz w:val="24"/>
          <w:szCs w:val="24"/>
        </w:rPr>
      </w:pPr>
    </w:p>
    <w:p w:rsidR="00F90752" w:rsidRDefault="00F90752" w:rsidP="009E5DBF">
      <w:pPr>
        <w:jc w:val="both"/>
        <w:rPr>
          <w:rFonts w:ascii="Arial" w:hAnsi="Arial" w:cs="Arial"/>
          <w:b/>
          <w:sz w:val="24"/>
          <w:szCs w:val="24"/>
        </w:rPr>
      </w:pPr>
    </w:p>
    <w:p w:rsidR="00F90752" w:rsidRDefault="00F90752" w:rsidP="009E5DBF">
      <w:pPr>
        <w:jc w:val="both"/>
        <w:rPr>
          <w:rFonts w:ascii="Arial" w:hAnsi="Arial" w:cs="Arial"/>
          <w:b/>
          <w:sz w:val="24"/>
          <w:szCs w:val="24"/>
        </w:rPr>
      </w:pPr>
    </w:p>
    <w:p w:rsidR="00F90752" w:rsidRDefault="00F90752" w:rsidP="009E5DBF">
      <w:pPr>
        <w:jc w:val="both"/>
        <w:rPr>
          <w:rFonts w:ascii="Arial" w:hAnsi="Arial" w:cs="Arial"/>
          <w:b/>
          <w:sz w:val="24"/>
          <w:szCs w:val="24"/>
        </w:rPr>
      </w:pPr>
    </w:p>
    <w:p w:rsidR="00F81499" w:rsidRDefault="00F81499" w:rsidP="009E5DBF">
      <w:pPr>
        <w:jc w:val="both"/>
        <w:rPr>
          <w:rFonts w:ascii="Arial" w:hAnsi="Arial" w:cs="Arial"/>
          <w:b/>
          <w:sz w:val="24"/>
          <w:szCs w:val="24"/>
        </w:rPr>
      </w:pPr>
    </w:p>
    <w:p w:rsidR="001D4C06" w:rsidRDefault="001D4C06" w:rsidP="009E5DBF">
      <w:pPr>
        <w:jc w:val="both"/>
        <w:rPr>
          <w:rFonts w:ascii="Arial" w:hAnsi="Arial" w:cs="Arial"/>
          <w:b/>
          <w:sz w:val="24"/>
          <w:szCs w:val="24"/>
        </w:rPr>
      </w:pPr>
    </w:p>
    <w:p w:rsidR="001D4C06" w:rsidRDefault="001D4C06" w:rsidP="009E5DBF">
      <w:pPr>
        <w:jc w:val="both"/>
        <w:rPr>
          <w:rFonts w:ascii="Arial" w:hAnsi="Arial" w:cs="Arial"/>
          <w:b/>
          <w:sz w:val="24"/>
          <w:szCs w:val="24"/>
        </w:rPr>
      </w:pPr>
    </w:p>
    <w:p w:rsidR="001D4C06" w:rsidRDefault="001D4C06" w:rsidP="009E5DBF">
      <w:pPr>
        <w:jc w:val="both"/>
        <w:rPr>
          <w:rFonts w:ascii="Arial" w:hAnsi="Arial" w:cs="Arial"/>
          <w:b/>
          <w:sz w:val="24"/>
          <w:szCs w:val="24"/>
        </w:rPr>
      </w:pPr>
    </w:p>
    <w:p w:rsidR="001D4C06" w:rsidRDefault="001D4C06" w:rsidP="009E5DBF">
      <w:pPr>
        <w:jc w:val="both"/>
        <w:rPr>
          <w:rFonts w:ascii="Arial" w:hAnsi="Arial" w:cs="Arial"/>
          <w:b/>
          <w:sz w:val="24"/>
          <w:szCs w:val="24"/>
        </w:rPr>
      </w:pPr>
    </w:p>
    <w:p w:rsidR="001D4C06" w:rsidRDefault="001D4C06" w:rsidP="009E5DBF">
      <w:pPr>
        <w:jc w:val="both"/>
        <w:rPr>
          <w:rFonts w:ascii="Arial" w:hAnsi="Arial" w:cs="Arial"/>
          <w:b/>
          <w:sz w:val="24"/>
          <w:szCs w:val="24"/>
        </w:rPr>
      </w:pPr>
    </w:p>
    <w:p w:rsidR="009D1A2C" w:rsidRPr="000E1134" w:rsidRDefault="009E5DBF" w:rsidP="00642CF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F90752">
        <w:rPr>
          <w:rFonts w:ascii="Arial" w:hAnsi="Arial" w:cs="Arial"/>
          <w:b/>
          <w:sz w:val="24"/>
          <w:szCs w:val="24"/>
        </w:rPr>
        <w:lastRenderedPageBreak/>
        <w:t>INTROD</w:t>
      </w:r>
      <w:r w:rsidRPr="001D4C06">
        <w:rPr>
          <w:rFonts w:ascii="Arial" w:hAnsi="Arial" w:cs="Arial"/>
          <w:b/>
          <w:sz w:val="24"/>
          <w:szCs w:val="24"/>
        </w:rPr>
        <w:t>U</w:t>
      </w:r>
      <w:r w:rsidRPr="00F90752">
        <w:rPr>
          <w:rFonts w:ascii="Arial" w:hAnsi="Arial" w:cs="Arial"/>
          <w:b/>
          <w:sz w:val="24"/>
          <w:szCs w:val="24"/>
        </w:rPr>
        <w:t xml:space="preserve">ÇÃO </w:t>
      </w:r>
    </w:p>
    <w:p w:rsidR="000E1134" w:rsidRDefault="000E1134" w:rsidP="000E1134">
      <w:pPr>
        <w:pStyle w:val="PargrafodaLista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0E1134" w:rsidRDefault="000E1134" w:rsidP="000E1134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 w:rsidRPr="000E11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 aplicação do Código de Defesa do Consumidor (CDC) aos serviços públicos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é foco de discussões doutrinarias e jurisprudenciais. </w:t>
      </w:r>
      <w:r w:rsidRPr="000E11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 objetivo do presente estudo é esta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belecer as possibilidades e as </w:t>
      </w:r>
      <w:r w:rsidRPr="000E11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limitações de incidência do CDC nos serviços públi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cos.</w:t>
      </w:r>
    </w:p>
    <w:p w:rsidR="000E1134" w:rsidRDefault="000E1134" w:rsidP="000E1134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0E1134" w:rsidRPr="00642CFD" w:rsidRDefault="000E1134" w:rsidP="000E1134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  <w:t xml:space="preserve">Conforme </w:t>
      </w:r>
      <w:r w:rsidRPr="00411A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os ensinamentos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de </w:t>
      </w:r>
      <w:r w:rsidRPr="00411A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Maria Sylvia Zanella Di Pietro, serviço público é “toda atividade material que a lei atribui ao Estado para que a exerça diretamente ou por meio de seus delegados, com o objetivo de satisfazer concretamente às necessidades coletivas, </w:t>
      </w:r>
      <w:proofErr w:type="gramStart"/>
      <w:r w:rsidRPr="00411A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sob regime</w:t>
      </w:r>
      <w:proofErr w:type="gramEnd"/>
      <w:r w:rsidRPr="00411A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jurídico total ou parcialmente público.” (Direito Administrativo, Editora Atlas, 20ª edição, pág. 90).</w:t>
      </w:r>
    </w:p>
    <w:p w:rsidR="009D1A2C" w:rsidRPr="00244622" w:rsidRDefault="00526FEE" w:rsidP="00642CF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ab/>
        <w:t xml:space="preserve">A Constituição Federal de </w:t>
      </w:r>
      <w:r w:rsidRPr="000C75FC">
        <w:rPr>
          <w:rFonts w:ascii="Arial" w:hAnsi="Arial" w:cs="Arial"/>
          <w:color w:val="000000" w:themeColor="text1"/>
          <w:shd w:val="clear" w:color="auto" w:fill="FFFFFF"/>
        </w:rPr>
        <w:t>88</w:t>
      </w:r>
      <w:r w:rsidR="00BA57E7">
        <w:rPr>
          <w:rFonts w:ascii="Arial" w:hAnsi="Arial" w:cs="Arial"/>
          <w:color w:val="000000" w:themeColor="text1"/>
          <w:shd w:val="clear" w:color="auto" w:fill="FFFFFF"/>
        </w:rPr>
        <w:t>,</w:t>
      </w:r>
      <w:r w:rsidRPr="000C75FC">
        <w:rPr>
          <w:rFonts w:ascii="Arial" w:hAnsi="Arial" w:cs="Arial"/>
          <w:color w:val="000000" w:themeColor="text1"/>
          <w:shd w:val="clear" w:color="auto" w:fill="FFFFFF"/>
        </w:rPr>
        <w:t xml:space="preserve"> em seu a</w:t>
      </w:r>
      <w:r w:rsidRPr="00D1721D">
        <w:rPr>
          <w:rFonts w:ascii="Arial" w:hAnsi="Arial" w:cs="Arial"/>
          <w:color w:val="000000" w:themeColor="text1"/>
          <w:shd w:val="clear" w:color="auto" w:fill="FFFFFF"/>
        </w:rPr>
        <w:t>rt.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175</w:t>
      </w:r>
      <w:r w:rsidR="00BA57E7">
        <w:rPr>
          <w:rFonts w:ascii="Arial" w:hAnsi="Arial" w:cs="Arial"/>
          <w:color w:val="000000" w:themeColor="text1"/>
          <w:shd w:val="clear" w:color="auto" w:fill="FFFFFF"/>
        </w:rPr>
        <w:t>,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incumbiu ao Poder </w:t>
      </w:r>
      <w:r w:rsidR="00BA57E7">
        <w:rPr>
          <w:rFonts w:ascii="Arial" w:hAnsi="Arial" w:cs="Arial"/>
          <w:color w:val="000000" w:themeColor="text1"/>
          <w:shd w:val="clear" w:color="auto" w:fill="FFFFFF"/>
        </w:rPr>
        <w:t>Público, a titularidade da prestação dos serviços públicos sendo exercidos</w:t>
      </w:r>
      <w:r w:rsidR="00B75E8B" w:rsidRPr="00B75E8B">
        <w:rPr>
          <w:rFonts w:ascii="Arial" w:hAnsi="Arial" w:cs="Arial"/>
          <w:color w:val="000000" w:themeColor="text1"/>
          <w:shd w:val="clear" w:color="auto" w:fill="FFFFFF"/>
        </w:rPr>
        <w:t xml:space="preserve"> diretamente ou sob o regime de concessão e permissã</w:t>
      </w:r>
      <w:r w:rsidR="00B418D2">
        <w:rPr>
          <w:rFonts w:ascii="Arial" w:hAnsi="Arial" w:cs="Arial"/>
          <w:color w:val="000000" w:themeColor="text1"/>
          <w:shd w:val="clear" w:color="auto" w:fill="FFFFFF"/>
        </w:rPr>
        <w:t>o, sempre através de licitação. E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stas </w:t>
      </w:r>
      <w:r w:rsidRPr="009D1A2C">
        <w:rPr>
          <w:rFonts w:ascii="Arial" w:hAnsi="Arial" w:cs="Arial"/>
          <w:color w:val="000000" w:themeColor="text1"/>
          <w:shd w:val="clear" w:color="auto" w:fill="FFFFFF"/>
        </w:rPr>
        <w:t xml:space="preserve">atividades visam satisfazer as necessidades </w:t>
      </w:r>
      <w:r w:rsidR="00B75E8B" w:rsidRPr="009D1A2C">
        <w:rPr>
          <w:rFonts w:ascii="Arial" w:hAnsi="Arial" w:cs="Arial"/>
          <w:color w:val="000000" w:themeColor="text1"/>
          <w:shd w:val="clear" w:color="auto" w:fill="FFFFFF"/>
        </w:rPr>
        <w:t>coletivas</w:t>
      </w:r>
      <w:r w:rsidRPr="009D1A2C">
        <w:rPr>
          <w:rFonts w:ascii="Arial" w:hAnsi="Arial" w:cs="Arial"/>
          <w:color w:val="000000" w:themeColor="text1"/>
          <w:shd w:val="clear" w:color="auto" w:fill="FFFFFF"/>
        </w:rPr>
        <w:t>. Logo, o Estado é titular dos serviços públicos</w:t>
      </w:r>
      <w:r w:rsidR="00BA57E7" w:rsidRPr="009D1A2C">
        <w:rPr>
          <w:rFonts w:ascii="Arial" w:hAnsi="Arial" w:cs="Arial"/>
          <w:color w:val="000000" w:themeColor="text1"/>
          <w:shd w:val="clear" w:color="auto" w:fill="FFFFFF"/>
        </w:rPr>
        <w:t>, mas</w:t>
      </w:r>
      <w:r w:rsidRPr="009D1A2C">
        <w:rPr>
          <w:rFonts w:ascii="Arial" w:hAnsi="Arial" w:cs="Arial"/>
          <w:color w:val="000000" w:themeColor="text1"/>
          <w:shd w:val="clear" w:color="auto" w:fill="FFFFFF"/>
        </w:rPr>
        <w:t xml:space="preserve"> permite-se ao próprio cumpri-los ou delegá-los.</w:t>
      </w:r>
      <w:r w:rsidR="00F1007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D1A2C" w:rsidRPr="009D1A2C">
        <w:rPr>
          <w:rFonts w:ascii="Arial" w:hAnsi="Arial" w:cs="Arial"/>
          <w:color w:val="000000" w:themeColor="text1"/>
          <w:shd w:val="clear" w:color="auto" w:fill="FFFFFF"/>
        </w:rPr>
        <w:t xml:space="preserve">Portanto, existem duas formas </w:t>
      </w:r>
      <w:r w:rsidR="009D1A2C">
        <w:rPr>
          <w:rFonts w:ascii="Arial" w:hAnsi="Arial" w:cs="Arial"/>
          <w:color w:val="000000" w:themeColor="text1"/>
          <w:shd w:val="clear" w:color="auto" w:fill="FFFFFF"/>
        </w:rPr>
        <w:t>de prestação de serviço público,</w:t>
      </w:r>
      <w:r w:rsidR="009D1A2C" w:rsidRPr="009D1A2C">
        <w:rPr>
          <w:rFonts w:ascii="Arial" w:hAnsi="Arial" w:cs="Arial"/>
          <w:color w:val="000000" w:themeColor="text1"/>
          <w:shd w:val="clear" w:color="auto" w:fill="FFFFFF"/>
        </w:rPr>
        <w:t xml:space="preserve"> a direta, fornecida pelos próprios órgãos públicos e a indireta</w:t>
      </w:r>
      <w:r w:rsidR="00244622">
        <w:rPr>
          <w:rFonts w:ascii="Arial" w:hAnsi="Arial" w:cs="Arial"/>
          <w:color w:val="000000" w:themeColor="text1"/>
          <w:shd w:val="clear" w:color="auto" w:fill="FFFFFF"/>
        </w:rPr>
        <w:t>, na</w:t>
      </w:r>
      <w:r w:rsidR="009D1A2C" w:rsidRPr="009D1A2C">
        <w:rPr>
          <w:rFonts w:ascii="Arial" w:hAnsi="Arial" w:cs="Arial"/>
          <w:color w:val="000000" w:themeColor="text1"/>
          <w:shd w:val="clear" w:color="auto" w:fill="FFFFFF"/>
        </w:rPr>
        <w:t xml:space="preserve"> qual o Poder Público delega </w:t>
      </w:r>
      <w:r w:rsidR="00BA57E7" w:rsidRPr="009D1A2C">
        <w:rPr>
          <w:rFonts w:ascii="Arial" w:hAnsi="Arial" w:cs="Arial"/>
          <w:color w:val="000000" w:themeColor="text1"/>
          <w:shd w:val="clear" w:color="auto" w:fill="FFFFFF"/>
        </w:rPr>
        <w:t>à prestação de serviços à outra</w:t>
      </w:r>
      <w:r w:rsidR="009D1A2C" w:rsidRPr="009D1A2C">
        <w:rPr>
          <w:rFonts w:ascii="Arial" w:hAnsi="Arial" w:cs="Arial"/>
          <w:color w:val="000000" w:themeColor="text1"/>
          <w:shd w:val="clear" w:color="auto" w:fill="FFFFFF"/>
        </w:rPr>
        <w:t xml:space="preserve"> entidade da Administração Indireta ou a </w:t>
      </w:r>
      <w:r w:rsidR="009D1A2C" w:rsidRPr="00244622">
        <w:rPr>
          <w:rFonts w:ascii="Arial" w:hAnsi="Arial" w:cs="Arial"/>
          <w:color w:val="000000" w:themeColor="text1"/>
          <w:shd w:val="clear" w:color="auto" w:fill="FFFFFF"/>
        </w:rPr>
        <w:t>particular.</w:t>
      </w:r>
    </w:p>
    <w:p w:rsidR="00526FEE" w:rsidRPr="00244622" w:rsidRDefault="00526FEE" w:rsidP="00244622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4462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 w:rsidR="00B418D2" w:rsidRPr="0024462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ab/>
      </w:r>
      <w:r w:rsidR="00BD0A39" w:rsidRPr="00BD0A3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Os órgãos públicos, por si ou</w:t>
      </w:r>
      <w:r w:rsidR="001E0A78" w:rsidRPr="0024462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suas empresas, concessionárias ou permissionárias</w:t>
      </w:r>
      <w:r w:rsidR="00BD0A39" w:rsidRPr="00BD0A3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são obrigados a fornecer serviços adequados, eficientes, seguros e, quanto aos essenciais, contínuos.</w:t>
      </w:r>
      <w:r w:rsidR="00B418D2" w:rsidRPr="0024462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 </w:t>
      </w:r>
      <w:r w:rsidR="00B418D2" w:rsidRPr="0024462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nos casos de descumprimento </w:t>
      </w:r>
      <w:r w:rsidR="00BD0A39" w:rsidRPr="00BD0A3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das obrigações</w:t>
      </w:r>
      <w:r w:rsidR="003201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BD0A39" w:rsidRPr="00BD0A3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serão as pessoas jurídicas </w:t>
      </w:r>
      <w:r w:rsidR="00B418D2" w:rsidRPr="0024462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obrigadas</w:t>
      </w:r>
      <w:r w:rsidR="00BD0A39" w:rsidRPr="00BD0A3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 cumpri-las e a reparar os danos causados</w:t>
      </w:r>
      <w:r w:rsidR="00244622" w:rsidRPr="0024462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. </w:t>
      </w:r>
      <w:r w:rsidR="00B418D2" w:rsidRPr="00244622">
        <w:rPr>
          <w:rFonts w:ascii="Arial" w:hAnsi="Arial" w:cs="Arial"/>
          <w:color w:val="000000" w:themeColor="text1"/>
          <w:sz w:val="24"/>
          <w:szCs w:val="24"/>
        </w:rPr>
        <w:t xml:space="preserve">Assim, a </w:t>
      </w:r>
      <w:r w:rsidR="000A41C9" w:rsidRPr="00244622">
        <w:rPr>
          <w:rFonts w:ascii="Arial" w:hAnsi="Arial" w:cs="Arial"/>
          <w:color w:val="000000" w:themeColor="text1"/>
          <w:sz w:val="24"/>
          <w:szCs w:val="24"/>
        </w:rPr>
        <w:t>prestação do serviço público deve respeitar o</w:t>
      </w:r>
      <w:r w:rsidRPr="00244622">
        <w:rPr>
          <w:rFonts w:ascii="Arial" w:hAnsi="Arial" w:cs="Arial"/>
          <w:color w:val="000000" w:themeColor="text1"/>
          <w:sz w:val="24"/>
          <w:szCs w:val="24"/>
        </w:rPr>
        <w:t>s p</w:t>
      </w:r>
      <w:r w:rsidR="000A41C9" w:rsidRPr="00244622">
        <w:rPr>
          <w:rFonts w:ascii="Arial" w:hAnsi="Arial" w:cs="Arial"/>
          <w:color w:val="000000" w:themeColor="text1"/>
          <w:sz w:val="24"/>
          <w:szCs w:val="24"/>
        </w:rPr>
        <w:t xml:space="preserve">rincípios </w:t>
      </w:r>
      <w:r w:rsidRPr="00244622">
        <w:rPr>
          <w:rFonts w:ascii="Arial" w:hAnsi="Arial" w:cs="Arial"/>
          <w:color w:val="000000" w:themeColor="text1"/>
          <w:sz w:val="24"/>
          <w:szCs w:val="24"/>
        </w:rPr>
        <w:t>da legalidade, impessoalidade, moralidade, publicidade e eficiência, supremacia do interesse público sobre o particular, indisponibilidade do interesse público, razoabilidade e proporcionalidade</w:t>
      </w:r>
      <w:r w:rsidR="001B6DA2" w:rsidRPr="00244622">
        <w:rPr>
          <w:rFonts w:ascii="Arial" w:hAnsi="Arial" w:cs="Arial"/>
          <w:color w:val="000000" w:themeColor="text1"/>
          <w:sz w:val="24"/>
          <w:szCs w:val="24"/>
        </w:rPr>
        <w:t xml:space="preserve"> e continuidade</w:t>
      </w:r>
      <w:r w:rsidR="00452193" w:rsidRPr="00244622">
        <w:rPr>
          <w:rFonts w:ascii="Arial" w:hAnsi="Arial" w:cs="Arial"/>
          <w:color w:val="000000" w:themeColor="text1"/>
          <w:sz w:val="24"/>
          <w:szCs w:val="24"/>
        </w:rPr>
        <w:t xml:space="preserve"> do serviço público</w:t>
      </w:r>
      <w:r w:rsidRPr="00244622">
        <w:rPr>
          <w:rFonts w:ascii="Arial" w:hAnsi="Arial" w:cs="Arial"/>
          <w:color w:val="000000" w:themeColor="text1"/>
          <w:sz w:val="24"/>
          <w:szCs w:val="24"/>
        </w:rPr>
        <w:t>.</w:t>
      </w:r>
      <w:r w:rsidR="00F1007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4462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Conforme o princí</w:t>
      </w:r>
      <w:r w:rsidR="000A41C9" w:rsidRPr="0024462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pio da legal</w:t>
      </w:r>
      <w:r w:rsidRPr="0024462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idade é dever do Estado </w:t>
      </w:r>
      <w:proofErr w:type="gramStart"/>
      <w:r w:rsidRPr="0024462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</w:t>
      </w:r>
      <w:proofErr w:type="gramEnd"/>
      <w:r w:rsidRPr="0024462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prestação regular do serviço público, direta ou indiretamente. Já o princípio da eficiência </w:t>
      </w:r>
      <w:r w:rsidR="000A41C9" w:rsidRPr="0024462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diz respeito a alcançar </w:t>
      </w:r>
      <w:r w:rsidRPr="0024462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 resultado pretendido</w:t>
      </w:r>
      <w:r w:rsidR="000A41C9" w:rsidRPr="0024462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no</w:t>
      </w:r>
      <w:r w:rsidRPr="0024462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tocante à qualidade</w:t>
      </w:r>
      <w:r w:rsidR="000A41C9" w:rsidRPr="0024462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 quantidade. Pelo princípio da segurança o Estado deverá prestar o serviço </w:t>
      </w:r>
      <w:r w:rsidR="000A41C9" w:rsidRPr="0024462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público de forma a não colocar em perigo a integridade</w:t>
      </w:r>
      <w:r w:rsidR="000A41C9" w:rsidRPr="000A41C9">
        <w:rPr>
          <w:rFonts w:ascii="Arial" w:hAnsi="Arial" w:cs="Arial"/>
          <w:color w:val="000000" w:themeColor="text1"/>
          <w:shd w:val="clear" w:color="auto" w:fill="FFFFFF"/>
        </w:rPr>
        <w:t xml:space="preserve"> física e a vida do usuário.</w:t>
      </w:r>
      <w:r w:rsidR="001B6DA2">
        <w:rPr>
          <w:rFonts w:ascii="Arial" w:hAnsi="Arial" w:cs="Arial"/>
          <w:color w:val="000000" w:themeColor="text1"/>
          <w:shd w:val="clear" w:color="auto" w:fill="FFFFFF"/>
        </w:rPr>
        <w:t xml:space="preserve"> Por fim, conforme o </w:t>
      </w:r>
      <w:r w:rsidR="001B6DA2">
        <w:rPr>
          <w:rFonts w:ascii="Arial" w:hAnsi="Arial" w:cs="Arial"/>
          <w:color w:val="000000" w:themeColor="text1"/>
        </w:rPr>
        <w:t>p</w:t>
      </w:r>
      <w:r w:rsidR="001B6DA2" w:rsidRPr="000A41C9">
        <w:rPr>
          <w:rFonts w:ascii="Arial" w:hAnsi="Arial" w:cs="Arial"/>
          <w:color w:val="000000" w:themeColor="text1"/>
        </w:rPr>
        <w:t xml:space="preserve">rincípio da </w:t>
      </w:r>
      <w:r w:rsidR="001B6DA2">
        <w:rPr>
          <w:rFonts w:ascii="Arial" w:hAnsi="Arial" w:cs="Arial"/>
          <w:color w:val="000000" w:themeColor="text1"/>
        </w:rPr>
        <w:t>continuidade do serviço público,</w:t>
      </w:r>
      <w:r w:rsidR="001B6DA2" w:rsidRPr="000A41C9">
        <w:rPr>
          <w:rFonts w:ascii="Arial" w:hAnsi="Arial" w:cs="Arial"/>
          <w:color w:val="000000" w:themeColor="text1"/>
        </w:rPr>
        <w:t xml:space="preserve"> em razão da sua </w:t>
      </w:r>
      <w:r w:rsidR="001B6DA2">
        <w:rPr>
          <w:rFonts w:ascii="Arial" w:hAnsi="Arial" w:cs="Arial"/>
          <w:color w:val="000000" w:themeColor="text1"/>
        </w:rPr>
        <w:t>importância</w:t>
      </w:r>
      <w:r w:rsidR="001B6DA2" w:rsidRPr="000A41C9">
        <w:rPr>
          <w:rFonts w:ascii="Arial" w:hAnsi="Arial" w:cs="Arial"/>
          <w:color w:val="000000" w:themeColor="text1"/>
        </w:rPr>
        <w:t xml:space="preserve"> perante a coletividade</w:t>
      </w:r>
      <w:r w:rsidR="00320170">
        <w:rPr>
          <w:rFonts w:ascii="Arial" w:hAnsi="Arial" w:cs="Arial"/>
          <w:color w:val="000000" w:themeColor="text1"/>
        </w:rPr>
        <w:t xml:space="preserve"> </w:t>
      </w:r>
      <w:r w:rsidR="001B6DA2" w:rsidRPr="000A41C9">
        <w:rPr>
          <w:rFonts w:ascii="Arial" w:hAnsi="Arial" w:cs="Arial"/>
          <w:color w:val="000000" w:themeColor="text1"/>
        </w:rPr>
        <w:t>o serviço púb</w:t>
      </w:r>
      <w:r w:rsidR="001B6DA2">
        <w:rPr>
          <w:rFonts w:ascii="Arial" w:hAnsi="Arial" w:cs="Arial"/>
          <w:color w:val="000000" w:themeColor="text1"/>
        </w:rPr>
        <w:t>lico não pode ser interrompido.</w:t>
      </w:r>
    </w:p>
    <w:p w:rsidR="0007468C" w:rsidRDefault="001B6DA2" w:rsidP="00866C1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</w:p>
    <w:p w:rsidR="00244622" w:rsidRDefault="00244622" w:rsidP="0007468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</w:rPr>
      </w:pPr>
    </w:p>
    <w:p w:rsidR="00B75E8B" w:rsidRPr="00B75E8B" w:rsidRDefault="00244622" w:rsidP="00B75E8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</w:rPr>
        <w:t xml:space="preserve">A APLICAÇÃO DO </w:t>
      </w:r>
      <w:r w:rsidR="0007468C">
        <w:rPr>
          <w:rFonts w:ascii="Arial" w:hAnsi="Arial" w:cs="Arial"/>
          <w:b/>
          <w:color w:val="000000" w:themeColor="text1"/>
        </w:rPr>
        <w:t xml:space="preserve">CDC NOS SERVIÇOS PUBLICOS </w:t>
      </w:r>
    </w:p>
    <w:p w:rsidR="00B75E8B" w:rsidRPr="0007468C" w:rsidRDefault="00B75E8B" w:rsidP="0007468C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052E19" w:rsidRDefault="0007468C" w:rsidP="0007468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ab/>
      </w:r>
      <w:r w:rsidR="009D1A2C">
        <w:rPr>
          <w:rFonts w:ascii="Arial" w:hAnsi="Arial" w:cs="Arial"/>
          <w:color w:val="000000" w:themeColor="text1"/>
          <w:shd w:val="clear" w:color="auto" w:fill="FFFFFF"/>
        </w:rPr>
        <w:t>A incidência</w:t>
      </w:r>
      <w:r w:rsidRPr="000C75FC">
        <w:rPr>
          <w:rFonts w:ascii="Arial" w:hAnsi="Arial" w:cs="Arial"/>
          <w:color w:val="000000" w:themeColor="text1"/>
          <w:shd w:val="clear" w:color="auto" w:fill="FFFFFF"/>
        </w:rPr>
        <w:t xml:space="preserve"> do Código de Defesa do Consumidor no âmbito dos serviços públicos foi inicialmente </w:t>
      </w:r>
      <w:r w:rsidR="008434B5">
        <w:rPr>
          <w:rFonts w:ascii="Arial" w:hAnsi="Arial" w:cs="Arial"/>
          <w:color w:val="000000" w:themeColor="text1"/>
          <w:shd w:val="clear" w:color="auto" w:fill="FFFFFF"/>
        </w:rPr>
        <w:t>alvo de polemica</w:t>
      </w:r>
      <w:r w:rsidRPr="000C75FC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r>
        <w:rPr>
          <w:rFonts w:ascii="Arial" w:hAnsi="Arial" w:cs="Arial"/>
          <w:color w:val="000000" w:themeColor="text1"/>
          <w:shd w:val="clear" w:color="auto" w:fill="FFFFFF"/>
        </w:rPr>
        <w:t>pois</w:t>
      </w:r>
      <w:r w:rsidR="0026511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B75E8B">
        <w:rPr>
          <w:rFonts w:ascii="Arial" w:hAnsi="Arial" w:cs="Arial"/>
          <w:color w:val="000000" w:themeColor="text1"/>
          <w:shd w:val="clear" w:color="auto" w:fill="FFFFFF"/>
        </w:rPr>
        <w:t xml:space="preserve">os prestadores de serviços </w:t>
      </w:r>
      <w:r w:rsidRPr="000C75FC">
        <w:rPr>
          <w:rFonts w:ascii="Arial" w:hAnsi="Arial" w:cs="Arial"/>
          <w:color w:val="000000" w:themeColor="text1"/>
          <w:shd w:val="clear" w:color="auto" w:fill="FFFFFF"/>
        </w:rPr>
        <w:t xml:space="preserve">públicos não 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aceitavam que estavam submetidos ao </w:t>
      </w:r>
      <w:r w:rsidRPr="000C75FC">
        <w:rPr>
          <w:rFonts w:ascii="Arial" w:hAnsi="Arial" w:cs="Arial"/>
          <w:color w:val="000000" w:themeColor="text1"/>
          <w:shd w:val="clear" w:color="auto" w:fill="FFFFFF"/>
        </w:rPr>
        <w:t>código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supracitado</w:t>
      </w:r>
      <w:r w:rsidR="00052E19"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052E19" w:rsidRDefault="00052E19" w:rsidP="0007468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F90752" w:rsidRDefault="0007468C" w:rsidP="0007468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ab/>
      </w:r>
      <w:r w:rsidR="009324F5">
        <w:rPr>
          <w:rFonts w:ascii="Arial" w:hAnsi="Arial" w:cs="Arial"/>
          <w:color w:val="000000" w:themeColor="text1"/>
        </w:rPr>
        <w:t>O</w:t>
      </w:r>
      <w:r w:rsidR="00265117">
        <w:rPr>
          <w:rFonts w:ascii="Arial" w:hAnsi="Arial" w:cs="Arial"/>
          <w:color w:val="000000" w:themeColor="text1"/>
        </w:rPr>
        <w:t xml:space="preserve"> </w:t>
      </w:r>
      <w:r w:rsidR="00052E19">
        <w:rPr>
          <w:rFonts w:ascii="Arial" w:hAnsi="Arial" w:cs="Arial"/>
          <w:color w:val="000000" w:themeColor="text1"/>
          <w:shd w:val="clear" w:color="auto" w:fill="FFFFFF"/>
        </w:rPr>
        <w:t>CDC</w:t>
      </w:r>
      <w:r w:rsidR="0026511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324F5">
        <w:rPr>
          <w:rFonts w:ascii="Arial" w:hAnsi="Arial" w:cs="Arial"/>
          <w:color w:val="000000" w:themeColor="text1"/>
          <w:shd w:val="clear" w:color="auto" w:fill="FFFFFF"/>
        </w:rPr>
        <w:t xml:space="preserve">explana </w:t>
      </w:r>
      <w:r w:rsidR="00D1721D" w:rsidRPr="00D1721D">
        <w:rPr>
          <w:rFonts w:ascii="Arial" w:hAnsi="Arial" w:cs="Arial"/>
          <w:color w:val="000000" w:themeColor="text1"/>
          <w:shd w:val="clear" w:color="auto" w:fill="FFFFFF"/>
        </w:rPr>
        <w:t>que</w:t>
      </w:r>
      <w:r w:rsidR="0026511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6B4783" w:rsidRPr="00D1721D">
        <w:rPr>
          <w:rFonts w:ascii="Arial" w:hAnsi="Arial" w:cs="Arial"/>
          <w:color w:val="000000" w:themeColor="text1"/>
          <w:shd w:val="clear" w:color="auto" w:fill="FFFFFF"/>
        </w:rPr>
        <w:t>fornecedo</w:t>
      </w:r>
      <w:r w:rsidR="006B4783">
        <w:rPr>
          <w:rFonts w:ascii="Arial" w:hAnsi="Arial" w:cs="Arial"/>
          <w:color w:val="000000" w:themeColor="text1"/>
          <w:shd w:val="clear" w:color="auto" w:fill="FFFFFF"/>
        </w:rPr>
        <w:t>r é</w:t>
      </w:r>
      <w:r w:rsidR="00D1721D" w:rsidRPr="00D1721D">
        <w:rPr>
          <w:rFonts w:ascii="Arial" w:hAnsi="Arial" w:cs="Arial"/>
          <w:color w:val="000000" w:themeColor="text1"/>
          <w:shd w:val="clear" w:color="auto" w:fill="FFFFFF"/>
        </w:rPr>
        <w:t xml:space="preserve"> quem desenvolve ativ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idade de prestação de serviço e inclui </w:t>
      </w:r>
      <w:r w:rsidR="00D1721D" w:rsidRPr="00D1721D">
        <w:rPr>
          <w:rFonts w:ascii="Arial" w:hAnsi="Arial" w:cs="Arial"/>
          <w:color w:val="000000" w:themeColor="text1"/>
          <w:shd w:val="clear" w:color="auto" w:fill="FFFFFF"/>
        </w:rPr>
        <w:t>a figura da pessoa jurídica de direito público como fornec</w:t>
      </w:r>
      <w:r w:rsidR="00866C1C">
        <w:rPr>
          <w:rFonts w:ascii="Arial" w:hAnsi="Arial" w:cs="Arial"/>
          <w:color w:val="000000" w:themeColor="text1"/>
          <w:shd w:val="clear" w:color="auto" w:fill="FFFFFF"/>
        </w:rPr>
        <w:t xml:space="preserve">edora, 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assim </w:t>
      </w:r>
      <w:r w:rsidR="00866C1C">
        <w:rPr>
          <w:rFonts w:ascii="Arial" w:hAnsi="Arial" w:cs="Arial"/>
          <w:color w:val="000000" w:themeColor="text1"/>
          <w:shd w:val="clear" w:color="auto" w:fill="FFFFFF"/>
        </w:rPr>
        <w:t xml:space="preserve">considera o </w:t>
      </w:r>
      <w:r w:rsidR="00D1721D" w:rsidRPr="00D1721D">
        <w:rPr>
          <w:rFonts w:ascii="Arial" w:hAnsi="Arial" w:cs="Arial"/>
          <w:color w:val="000000" w:themeColor="text1"/>
          <w:shd w:val="clear" w:color="auto" w:fill="FFFFFF"/>
        </w:rPr>
        <w:t xml:space="preserve">Estado </w:t>
      </w:r>
      <w:r w:rsidR="00866C1C">
        <w:rPr>
          <w:rFonts w:ascii="Arial" w:hAnsi="Arial" w:cs="Arial"/>
          <w:color w:val="000000" w:themeColor="text1"/>
          <w:shd w:val="clear" w:color="auto" w:fill="FFFFFF"/>
        </w:rPr>
        <w:t>ou seus delegados como sendo</w:t>
      </w:r>
      <w:r w:rsidR="00F90752">
        <w:rPr>
          <w:rFonts w:ascii="Arial" w:hAnsi="Arial" w:cs="Arial"/>
          <w:color w:val="000000" w:themeColor="text1"/>
          <w:shd w:val="clear" w:color="auto" w:fill="FFFFFF"/>
        </w:rPr>
        <w:t xml:space="preserve"> fornecedores.</w:t>
      </w:r>
    </w:p>
    <w:p w:rsidR="0007468C" w:rsidRDefault="0007468C" w:rsidP="0007468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B418D2" w:rsidRDefault="0007468C" w:rsidP="008434B5">
      <w:pPr>
        <w:spacing w:after="0" w:line="360" w:lineRule="auto"/>
        <w:ind w:left="1416"/>
        <w:jc w:val="both"/>
        <w:rPr>
          <w:rFonts w:ascii="Arial" w:hAnsi="Arial" w:cs="Arial"/>
          <w:b/>
          <w:i/>
          <w:iCs/>
          <w:color w:val="000000" w:themeColor="text1"/>
          <w:shd w:val="clear" w:color="auto" w:fill="FFFFFF"/>
        </w:rPr>
      </w:pPr>
      <w:r w:rsidRPr="0007468C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>Art.3</w:t>
      </w:r>
      <w:r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>º do</w:t>
      </w:r>
      <w:r w:rsidRPr="0007468C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CDC</w:t>
      </w:r>
      <w:r w:rsidR="00265117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9324F5" w:rsidRPr="0007468C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>“</w:t>
      </w:r>
      <w:r w:rsidR="009324F5" w:rsidRPr="0007468C">
        <w:rPr>
          <w:rFonts w:ascii="Arial" w:hAnsi="Arial" w:cs="Arial"/>
          <w:b/>
          <w:i/>
          <w:color w:val="000000" w:themeColor="text1"/>
          <w:shd w:val="clear" w:color="auto" w:fill="FFFFFF"/>
        </w:rPr>
        <w:t>Fornecedor é toda pessoa</w:t>
      </w:r>
      <w:r w:rsidR="009324F5" w:rsidRPr="0007468C">
        <w:rPr>
          <w:rStyle w:val="apple-converted-space"/>
          <w:rFonts w:ascii="Arial" w:hAnsi="Arial" w:cs="Arial"/>
          <w:b/>
          <w:i/>
          <w:color w:val="000000" w:themeColor="text1"/>
          <w:shd w:val="clear" w:color="auto" w:fill="FFFFFF"/>
        </w:rPr>
        <w:t> </w:t>
      </w:r>
      <w:r w:rsidR="009324F5" w:rsidRPr="0007468C">
        <w:rPr>
          <w:rFonts w:ascii="Arial" w:hAnsi="Arial" w:cs="Arial"/>
          <w:b/>
          <w:i/>
          <w:iCs/>
          <w:color w:val="000000" w:themeColor="text1"/>
          <w:shd w:val="clear" w:color="auto" w:fill="FFFFFF"/>
        </w:rPr>
        <w:t>física ou</w:t>
      </w:r>
      <w:r w:rsidR="009324F5" w:rsidRPr="0007468C">
        <w:rPr>
          <w:rStyle w:val="apple-converted-space"/>
          <w:rFonts w:ascii="Arial" w:hAnsi="Arial" w:cs="Arial"/>
          <w:b/>
          <w:bCs/>
          <w:i/>
          <w:iCs/>
          <w:color w:val="000000" w:themeColor="text1"/>
          <w:shd w:val="clear" w:color="auto" w:fill="FFFFFF"/>
        </w:rPr>
        <w:t> </w:t>
      </w:r>
      <w:r w:rsidR="009324F5" w:rsidRPr="0007468C">
        <w:rPr>
          <w:rFonts w:ascii="Arial" w:hAnsi="Arial" w:cs="Arial"/>
          <w:b/>
          <w:bCs/>
          <w:i/>
          <w:iCs/>
          <w:color w:val="000000" w:themeColor="text1"/>
          <w:shd w:val="clear" w:color="auto" w:fill="FFFFFF"/>
        </w:rPr>
        <w:t xml:space="preserve">jurídica, pública </w:t>
      </w:r>
      <w:r w:rsidR="009324F5" w:rsidRPr="0007468C">
        <w:rPr>
          <w:rFonts w:ascii="Arial" w:hAnsi="Arial" w:cs="Arial"/>
          <w:b/>
          <w:i/>
          <w:iCs/>
          <w:color w:val="000000" w:themeColor="text1"/>
          <w:shd w:val="clear" w:color="auto" w:fill="FFFFFF"/>
        </w:rPr>
        <w:t>ou privada, nacional ou estrangeira, bem como os entes despersonalizados, que desenvolvem atividade de produção, montagem, criação, construção, transformação, importação, exportação, distribuição ou comercialização de produtos ou prestação de serviços”.</w:t>
      </w:r>
    </w:p>
    <w:p w:rsidR="00052E19" w:rsidRDefault="00052E19" w:rsidP="008434B5">
      <w:pPr>
        <w:spacing w:after="0" w:line="360" w:lineRule="auto"/>
        <w:ind w:left="1416"/>
        <w:jc w:val="both"/>
        <w:rPr>
          <w:rFonts w:ascii="Arial" w:hAnsi="Arial" w:cs="Arial"/>
          <w:b/>
          <w:i/>
          <w:color w:val="000000" w:themeColor="text1"/>
        </w:rPr>
      </w:pPr>
    </w:p>
    <w:p w:rsidR="00052E19" w:rsidRDefault="00052E19" w:rsidP="008434B5">
      <w:pPr>
        <w:spacing w:after="0" w:line="360" w:lineRule="auto"/>
        <w:ind w:left="1416"/>
        <w:jc w:val="both"/>
        <w:rPr>
          <w:rFonts w:ascii="Arial" w:hAnsi="Arial" w:cs="Arial"/>
          <w:b/>
          <w:i/>
          <w:color w:val="000000" w:themeColor="text1"/>
        </w:rPr>
      </w:pPr>
    </w:p>
    <w:p w:rsidR="00052E19" w:rsidRPr="0007468C" w:rsidRDefault="00052E19" w:rsidP="00052E19">
      <w:pPr>
        <w:shd w:val="clear" w:color="auto" w:fill="FFFFFF"/>
        <w:spacing w:after="0" w:line="396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ab/>
        <w:t>C</w:t>
      </w:r>
      <w:r w:rsidRPr="0007468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onsta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</w:t>
      </w:r>
      <w:r w:rsidRPr="0007468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320170" w:rsidRPr="0007468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expressamente</w:t>
      </w:r>
      <w:r w:rsidR="003201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em vários outros dispositivos legais a </w:t>
      </w:r>
      <w:r w:rsidRPr="0007468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aplicação do Códig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 de Defesa do Consumidor </w:t>
      </w:r>
      <w:r w:rsidRPr="0007468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aos serviços públicos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apesar das particula</w:t>
      </w:r>
      <w:r w:rsidRPr="0007468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ri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</w:t>
      </w:r>
      <w:r w:rsidRPr="0007468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ades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ligadas</w:t>
      </w:r>
      <w:r w:rsidRPr="0007468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ao regime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jurídico destes serviços. </w:t>
      </w:r>
      <w:r w:rsidRPr="0007468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No que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concerne </w:t>
      </w:r>
      <w:r w:rsidRPr="0007468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ao CDC,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destacam-se o artigo 4º, II que expressa </w:t>
      </w:r>
      <w:proofErr w:type="gram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</w:t>
      </w:r>
      <w:proofErr w:type="gramEnd"/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07468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melhoria dos serviços públicos como princípio da Política N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acional das Relações de Consumo</w:t>
      </w:r>
      <w:r w:rsidRPr="0007468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 art. 6º, X que toca a </w:t>
      </w:r>
      <w:r w:rsidRPr="0007468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prestação adequada dos serviços público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 como direito dos consumidores</w:t>
      </w:r>
      <w:r w:rsidRPr="0007468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e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 art. 22 que concerne a </w:t>
      </w:r>
      <w:r w:rsidRPr="0007468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obrigação do Estado e de seus </w:t>
      </w:r>
      <w:r w:rsidR="009567B1" w:rsidRPr="0007468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delegatórios</w:t>
      </w:r>
      <w:r w:rsidRPr="0007468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pela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prestação de serviços </w:t>
      </w:r>
      <w:r w:rsidR="0026511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adequados</w:t>
      </w:r>
      <w:r w:rsidR="00265117" w:rsidRPr="0007468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.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</w:t>
      </w:r>
      <w:r w:rsidRPr="0007468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 Lei 8.9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87/1995, </w:t>
      </w:r>
      <w:r w:rsidRPr="0007468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de Concessões e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Permissões de Serviços Públicos</w:t>
      </w:r>
      <w:r w:rsidRPr="0007468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em seu art. </w:t>
      </w:r>
      <w:r w:rsidRPr="0007468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>7º, </w:t>
      </w:r>
      <w:r w:rsidRPr="0007468C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pt-BR"/>
        </w:rPr>
        <w:t>caput</w:t>
      </w:r>
      <w:r w:rsidRPr="0007468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faz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alusão</w:t>
      </w:r>
      <w:r w:rsidRPr="0007468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genérica à aplicação do CDC aos usuários de serviços públicos.</w:t>
      </w:r>
    </w:p>
    <w:p w:rsidR="008434B5" w:rsidRPr="008434B5" w:rsidRDefault="008434B5" w:rsidP="00244622">
      <w:pPr>
        <w:spacing w:after="0" w:line="360" w:lineRule="auto"/>
        <w:jc w:val="both"/>
        <w:rPr>
          <w:rFonts w:ascii="Arial" w:hAnsi="Arial" w:cs="Arial"/>
          <w:b/>
          <w:i/>
          <w:color w:val="000000" w:themeColor="text1"/>
        </w:rPr>
      </w:pPr>
    </w:p>
    <w:p w:rsidR="00411ACF" w:rsidRPr="00411ACF" w:rsidRDefault="0007468C" w:rsidP="006B4783">
      <w:pPr>
        <w:pStyle w:val="NormalWeb"/>
        <w:shd w:val="clear" w:color="auto" w:fill="FFFFFF"/>
        <w:spacing w:before="0" w:beforeAutospacing="0" w:after="150" w:afterAutospacing="0" w:line="396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ab/>
      </w:r>
      <w:r w:rsidR="006B4783">
        <w:rPr>
          <w:rFonts w:ascii="Arial" w:hAnsi="Arial" w:cs="Arial"/>
          <w:color w:val="222222"/>
        </w:rPr>
        <w:t>A</w:t>
      </w:r>
      <w:r>
        <w:rPr>
          <w:rFonts w:ascii="Arial" w:hAnsi="Arial" w:cs="Arial"/>
          <w:color w:val="222222"/>
        </w:rPr>
        <w:t xml:space="preserve"> </w:t>
      </w:r>
      <w:r w:rsidR="00265117">
        <w:rPr>
          <w:rFonts w:ascii="Arial" w:hAnsi="Arial" w:cs="Arial"/>
          <w:color w:val="222222"/>
        </w:rPr>
        <w:t>matéria dos</w:t>
      </w:r>
      <w:r>
        <w:rPr>
          <w:rFonts w:ascii="Arial" w:hAnsi="Arial" w:cs="Arial"/>
          <w:color w:val="222222"/>
        </w:rPr>
        <w:t xml:space="preserve"> serviços públicos através de uma</w:t>
      </w:r>
      <w:r w:rsidR="00265117">
        <w:rPr>
          <w:rFonts w:ascii="Arial" w:hAnsi="Arial" w:cs="Arial"/>
          <w:color w:val="222222"/>
        </w:rPr>
        <w:t xml:space="preserve"> </w:t>
      </w:r>
      <w:r w:rsidR="006B4783">
        <w:rPr>
          <w:rFonts w:ascii="Arial" w:hAnsi="Arial" w:cs="Arial"/>
          <w:color w:val="222222"/>
        </w:rPr>
        <w:t xml:space="preserve">visão </w:t>
      </w:r>
      <w:r w:rsidR="008434B5">
        <w:rPr>
          <w:rFonts w:ascii="Arial" w:hAnsi="Arial" w:cs="Arial"/>
          <w:color w:val="222222"/>
        </w:rPr>
        <w:t xml:space="preserve">consumerista está ligada </w:t>
      </w:r>
      <w:proofErr w:type="gramStart"/>
      <w:r w:rsidR="00411ACF" w:rsidRPr="00411ACF">
        <w:rPr>
          <w:rFonts w:ascii="Arial" w:hAnsi="Arial" w:cs="Arial"/>
          <w:color w:val="222222"/>
        </w:rPr>
        <w:t>à</w:t>
      </w:r>
      <w:proofErr w:type="gramEnd"/>
      <w:r w:rsidR="00411ACF" w:rsidRPr="00411ACF">
        <w:rPr>
          <w:rFonts w:ascii="Arial" w:hAnsi="Arial" w:cs="Arial"/>
          <w:color w:val="222222"/>
        </w:rPr>
        <w:t xml:space="preserve"> uma mudança na noçã</w:t>
      </w:r>
      <w:r w:rsidR="00B91183">
        <w:rPr>
          <w:rFonts w:ascii="Arial" w:hAnsi="Arial" w:cs="Arial"/>
          <w:color w:val="222222"/>
        </w:rPr>
        <w:t>o de interesse público. Como</w:t>
      </w:r>
      <w:r w:rsidR="00265117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esboça </w:t>
      </w:r>
      <w:r w:rsidR="00411ACF" w:rsidRPr="00411ACF">
        <w:rPr>
          <w:rFonts w:ascii="Arial" w:hAnsi="Arial" w:cs="Arial"/>
          <w:color w:val="222222"/>
        </w:rPr>
        <w:t>Alexandre Aragão:</w:t>
      </w:r>
    </w:p>
    <w:p w:rsidR="00411ACF" w:rsidRPr="00866C1C" w:rsidRDefault="00411ACF" w:rsidP="00866C1C">
      <w:pPr>
        <w:pStyle w:val="NormalWeb"/>
        <w:shd w:val="clear" w:color="auto" w:fill="FFFFFF"/>
        <w:spacing w:before="0" w:beforeAutospacing="0" w:after="0" w:afterAutospacing="0" w:line="396" w:lineRule="atLeast"/>
        <w:ind w:left="1416"/>
        <w:jc w:val="both"/>
        <w:rPr>
          <w:rFonts w:ascii="Arial" w:hAnsi="Arial" w:cs="Arial"/>
          <w:b/>
          <w:i/>
          <w:color w:val="222222"/>
          <w:sz w:val="22"/>
          <w:szCs w:val="22"/>
        </w:rPr>
      </w:pPr>
      <w:r w:rsidRPr="00411ACF">
        <w:rPr>
          <w:rFonts w:ascii="Arial" w:hAnsi="Arial" w:cs="Arial"/>
          <w:color w:val="222222"/>
        </w:rPr>
        <w:t>“</w:t>
      </w:r>
      <w:r w:rsidRPr="00866C1C">
        <w:rPr>
          <w:rFonts w:ascii="Arial" w:hAnsi="Arial" w:cs="Arial"/>
          <w:b/>
          <w:i/>
          <w:color w:val="222222"/>
          <w:sz w:val="22"/>
          <w:szCs w:val="22"/>
        </w:rPr>
        <w:t xml:space="preserve">Hoje, com a crescente identificação do interesse público justamente com a maior satisfação possível dos interesses individuais dos usuários de serviços públicos, o papel dessas prerrogativas [de Direito Público], com a </w:t>
      </w:r>
      <w:proofErr w:type="spellStart"/>
      <w:r w:rsidR="00265117" w:rsidRPr="00866C1C">
        <w:rPr>
          <w:rFonts w:ascii="Arial" w:hAnsi="Arial" w:cs="Arial"/>
          <w:b/>
          <w:i/>
          <w:color w:val="222222"/>
          <w:sz w:val="22"/>
          <w:szCs w:val="22"/>
        </w:rPr>
        <w:t>conseqüente</w:t>
      </w:r>
      <w:proofErr w:type="spellEnd"/>
      <w:r w:rsidRPr="00866C1C">
        <w:rPr>
          <w:rFonts w:ascii="Arial" w:hAnsi="Arial" w:cs="Arial"/>
          <w:b/>
          <w:i/>
          <w:color w:val="222222"/>
          <w:sz w:val="22"/>
          <w:szCs w:val="22"/>
        </w:rPr>
        <w:t xml:space="preserve"> exclusão do direito protetivo dos interesses dos usuários, deve ser atualizado. O interesse público e os interesses individuais dos usuários, que antes eram vistos como potencialmente antagônicos, passam a ser vistos como em princípio reciprocamente identificáveis.”</w:t>
      </w:r>
    </w:p>
    <w:p w:rsidR="000C75FC" w:rsidRDefault="000C75FC" w:rsidP="00866C1C">
      <w:pPr>
        <w:ind w:left="1416"/>
        <w:jc w:val="both"/>
        <w:rPr>
          <w:rFonts w:ascii="Arial" w:hAnsi="Arial" w:cs="Arial"/>
          <w:b/>
          <w:i/>
        </w:rPr>
      </w:pPr>
    </w:p>
    <w:p w:rsidR="0007468C" w:rsidRDefault="0007468C" w:rsidP="00866C1C">
      <w:pPr>
        <w:ind w:left="1416"/>
        <w:jc w:val="both"/>
        <w:rPr>
          <w:rFonts w:ascii="Arial" w:hAnsi="Arial" w:cs="Arial"/>
          <w:b/>
          <w:i/>
        </w:rPr>
      </w:pPr>
    </w:p>
    <w:p w:rsidR="0007468C" w:rsidRPr="0007468C" w:rsidRDefault="008434B5" w:rsidP="004232B1">
      <w:pPr>
        <w:shd w:val="clear" w:color="auto" w:fill="FFFFFF"/>
        <w:spacing w:after="0" w:line="396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ab/>
        <w:t>Se faz valido salientar que o CDC não alcançou</w:t>
      </w:r>
      <w:r w:rsidRPr="0007468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todos os serviços públicos, prevendo sua aplicação aos serviços remunerados de forma específica (</w:t>
      </w:r>
      <w:proofErr w:type="gramStart"/>
      <w:r w:rsidRPr="0007468C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pt-BR"/>
        </w:rPr>
        <w:t>uti</w:t>
      </w:r>
      <w:proofErr w:type="gramEnd"/>
      <w:r w:rsidRPr="0007468C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07468C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pt-BR"/>
        </w:rPr>
        <w:t>singuli</w:t>
      </w:r>
      <w:proofErr w:type="spellEnd"/>
      <w:r w:rsidRPr="0007468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), mas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calou-se</w:t>
      </w:r>
      <w:r w:rsidRPr="0007468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 respeito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dos</w:t>
      </w:r>
      <w:r w:rsidRPr="0007468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custeados por meio da arrecadação de tributos (</w:t>
      </w:r>
      <w:r w:rsidRPr="0007468C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pt-BR"/>
        </w:rPr>
        <w:t xml:space="preserve">uti </w:t>
      </w:r>
      <w:proofErr w:type="spellStart"/>
      <w:r w:rsidRPr="0007468C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pt-BR"/>
        </w:rPr>
        <w:t>universi</w:t>
      </w:r>
      <w:proofErr w:type="spellEnd"/>
      <w:r w:rsidRPr="0007468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). </w:t>
      </w:r>
      <w:r w:rsidR="004232B1" w:rsidRPr="004232B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Portanto, somente os serviços pagos, isto é, mediante remuneração, caracterizam uma relação de consumo de forma a sofrer aplicação do CDC e os serviços públicos prestados sem a exigência de uma remuneração por parte do consumidor, não se enquadram como relação de consumo</w:t>
      </w:r>
      <w:r w:rsidR="004232B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não incidindo as regras do código consumerista. </w:t>
      </w:r>
      <w:r w:rsidR="0007468C" w:rsidRPr="004232B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ab/>
      </w:r>
    </w:p>
    <w:p w:rsidR="004232B1" w:rsidRDefault="0007468C" w:rsidP="00F64ACE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000000" w:themeColor="text1"/>
        </w:rPr>
      </w:pPr>
      <w:r w:rsidRPr="0007468C">
        <w:rPr>
          <w:rFonts w:ascii="Arial" w:hAnsi="Arial" w:cs="Arial"/>
          <w:color w:val="000000" w:themeColor="text1"/>
        </w:rPr>
        <w:t> </w:t>
      </w:r>
    </w:p>
    <w:p w:rsidR="00F81499" w:rsidRPr="00F10077" w:rsidRDefault="00046F48" w:rsidP="00F10077">
      <w:pPr>
        <w:pStyle w:val="NormalWeb"/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1F7E5F">
        <w:rPr>
          <w:rFonts w:ascii="Arial" w:hAnsi="Arial" w:cs="Arial"/>
          <w:color w:val="000000" w:themeColor="text1"/>
        </w:rPr>
        <w:t xml:space="preserve">Alguns autores adotaram uma postura </w:t>
      </w:r>
      <w:r w:rsidRPr="00046F48">
        <w:rPr>
          <w:rFonts w:ascii="Arial" w:hAnsi="Arial" w:cs="Arial"/>
          <w:color w:val="000000" w:themeColor="text1"/>
        </w:rPr>
        <w:t>ampliati</w:t>
      </w:r>
      <w:r>
        <w:rPr>
          <w:rFonts w:ascii="Arial" w:hAnsi="Arial" w:cs="Arial"/>
          <w:color w:val="000000" w:themeColor="text1"/>
        </w:rPr>
        <w:t>va para a</w:t>
      </w:r>
      <w:r w:rsidR="001F7E5F">
        <w:rPr>
          <w:rFonts w:ascii="Arial" w:hAnsi="Arial" w:cs="Arial"/>
          <w:color w:val="000000" w:themeColor="text1"/>
        </w:rPr>
        <w:t xml:space="preserve"> </w:t>
      </w:r>
      <w:r w:rsidR="00265117">
        <w:rPr>
          <w:rFonts w:ascii="Arial" w:hAnsi="Arial" w:cs="Arial"/>
          <w:color w:val="000000" w:themeColor="text1"/>
        </w:rPr>
        <w:t>incidência do</w:t>
      </w:r>
      <w:r>
        <w:rPr>
          <w:rFonts w:ascii="Arial" w:hAnsi="Arial" w:cs="Arial"/>
          <w:color w:val="000000" w:themeColor="text1"/>
        </w:rPr>
        <w:t xml:space="preserve"> CDC</w:t>
      </w:r>
      <w:r w:rsidR="001F7E5F">
        <w:rPr>
          <w:rFonts w:ascii="Arial" w:hAnsi="Arial" w:cs="Arial"/>
          <w:color w:val="000000" w:themeColor="text1"/>
        </w:rPr>
        <w:t>,</w:t>
      </w:r>
      <w:r w:rsidR="00F10077">
        <w:rPr>
          <w:rFonts w:ascii="Arial" w:hAnsi="Arial" w:cs="Arial"/>
          <w:color w:val="000000" w:themeColor="text1"/>
        </w:rPr>
        <w:t xml:space="preserve"> </w:t>
      </w:r>
      <w:r w:rsidR="001F7E5F">
        <w:rPr>
          <w:rFonts w:ascii="Arial" w:hAnsi="Arial" w:cs="Arial"/>
          <w:color w:val="000000" w:themeColor="text1"/>
        </w:rPr>
        <w:t xml:space="preserve">aplicando </w:t>
      </w:r>
      <w:r>
        <w:rPr>
          <w:rFonts w:ascii="Arial" w:hAnsi="Arial" w:cs="Arial"/>
          <w:color w:val="000000" w:themeColor="text1"/>
        </w:rPr>
        <w:t xml:space="preserve">a toda e </w:t>
      </w:r>
      <w:r w:rsidRPr="00046F48">
        <w:rPr>
          <w:rFonts w:ascii="Arial" w:hAnsi="Arial" w:cs="Arial"/>
          <w:color w:val="000000" w:themeColor="text1"/>
        </w:rPr>
        <w:t>qualquer espécie de serviços públicos</w:t>
      </w:r>
      <w:r w:rsidR="001F7E5F">
        <w:rPr>
          <w:rFonts w:ascii="Arial" w:hAnsi="Arial" w:cs="Arial"/>
          <w:color w:val="000000" w:themeColor="text1"/>
        </w:rPr>
        <w:t>, visto</w:t>
      </w:r>
      <w:r w:rsidRPr="00046F48">
        <w:rPr>
          <w:rFonts w:ascii="Arial" w:hAnsi="Arial" w:cs="Arial"/>
          <w:color w:val="000000" w:themeColor="text1"/>
        </w:rPr>
        <w:t xml:space="preserve"> q</w:t>
      </w:r>
      <w:r w:rsidR="001F7E5F">
        <w:rPr>
          <w:rFonts w:ascii="Arial" w:hAnsi="Arial" w:cs="Arial"/>
          <w:color w:val="000000" w:themeColor="text1"/>
        </w:rPr>
        <w:t xml:space="preserve">ue o CDC se refere a </w:t>
      </w:r>
      <w:r w:rsidRPr="00046F48">
        <w:rPr>
          <w:rFonts w:ascii="Arial" w:hAnsi="Arial" w:cs="Arial"/>
          <w:color w:val="000000" w:themeColor="text1"/>
        </w:rPr>
        <w:t>servi</w:t>
      </w:r>
      <w:r w:rsidR="001F7E5F">
        <w:rPr>
          <w:rFonts w:ascii="Arial" w:hAnsi="Arial" w:cs="Arial"/>
          <w:color w:val="000000" w:themeColor="text1"/>
        </w:rPr>
        <w:t xml:space="preserve">ços públicos sem distinção. Conforme entendimento de </w:t>
      </w:r>
      <w:r w:rsidR="001F7E5F" w:rsidRPr="001F7E5F">
        <w:rPr>
          <w:rFonts w:ascii="Arial" w:hAnsi="Arial" w:cs="Arial"/>
          <w:color w:val="000000" w:themeColor="text1"/>
        </w:rPr>
        <w:t xml:space="preserve">Marcos </w:t>
      </w:r>
      <w:proofErr w:type="spellStart"/>
      <w:r w:rsidR="001F7E5F" w:rsidRPr="001F7E5F">
        <w:rPr>
          <w:rFonts w:ascii="Arial" w:hAnsi="Arial" w:cs="Arial"/>
          <w:color w:val="000000" w:themeColor="text1"/>
        </w:rPr>
        <w:t>Juruena</w:t>
      </w:r>
      <w:proofErr w:type="spellEnd"/>
      <w:r w:rsidR="001F7E5F" w:rsidRPr="001F7E5F">
        <w:rPr>
          <w:rFonts w:ascii="Arial" w:hAnsi="Arial" w:cs="Arial"/>
          <w:color w:val="000000" w:themeColor="text1"/>
        </w:rPr>
        <w:t xml:space="preserve"> Villela Souto </w:t>
      </w:r>
      <w:r>
        <w:rPr>
          <w:rFonts w:ascii="Arial" w:hAnsi="Arial" w:cs="Arial"/>
          <w:color w:val="000000" w:themeColor="text1"/>
        </w:rPr>
        <w:t xml:space="preserve">o CDC deve ser observado </w:t>
      </w:r>
      <w:r w:rsidRPr="00046F48">
        <w:rPr>
          <w:rFonts w:ascii="Arial" w:hAnsi="Arial" w:cs="Arial"/>
          <w:color w:val="000000" w:themeColor="text1"/>
        </w:rPr>
        <w:t xml:space="preserve">em relação a todos os serviços </w:t>
      </w:r>
      <w:r>
        <w:rPr>
          <w:rFonts w:ascii="Arial" w:hAnsi="Arial" w:cs="Arial"/>
          <w:color w:val="000000" w:themeColor="text1"/>
        </w:rPr>
        <w:t xml:space="preserve">públicos, independentemente de </w:t>
      </w:r>
      <w:r w:rsidRPr="00046F48">
        <w:rPr>
          <w:rFonts w:ascii="Arial" w:hAnsi="Arial" w:cs="Arial"/>
          <w:color w:val="000000" w:themeColor="text1"/>
        </w:rPr>
        <w:t>remu</w:t>
      </w:r>
      <w:r w:rsidR="001F7E5F">
        <w:rPr>
          <w:rFonts w:ascii="Arial" w:hAnsi="Arial" w:cs="Arial"/>
          <w:color w:val="000000" w:themeColor="text1"/>
        </w:rPr>
        <w:t xml:space="preserve">neração individual e certa. Inexistindo </w:t>
      </w:r>
      <w:r w:rsidR="009763C4">
        <w:rPr>
          <w:rFonts w:ascii="Arial" w:hAnsi="Arial" w:cs="Arial"/>
          <w:color w:val="000000" w:themeColor="text1"/>
        </w:rPr>
        <w:t>serviços públicos gratuitos, pois</w:t>
      </w:r>
      <w:r w:rsidR="001F7E5F">
        <w:rPr>
          <w:rFonts w:ascii="Arial" w:hAnsi="Arial" w:cs="Arial"/>
          <w:color w:val="000000" w:themeColor="text1"/>
        </w:rPr>
        <w:t xml:space="preserve"> mesmo os serviços </w:t>
      </w:r>
      <w:r w:rsidR="001F7E5F" w:rsidRPr="001F7E5F">
        <w:rPr>
          <w:rFonts w:ascii="Arial" w:hAnsi="Arial" w:cs="Arial"/>
          <w:color w:val="000000" w:themeColor="text1"/>
        </w:rPr>
        <w:t>gerais (</w:t>
      </w:r>
      <w:proofErr w:type="gramStart"/>
      <w:r w:rsidR="001F7E5F" w:rsidRPr="001F7E5F">
        <w:rPr>
          <w:rFonts w:ascii="Arial" w:hAnsi="Arial" w:cs="Arial"/>
          <w:color w:val="000000" w:themeColor="text1"/>
        </w:rPr>
        <w:t>uti</w:t>
      </w:r>
      <w:proofErr w:type="gramEnd"/>
      <w:r w:rsidR="001F7E5F" w:rsidRPr="001F7E5F">
        <w:rPr>
          <w:rFonts w:ascii="Arial" w:hAnsi="Arial" w:cs="Arial"/>
          <w:color w:val="000000" w:themeColor="text1"/>
        </w:rPr>
        <w:t xml:space="preserve"> </w:t>
      </w:r>
      <w:proofErr w:type="spellStart"/>
      <w:r w:rsidR="001F7E5F" w:rsidRPr="001F7E5F">
        <w:rPr>
          <w:rFonts w:ascii="Arial" w:hAnsi="Arial" w:cs="Arial"/>
          <w:color w:val="000000" w:themeColor="text1"/>
        </w:rPr>
        <w:t>universi</w:t>
      </w:r>
      <w:proofErr w:type="spellEnd"/>
      <w:r w:rsidR="001F7E5F" w:rsidRPr="001F7E5F">
        <w:rPr>
          <w:rFonts w:ascii="Arial" w:hAnsi="Arial" w:cs="Arial"/>
          <w:color w:val="000000" w:themeColor="text1"/>
        </w:rPr>
        <w:t>) ser</w:t>
      </w:r>
      <w:r w:rsidR="001F7E5F">
        <w:rPr>
          <w:rFonts w:ascii="Arial" w:hAnsi="Arial" w:cs="Arial"/>
          <w:color w:val="000000" w:themeColor="text1"/>
        </w:rPr>
        <w:t>iam remunerados por impostos.</w:t>
      </w:r>
    </w:p>
    <w:p w:rsidR="001D4C06" w:rsidRDefault="00244622" w:rsidP="00244622">
      <w:pPr>
        <w:shd w:val="clear" w:color="auto" w:fill="FFFFFF"/>
        <w:spacing w:after="150" w:line="396" w:lineRule="atLeast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 xml:space="preserve"> </w:t>
      </w:r>
    </w:p>
    <w:p w:rsidR="00244622" w:rsidRPr="00244622" w:rsidRDefault="00244622" w:rsidP="00244622">
      <w:pPr>
        <w:shd w:val="clear" w:color="auto" w:fill="FFFFFF"/>
        <w:spacing w:after="150" w:line="396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lastRenderedPageBreak/>
        <w:t xml:space="preserve"> 2.1</w:t>
      </w:r>
      <w:r w:rsidR="0035088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 xml:space="preserve"> A classificação dos usuários dos serviços:</w:t>
      </w:r>
      <w:r w:rsidR="00BA57E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0024462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Uti</w:t>
      </w:r>
      <w:proofErr w:type="gramEnd"/>
      <w:r w:rsidRPr="0024462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24462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universi</w:t>
      </w:r>
      <w:proofErr w:type="spellEnd"/>
      <w:r w:rsidRPr="0024462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 xml:space="preserve"> e uti </w:t>
      </w:r>
      <w:proofErr w:type="spellStart"/>
      <w:r w:rsidRPr="0024462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singuli</w:t>
      </w:r>
      <w:proofErr w:type="spellEnd"/>
    </w:p>
    <w:p w:rsidR="00350887" w:rsidRDefault="00350887" w:rsidP="00244622">
      <w:pPr>
        <w:shd w:val="clear" w:color="auto" w:fill="FFFFFF"/>
        <w:spacing w:after="150" w:line="396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ab/>
      </w:r>
      <w:r w:rsidR="00244622" w:rsidRPr="0024462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Quanto aos destinatários, </w:t>
      </w:r>
      <w:r w:rsidR="0024462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os serviços públicos podem ser </w:t>
      </w:r>
      <w:r w:rsidR="00244622" w:rsidRPr="0024462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classificados em </w:t>
      </w:r>
      <w:proofErr w:type="gramStart"/>
      <w:r w:rsidR="00244622" w:rsidRPr="0024462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uti</w:t>
      </w:r>
      <w:proofErr w:type="gramEnd"/>
      <w:r w:rsidR="00244622" w:rsidRPr="0024462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="00244622" w:rsidRPr="0024462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universi</w:t>
      </w:r>
      <w:proofErr w:type="spellEnd"/>
      <w:r w:rsidR="00244622" w:rsidRPr="0024462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(gerais ou coletiv</w:t>
      </w:r>
      <w:r w:rsidR="0024462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os) e uti </w:t>
      </w:r>
      <w:proofErr w:type="spellStart"/>
      <w:r w:rsidR="0024462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singu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li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(individuais ou singulares). </w:t>
      </w:r>
      <w:r w:rsidR="0024462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Os </w:t>
      </w:r>
      <w:proofErr w:type="gram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uti</w:t>
      </w:r>
      <w:proofErr w:type="gramEnd"/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universi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são os</w:t>
      </w:r>
      <w:r w:rsidR="003201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244622" w:rsidRPr="0024462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prestados à coletividade em geral, sem a identificaçã</w:t>
      </w:r>
      <w:r w:rsidR="0024462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 individual dos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usuários</w:t>
      </w:r>
      <w:r w:rsidR="00244622" w:rsidRPr="0024462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não existindo a</w:t>
      </w:r>
      <w:r w:rsidR="00244622" w:rsidRPr="0024462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possibilid</w:t>
      </w:r>
      <w:r w:rsidR="0024462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ade de determinar a parcela do </w:t>
      </w:r>
      <w:r w:rsidR="00244622" w:rsidRPr="0024462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serviço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usada</w:t>
      </w:r>
      <w:r w:rsidR="00244622" w:rsidRPr="0024462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por cada pessoa.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 s</w:t>
      </w:r>
      <w:r w:rsidR="00244622" w:rsidRPr="0024462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eu custeio deve ser feito por</w:t>
      </w:r>
      <w:r w:rsidR="0024462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imposto, não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existindo </w:t>
      </w:r>
      <w:r w:rsidR="0024462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 </w:t>
      </w:r>
      <w:r w:rsidR="00244622" w:rsidRPr="0024462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cobrança de taxa ou tarifa.</w:t>
      </w:r>
      <w:r w:rsidR="0024462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Como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 iluminação</w:t>
      </w:r>
      <w:r w:rsidR="0024462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pública, calçamento, saúde, educação.</w:t>
      </w:r>
    </w:p>
    <w:p w:rsidR="00350887" w:rsidRDefault="00350887" w:rsidP="00244622">
      <w:pPr>
        <w:shd w:val="clear" w:color="auto" w:fill="FFFFFF"/>
        <w:spacing w:after="150" w:line="396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ab/>
        <w:t>Já os s</w:t>
      </w:r>
      <w:r w:rsidR="00244622" w:rsidRPr="0024462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erviços públicos </w:t>
      </w:r>
      <w:proofErr w:type="gramStart"/>
      <w:r w:rsidR="00244622" w:rsidRPr="0024462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uti</w:t>
      </w:r>
      <w:proofErr w:type="gramEnd"/>
      <w:r w:rsidR="00244622" w:rsidRPr="0024462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="00244622" w:rsidRPr="0024462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sing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uli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são os prestados à</w:t>
      </w:r>
      <w:r w:rsidR="00244622" w:rsidRPr="0024462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usuários determina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dos, sendo possível medir a </w:t>
      </w:r>
      <w:r w:rsidR="00244622" w:rsidRPr="0024462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sua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utilização individual. Como o </w:t>
      </w:r>
      <w:r w:rsidR="00244622" w:rsidRPr="0024462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fornecimento domic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iliar de </w:t>
      </w:r>
      <w:r w:rsidR="00244622" w:rsidRPr="0024462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água e de energia elétrica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. A </w:t>
      </w:r>
      <w:r w:rsidR="00244622" w:rsidRPr="0024462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remuner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ação deste é feita mediante </w:t>
      </w:r>
      <w:r w:rsidR="00244622" w:rsidRPr="0024462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taxa (regime tributário) ou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por tarifa (regime contratual). </w:t>
      </w:r>
      <w:r w:rsidR="00244622" w:rsidRPr="0024462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Há discussão doutrinária para se distinguir as taxas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 as tarifas. </w:t>
      </w:r>
    </w:p>
    <w:p w:rsidR="00244622" w:rsidRDefault="00097AC7" w:rsidP="002F0E7F">
      <w:pPr>
        <w:shd w:val="clear" w:color="auto" w:fill="FFFFFF"/>
        <w:spacing w:after="150" w:line="396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ab/>
        <w:t>A</w:t>
      </w:r>
      <w:r w:rsidR="0035088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s taxas, </w:t>
      </w:r>
      <w:r w:rsidR="00244622" w:rsidRPr="0024462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espécies de tributos,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são submetidas</w:t>
      </w:r>
      <w:r w:rsidR="00244622" w:rsidRPr="0024462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às limitaçõ</w:t>
      </w:r>
      <w:r w:rsidR="0035088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es c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onstitucionais tributárias</w:t>
      </w:r>
      <w:r w:rsidR="0035088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o que não ocorre </w:t>
      </w:r>
      <w:r w:rsidR="00244622" w:rsidRPr="0024462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em relação à</w:t>
      </w:r>
      <w:r w:rsidR="0035088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s tarifas (ou preços públicos).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</w:t>
      </w:r>
      <w:r w:rsidRPr="0024462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ara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definir uma ou outra forma de </w:t>
      </w:r>
      <w:r w:rsidR="003201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remuneração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244622" w:rsidRPr="0024462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critério que tem prevalecido é aquele que leva e</w:t>
      </w:r>
      <w:r w:rsidR="0035088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m conta a obrigatoriedade ou a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facultatividade</w:t>
      </w:r>
      <w:r w:rsidR="00244622" w:rsidRPr="0024462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que o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usuário </w:t>
      </w:r>
      <w:r w:rsidR="0035088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possui para utilizar o serviço.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Assim</w:t>
      </w:r>
      <w:r w:rsidR="00244622" w:rsidRPr="0024462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caso o usuário tenha</w:t>
      </w:r>
      <w:r w:rsidR="0035088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liberdade para escolher entre </w:t>
      </w:r>
      <w:r w:rsidR="00244622" w:rsidRPr="0024462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usar ou não o serviço, a remuneração dev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 ser feita por meio de tarifa, </w:t>
      </w:r>
      <w:r w:rsidRPr="00097A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se não houv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er liberdade para o usuário, </w:t>
      </w:r>
      <w:proofErr w:type="gram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</w:t>
      </w:r>
      <w:proofErr w:type="gramEnd"/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097A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remun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eração será efetivada por taxa.</w:t>
      </w:r>
    </w:p>
    <w:p w:rsidR="00046F48" w:rsidRDefault="00097AC7" w:rsidP="00097AC7">
      <w:pPr>
        <w:shd w:val="clear" w:color="auto" w:fill="FFFFFF"/>
        <w:spacing w:after="150" w:line="396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ab/>
      </w:r>
    </w:p>
    <w:p w:rsidR="00046F48" w:rsidRPr="00046F48" w:rsidRDefault="00046F48" w:rsidP="00097AC7">
      <w:pPr>
        <w:shd w:val="clear" w:color="auto" w:fill="FFFFFF"/>
        <w:spacing w:after="150" w:line="396" w:lineRule="atLeast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  <w:r w:rsidRPr="00046F4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 xml:space="preserve">2.2 </w:t>
      </w:r>
      <w:r w:rsidR="0061032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J</w:t>
      </w:r>
      <w:r w:rsidR="0061032D" w:rsidRPr="00046F4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 xml:space="preserve">urisprudência </w:t>
      </w:r>
    </w:p>
    <w:p w:rsidR="0007468C" w:rsidRDefault="00046F48" w:rsidP="00097AC7">
      <w:pPr>
        <w:shd w:val="clear" w:color="auto" w:fill="FFFFFF"/>
        <w:spacing w:after="150" w:line="396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ab/>
      </w:r>
      <w:r w:rsidR="00052E1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 </w:t>
      </w:r>
      <w:r w:rsidR="0007468C" w:rsidRPr="0007468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Su</w:t>
      </w:r>
      <w:r w:rsidR="00052E1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perior Tribunal de Justiça </w:t>
      </w:r>
      <w:r w:rsidR="0007468C" w:rsidRPr="0007468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vem expressamente identificando como relações de consumo </w:t>
      </w:r>
      <w:r w:rsidR="00F64AC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aquelas em</w:t>
      </w:r>
      <w:r w:rsidR="0007468C" w:rsidRPr="0007468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que participam usuários de serviços públicos específicos e remunerados, além de adotar uma postura de aplicar o CDC aos se</w:t>
      </w:r>
      <w:r w:rsidR="002F0E7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rviços públicos no que couber. Conforme</w:t>
      </w:r>
      <w:r w:rsidR="0007468C" w:rsidRPr="0007468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 que se pode extrair dos seguintes </w:t>
      </w:r>
      <w:r w:rsidR="002F0E7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julgados:</w:t>
      </w:r>
    </w:p>
    <w:p w:rsidR="00097AC7" w:rsidRPr="0007468C" w:rsidRDefault="00097AC7" w:rsidP="00097AC7">
      <w:pPr>
        <w:shd w:val="clear" w:color="auto" w:fill="FFFFFF"/>
        <w:spacing w:after="150" w:line="396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07468C" w:rsidRPr="00642CFD" w:rsidRDefault="00642CFD" w:rsidP="00642CFD">
      <w:pPr>
        <w:shd w:val="clear" w:color="auto" w:fill="FFFFFF"/>
        <w:spacing w:after="150" w:line="240" w:lineRule="auto"/>
        <w:ind w:left="2268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t-BR"/>
        </w:rPr>
      </w:pPr>
      <w:r w:rsidRPr="0007468C">
        <w:rPr>
          <w:rFonts w:ascii="Arial" w:eastAsia="Times New Roman" w:hAnsi="Arial" w:cs="Arial"/>
          <w:color w:val="000000" w:themeColor="text1"/>
          <w:sz w:val="18"/>
          <w:szCs w:val="18"/>
          <w:lang w:eastAsia="pt-BR"/>
        </w:rPr>
        <w:t xml:space="preserve">CONCESSIONÁRIA DE RODOVIA. ACIDENTE COM VEÍCULO EM RAZÃO DE ANIMAL MORTO NA PISTA. RELAÇÃO DE </w:t>
      </w:r>
      <w:proofErr w:type="gramStart"/>
      <w:r w:rsidRPr="0007468C">
        <w:rPr>
          <w:rFonts w:ascii="Arial" w:eastAsia="Times New Roman" w:hAnsi="Arial" w:cs="Arial"/>
          <w:color w:val="000000" w:themeColor="text1"/>
          <w:sz w:val="18"/>
          <w:szCs w:val="18"/>
          <w:lang w:eastAsia="pt-BR"/>
        </w:rPr>
        <w:t>CONSUMO</w:t>
      </w:r>
      <w:r w:rsidR="0007468C" w:rsidRPr="0007468C">
        <w:rPr>
          <w:rFonts w:ascii="Arial" w:eastAsia="Times New Roman" w:hAnsi="Arial" w:cs="Arial"/>
          <w:color w:val="000000" w:themeColor="text1"/>
          <w:sz w:val="18"/>
          <w:szCs w:val="18"/>
          <w:lang w:eastAsia="pt-BR"/>
        </w:rPr>
        <w:t>.</w:t>
      </w:r>
      <w:proofErr w:type="gramEnd"/>
      <w:r w:rsidR="0007468C" w:rsidRPr="0007468C">
        <w:rPr>
          <w:rFonts w:ascii="Arial" w:eastAsia="Times New Roman" w:hAnsi="Arial" w:cs="Arial"/>
          <w:color w:val="000000" w:themeColor="text1"/>
          <w:sz w:val="18"/>
          <w:szCs w:val="18"/>
          <w:lang w:eastAsia="pt-BR"/>
        </w:rPr>
        <w:t>1. </w:t>
      </w:r>
      <w:r w:rsidR="0007468C" w:rsidRPr="00642CFD">
        <w:rPr>
          <w:rFonts w:ascii="Arial" w:eastAsia="Times New Roman" w:hAnsi="Arial" w:cs="Arial"/>
          <w:bCs/>
          <w:color w:val="000000" w:themeColor="text1"/>
          <w:sz w:val="18"/>
          <w:szCs w:val="18"/>
          <w:lang w:eastAsia="pt-BR"/>
        </w:rPr>
        <w:t>As concessionárias de serviços rodoviários, nas suas relações com os usuários da estrada, estão subordinadas ao Código de Defesa do Consumidor, pela própria natureza do serviço.</w:t>
      </w:r>
      <w:r w:rsidR="0007468C" w:rsidRPr="0007468C">
        <w:rPr>
          <w:rFonts w:ascii="Arial" w:eastAsia="Times New Roman" w:hAnsi="Arial" w:cs="Arial"/>
          <w:color w:val="000000" w:themeColor="text1"/>
          <w:sz w:val="18"/>
          <w:szCs w:val="18"/>
          <w:lang w:eastAsia="pt-BR"/>
        </w:rPr>
        <w:t xml:space="preserve"> No caso, a concessão é, exatamente, para que seja a concessionária responsável pela manutenção da rodovia, assim, por </w:t>
      </w:r>
      <w:r w:rsidR="0007468C" w:rsidRPr="0007468C">
        <w:rPr>
          <w:rFonts w:ascii="Arial" w:eastAsia="Times New Roman" w:hAnsi="Arial" w:cs="Arial"/>
          <w:color w:val="000000" w:themeColor="text1"/>
          <w:sz w:val="18"/>
          <w:szCs w:val="18"/>
          <w:lang w:eastAsia="pt-BR"/>
        </w:rPr>
        <w:lastRenderedPageBreak/>
        <w:t>exemplo, manter a pista sem a presença de animais mortos na estrada, zelando, portanto, para que os usuários trafeguem em</w:t>
      </w:r>
      <w:r w:rsidR="00B91183" w:rsidRPr="00642CFD">
        <w:rPr>
          <w:rFonts w:ascii="Arial" w:eastAsia="Times New Roman" w:hAnsi="Arial" w:cs="Arial"/>
          <w:color w:val="000000" w:themeColor="text1"/>
          <w:sz w:val="18"/>
          <w:szCs w:val="18"/>
          <w:lang w:eastAsia="pt-BR"/>
        </w:rPr>
        <w:t xml:space="preserve"> tranquilidade</w:t>
      </w:r>
      <w:r w:rsidR="0007468C" w:rsidRPr="0007468C">
        <w:rPr>
          <w:rFonts w:ascii="Arial" w:eastAsia="Times New Roman" w:hAnsi="Arial" w:cs="Arial"/>
          <w:color w:val="000000" w:themeColor="text1"/>
          <w:sz w:val="18"/>
          <w:szCs w:val="18"/>
          <w:lang w:eastAsia="pt-BR"/>
        </w:rPr>
        <w:t xml:space="preserve"> e segurança. </w:t>
      </w:r>
      <w:r w:rsidR="0007468C" w:rsidRPr="00642CFD">
        <w:rPr>
          <w:rFonts w:ascii="Arial" w:eastAsia="Times New Roman" w:hAnsi="Arial" w:cs="Arial"/>
          <w:bCs/>
          <w:color w:val="000000" w:themeColor="text1"/>
          <w:sz w:val="18"/>
          <w:szCs w:val="18"/>
          <w:lang w:eastAsia="pt-BR"/>
        </w:rPr>
        <w:t>Entre o usuário da rodovia e a concessionária, há mesmo uma relação de consumo</w:t>
      </w:r>
      <w:r w:rsidR="0007468C" w:rsidRPr="0007468C">
        <w:rPr>
          <w:rFonts w:ascii="Arial" w:eastAsia="Times New Roman" w:hAnsi="Arial" w:cs="Arial"/>
          <w:color w:val="000000" w:themeColor="text1"/>
          <w:sz w:val="18"/>
          <w:szCs w:val="18"/>
          <w:lang w:eastAsia="pt-BR"/>
        </w:rPr>
        <w:t xml:space="preserve">, com o que é de ser aplicado o art. 101, do Código de Defesa do Consumidor.2. Recurso especial não </w:t>
      </w:r>
      <w:r w:rsidRPr="0007468C">
        <w:rPr>
          <w:rFonts w:ascii="Arial" w:eastAsia="Times New Roman" w:hAnsi="Arial" w:cs="Arial"/>
          <w:color w:val="000000" w:themeColor="text1"/>
          <w:sz w:val="18"/>
          <w:szCs w:val="18"/>
          <w:lang w:eastAsia="pt-BR"/>
        </w:rPr>
        <w:t>conhecido. (</w:t>
      </w:r>
      <w:proofErr w:type="spellStart"/>
      <w:proofErr w:type="gramStart"/>
      <w:r w:rsidR="0007468C" w:rsidRPr="0007468C">
        <w:rPr>
          <w:rFonts w:ascii="Arial" w:eastAsia="Times New Roman" w:hAnsi="Arial" w:cs="Arial"/>
          <w:color w:val="000000" w:themeColor="text1"/>
          <w:sz w:val="18"/>
          <w:szCs w:val="18"/>
          <w:lang w:eastAsia="pt-BR"/>
        </w:rPr>
        <w:t>REsp</w:t>
      </w:r>
      <w:proofErr w:type="spellEnd"/>
      <w:proofErr w:type="gramEnd"/>
      <w:r w:rsidR="0007468C" w:rsidRPr="0007468C">
        <w:rPr>
          <w:rFonts w:ascii="Arial" w:eastAsia="Times New Roman" w:hAnsi="Arial" w:cs="Arial"/>
          <w:color w:val="000000" w:themeColor="text1"/>
          <w:sz w:val="18"/>
          <w:szCs w:val="18"/>
          <w:lang w:eastAsia="pt-BR"/>
        </w:rPr>
        <w:t xml:space="preserve"> 467883/RJ, Terceira Turma, Rel. Ministro Carlos Alberto Menezes Direito, DJ 01/09/2003, p. 281; grifos adicionados)</w:t>
      </w:r>
    </w:p>
    <w:p w:rsidR="002F0E7F" w:rsidRPr="0007468C" w:rsidRDefault="002F0E7F" w:rsidP="00097AC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t-BR"/>
        </w:rPr>
      </w:pPr>
    </w:p>
    <w:p w:rsidR="0007468C" w:rsidRPr="0007468C" w:rsidRDefault="0007468C" w:rsidP="00642CFD">
      <w:pPr>
        <w:shd w:val="clear" w:color="auto" w:fill="FFFFFF"/>
        <w:spacing w:after="150" w:line="240" w:lineRule="auto"/>
        <w:ind w:left="2268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t-BR"/>
        </w:rPr>
      </w:pPr>
      <w:r w:rsidRPr="0007468C">
        <w:rPr>
          <w:rFonts w:ascii="Arial" w:eastAsia="Times New Roman" w:hAnsi="Arial" w:cs="Arial"/>
          <w:color w:val="000000" w:themeColor="text1"/>
          <w:sz w:val="18"/>
          <w:szCs w:val="18"/>
          <w:lang w:eastAsia="pt-BR"/>
        </w:rPr>
        <w:t xml:space="preserve">ADMINISTRATIVO. EMPRESA CONCESSIONÁRIA DE FORNECIMENTO DE ÁGUA. RELAÇÃO DE CONSUMO. APLICAÇÃO DOS ARTS. 2º E42, PARÁGRAFO ÚNICO, DO CÓDIGO DE DEFESA DO </w:t>
      </w:r>
      <w:proofErr w:type="gramStart"/>
      <w:r w:rsidRPr="0007468C">
        <w:rPr>
          <w:rFonts w:ascii="Arial" w:eastAsia="Times New Roman" w:hAnsi="Arial" w:cs="Arial"/>
          <w:color w:val="000000" w:themeColor="text1"/>
          <w:sz w:val="18"/>
          <w:szCs w:val="18"/>
          <w:lang w:eastAsia="pt-BR"/>
        </w:rPr>
        <w:t>CONSUMIDOR.</w:t>
      </w:r>
      <w:proofErr w:type="gramEnd"/>
      <w:r w:rsidRPr="0007468C">
        <w:rPr>
          <w:rFonts w:ascii="Arial" w:eastAsia="Times New Roman" w:hAnsi="Arial" w:cs="Arial"/>
          <w:color w:val="000000" w:themeColor="text1"/>
          <w:sz w:val="18"/>
          <w:szCs w:val="18"/>
          <w:lang w:eastAsia="pt-BR"/>
        </w:rPr>
        <w:t>1. </w:t>
      </w:r>
      <w:r w:rsidRPr="00642CFD">
        <w:rPr>
          <w:rFonts w:ascii="Arial" w:eastAsia="Times New Roman" w:hAnsi="Arial" w:cs="Arial"/>
          <w:bCs/>
          <w:color w:val="000000" w:themeColor="text1"/>
          <w:sz w:val="18"/>
          <w:szCs w:val="18"/>
          <w:lang w:eastAsia="pt-BR"/>
        </w:rPr>
        <w:t>Há relação de consumo no fornecimento de água por entidade concessionária desse serviço público a empresa que comercializa com pescados</w:t>
      </w:r>
      <w:r w:rsidRPr="0007468C">
        <w:rPr>
          <w:rFonts w:ascii="Arial" w:eastAsia="Times New Roman" w:hAnsi="Arial" w:cs="Arial"/>
          <w:color w:val="000000" w:themeColor="text1"/>
          <w:sz w:val="18"/>
          <w:szCs w:val="18"/>
          <w:lang w:eastAsia="pt-BR"/>
        </w:rPr>
        <w:t xml:space="preserve">.2. A empresa utiliza o produto como consumidora </w:t>
      </w:r>
      <w:proofErr w:type="gramStart"/>
      <w:r w:rsidRPr="0007468C">
        <w:rPr>
          <w:rFonts w:ascii="Arial" w:eastAsia="Times New Roman" w:hAnsi="Arial" w:cs="Arial"/>
          <w:color w:val="000000" w:themeColor="text1"/>
          <w:sz w:val="18"/>
          <w:szCs w:val="18"/>
          <w:lang w:eastAsia="pt-BR"/>
        </w:rPr>
        <w:t>final.</w:t>
      </w:r>
      <w:proofErr w:type="gramEnd"/>
      <w:r w:rsidRPr="0007468C">
        <w:rPr>
          <w:rFonts w:ascii="Arial" w:eastAsia="Times New Roman" w:hAnsi="Arial" w:cs="Arial"/>
          <w:color w:val="000000" w:themeColor="text1"/>
          <w:sz w:val="18"/>
          <w:szCs w:val="18"/>
          <w:lang w:eastAsia="pt-BR"/>
        </w:rPr>
        <w:t xml:space="preserve">3. Conceituação de relação de consumo assentada pelo art. 2º, do Código de Defesa do </w:t>
      </w:r>
      <w:proofErr w:type="gramStart"/>
      <w:r w:rsidRPr="0007468C">
        <w:rPr>
          <w:rFonts w:ascii="Arial" w:eastAsia="Times New Roman" w:hAnsi="Arial" w:cs="Arial"/>
          <w:color w:val="000000" w:themeColor="text1"/>
          <w:sz w:val="18"/>
          <w:szCs w:val="18"/>
          <w:lang w:eastAsia="pt-BR"/>
        </w:rPr>
        <w:t>Consumidor.</w:t>
      </w:r>
      <w:proofErr w:type="gramEnd"/>
      <w:r w:rsidRPr="0007468C">
        <w:rPr>
          <w:rFonts w:ascii="Arial" w:eastAsia="Times New Roman" w:hAnsi="Arial" w:cs="Arial"/>
          <w:color w:val="000000" w:themeColor="text1"/>
          <w:sz w:val="18"/>
          <w:szCs w:val="18"/>
          <w:lang w:eastAsia="pt-BR"/>
        </w:rPr>
        <w:t xml:space="preserve">4. Tarifas cobradas a mais. Devolução em dobro. Aplicação do art.42, parágrafo único, do Código de Defesa do </w:t>
      </w:r>
      <w:proofErr w:type="gramStart"/>
      <w:r w:rsidRPr="0007468C">
        <w:rPr>
          <w:rFonts w:ascii="Arial" w:eastAsia="Times New Roman" w:hAnsi="Arial" w:cs="Arial"/>
          <w:color w:val="000000" w:themeColor="text1"/>
          <w:sz w:val="18"/>
          <w:szCs w:val="18"/>
          <w:lang w:eastAsia="pt-BR"/>
        </w:rPr>
        <w:t>Consumidor.</w:t>
      </w:r>
      <w:proofErr w:type="gramEnd"/>
      <w:r w:rsidRPr="0007468C">
        <w:rPr>
          <w:rFonts w:ascii="Arial" w:eastAsia="Times New Roman" w:hAnsi="Arial" w:cs="Arial"/>
          <w:color w:val="000000" w:themeColor="text1"/>
          <w:sz w:val="18"/>
          <w:szCs w:val="18"/>
          <w:lang w:eastAsia="pt-BR"/>
        </w:rPr>
        <w:t xml:space="preserve">5. Recurso </w:t>
      </w:r>
      <w:r w:rsidR="00642CFD" w:rsidRPr="0007468C">
        <w:rPr>
          <w:rFonts w:ascii="Arial" w:eastAsia="Times New Roman" w:hAnsi="Arial" w:cs="Arial"/>
          <w:color w:val="000000" w:themeColor="text1"/>
          <w:sz w:val="18"/>
          <w:szCs w:val="18"/>
          <w:lang w:eastAsia="pt-BR"/>
        </w:rPr>
        <w:t>provido. (</w:t>
      </w:r>
      <w:proofErr w:type="spellStart"/>
      <w:proofErr w:type="gramStart"/>
      <w:r w:rsidRPr="0007468C">
        <w:rPr>
          <w:rFonts w:ascii="Arial" w:eastAsia="Times New Roman" w:hAnsi="Arial" w:cs="Arial"/>
          <w:color w:val="000000" w:themeColor="text1"/>
          <w:sz w:val="18"/>
          <w:szCs w:val="18"/>
          <w:lang w:eastAsia="pt-BR"/>
        </w:rPr>
        <w:t>REsp</w:t>
      </w:r>
      <w:proofErr w:type="spellEnd"/>
      <w:proofErr w:type="gramEnd"/>
      <w:r w:rsidRPr="0007468C">
        <w:rPr>
          <w:rFonts w:ascii="Arial" w:eastAsia="Times New Roman" w:hAnsi="Arial" w:cs="Arial"/>
          <w:color w:val="000000" w:themeColor="text1"/>
          <w:sz w:val="18"/>
          <w:szCs w:val="18"/>
          <w:lang w:eastAsia="pt-BR"/>
        </w:rPr>
        <w:t xml:space="preserve"> 263229/SP, Primeira Turma, Rel. Ministro José Delgado, DJ 09/04/2001, p. 332; grifos adicionados)</w:t>
      </w:r>
    </w:p>
    <w:p w:rsidR="00642CFD" w:rsidRPr="00642CFD" w:rsidRDefault="00642CFD" w:rsidP="00642CF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42CFD" w:rsidRDefault="00642CFD" w:rsidP="009763C4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046F48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relação existente entre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642CFD">
        <w:rPr>
          <w:rFonts w:ascii="Arial" w:hAnsi="Arial" w:cs="Arial"/>
          <w:color w:val="000000" w:themeColor="text1"/>
          <w:sz w:val="24"/>
          <w:szCs w:val="24"/>
        </w:rPr>
        <w:t xml:space="preserve"> concessionário</w:t>
      </w:r>
      <w:proofErr w:type="gramEnd"/>
      <w:r w:rsidRPr="00642CFD">
        <w:rPr>
          <w:rFonts w:ascii="Arial" w:hAnsi="Arial" w:cs="Arial"/>
          <w:color w:val="000000" w:themeColor="text1"/>
          <w:sz w:val="24"/>
          <w:szCs w:val="24"/>
        </w:rPr>
        <w:t xml:space="preserve"> de serviço público e o usuário final é </w:t>
      </w:r>
      <w:r>
        <w:rPr>
          <w:rFonts w:ascii="Arial" w:hAnsi="Arial" w:cs="Arial"/>
          <w:color w:val="000000" w:themeColor="text1"/>
          <w:sz w:val="24"/>
          <w:szCs w:val="24"/>
        </w:rPr>
        <w:t>precis</w:t>
      </w:r>
      <w:r w:rsidRPr="00642CFD">
        <w:rPr>
          <w:rFonts w:ascii="Arial" w:hAnsi="Arial" w:cs="Arial"/>
          <w:color w:val="000000" w:themeColor="text1"/>
          <w:sz w:val="24"/>
          <w:szCs w:val="24"/>
        </w:rPr>
        <w:t xml:space="preserve">amente contratual, </w:t>
      </w:r>
      <w:r>
        <w:rPr>
          <w:rFonts w:ascii="Arial" w:hAnsi="Arial" w:cs="Arial"/>
          <w:color w:val="000000" w:themeColor="text1"/>
          <w:sz w:val="24"/>
          <w:szCs w:val="24"/>
        </w:rPr>
        <w:t>assim</w:t>
      </w:r>
      <w:r w:rsidRPr="00642CFD">
        <w:rPr>
          <w:rFonts w:ascii="Arial" w:hAnsi="Arial" w:cs="Arial"/>
          <w:color w:val="000000" w:themeColor="text1"/>
          <w:sz w:val="24"/>
          <w:szCs w:val="24"/>
        </w:rPr>
        <w:t>, regido pelo Código de Defesa do Consumidor. As partes se configuram como fornecedor e consumidor, a teor do que dispõem os artigos 2º e 3º da Lei n.º 8.078/</w:t>
      </w:r>
      <w:proofErr w:type="gramStart"/>
      <w:r w:rsidRPr="00642CFD">
        <w:rPr>
          <w:rFonts w:ascii="Arial" w:hAnsi="Arial" w:cs="Arial"/>
          <w:color w:val="000000" w:themeColor="text1"/>
          <w:sz w:val="24"/>
          <w:szCs w:val="24"/>
        </w:rPr>
        <w:t>1990</w:t>
      </w:r>
      <w:proofErr w:type="gramEnd"/>
    </w:p>
    <w:p w:rsidR="009763C4" w:rsidRDefault="009763C4" w:rsidP="009763C4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42CFD" w:rsidRPr="00642CFD" w:rsidRDefault="00642CFD" w:rsidP="002F0E7F">
      <w:pPr>
        <w:ind w:left="2268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42CFD">
        <w:rPr>
          <w:rFonts w:ascii="Arial" w:hAnsi="Arial" w:cs="Arial"/>
          <w:color w:val="000000"/>
          <w:sz w:val="18"/>
          <w:szCs w:val="18"/>
        </w:rPr>
        <w:t>CONSUMIDOR E CIVIL. RESPONSABILIDADE CIVIL. CONCESSIONÁRIA DE SERVIÇO PÚBLICO. ENERGIA ELÉTRICA. CHOQUE ELÉTRICO. NEGLIGÊNCIA. NEXO DE CAUSALIDADE. DANO ESTÉTICO. DANO MORAL. </w:t>
      </w:r>
      <w:proofErr w:type="gramStart"/>
      <w:r w:rsidRPr="00642CFD">
        <w:rPr>
          <w:rStyle w:val="Forte"/>
          <w:rFonts w:ascii="Arial" w:hAnsi="Arial" w:cs="Arial"/>
          <w:color w:val="000000"/>
          <w:sz w:val="18"/>
          <w:szCs w:val="18"/>
        </w:rPr>
        <w:t>1</w:t>
      </w:r>
      <w:proofErr w:type="gramEnd"/>
      <w:r w:rsidRPr="00642CFD">
        <w:rPr>
          <w:rStyle w:val="Forte"/>
          <w:rFonts w:ascii="Arial" w:hAnsi="Arial" w:cs="Arial"/>
          <w:color w:val="000000"/>
          <w:sz w:val="18"/>
          <w:szCs w:val="18"/>
        </w:rPr>
        <w:t>. A relação entre concessionária de serviço público e usuário final, para o fornecimento de serviços públicos essenciais como a distribuição de energia elétrica é consumerista, aplicando-se o Código de Defesa do Consumidor. Precedentes do STJ.</w:t>
      </w:r>
      <w:r w:rsidRPr="00642CFD">
        <w:rPr>
          <w:rFonts w:ascii="Arial" w:hAnsi="Arial" w:cs="Arial"/>
          <w:color w:val="000000"/>
          <w:sz w:val="18"/>
          <w:szCs w:val="18"/>
        </w:rPr>
        <w:t> </w:t>
      </w:r>
      <w:proofErr w:type="gramStart"/>
      <w:r w:rsidRPr="00642CFD">
        <w:rPr>
          <w:rFonts w:ascii="Arial" w:hAnsi="Arial" w:cs="Arial"/>
          <w:color w:val="000000"/>
          <w:sz w:val="18"/>
          <w:szCs w:val="18"/>
        </w:rPr>
        <w:t>2</w:t>
      </w:r>
      <w:proofErr w:type="gramEnd"/>
      <w:r w:rsidRPr="00642CFD">
        <w:rPr>
          <w:rFonts w:ascii="Arial" w:hAnsi="Arial" w:cs="Arial"/>
          <w:color w:val="000000"/>
          <w:sz w:val="18"/>
          <w:szCs w:val="18"/>
        </w:rPr>
        <w:t xml:space="preserve">. A interrupção da distribuição de energia elétrica em decorrência da chuva ocasionando princípio </w:t>
      </w:r>
      <w:proofErr w:type="gramStart"/>
      <w:r w:rsidRPr="00642CFD">
        <w:rPr>
          <w:rFonts w:ascii="Arial" w:hAnsi="Arial" w:cs="Arial"/>
          <w:color w:val="000000"/>
          <w:sz w:val="18"/>
          <w:szCs w:val="18"/>
        </w:rPr>
        <w:t>da incêndio</w:t>
      </w:r>
      <w:proofErr w:type="gramEnd"/>
      <w:r w:rsidRPr="00642CFD">
        <w:rPr>
          <w:rFonts w:ascii="Arial" w:hAnsi="Arial" w:cs="Arial"/>
          <w:color w:val="000000"/>
          <w:sz w:val="18"/>
          <w:szCs w:val="18"/>
        </w:rPr>
        <w:t xml:space="preserve"> e colocando em risco a propriedade e integridade física do consumidor, caracteriza falha na prestação do serviço, que deveria ser contínuo. 3. A chuva não é considerada caso de força maior. É que, embora constitua um fator externo ao serviço (Agostinho Alvim), tal acontecimento não é anormal a ponto de afastar a responsabilidade do fornecedor. A chuva, como evento normal, natural e previsível, ingressa na esfera do risco da atividade de fornecimento de energia elétrica. Ademais, consoante o art. 14, § 3º, do CDC, só é afastada a responsabilidade do fornecedor quando provar a culpa exclusiva da vítima ou a inexistência do defeito. </w:t>
      </w:r>
      <w:proofErr w:type="gramStart"/>
      <w:r w:rsidRPr="00642CFD">
        <w:rPr>
          <w:rFonts w:ascii="Arial" w:hAnsi="Arial" w:cs="Arial"/>
          <w:color w:val="000000"/>
          <w:sz w:val="18"/>
          <w:szCs w:val="18"/>
        </w:rPr>
        <w:t>4</w:t>
      </w:r>
      <w:proofErr w:type="gramEnd"/>
      <w:r w:rsidRPr="00642CFD">
        <w:rPr>
          <w:rFonts w:ascii="Arial" w:hAnsi="Arial" w:cs="Arial"/>
          <w:color w:val="000000"/>
          <w:sz w:val="18"/>
          <w:szCs w:val="18"/>
        </w:rPr>
        <w:t xml:space="preserve">. Adota-se, para investigação do nexo de causalidade, a teoria da causalidade adequada, desenvolvida por Von </w:t>
      </w:r>
      <w:proofErr w:type="spellStart"/>
      <w:r w:rsidRPr="00642CFD">
        <w:rPr>
          <w:rFonts w:ascii="Arial" w:hAnsi="Arial" w:cs="Arial"/>
          <w:color w:val="000000"/>
          <w:sz w:val="18"/>
          <w:szCs w:val="18"/>
        </w:rPr>
        <w:t>Kries</w:t>
      </w:r>
      <w:proofErr w:type="spellEnd"/>
      <w:r w:rsidRPr="00642CFD">
        <w:rPr>
          <w:rFonts w:ascii="Arial" w:hAnsi="Arial" w:cs="Arial"/>
          <w:color w:val="000000"/>
          <w:sz w:val="18"/>
          <w:szCs w:val="18"/>
        </w:rPr>
        <w:t>. Por ela, diante de vários fatos que contornam o evento danoso, causa é aquela que for a mais adequada à sua produção. </w:t>
      </w:r>
      <w:proofErr w:type="gramStart"/>
      <w:r w:rsidRPr="00642CFD">
        <w:rPr>
          <w:rFonts w:ascii="Arial" w:hAnsi="Arial" w:cs="Arial"/>
          <w:color w:val="000000"/>
          <w:sz w:val="18"/>
          <w:szCs w:val="18"/>
        </w:rPr>
        <w:t>5</w:t>
      </w:r>
      <w:proofErr w:type="gramEnd"/>
      <w:r w:rsidRPr="00642CFD">
        <w:rPr>
          <w:rFonts w:ascii="Arial" w:hAnsi="Arial" w:cs="Arial"/>
          <w:color w:val="000000"/>
          <w:sz w:val="18"/>
          <w:szCs w:val="18"/>
        </w:rPr>
        <w:t>. O consumidor que, após negligência do fornecedor em atender chamado de emergência, se coloca em perigo para salvar sua propriedade e proteger sua integridade física e de sua família age em estado de necessidade gerado pela omissão do fornecedor. Desse modo, a omissão da prestadora de serviço que coloca em risco o consumidor é causa adequada ao acidente sofrido por este em decorrência da situação de perigo provocada pela Concessionária de Serviço Público. </w:t>
      </w:r>
      <w:proofErr w:type="gramStart"/>
      <w:r w:rsidRPr="00642CFD">
        <w:rPr>
          <w:rFonts w:ascii="Arial" w:hAnsi="Arial" w:cs="Arial"/>
          <w:color w:val="000000"/>
          <w:sz w:val="18"/>
          <w:szCs w:val="18"/>
        </w:rPr>
        <w:t>6</w:t>
      </w:r>
      <w:proofErr w:type="gramEnd"/>
      <w:r w:rsidRPr="00642CFD">
        <w:rPr>
          <w:rFonts w:ascii="Arial" w:hAnsi="Arial" w:cs="Arial"/>
          <w:color w:val="000000"/>
          <w:sz w:val="18"/>
          <w:szCs w:val="18"/>
        </w:rPr>
        <w:t>. Consoante o disposto no enunciado n. 387 da Súmula da jurisprudência dominante do STJ:</w:t>
      </w:r>
      <w:r w:rsidRPr="00642CFD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642CFD">
        <w:rPr>
          <w:rStyle w:val="nfase"/>
          <w:rFonts w:ascii="Arial" w:hAnsi="Arial" w:cs="Arial"/>
          <w:color w:val="000000"/>
          <w:sz w:val="18"/>
          <w:szCs w:val="18"/>
        </w:rPr>
        <w:t xml:space="preserve">"É lícita </w:t>
      </w:r>
      <w:proofErr w:type="gramStart"/>
      <w:r w:rsidRPr="00642CFD">
        <w:rPr>
          <w:rStyle w:val="nfase"/>
          <w:rFonts w:ascii="Arial" w:hAnsi="Arial" w:cs="Arial"/>
          <w:color w:val="000000"/>
          <w:sz w:val="18"/>
          <w:szCs w:val="18"/>
        </w:rPr>
        <w:t>a</w:t>
      </w:r>
      <w:proofErr w:type="gramEnd"/>
      <w:r w:rsidRPr="00642CFD">
        <w:rPr>
          <w:rStyle w:val="nfase"/>
          <w:rFonts w:ascii="Arial" w:hAnsi="Arial" w:cs="Arial"/>
          <w:color w:val="000000"/>
          <w:sz w:val="18"/>
          <w:szCs w:val="18"/>
        </w:rPr>
        <w:t xml:space="preserve"> cumulação das </w:t>
      </w:r>
      <w:r w:rsidRPr="00642CFD">
        <w:rPr>
          <w:rStyle w:val="nfase"/>
          <w:rFonts w:ascii="Arial" w:hAnsi="Arial" w:cs="Arial"/>
          <w:color w:val="000000" w:themeColor="text1"/>
          <w:sz w:val="18"/>
          <w:szCs w:val="18"/>
        </w:rPr>
        <w:t>indenizações de dano estético e moral"</w:t>
      </w:r>
      <w:r w:rsidRPr="00642CFD">
        <w:rPr>
          <w:rFonts w:ascii="Arial" w:hAnsi="Arial" w:cs="Arial"/>
          <w:color w:val="000000" w:themeColor="text1"/>
          <w:sz w:val="18"/>
          <w:szCs w:val="18"/>
        </w:rPr>
        <w:t>. 7. Recurso conhecido e improvido. (</w:t>
      </w:r>
      <w:hyperlink r:id="rId10" w:tgtFrame="_blank" w:history="1">
        <w:r w:rsidRPr="00642CFD"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Acórdão n.º 781489</w:t>
        </w:r>
      </w:hyperlink>
      <w:r w:rsidRPr="00642CFD">
        <w:rPr>
          <w:rFonts w:ascii="Arial" w:hAnsi="Arial" w:cs="Arial"/>
          <w:color w:val="000000" w:themeColor="text1"/>
          <w:sz w:val="18"/>
          <w:szCs w:val="18"/>
        </w:rPr>
        <w:t xml:space="preserve">, 20100111883757APC, Relatora: ANA CANTARINO, Revisor: JAIR </w:t>
      </w:r>
      <w:r w:rsidRPr="00642CFD">
        <w:rPr>
          <w:rFonts w:ascii="Arial" w:hAnsi="Arial" w:cs="Arial"/>
          <w:color w:val="000000" w:themeColor="text1"/>
          <w:sz w:val="18"/>
          <w:szCs w:val="18"/>
        </w:rPr>
        <w:lastRenderedPageBreak/>
        <w:t xml:space="preserve">SOARES, 6ª Turma Cível, Data de Julgamento: 23/04/2014, Publicado no DJE: 29/04/2014. Pág.: </w:t>
      </w:r>
      <w:proofErr w:type="gramStart"/>
      <w:r w:rsidRPr="00642CFD">
        <w:rPr>
          <w:rFonts w:ascii="Arial" w:hAnsi="Arial" w:cs="Arial"/>
          <w:color w:val="000000" w:themeColor="text1"/>
          <w:sz w:val="18"/>
          <w:szCs w:val="18"/>
        </w:rPr>
        <w:t>193)</w:t>
      </w:r>
      <w:proofErr w:type="gramEnd"/>
    </w:p>
    <w:p w:rsidR="009763C4" w:rsidRPr="00F81499" w:rsidRDefault="009763C4" w:rsidP="002F0E7F">
      <w:pPr>
        <w:pStyle w:val="NormalWeb"/>
        <w:shd w:val="clear" w:color="auto" w:fill="FFFFFF"/>
        <w:spacing w:before="0" w:beforeAutospacing="0" w:after="150" w:afterAutospacing="0" w:line="396" w:lineRule="atLeast"/>
        <w:jc w:val="both"/>
        <w:rPr>
          <w:rFonts w:ascii="Arial" w:hAnsi="Arial" w:cs="Arial"/>
          <w:color w:val="000000" w:themeColor="text1"/>
        </w:rPr>
      </w:pPr>
    </w:p>
    <w:p w:rsidR="009763C4" w:rsidRPr="00F81499" w:rsidRDefault="009763C4" w:rsidP="00F81499">
      <w:pPr>
        <w:pStyle w:val="Pr-formataoHTML"/>
        <w:shd w:val="clear" w:color="auto" w:fill="FFFFFF"/>
        <w:tabs>
          <w:tab w:val="clear" w:pos="1832"/>
        </w:tabs>
        <w:spacing w:before="75" w:after="75"/>
        <w:ind w:left="2268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81499">
        <w:rPr>
          <w:rFonts w:ascii="Arial" w:hAnsi="Arial" w:cs="Arial"/>
          <w:color w:val="000000" w:themeColor="text1"/>
          <w:sz w:val="18"/>
          <w:szCs w:val="18"/>
        </w:rPr>
        <w:t xml:space="preserve">PROCESSUAL CIVIL E ADMINISTRATIVO. AGRAVO REGIMENTAL NO AGRAVO EMRECURSO ESPECIAL. VIOLAÇÃO </w:t>
      </w:r>
      <w:r w:rsidRPr="00F81499">
        <w:rPr>
          <w:rStyle w:val="highlightbrs"/>
          <w:rFonts w:ascii="Arial" w:hAnsi="Arial" w:cs="Arial"/>
          <w:bCs/>
          <w:color w:val="000000" w:themeColor="text1"/>
          <w:sz w:val="18"/>
          <w:szCs w:val="18"/>
        </w:rPr>
        <w:t>DO</w:t>
      </w:r>
      <w:r w:rsidRPr="00F81499">
        <w:rPr>
          <w:rFonts w:ascii="Arial" w:hAnsi="Arial" w:cs="Arial"/>
          <w:color w:val="000000" w:themeColor="text1"/>
          <w:sz w:val="18"/>
          <w:szCs w:val="18"/>
        </w:rPr>
        <w:t xml:space="preserve"> ART. 535, II, </w:t>
      </w:r>
      <w:r w:rsidRPr="00F81499">
        <w:rPr>
          <w:rStyle w:val="highlightbrs"/>
          <w:rFonts w:ascii="Arial" w:hAnsi="Arial" w:cs="Arial"/>
          <w:bCs/>
          <w:color w:val="000000" w:themeColor="text1"/>
          <w:sz w:val="18"/>
          <w:szCs w:val="18"/>
        </w:rPr>
        <w:t>DO</w:t>
      </w:r>
      <w:r w:rsidRPr="00F81499">
        <w:rPr>
          <w:rFonts w:ascii="Arial" w:hAnsi="Arial" w:cs="Arial"/>
          <w:color w:val="000000" w:themeColor="text1"/>
          <w:sz w:val="18"/>
          <w:szCs w:val="18"/>
        </w:rPr>
        <w:t xml:space="preserve"> CPC. INEXISTÊNCIA.</w:t>
      </w:r>
    </w:p>
    <w:p w:rsidR="009763C4" w:rsidRPr="00F81499" w:rsidRDefault="009763C4" w:rsidP="00F81499">
      <w:pPr>
        <w:pStyle w:val="Pr-formataoHTML"/>
        <w:shd w:val="clear" w:color="auto" w:fill="FFFFFF"/>
        <w:tabs>
          <w:tab w:val="clear" w:pos="1832"/>
        </w:tabs>
        <w:spacing w:before="75" w:after="75"/>
        <w:ind w:left="2268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F81499">
        <w:rPr>
          <w:rFonts w:ascii="Arial" w:hAnsi="Arial" w:cs="Arial"/>
          <w:color w:val="000000" w:themeColor="text1"/>
          <w:sz w:val="18"/>
          <w:szCs w:val="18"/>
        </w:rPr>
        <w:t xml:space="preserve">FORNECIMENTO DE ENERGIA ELÉTRICA. SUSPENSÃO. </w:t>
      </w:r>
      <w:r w:rsidRPr="00F81499">
        <w:rPr>
          <w:rStyle w:val="highlightbrs"/>
          <w:rFonts w:ascii="Arial" w:hAnsi="Arial" w:cs="Arial"/>
          <w:bCs/>
          <w:color w:val="000000" w:themeColor="text1"/>
          <w:sz w:val="18"/>
          <w:szCs w:val="18"/>
        </w:rPr>
        <w:t>CÓDIGO DE DEFESA DO CONSUMIDOR. APLICAÇÃO.</w:t>
      </w:r>
      <w:r w:rsidRPr="00F81499">
        <w:rPr>
          <w:rFonts w:ascii="Arial" w:hAnsi="Arial" w:cs="Arial"/>
          <w:color w:val="000000" w:themeColor="text1"/>
          <w:sz w:val="18"/>
          <w:szCs w:val="18"/>
        </w:rPr>
        <w:t xml:space="preserve"> MEDIDOR. AVARIA. CONSUMIDOR DE BAIXA </w:t>
      </w:r>
      <w:proofErr w:type="gramStart"/>
      <w:r w:rsidRPr="00F81499">
        <w:rPr>
          <w:rFonts w:ascii="Arial" w:hAnsi="Arial" w:cs="Arial"/>
          <w:color w:val="000000" w:themeColor="text1"/>
          <w:sz w:val="18"/>
          <w:szCs w:val="18"/>
        </w:rPr>
        <w:t>RENDA.</w:t>
      </w:r>
      <w:proofErr w:type="gramEnd"/>
      <w:r w:rsidRPr="00F81499">
        <w:rPr>
          <w:rFonts w:ascii="Arial" w:hAnsi="Arial" w:cs="Arial"/>
          <w:color w:val="000000" w:themeColor="text1"/>
          <w:sz w:val="18"/>
          <w:szCs w:val="18"/>
        </w:rPr>
        <w:t xml:space="preserve">TARIFA SOCIAL. REQUISITOS. REEXAME DE PROVAS. </w:t>
      </w:r>
      <w:proofErr w:type="gramStart"/>
      <w:r w:rsidRPr="00F81499">
        <w:rPr>
          <w:rFonts w:ascii="Arial" w:hAnsi="Arial" w:cs="Arial"/>
          <w:color w:val="000000" w:themeColor="text1"/>
          <w:sz w:val="18"/>
          <w:szCs w:val="18"/>
        </w:rPr>
        <w:t>IMPOSSIBILIDADE.</w:t>
      </w:r>
      <w:proofErr w:type="gramEnd"/>
      <w:r w:rsidRPr="00F81499">
        <w:rPr>
          <w:rFonts w:ascii="Arial" w:hAnsi="Arial" w:cs="Arial"/>
          <w:color w:val="000000" w:themeColor="text1"/>
          <w:sz w:val="18"/>
          <w:szCs w:val="18"/>
        </w:rPr>
        <w:t xml:space="preserve">SÚMULA 7/STJ. </w:t>
      </w:r>
      <w:proofErr w:type="gramStart"/>
      <w:r w:rsidRPr="00F81499">
        <w:rPr>
          <w:rFonts w:ascii="Arial" w:hAnsi="Arial" w:cs="Arial"/>
          <w:color w:val="000000" w:themeColor="text1"/>
          <w:sz w:val="18"/>
          <w:szCs w:val="18"/>
        </w:rPr>
        <w:t>INCIDÊNCIA.</w:t>
      </w:r>
      <w:proofErr w:type="gramEnd"/>
      <w:r w:rsidRPr="00F81499">
        <w:rPr>
          <w:rFonts w:ascii="Arial" w:hAnsi="Arial" w:cs="Arial"/>
          <w:color w:val="000000" w:themeColor="text1"/>
          <w:sz w:val="18"/>
          <w:szCs w:val="18"/>
        </w:rPr>
        <w:t xml:space="preserve">1. Não ocorre contrariedade ao art. 535, inc. II, </w:t>
      </w:r>
      <w:r w:rsidRPr="00F81499">
        <w:rPr>
          <w:rStyle w:val="highlightbrs"/>
          <w:rFonts w:ascii="Arial" w:hAnsi="Arial" w:cs="Arial"/>
          <w:bCs/>
          <w:color w:val="000000" w:themeColor="text1"/>
          <w:sz w:val="18"/>
          <w:szCs w:val="18"/>
        </w:rPr>
        <w:t>do</w:t>
      </w:r>
      <w:r w:rsidRPr="00F81499">
        <w:rPr>
          <w:rFonts w:ascii="Arial" w:hAnsi="Arial" w:cs="Arial"/>
          <w:color w:val="000000" w:themeColor="text1"/>
          <w:sz w:val="18"/>
          <w:szCs w:val="18"/>
        </w:rPr>
        <w:t xml:space="preserve"> CPC, quando o</w:t>
      </w:r>
      <w:r w:rsidR="00F1007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F81499">
        <w:rPr>
          <w:rFonts w:ascii="Arial" w:hAnsi="Arial" w:cs="Arial"/>
          <w:color w:val="000000" w:themeColor="text1"/>
          <w:sz w:val="18"/>
          <w:szCs w:val="18"/>
        </w:rPr>
        <w:t>Tribunal de origem decide fundamentadamente todas as questões postas</w:t>
      </w:r>
      <w:r w:rsidR="00F1007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F81499">
        <w:rPr>
          <w:rFonts w:ascii="Arial" w:hAnsi="Arial" w:cs="Arial"/>
          <w:color w:val="000000" w:themeColor="text1"/>
          <w:sz w:val="18"/>
          <w:szCs w:val="18"/>
        </w:rPr>
        <w:t>ao seu exame, assim como não há que se confundir entre decisão</w:t>
      </w:r>
      <w:r w:rsidR="00F1007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F81499">
        <w:rPr>
          <w:rFonts w:ascii="Arial" w:hAnsi="Arial" w:cs="Arial"/>
          <w:color w:val="000000" w:themeColor="text1"/>
          <w:sz w:val="18"/>
          <w:szCs w:val="18"/>
        </w:rPr>
        <w:t xml:space="preserve">contrária </w:t>
      </w:r>
      <w:r w:rsidRPr="00F81499">
        <w:rPr>
          <w:rStyle w:val="highlightbrs"/>
          <w:rFonts w:ascii="Arial" w:hAnsi="Arial" w:cs="Arial"/>
          <w:bCs/>
          <w:color w:val="000000" w:themeColor="text1"/>
          <w:sz w:val="18"/>
          <w:szCs w:val="18"/>
        </w:rPr>
        <w:t>aos</w:t>
      </w:r>
      <w:r w:rsidRPr="00F81499">
        <w:rPr>
          <w:rFonts w:ascii="Arial" w:hAnsi="Arial" w:cs="Arial"/>
          <w:color w:val="000000" w:themeColor="text1"/>
          <w:sz w:val="18"/>
          <w:szCs w:val="18"/>
        </w:rPr>
        <w:t xml:space="preserve"> interesses da parte e inexistência de </w:t>
      </w:r>
      <w:proofErr w:type="gramStart"/>
      <w:r w:rsidRPr="00F81499">
        <w:rPr>
          <w:rFonts w:ascii="Arial" w:hAnsi="Arial" w:cs="Arial"/>
          <w:color w:val="000000" w:themeColor="text1"/>
          <w:sz w:val="18"/>
          <w:szCs w:val="18"/>
        </w:rPr>
        <w:t>prestaçãojurisdicional.</w:t>
      </w:r>
      <w:proofErr w:type="gramEnd"/>
      <w:r w:rsidRPr="00F81499">
        <w:rPr>
          <w:rFonts w:ascii="Arial" w:hAnsi="Arial" w:cs="Arial"/>
          <w:color w:val="000000" w:themeColor="text1"/>
          <w:sz w:val="18"/>
          <w:szCs w:val="18"/>
        </w:rPr>
        <w:t>2. A jurisprudência desta Corte firmou-se no sentido de que a</w:t>
      </w:r>
      <w:r w:rsidR="00F1007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F81499">
        <w:rPr>
          <w:rFonts w:ascii="Arial" w:hAnsi="Arial" w:cs="Arial"/>
          <w:color w:val="000000" w:themeColor="text1"/>
          <w:sz w:val="18"/>
          <w:szCs w:val="18"/>
        </w:rPr>
        <w:t>relação entre concessionária de serviço público e o usuário final,</w:t>
      </w:r>
      <w:r w:rsidR="00F1007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F81499">
        <w:rPr>
          <w:rFonts w:ascii="Arial" w:hAnsi="Arial" w:cs="Arial"/>
          <w:color w:val="000000" w:themeColor="text1"/>
          <w:sz w:val="18"/>
          <w:szCs w:val="18"/>
        </w:rPr>
        <w:t xml:space="preserve">para o fornecimento de </w:t>
      </w:r>
      <w:r w:rsidRPr="00F81499">
        <w:rPr>
          <w:rStyle w:val="highlightbrs"/>
          <w:rFonts w:ascii="Arial" w:hAnsi="Arial" w:cs="Arial"/>
          <w:bCs/>
          <w:color w:val="000000" w:themeColor="text1"/>
          <w:sz w:val="18"/>
          <w:szCs w:val="18"/>
        </w:rPr>
        <w:t>serviços públicos</w:t>
      </w:r>
      <w:r w:rsidRPr="00F81499">
        <w:rPr>
          <w:rFonts w:ascii="Arial" w:hAnsi="Arial" w:cs="Arial"/>
          <w:color w:val="000000" w:themeColor="text1"/>
          <w:sz w:val="18"/>
          <w:szCs w:val="18"/>
        </w:rPr>
        <w:t xml:space="preserve"> essenciais, tais como</w:t>
      </w:r>
      <w:r w:rsidR="00F1007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F81499">
        <w:rPr>
          <w:rFonts w:ascii="Arial" w:hAnsi="Arial" w:cs="Arial"/>
          <w:color w:val="000000" w:themeColor="text1"/>
          <w:sz w:val="18"/>
          <w:szCs w:val="18"/>
        </w:rPr>
        <w:t xml:space="preserve">energia elétrica, é consumerista, sendo cabível a </w:t>
      </w:r>
      <w:r w:rsidRPr="00F81499">
        <w:rPr>
          <w:rStyle w:val="highlightbrs"/>
          <w:rFonts w:ascii="Arial" w:hAnsi="Arial" w:cs="Arial"/>
          <w:bCs/>
          <w:color w:val="000000" w:themeColor="text1"/>
          <w:sz w:val="18"/>
          <w:szCs w:val="18"/>
        </w:rPr>
        <w:t xml:space="preserve">aplicação do Código de Defesa do </w:t>
      </w:r>
      <w:proofErr w:type="gramStart"/>
      <w:r w:rsidRPr="00F81499">
        <w:rPr>
          <w:rStyle w:val="highlightbrs"/>
          <w:rFonts w:ascii="Arial" w:hAnsi="Arial" w:cs="Arial"/>
          <w:bCs/>
          <w:color w:val="000000" w:themeColor="text1"/>
          <w:sz w:val="18"/>
          <w:szCs w:val="18"/>
        </w:rPr>
        <w:t>Consumidor</w:t>
      </w:r>
      <w:r w:rsidRPr="00F81499">
        <w:rPr>
          <w:rFonts w:ascii="Arial" w:hAnsi="Arial" w:cs="Arial"/>
          <w:color w:val="000000" w:themeColor="text1"/>
          <w:sz w:val="18"/>
          <w:szCs w:val="18"/>
        </w:rPr>
        <w:t>.</w:t>
      </w:r>
      <w:proofErr w:type="gramEnd"/>
      <w:r w:rsidRPr="00F81499">
        <w:rPr>
          <w:rFonts w:ascii="Arial" w:hAnsi="Arial" w:cs="Arial"/>
          <w:color w:val="000000" w:themeColor="text1"/>
          <w:sz w:val="18"/>
          <w:szCs w:val="18"/>
        </w:rPr>
        <w:t xml:space="preserve">3. Colhe-se </w:t>
      </w:r>
      <w:r w:rsidRPr="00F81499">
        <w:rPr>
          <w:rStyle w:val="highlightbrs"/>
          <w:rFonts w:ascii="Arial" w:hAnsi="Arial" w:cs="Arial"/>
          <w:bCs/>
          <w:color w:val="000000" w:themeColor="text1"/>
          <w:sz w:val="18"/>
          <w:szCs w:val="18"/>
        </w:rPr>
        <w:t>do</w:t>
      </w:r>
      <w:r w:rsidRPr="00F81499">
        <w:rPr>
          <w:rFonts w:ascii="Arial" w:hAnsi="Arial" w:cs="Arial"/>
          <w:color w:val="000000" w:themeColor="text1"/>
          <w:sz w:val="18"/>
          <w:szCs w:val="18"/>
        </w:rPr>
        <w:t xml:space="preserve"> acórdão estadual que, "compulsados os autos,</w:t>
      </w:r>
      <w:r w:rsidR="00F1007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F81499">
        <w:rPr>
          <w:rFonts w:ascii="Arial" w:hAnsi="Arial" w:cs="Arial"/>
          <w:color w:val="000000" w:themeColor="text1"/>
          <w:sz w:val="18"/>
          <w:szCs w:val="18"/>
        </w:rPr>
        <w:t>verifica-se que a ré, ora apelante, não logrou comprovar quer a</w:t>
      </w:r>
      <w:r w:rsidR="00F1007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F81499">
        <w:rPr>
          <w:rFonts w:ascii="Arial" w:hAnsi="Arial" w:cs="Arial"/>
          <w:color w:val="000000" w:themeColor="text1"/>
          <w:sz w:val="18"/>
          <w:szCs w:val="18"/>
        </w:rPr>
        <w:t>efetiva ocorrência de irregularidade na unidade consumidora em</w:t>
      </w:r>
      <w:r w:rsidR="00F1007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F81499">
        <w:rPr>
          <w:rFonts w:ascii="Arial" w:hAnsi="Arial" w:cs="Arial"/>
          <w:color w:val="000000" w:themeColor="text1"/>
          <w:sz w:val="18"/>
          <w:szCs w:val="18"/>
        </w:rPr>
        <w:t xml:space="preserve">questão, quer a legitimidade </w:t>
      </w:r>
      <w:r w:rsidRPr="00F81499">
        <w:rPr>
          <w:rStyle w:val="highlightbrs"/>
          <w:rFonts w:ascii="Arial" w:hAnsi="Arial" w:cs="Arial"/>
          <w:bCs/>
          <w:color w:val="000000" w:themeColor="text1"/>
          <w:sz w:val="18"/>
          <w:szCs w:val="18"/>
        </w:rPr>
        <w:t>do</w:t>
      </w:r>
      <w:r w:rsidRPr="00F81499">
        <w:rPr>
          <w:rFonts w:ascii="Arial" w:hAnsi="Arial" w:cs="Arial"/>
          <w:color w:val="000000" w:themeColor="text1"/>
          <w:sz w:val="18"/>
          <w:szCs w:val="18"/>
        </w:rPr>
        <w:t xml:space="preserve"> demandado para responder pelo débito</w:t>
      </w:r>
      <w:r w:rsidR="00F1007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F81499">
        <w:rPr>
          <w:rFonts w:ascii="Arial" w:hAnsi="Arial" w:cs="Arial"/>
          <w:color w:val="000000" w:themeColor="text1"/>
          <w:sz w:val="18"/>
          <w:szCs w:val="18"/>
        </w:rPr>
        <w:t>decorrente de recuperação de consumo. Em que pese entenda ser</w:t>
      </w:r>
      <w:r w:rsidR="00F1007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F81499">
        <w:rPr>
          <w:rFonts w:ascii="Arial" w:hAnsi="Arial" w:cs="Arial"/>
          <w:color w:val="000000" w:themeColor="text1"/>
          <w:sz w:val="18"/>
          <w:szCs w:val="18"/>
        </w:rPr>
        <w:t xml:space="preserve">possível a suspensão </w:t>
      </w:r>
      <w:r w:rsidRPr="00F81499">
        <w:rPr>
          <w:rStyle w:val="highlightbrs"/>
          <w:rFonts w:ascii="Arial" w:hAnsi="Arial" w:cs="Arial"/>
          <w:bCs/>
          <w:color w:val="000000" w:themeColor="text1"/>
          <w:sz w:val="18"/>
          <w:szCs w:val="18"/>
        </w:rPr>
        <w:t>do</w:t>
      </w:r>
      <w:r w:rsidRPr="00F81499">
        <w:rPr>
          <w:rFonts w:ascii="Arial" w:hAnsi="Arial" w:cs="Arial"/>
          <w:color w:val="000000" w:themeColor="text1"/>
          <w:sz w:val="18"/>
          <w:szCs w:val="18"/>
        </w:rPr>
        <w:t xml:space="preserve"> fornecimento de energia elétrica e a</w:t>
      </w:r>
      <w:r w:rsidR="00F1007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F81499">
        <w:rPr>
          <w:rFonts w:ascii="Arial" w:hAnsi="Arial" w:cs="Arial"/>
          <w:color w:val="000000" w:themeColor="text1"/>
          <w:sz w:val="18"/>
          <w:szCs w:val="18"/>
        </w:rPr>
        <w:t xml:space="preserve">recuperação </w:t>
      </w:r>
      <w:r w:rsidRPr="00F81499">
        <w:rPr>
          <w:rStyle w:val="highlightbrs"/>
          <w:rFonts w:ascii="Arial" w:hAnsi="Arial" w:cs="Arial"/>
          <w:b/>
          <w:bCs/>
          <w:color w:val="000000" w:themeColor="text1"/>
          <w:sz w:val="18"/>
          <w:szCs w:val="18"/>
        </w:rPr>
        <w:t>do</w:t>
      </w:r>
      <w:r w:rsidRPr="00F81499">
        <w:rPr>
          <w:rFonts w:ascii="Arial" w:hAnsi="Arial" w:cs="Arial"/>
          <w:color w:val="000000" w:themeColor="text1"/>
          <w:sz w:val="18"/>
          <w:szCs w:val="18"/>
        </w:rPr>
        <w:t xml:space="preserve"> consumo não faturado quando comprovada a ocorrência</w:t>
      </w:r>
      <w:r w:rsidR="00F1007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F81499">
        <w:rPr>
          <w:rFonts w:ascii="Arial" w:hAnsi="Arial" w:cs="Arial"/>
          <w:color w:val="000000" w:themeColor="text1"/>
          <w:sz w:val="18"/>
          <w:szCs w:val="18"/>
        </w:rPr>
        <w:t>de fraude, na casuística apresentada tenho que os elementos</w:t>
      </w:r>
      <w:r w:rsidR="00F1007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F81499">
        <w:rPr>
          <w:rFonts w:ascii="Arial" w:hAnsi="Arial" w:cs="Arial"/>
          <w:color w:val="000000" w:themeColor="text1"/>
          <w:sz w:val="18"/>
          <w:szCs w:val="18"/>
        </w:rPr>
        <w:t xml:space="preserve">constantes </w:t>
      </w:r>
      <w:r w:rsidRPr="00F81499">
        <w:rPr>
          <w:rStyle w:val="highlightbrs"/>
          <w:rFonts w:ascii="Arial" w:hAnsi="Arial" w:cs="Arial"/>
          <w:b/>
          <w:bCs/>
          <w:color w:val="000000" w:themeColor="text1"/>
          <w:sz w:val="18"/>
          <w:szCs w:val="18"/>
        </w:rPr>
        <w:t>dos</w:t>
      </w:r>
      <w:r w:rsidRPr="00F81499">
        <w:rPr>
          <w:rFonts w:ascii="Arial" w:hAnsi="Arial" w:cs="Arial"/>
          <w:color w:val="000000" w:themeColor="text1"/>
          <w:sz w:val="18"/>
          <w:szCs w:val="18"/>
        </w:rPr>
        <w:t xml:space="preserve"> autos não são suficientes à comprovação da fraude</w:t>
      </w:r>
      <w:r w:rsidR="00F1007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F81499">
        <w:rPr>
          <w:rFonts w:ascii="Arial" w:hAnsi="Arial" w:cs="Arial"/>
          <w:color w:val="000000" w:themeColor="text1"/>
          <w:sz w:val="18"/>
          <w:szCs w:val="18"/>
        </w:rPr>
        <w:t xml:space="preserve">imputada à parte autora". 4. As conclusões </w:t>
      </w:r>
      <w:r w:rsidRPr="00F81499">
        <w:rPr>
          <w:rStyle w:val="highlightbrs"/>
          <w:rFonts w:ascii="Arial" w:hAnsi="Arial" w:cs="Arial"/>
          <w:b/>
          <w:bCs/>
          <w:color w:val="000000" w:themeColor="text1"/>
          <w:sz w:val="18"/>
          <w:szCs w:val="18"/>
        </w:rPr>
        <w:t>do</w:t>
      </w:r>
      <w:r w:rsidRPr="00F81499">
        <w:rPr>
          <w:rFonts w:ascii="Arial" w:hAnsi="Arial" w:cs="Arial"/>
          <w:color w:val="000000" w:themeColor="text1"/>
          <w:sz w:val="18"/>
          <w:szCs w:val="18"/>
        </w:rPr>
        <w:t xml:space="preserve"> Tribunal de origem derivaram da análise </w:t>
      </w:r>
      <w:r w:rsidRPr="00F81499">
        <w:rPr>
          <w:rStyle w:val="highlightbrs"/>
          <w:rFonts w:ascii="Arial" w:hAnsi="Arial" w:cs="Arial"/>
          <w:b/>
          <w:bCs/>
          <w:color w:val="000000" w:themeColor="text1"/>
          <w:sz w:val="18"/>
          <w:szCs w:val="18"/>
        </w:rPr>
        <w:t>dos</w:t>
      </w:r>
      <w:r w:rsidR="00F10077">
        <w:rPr>
          <w:rStyle w:val="highlightbrs"/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F81499">
        <w:rPr>
          <w:rFonts w:ascii="Arial" w:hAnsi="Arial" w:cs="Arial"/>
          <w:color w:val="000000" w:themeColor="text1"/>
          <w:sz w:val="18"/>
          <w:szCs w:val="18"/>
        </w:rPr>
        <w:t xml:space="preserve">elementos fático-probatórios constantes </w:t>
      </w:r>
      <w:r w:rsidRPr="00F81499">
        <w:rPr>
          <w:rStyle w:val="highlightbrs"/>
          <w:rFonts w:ascii="Arial" w:hAnsi="Arial" w:cs="Arial"/>
          <w:b/>
          <w:bCs/>
          <w:color w:val="000000" w:themeColor="text1"/>
          <w:sz w:val="18"/>
          <w:szCs w:val="18"/>
        </w:rPr>
        <w:t>dos</w:t>
      </w:r>
      <w:r w:rsidRPr="00F81499">
        <w:rPr>
          <w:rFonts w:ascii="Arial" w:hAnsi="Arial" w:cs="Arial"/>
          <w:color w:val="000000" w:themeColor="text1"/>
          <w:sz w:val="18"/>
          <w:szCs w:val="18"/>
        </w:rPr>
        <w:t xml:space="preserve"> autos, cuja revisão é</w:t>
      </w:r>
      <w:r w:rsidR="00F1007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F81499">
        <w:rPr>
          <w:rFonts w:ascii="Arial" w:hAnsi="Arial" w:cs="Arial"/>
          <w:color w:val="000000" w:themeColor="text1"/>
          <w:sz w:val="18"/>
          <w:szCs w:val="18"/>
        </w:rPr>
        <w:t>defesa em sede de recurso especial, ante o que preceitua a Súmula7/</w:t>
      </w:r>
      <w:proofErr w:type="gramStart"/>
      <w:r w:rsidRPr="00F81499">
        <w:rPr>
          <w:rFonts w:ascii="Arial" w:hAnsi="Arial" w:cs="Arial"/>
          <w:color w:val="000000" w:themeColor="text1"/>
          <w:sz w:val="18"/>
          <w:szCs w:val="18"/>
        </w:rPr>
        <w:t>STJ.</w:t>
      </w:r>
      <w:proofErr w:type="gramEnd"/>
      <w:r w:rsidRPr="00F81499">
        <w:rPr>
          <w:rFonts w:ascii="Arial" w:hAnsi="Arial" w:cs="Arial"/>
          <w:color w:val="000000" w:themeColor="text1"/>
          <w:sz w:val="18"/>
          <w:szCs w:val="18"/>
        </w:rPr>
        <w:t>5. Não havendo tese jurídica capaz de modificar o posicionamento</w:t>
      </w:r>
      <w:r w:rsidR="00F1007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F81499">
        <w:rPr>
          <w:rFonts w:ascii="Arial" w:hAnsi="Arial" w:cs="Arial"/>
          <w:color w:val="000000" w:themeColor="text1"/>
          <w:sz w:val="18"/>
          <w:szCs w:val="18"/>
        </w:rPr>
        <w:t>anteriormente firmado, é de se manter a decisão agravada, por seus</w:t>
      </w:r>
      <w:r w:rsidR="00F1007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F81499">
        <w:rPr>
          <w:rFonts w:ascii="Arial" w:hAnsi="Arial" w:cs="Arial"/>
          <w:color w:val="000000" w:themeColor="text1"/>
          <w:sz w:val="18"/>
          <w:szCs w:val="18"/>
        </w:rPr>
        <w:t xml:space="preserve">próprios </w:t>
      </w:r>
      <w:proofErr w:type="gramStart"/>
      <w:r w:rsidRPr="00F81499">
        <w:rPr>
          <w:rFonts w:ascii="Arial" w:hAnsi="Arial" w:cs="Arial"/>
          <w:color w:val="000000" w:themeColor="text1"/>
          <w:sz w:val="18"/>
          <w:szCs w:val="18"/>
        </w:rPr>
        <w:t>fundamentos.</w:t>
      </w:r>
      <w:proofErr w:type="gramEnd"/>
      <w:r w:rsidRPr="00F81499">
        <w:rPr>
          <w:rFonts w:ascii="Arial" w:hAnsi="Arial" w:cs="Arial"/>
          <w:color w:val="000000" w:themeColor="text1"/>
          <w:sz w:val="18"/>
          <w:szCs w:val="18"/>
        </w:rPr>
        <w:t>6. Agravo regimental a que se nega provimento. Acórdão.</w:t>
      </w:r>
      <w:r w:rsidR="00F1007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F81499">
        <w:rPr>
          <w:rFonts w:ascii="Arial" w:hAnsi="Arial" w:cs="Arial"/>
          <w:color w:val="000000" w:themeColor="text1"/>
          <w:sz w:val="18"/>
          <w:szCs w:val="18"/>
        </w:rPr>
        <w:t>Vistos, relatados e discutidos os autos em que são partes as acima</w:t>
      </w:r>
      <w:r w:rsidR="00F1007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F81499">
        <w:rPr>
          <w:rFonts w:ascii="Arial" w:hAnsi="Arial" w:cs="Arial"/>
          <w:color w:val="000000" w:themeColor="text1"/>
          <w:sz w:val="18"/>
          <w:szCs w:val="18"/>
        </w:rPr>
        <w:t xml:space="preserve">indicadas, acordam os Ministros da Segunda Turma </w:t>
      </w:r>
      <w:r w:rsidRPr="00F81499">
        <w:rPr>
          <w:rStyle w:val="highlightbrs"/>
          <w:rFonts w:ascii="Arial" w:hAnsi="Arial" w:cs="Arial"/>
          <w:b/>
          <w:bCs/>
          <w:color w:val="000000" w:themeColor="text1"/>
          <w:sz w:val="18"/>
          <w:szCs w:val="18"/>
        </w:rPr>
        <w:t>do</w:t>
      </w:r>
      <w:r w:rsidRPr="00F81499">
        <w:rPr>
          <w:rFonts w:ascii="Arial" w:hAnsi="Arial" w:cs="Arial"/>
          <w:color w:val="000000" w:themeColor="text1"/>
          <w:sz w:val="18"/>
          <w:szCs w:val="18"/>
        </w:rPr>
        <w:t xml:space="preserve"> Superior</w:t>
      </w:r>
      <w:r w:rsidR="00F1007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F81499">
        <w:rPr>
          <w:rFonts w:ascii="Arial" w:hAnsi="Arial" w:cs="Arial"/>
          <w:color w:val="000000" w:themeColor="text1"/>
          <w:sz w:val="18"/>
          <w:szCs w:val="18"/>
        </w:rPr>
        <w:t>Tribunal de Justiça, por u</w:t>
      </w:r>
      <w:r w:rsidR="00F81499" w:rsidRPr="00F81499">
        <w:rPr>
          <w:rFonts w:ascii="Arial" w:hAnsi="Arial" w:cs="Arial"/>
          <w:color w:val="000000" w:themeColor="text1"/>
          <w:sz w:val="18"/>
          <w:szCs w:val="18"/>
        </w:rPr>
        <w:t xml:space="preserve">nanimidade, negar provimento ao </w:t>
      </w:r>
      <w:r w:rsidRPr="00F81499">
        <w:rPr>
          <w:rFonts w:ascii="Arial" w:hAnsi="Arial" w:cs="Arial"/>
          <w:color w:val="000000" w:themeColor="text1"/>
          <w:sz w:val="18"/>
          <w:szCs w:val="18"/>
        </w:rPr>
        <w:t>agravo</w:t>
      </w:r>
      <w:r w:rsidR="00F1007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F81499">
        <w:rPr>
          <w:rFonts w:ascii="Arial" w:hAnsi="Arial" w:cs="Arial"/>
          <w:color w:val="000000" w:themeColor="text1"/>
          <w:sz w:val="18"/>
          <w:szCs w:val="18"/>
        </w:rPr>
        <w:t xml:space="preserve">regimental, nos termos </w:t>
      </w:r>
      <w:r w:rsidRPr="00F81499">
        <w:rPr>
          <w:rStyle w:val="highlightbrs"/>
          <w:rFonts w:ascii="Arial" w:hAnsi="Arial" w:cs="Arial"/>
          <w:b/>
          <w:bCs/>
          <w:color w:val="000000" w:themeColor="text1"/>
          <w:sz w:val="18"/>
          <w:szCs w:val="18"/>
        </w:rPr>
        <w:t>do</w:t>
      </w:r>
      <w:r w:rsidRPr="00F81499">
        <w:rPr>
          <w:rFonts w:ascii="Arial" w:hAnsi="Arial" w:cs="Arial"/>
          <w:color w:val="000000" w:themeColor="text1"/>
          <w:sz w:val="18"/>
          <w:szCs w:val="18"/>
        </w:rPr>
        <w:t xml:space="preserve"> voto </w:t>
      </w:r>
      <w:r w:rsidRPr="00F81499">
        <w:rPr>
          <w:rStyle w:val="highlightbrs"/>
          <w:rFonts w:ascii="Arial" w:hAnsi="Arial" w:cs="Arial"/>
          <w:b/>
          <w:bCs/>
          <w:color w:val="000000" w:themeColor="text1"/>
          <w:sz w:val="18"/>
          <w:szCs w:val="18"/>
        </w:rPr>
        <w:t>do</w:t>
      </w:r>
      <w:r w:rsidRPr="00F81499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gramStart"/>
      <w:r w:rsidRPr="00F81499">
        <w:rPr>
          <w:rFonts w:ascii="Arial" w:hAnsi="Arial" w:cs="Arial"/>
          <w:color w:val="000000" w:themeColor="text1"/>
          <w:sz w:val="18"/>
          <w:szCs w:val="18"/>
        </w:rPr>
        <w:t>Sr.</w:t>
      </w:r>
      <w:proofErr w:type="gramEnd"/>
      <w:r w:rsidRPr="00F81499">
        <w:rPr>
          <w:rFonts w:ascii="Arial" w:hAnsi="Arial" w:cs="Arial"/>
          <w:color w:val="000000" w:themeColor="text1"/>
          <w:sz w:val="18"/>
          <w:szCs w:val="18"/>
        </w:rPr>
        <w:t xml:space="preserve"> Ministro-Relator. Os Srs.</w:t>
      </w:r>
      <w:r w:rsidR="00F1007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F81499">
        <w:rPr>
          <w:rFonts w:ascii="Arial" w:hAnsi="Arial" w:cs="Arial"/>
          <w:color w:val="000000" w:themeColor="text1"/>
          <w:sz w:val="18"/>
          <w:szCs w:val="18"/>
        </w:rPr>
        <w:t xml:space="preserve">Ministros Mauro Campbell Marques (Presidente), </w:t>
      </w:r>
      <w:proofErr w:type="spellStart"/>
      <w:r w:rsidRPr="00F81499">
        <w:rPr>
          <w:rFonts w:ascii="Arial" w:hAnsi="Arial" w:cs="Arial"/>
          <w:color w:val="000000" w:themeColor="text1"/>
          <w:sz w:val="18"/>
          <w:szCs w:val="18"/>
        </w:rPr>
        <w:t>Assusete</w:t>
      </w:r>
      <w:proofErr w:type="spellEnd"/>
      <w:r w:rsidRPr="00F81499">
        <w:rPr>
          <w:rFonts w:ascii="Arial" w:hAnsi="Arial" w:cs="Arial"/>
          <w:color w:val="000000" w:themeColor="text1"/>
          <w:sz w:val="18"/>
          <w:szCs w:val="18"/>
        </w:rPr>
        <w:t xml:space="preserve"> Magalhães,</w:t>
      </w:r>
      <w:r w:rsidR="00F1007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F81499">
        <w:rPr>
          <w:rFonts w:ascii="Arial" w:hAnsi="Arial" w:cs="Arial"/>
          <w:color w:val="000000" w:themeColor="text1"/>
          <w:sz w:val="18"/>
          <w:szCs w:val="18"/>
        </w:rPr>
        <w:t xml:space="preserve">Humberto Martins e Herman Benjamin votaram com o </w:t>
      </w:r>
      <w:proofErr w:type="gramStart"/>
      <w:r w:rsidRPr="00F81499">
        <w:rPr>
          <w:rFonts w:ascii="Arial" w:hAnsi="Arial" w:cs="Arial"/>
          <w:color w:val="000000" w:themeColor="text1"/>
          <w:sz w:val="18"/>
          <w:szCs w:val="18"/>
        </w:rPr>
        <w:t>Sr.</w:t>
      </w:r>
      <w:proofErr w:type="gramEnd"/>
      <w:r w:rsidRPr="00F81499">
        <w:rPr>
          <w:rFonts w:ascii="Arial" w:hAnsi="Arial" w:cs="Arial"/>
          <w:color w:val="000000" w:themeColor="text1"/>
          <w:sz w:val="18"/>
          <w:szCs w:val="18"/>
        </w:rPr>
        <w:t xml:space="preserve"> Ministro</w:t>
      </w:r>
      <w:r w:rsidR="00F1007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F81499">
        <w:rPr>
          <w:rFonts w:ascii="Arial" w:hAnsi="Arial" w:cs="Arial"/>
          <w:color w:val="000000" w:themeColor="text1"/>
          <w:sz w:val="18"/>
          <w:szCs w:val="18"/>
        </w:rPr>
        <w:t>Relator.</w:t>
      </w:r>
    </w:p>
    <w:p w:rsidR="009763C4" w:rsidRPr="00F81499" w:rsidRDefault="009763C4" w:rsidP="00F81499">
      <w:pPr>
        <w:pStyle w:val="NormalWeb"/>
        <w:shd w:val="clear" w:color="auto" w:fill="FFFFFF"/>
        <w:spacing w:before="0" w:beforeAutospacing="0" w:after="150" w:afterAutospacing="0"/>
        <w:ind w:left="2268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9763C4" w:rsidRPr="00F81499" w:rsidRDefault="009763C4" w:rsidP="00F81499">
      <w:pPr>
        <w:pStyle w:val="NormalWeb"/>
        <w:shd w:val="clear" w:color="auto" w:fill="FFFFFF"/>
        <w:spacing w:before="0" w:beforeAutospacing="0" w:after="150" w:afterAutospacing="0"/>
        <w:ind w:left="2268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9763C4" w:rsidRPr="00F81499" w:rsidRDefault="009763C4" w:rsidP="00F81499">
      <w:pPr>
        <w:pStyle w:val="NormalWeb"/>
        <w:shd w:val="clear" w:color="auto" w:fill="FFFFFF"/>
        <w:spacing w:before="0" w:beforeAutospacing="0" w:after="150" w:afterAutospacing="0"/>
        <w:ind w:left="2268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9763C4" w:rsidRPr="009763C4" w:rsidRDefault="009763C4" w:rsidP="00F81499">
      <w:pPr>
        <w:pStyle w:val="NormalWeb"/>
        <w:shd w:val="clear" w:color="auto" w:fill="FFFFFF"/>
        <w:spacing w:before="0" w:beforeAutospacing="0" w:after="150" w:afterAutospacing="0"/>
        <w:ind w:left="2268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9763C4" w:rsidRPr="009763C4" w:rsidRDefault="009763C4" w:rsidP="00F81499">
      <w:pPr>
        <w:pStyle w:val="NormalWeb"/>
        <w:shd w:val="clear" w:color="auto" w:fill="FFFFFF"/>
        <w:spacing w:before="0" w:beforeAutospacing="0" w:after="150" w:afterAutospacing="0"/>
        <w:ind w:left="2268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9763C4" w:rsidRPr="009763C4" w:rsidRDefault="009763C4" w:rsidP="00F81499">
      <w:pPr>
        <w:pStyle w:val="NormalWeb"/>
        <w:shd w:val="clear" w:color="auto" w:fill="FFFFFF"/>
        <w:spacing w:before="0" w:beforeAutospacing="0" w:after="150" w:afterAutospacing="0"/>
        <w:ind w:left="2268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9763C4" w:rsidRPr="009763C4" w:rsidRDefault="009763C4" w:rsidP="009763C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9763C4" w:rsidRPr="009763C4" w:rsidRDefault="009763C4" w:rsidP="009763C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9763C4" w:rsidRPr="009763C4" w:rsidRDefault="009763C4" w:rsidP="009763C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9763C4" w:rsidRPr="009763C4" w:rsidRDefault="009763C4" w:rsidP="009763C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F81499" w:rsidRDefault="00F81499" w:rsidP="00F8149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F81499" w:rsidRDefault="00F81499" w:rsidP="00F8149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F81499" w:rsidRDefault="00F81499" w:rsidP="00F8149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F81499" w:rsidRDefault="00F81499" w:rsidP="00F8149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F81499" w:rsidRDefault="00F81499" w:rsidP="00F8149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F81499" w:rsidRDefault="00F81499" w:rsidP="00F8149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F81499" w:rsidRDefault="00F81499" w:rsidP="00F8149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F81499" w:rsidRDefault="00F81499" w:rsidP="00F8149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61032D" w:rsidRPr="00F81499" w:rsidRDefault="0061032D" w:rsidP="00F8149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9C7D39" w:rsidRPr="00F81499" w:rsidRDefault="00046F48" w:rsidP="00F8149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</w:rPr>
      </w:pPr>
      <w:r w:rsidRPr="00F81499">
        <w:rPr>
          <w:rFonts w:ascii="Arial" w:hAnsi="Arial" w:cs="Arial"/>
          <w:b/>
          <w:color w:val="000000" w:themeColor="text1"/>
        </w:rPr>
        <w:lastRenderedPageBreak/>
        <w:t xml:space="preserve">CONCLUSÃO </w:t>
      </w:r>
    </w:p>
    <w:p w:rsidR="00F81499" w:rsidRPr="009763C4" w:rsidRDefault="00F81499" w:rsidP="009763C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452193" w:rsidRPr="009763C4" w:rsidRDefault="00452193" w:rsidP="009763C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:rsidR="0097597F" w:rsidRPr="0097597F" w:rsidRDefault="00F10077" w:rsidP="003201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7597F" w:rsidRPr="0097597F">
        <w:rPr>
          <w:rFonts w:ascii="Arial" w:hAnsi="Arial" w:cs="Arial"/>
          <w:sz w:val="24"/>
          <w:szCs w:val="24"/>
        </w:rPr>
        <w:t>Conforme demonstrado na presente pesquisa os serviços públicos, desde que</w:t>
      </w:r>
      <w:r w:rsidR="00320170">
        <w:rPr>
          <w:rFonts w:ascii="Arial" w:hAnsi="Arial" w:cs="Arial"/>
          <w:sz w:val="24"/>
          <w:szCs w:val="24"/>
        </w:rPr>
        <w:t xml:space="preserve"> </w:t>
      </w:r>
      <w:r w:rsidR="0097597F" w:rsidRPr="0097597F">
        <w:rPr>
          <w:rFonts w:ascii="Arial" w:hAnsi="Arial" w:cs="Arial"/>
          <w:sz w:val="24"/>
          <w:szCs w:val="24"/>
        </w:rPr>
        <w:t>remunerados, direta ou indiretamente são regidos pelo Código de Defesa do</w:t>
      </w:r>
      <w:r w:rsidR="00320170">
        <w:rPr>
          <w:rFonts w:ascii="Arial" w:hAnsi="Arial" w:cs="Arial"/>
          <w:sz w:val="24"/>
          <w:szCs w:val="24"/>
        </w:rPr>
        <w:t xml:space="preserve"> </w:t>
      </w:r>
      <w:r w:rsidR="0097597F" w:rsidRPr="0097597F">
        <w:rPr>
          <w:rFonts w:ascii="Arial" w:hAnsi="Arial" w:cs="Arial"/>
          <w:sz w:val="24"/>
          <w:szCs w:val="24"/>
        </w:rPr>
        <w:t>Consumidor, no entanto, os serviços públicos prestados sem a exigência de uma</w:t>
      </w:r>
      <w:r w:rsidR="00320170">
        <w:rPr>
          <w:rFonts w:ascii="Arial" w:hAnsi="Arial" w:cs="Arial"/>
          <w:sz w:val="24"/>
          <w:szCs w:val="24"/>
        </w:rPr>
        <w:t xml:space="preserve"> </w:t>
      </w:r>
      <w:r w:rsidR="0097597F" w:rsidRPr="0097597F">
        <w:rPr>
          <w:rFonts w:ascii="Arial" w:hAnsi="Arial" w:cs="Arial"/>
          <w:sz w:val="24"/>
          <w:szCs w:val="24"/>
        </w:rPr>
        <w:t>remuneração por parte do consumidor, não se enquadra como relação de</w:t>
      </w:r>
      <w:r w:rsidR="00320170">
        <w:rPr>
          <w:rFonts w:ascii="Arial" w:hAnsi="Arial" w:cs="Arial"/>
          <w:sz w:val="24"/>
          <w:szCs w:val="24"/>
        </w:rPr>
        <w:t xml:space="preserve"> </w:t>
      </w:r>
      <w:r w:rsidR="0097597F" w:rsidRPr="0097597F">
        <w:rPr>
          <w:rFonts w:ascii="Arial" w:hAnsi="Arial" w:cs="Arial"/>
          <w:sz w:val="24"/>
          <w:szCs w:val="24"/>
        </w:rPr>
        <w:t>consumo, não se aplicando o Código de Defesa do Consumidor.</w:t>
      </w:r>
    </w:p>
    <w:p w:rsidR="0097597F" w:rsidRDefault="0097597F" w:rsidP="0061032D">
      <w:pPr>
        <w:spacing w:after="0" w:line="360" w:lineRule="auto"/>
        <w:jc w:val="both"/>
        <w:rPr>
          <w:rFonts w:ascii="Arial" w:hAnsi="Arial" w:cs="Arial"/>
        </w:rPr>
      </w:pPr>
    </w:p>
    <w:p w:rsidR="00452193" w:rsidRPr="0061032D" w:rsidRDefault="00F10077" w:rsidP="006103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E2CC2">
        <w:rPr>
          <w:rFonts w:ascii="Arial" w:hAnsi="Arial" w:cs="Arial"/>
          <w:sz w:val="24"/>
          <w:szCs w:val="24"/>
        </w:rPr>
        <w:t xml:space="preserve">A </w:t>
      </w:r>
      <w:r w:rsidR="0061032D" w:rsidRPr="0061032D">
        <w:rPr>
          <w:rFonts w:ascii="Arial" w:hAnsi="Arial" w:cs="Arial"/>
          <w:sz w:val="24"/>
          <w:szCs w:val="24"/>
        </w:rPr>
        <w:t xml:space="preserve">exigência de remuneração específica para configuração do serviço, contida no art. 3°, § 2° do CDC, </w:t>
      </w:r>
      <w:r w:rsidR="0061032D">
        <w:rPr>
          <w:rFonts w:ascii="Arial" w:hAnsi="Arial" w:cs="Arial"/>
          <w:sz w:val="24"/>
          <w:szCs w:val="24"/>
        </w:rPr>
        <w:t>assim</w:t>
      </w:r>
      <w:r w:rsidR="0061032D" w:rsidRPr="0061032D">
        <w:rPr>
          <w:rFonts w:ascii="Arial" w:hAnsi="Arial" w:cs="Arial"/>
          <w:sz w:val="24"/>
          <w:szCs w:val="24"/>
        </w:rPr>
        <w:t xml:space="preserve"> como a não configuração de relação tributária entre o usuário de serviços públicos e o </w:t>
      </w:r>
      <w:r w:rsidR="0061032D">
        <w:rPr>
          <w:rFonts w:ascii="Arial" w:hAnsi="Arial" w:cs="Arial"/>
          <w:sz w:val="24"/>
          <w:szCs w:val="24"/>
        </w:rPr>
        <w:t>Estado ou concessionária</w:t>
      </w:r>
      <w:r w:rsidR="0061032D" w:rsidRPr="0061032D">
        <w:rPr>
          <w:rFonts w:ascii="Arial" w:hAnsi="Arial" w:cs="Arial"/>
          <w:sz w:val="24"/>
          <w:szCs w:val="24"/>
        </w:rPr>
        <w:t xml:space="preserve">, a incidência do CDC deve ser </w:t>
      </w:r>
      <w:r w:rsidR="0097597F" w:rsidRPr="0061032D">
        <w:rPr>
          <w:rFonts w:ascii="Arial" w:hAnsi="Arial" w:cs="Arial"/>
          <w:sz w:val="24"/>
          <w:szCs w:val="24"/>
        </w:rPr>
        <w:t>restringida</w:t>
      </w:r>
      <w:r w:rsidR="0061032D" w:rsidRPr="0061032D">
        <w:rPr>
          <w:rFonts w:ascii="Arial" w:hAnsi="Arial" w:cs="Arial"/>
          <w:sz w:val="24"/>
          <w:szCs w:val="24"/>
        </w:rPr>
        <w:t xml:space="preserve"> aos serviços públicos </w:t>
      </w:r>
      <w:proofErr w:type="gramStart"/>
      <w:r w:rsidR="0061032D" w:rsidRPr="0061032D">
        <w:rPr>
          <w:rFonts w:ascii="Arial" w:hAnsi="Arial" w:cs="Arial"/>
          <w:sz w:val="24"/>
          <w:szCs w:val="24"/>
        </w:rPr>
        <w:t>uti</w:t>
      </w:r>
      <w:proofErr w:type="gramEnd"/>
      <w:r w:rsidR="0061032D" w:rsidRPr="006103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032D" w:rsidRPr="0061032D">
        <w:rPr>
          <w:rFonts w:ascii="Arial" w:hAnsi="Arial" w:cs="Arial"/>
          <w:sz w:val="24"/>
          <w:szCs w:val="24"/>
        </w:rPr>
        <w:t>singuli</w:t>
      </w:r>
      <w:proofErr w:type="spellEnd"/>
      <w:r w:rsidR="0061032D" w:rsidRPr="0061032D">
        <w:rPr>
          <w:rFonts w:ascii="Arial" w:hAnsi="Arial" w:cs="Arial"/>
          <w:sz w:val="24"/>
          <w:szCs w:val="24"/>
        </w:rPr>
        <w:t xml:space="preserve"> remunerados por tarifa.</w:t>
      </w:r>
      <w:r w:rsidR="00320170">
        <w:rPr>
          <w:rFonts w:ascii="Arial" w:hAnsi="Arial" w:cs="Arial"/>
          <w:sz w:val="24"/>
          <w:szCs w:val="24"/>
        </w:rPr>
        <w:t xml:space="preserve"> </w:t>
      </w:r>
    </w:p>
    <w:p w:rsidR="00452193" w:rsidRDefault="00452193" w:rsidP="0061032D">
      <w:pPr>
        <w:jc w:val="both"/>
        <w:rPr>
          <w:rFonts w:ascii="Arial" w:hAnsi="Arial" w:cs="Arial"/>
        </w:rPr>
      </w:pPr>
    </w:p>
    <w:p w:rsidR="00452193" w:rsidRDefault="00452193" w:rsidP="0061032D">
      <w:pPr>
        <w:jc w:val="both"/>
        <w:rPr>
          <w:rFonts w:ascii="Arial" w:hAnsi="Arial" w:cs="Arial"/>
        </w:rPr>
      </w:pPr>
    </w:p>
    <w:p w:rsidR="00452193" w:rsidRDefault="00452193" w:rsidP="0061032D">
      <w:pPr>
        <w:jc w:val="both"/>
        <w:rPr>
          <w:rFonts w:ascii="Arial" w:hAnsi="Arial" w:cs="Arial"/>
        </w:rPr>
      </w:pPr>
    </w:p>
    <w:p w:rsidR="00452193" w:rsidRDefault="00452193" w:rsidP="0061032D">
      <w:pPr>
        <w:jc w:val="both"/>
        <w:rPr>
          <w:rFonts w:ascii="Arial" w:hAnsi="Arial" w:cs="Arial"/>
        </w:rPr>
      </w:pPr>
    </w:p>
    <w:p w:rsidR="009C7D39" w:rsidRDefault="009C7D39" w:rsidP="0061032D">
      <w:pPr>
        <w:jc w:val="both"/>
        <w:rPr>
          <w:rFonts w:ascii="Arial" w:hAnsi="Arial" w:cs="Arial"/>
        </w:rPr>
      </w:pPr>
    </w:p>
    <w:p w:rsidR="009C7D39" w:rsidRDefault="009C7D39" w:rsidP="0061032D">
      <w:pPr>
        <w:jc w:val="both"/>
        <w:rPr>
          <w:rFonts w:ascii="Arial" w:hAnsi="Arial" w:cs="Arial"/>
        </w:rPr>
      </w:pPr>
    </w:p>
    <w:p w:rsidR="009C7D39" w:rsidRDefault="009C7D39" w:rsidP="0061032D">
      <w:pPr>
        <w:jc w:val="both"/>
        <w:rPr>
          <w:rFonts w:ascii="Arial" w:hAnsi="Arial" w:cs="Arial"/>
        </w:rPr>
      </w:pPr>
    </w:p>
    <w:p w:rsidR="009C7D39" w:rsidRDefault="009C7D39" w:rsidP="00097AC7">
      <w:pPr>
        <w:jc w:val="both"/>
        <w:rPr>
          <w:rFonts w:ascii="Arial" w:hAnsi="Arial" w:cs="Arial"/>
        </w:rPr>
      </w:pPr>
    </w:p>
    <w:p w:rsidR="009C7D39" w:rsidRDefault="009C7D39" w:rsidP="00097AC7">
      <w:pPr>
        <w:jc w:val="both"/>
        <w:rPr>
          <w:rFonts w:ascii="Arial" w:hAnsi="Arial" w:cs="Arial"/>
        </w:rPr>
      </w:pPr>
    </w:p>
    <w:p w:rsidR="009C7D39" w:rsidRDefault="009C7D39" w:rsidP="00097AC7">
      <w:pPr>
        <w:jc w:val="both"/>
        <w:rPr>
          <w:rFonts w:ascii="Arial" w:hAnsi="Arial" w:cs="Arial"/>
        </w:rPr>
      </w:pPr>
    </w:p>
    <w:p w:rsidR="009C7D39" w:rsidRDefault="009C7D39" w:rsidP="00097AC7">
      <w:pPr>
        <w:jc w:val="both"/>
        <w:rPr>
          <w:rFonts w:ascii="Arial" w:hAnsi="Arial" w:cs="Arial"/>
        </w:rPr>
      </w:pPr>
    </w:p>
    <w:p w:rsidR="009C7D39" w:rsidRDefault="009C7D39" w:rsidP="00097AC7">
      <w:pPr>
        <w:jc w:val="both"/>
        <w:rPr>
          <w:rFonts w:ascii="Arial" w:hAnsi="Arial" w:cs="Arial"/>
        </w:rPr>
      </w:pPr>
    </w:p>
    <w:p w:rsidR="009C7D39" w:rsidRDefault="009C7D39" w:rsidP="00097AC7">
      <w:pPr>
        <w:jc w:val="both"/>
        <w:rPr>
          <w:rFonts w:ascii="Arial" w:hAnsi="Arial" w:cs="Arial"/>
        </w:rPr>
      </w:pPr>
    </w:p>
    <w:p w:rsidR="009C7D39" w:rsidRDefault="009C7D39" w:rsidP="00097AC7">
      <w:pPr>
        <w:jc w:val="both"/>
        <w:rPr>
          <w:rFonts w:ascii="Arial" w:hAnsi="Arial" w:cs="Arial"/>
        </w:rPr>
      </w:pPr>
    </w:p>
    <w:p w:rsidR="009C7D39" w:rsidRDefault="009C7D39" w:rsidP="00097AC7">
      <w:pPr>
        <w:jc w:val="both"/>
        <w:rPr>
          <w:rFonts w:ascii="Arial" w:hAnsi="Arial" w:cs="Arial"/>
        </w:rPr>
      </w:pPr>
    </w:p>
    <w:p w:rsidR="009C7D39" w:rsidRPr="00F64ACE" w:rsidRDefault="009C7D39" w:rsidP="00F64ACE">
      <w:pPr>
        <w:jc w:val="both"/>
        <w:rPr>
          <w:rFonts w:ascii="Arial" w:hAnsi="Arial" w:cs="Arial"/>
          <w:sz w:val="24"/>
          <w:szCs w:val="24"/>
        </w:rPr>
      </w:pPr>
    </w:p>
    <w:p w:rsidR="009567B1" w:rsidRDefault="009567B1" w:rsidP="00F64ACE">
      <w:pPr>
        <w:rPr>
          <w:rFonts w:ascii="Arial" w:hAnsi="Arial" w:cs="Arial"/>
          <w:b/>
          <w:sz w:val="24"/>
          <w:szCs w:val="24"/>
        </w:rPr>
      </w:pPr>
    </w:p>
    <w:p w:rsidR="009567B1" w:rsidRDefault="009567B1" w:rsidP="00F64ACE">
      <w:pPr>
        <w:rPr>
          <w:rFonts w:ascii="Arial" w:hAnsi="Arial" w:cs="Arial"/>
          <w:b/>
          <w:sz w:val="24"/>
          <w:szCs w:val="24"/>
        </w:rPr>
      </w:pPr>
    </w:p>
    <w:p w:rsidR="001D4C06" w:rsidRDefault="001D4C06" w:rsidP="00F64ACE">
      <w:pPr>
        <w:rPr>
          <w:rFonts w:ascii="Arial" w:hAnsi="Arial" w:cs="Arial"/>
          <w:b/>
          <w:sz w:val="24"/>
          <w:szCs w:val="24"/>
        </w:rPr>
      </w:pPr>
    </w:p>
    <w:p w:rsidR="00452193" w:rsidRDefault="00452193" w:rsidP="00F64ACE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64ACE">
        <w:rPr>
          <w:rFonts w:ascii="Arial" w:hAnsi="Arial" w:cs="Arial"/>
          <w:b/>
          <w:sz w:val="24"/>
          <w:szCs w:val="24"/>
        </w:rPr>
        <w:lastRenderedPageBreak/>
        <w:t>REFERENCIAS BIBLIOGRAFICAS</w:t>
      </w:r>
    </w:p>
    <w:p w:rsidR="00F64ACE" w:rsidRDefault="00232F43" w:rsidP="006E06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F43">
        <w:rPr>
          <w:rFonts w:ascii="Arial" w:hAnsi="Arial" w:cs="Arial"/>
          <w:b/>
          <w:sz w:val="24"/>
          <w:szCs w:val="24"/>
        </w:rPr>
        <w:t>SOUTO</w:t>
      </w:r>
      <w:r w:rsidRPr="00232F43">
        <w:rPr>
          <w:rFonts w:ascii="Arial" w:hAnsi="Arial" w:cs="Arial"/>
          <w:sz w:val="24"/>
          <w:szCs w:val="24"/>
        </w:rPr>
        <w:t xml:space="preserve">, Marcos </w:t>
      </w:r>
      <w:proofErr w:type="spellStart"/>
      <w:r w:rsidRPr="00232F43">
        <w:rPr>
          <w:rFonts w:ascii="Arial" w:hAnsi="Arial" w:cs="Arial"/>
          <w:sz w:val="24"/>
          <w:szCs w:val="24"/>
        </w:rPr>
        <w:t>Juruena</w:t>
      </w:r>
      <w:proofErr w:type="spellEnd"/>
      <w:r w:rsidRPr="00232F43">
        <w:rPr>
          <w:rFonts w:ascii="Arial" w:hAnsi="Arial" w:cs="Arial"/>
          <w:sz w:val="24"/>
          <w:szCs w:val="24"/>
        </w:rPr>
        <w:t xml:space="preserve"> Villela. Direito Administrativo da Economia, 3ª ed., Rio de Janeiro: </w:t>
      </w:r>
      <w:proofErr w:type="spellStart"/>
      <w:r w:rsidRPr="00232F43">
        <w:rPr>
          <w:rFonts w:ascii="Arial" w:hAnsi="Arial" w:cs="Arial"/>
          <w:sz w:val="24"/>
          <w:szCs w:val="24"/>
        </w:rPr>
        <w:t>Lumen</w:t>
      </w:r>
      <w:proofErr w:type="spellEnd"/>
      <w:r w:rsidRPr="00232F43">
        <w:rPr>
          <w:rFonts w:ascii="Arial" w:hAnsi="Arial" w:cs="Arial"/>
          <w:sz w:val="24"/>
          <w:szCs w:val="24"/>
        </w:rPr>
        <w:t xml:space="preserve"> Juris, 2003, p. 338.</w:t>
      </w:r>
    </w:p>
    <w:p w:rsidR="00232F43" w:rsidRDefault="00232F43" w:rsidP="006E06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2F43" w:rsidRPr="00232F43" w:rsidRDefault="00232F43" w:rsidP="006E06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F43">
        <w:rPr>
          <w:rFonts w:ascii="Arial" w:hAnsi="Arial" w:cs="Arial"/>
          <w:b/>
          <w:sz w:val="24"/>
          <w:szCs w:val="24"/>
        </w:rPr>
        <w:t>ARAGÃO</w:t>
      </w:r>
      <w:r w:rsidRPr="00232F43">
        <w:rPr>
          <w:rFonts w:ascii="Arial" w:hAnsi="Arial" w:cs="Arial"/>
          <w:sz w:val="24"/>
          <w:szCs w:val="24"/>
        </w:rPr>
        <w:t xml:space="preserve">, Alexandre Santos de. Direito dos Serviços Públicos, Rio de Janeiro: </w:t>
      </w:r>
    </w:p>
    <w:p w:rsidR="00232F43" w:rsidRDefault="00232F43" w:rsidP="006E06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F43">
        <w:rPr>
          <w:rFonts w:ascii="Arial" w:hAnsi="Arial" w:cs="Arial"/>
          <w:sz w:val="24"/>
          <w:szCs w:val="24"/>
        </w:rPr>
        <w:t>Forense, 2007, p. 521.</w:t>
      </w:r>
    </w:p>
    <w:p w:rsidR="00232F43" w:rsidRPr="006E06D3" w:rsidRDefault="00232F43" w:rsidP="006E06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2F43" w:rsidRDefault="00232F43" w:rsidP="006E06D3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6E06D3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ARAGÃO</w:t>
      </w:r>
      <w:r w:rsidRPr="006E06D3">
        <w:rPr>
          <w:rFonts w:ascii="Arial" w:hAnsi="Arial" w:cs="Arial"/>
          <w:color w:val="222222"/>
          <w:sz w:val="24"/>
          <w:szCs w:val="24"/>
          <w:shd w:val="clear" w:color="auto" w:fill="FFFFFF"/>
        </w:rPr>
        <w:t>, Alexandre dos Santos de. SERVIÇOS PÚBLICOS E DIREITO DO CONSUMIDOR: POSSIBILIDADES E LIMITES DA APLICACAO DO CDC. </w:t>
      </w:r>
      <w:r w:rsidRPr="006E06D3">
        <w:rPr>
          <w:rStyle w:val="Forte"/>
          <w:rFonts w:ascii="Arial" w:hAnsi="Arial" w:cs="Arial"/>
          <w:color w:val="222222"/>
          <w:sz w:val="24"/>
          <w:szCs w:val="24"/>
          <w:shd w:val="clear" w:color="auto" w:fill="FFFFFF"/>
        </w:rPr>
        <w:t>Revista Eletrônica de Direito Administrativo Econômico (REDAE)</w:t>
      </w:r>
      <w:r w:rsidRPr="006E06D3">
        <w:rPr>
          <w:rFonts w:ascii="Arial" w:hAnsi="Arial" w:cs="Arial"/>
          <w:color w:val="222222"/>
          <w:sz w:val="24"/>
          <w:szCs w:val="24"/>
          <w:shd w:val="clear" w:color="auto" w:fill="FFFFFF"/>
        </w:rPr>
        <w:t>, Salvador, Instituto Brasileiro de Direito Público, n</w:t>
      </w:r>
      <w:r w:rsidRPr="006E06D3">
        <w:rPr>
          <w:rFonts w:ascii="Arial" w:hAnsi="Arial" w:cs="Arial"/>
          <w:color w:val="222222"/>
          <w:sz w:val="24"/>
          <w:szCs w:val="24"/>
          <w:shd w:val="clear" w:color="auto" w:fill="FFFFFF"/>
          <w:vertAlign w:val="superscript"/>
        </w:rPr>
        <w:t>o</w:t>
      </w:r>
      <w:r w:rsidR="006E06D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15, </w:t>
      </w:r>
      <w:r w:rsidRPr="006E06D3">
        <w:rPr>
          <w:rFonts w:ascii="Arial" w:hAnsi="Arial" w:cs="Arial"/>
          <w:color w:val="222222"/>
          <w:sz w:val="24"/>
          <w:szCs w:val="24"/>
          <w:shd w:val="clear" w:color="auto" w:fill="FFFFFF"/>
        </w:rPr>
        <w:t>2008</w:t>
      </w:r>
      <w:r w:rsidR="006E06D3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:rsidR="006E06D3" w:rsidRDefault="006E06D3" w:rsidP="006E06D3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6E06D3" w:rsidRPr="006E06D3" w:rsidRDefault="006E06D3" w:rsidP="006E06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06D3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NUNES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Rizzatto</w:t>
      </w:r>
      <w:proofErr w:type="spellEnd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Curso de direito do consumidor. São </w:t>
      </w:r>
      <w:proofErr w:type="gram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Paulo.</w:t>
      </w:r>
      <w:proofErr w:type="gramEnd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7ª edição, Editora Saraiva, pag. 150,2012.</w:t>
      </w:r>
    </w:p>
    <w:p w:rsidR="00232F43" w:rsidRDefault="00232F43" w:rsidP="006E06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2F43" w:rsidRPr="00232F43" w:rsidRDefault="00232F43" w:rsidP="006E06D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32F43">
        <w:rPr>
          <w:rFonts w:ascii="Arial" w:hAnsi="Arial" w:cs="Arial"/>
          <w:b/>
          <w:sz w:val="24"/>
          <w:szCs w:val="24"/>
        </w:rPr>
        <w:t xml:space="preserve">Superior Tribunal de Justiça, Jurisprudência do </w:t>
      </w:r>
      <w:proofErr w:type="gramStart"/>
      <w:r w:rsidRPr="00232F43">
        <w:rPr>
          <w:rFonts w:ascii="Arial" w:hAnsi="Arial" w:cs="Arial"/>
          <w:b/>
          <w:sz w:val="24"/>
          <w:szCs w:val="24"/>
        </w:rPr>
        <w:t>STJ</w:t>
      </w:r>
      <w:proofErr w:type="gramEnd"/>
    </w:p>
    <w:p w:rsidR="00232F43" w:rsidRPr="00232F43" w:rsidRDefault="00232F43" w:rsidP="006E06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Internet&gt;</w:t>
      </w:r>
      <w:hyperlink r:id="rId11" w:history="1">
        <w:r w:rsidRPr="00A15DA7">
          <w:rPr>
            <w:rStyle w:val="Hyperlink"/>
            <w:rFonts w:ascii="Arial" w:hAnsi="Arial" w:cs="Arial"/>
            <w:sz w:val="24"/>
            <w:szCs w:val="24"/>
          </w:rPr>
          <w:t>http://www.stj.jus.br/SCON/jurisprudencia/toc.jsp?tipo_visualizacao=null&amp;livre=aplica%E7%E3o+do+cdc+aos+servi%E7os+publicos&amp;b=ACOR&amp;thesaurus=JURIDICO</w:t>
        </w:r>
      </w:hyperlink>
      <w:r>
        <w:rPr>
          <w:rFonts w:ascii="Arial" w:hAnsi="Arial" w:cs="Arial"/>
          <w:sz w:val="24"/>
          <w:szCs w:val="24"/>
        </w:rPr>
        <w:t xml:space="preserve"> acesso em 10 de novembro de 2014</w:t>
      </w:r>
    </w:p>
    <w:sectPr w:rsidR="00232F43" w:rsidRPr="00232F43" w:rsidSect="00F81499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9A5" w:rsidRDefault="004159A5" w:rsidP="00D76567">
      <w:pPr>
        <w:spacing w:after="0" w:line="240" w:lineRule="auto"/>
      </w:pPr>
      <w:r>
        <w:separator/>
      </w:r>
    </w:p>
  </w:endnote>
  <w:endnote w:type="continuationSeparator" w:id="0">
    <w:p w:rsidR="004159A5" w:rsidRDefault="004159A5" w:rsidP="00D76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7391922"/>
      <w:docPartObj>
        <w:docPartGallery w:val="Page Numbers (Bottom of Page)"/>
        <w:docPartUnique/>
      </w:docPartObj>
    </w:sdtPr>
    <w:sdtEndPr/>
    <w:sdtContent>
      <w:p w:rsidR="00F81499" w:rsidRDefault="00484657">
        <w:pPr>
          <w:pStyle w:val="Rodap"/>
          <w:jc w:val="right"/>
        </w:pPr>
        <w:r>
          <w:fldChar w:fldCharType="begin"/>
        </w:r>
        <w:r w:rsidR="00F81499">
          <w:instrText>PAGE   \* MERGEFORMAT</w:instrText>
        </w:r>
        <w:r>
          <w:fldChar w:fldCharType="separate"/>
        </w:r>
        <w:r w:rsidR="001D4C06">
          <w:rPr>
            <w:noProof/>
          </w:rPr>
          <w:t>11</w:t>
        </w:r>
        <w:r>
          <w:fldChar w:fldCharType="end"/>
        </w:r>
      </w:p>
    </w:sdtContent>
  </w:sdt>
  <w:p w:rsidR="00F81499" w:rsidRDefault="00F81499" w:rsidP="00F81499">
    <w:pPr>
      <w:pStyle w:val="Rodap"/>
      <w:ind w:left="920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9A5" w:rsidRDefault="004159A5" w:rsidP="00D76567">
      <w:pPr>
        <w:spacing w:after="0" w:line="240" w:lineRule="auto"/>
      </w:pPr>
      <w:r>
        <w:separator/>
      </w:r>
    </w:p>
  </w:footnote>
  <w:footnote w:type="continuationSeparator" w:id="0">
    <w:p w:rsidR="004159A5" w:rsidRDefault="004159A5" w:rsidP="00D76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567" w:rsidRDefault="00D76567" w:rsidP="00D7656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2323"/>
    <w:multiLevelType w:val="hybridMultilevel"/>
    <w:tmpl w:val="3C0E6D90"/>
    <w:lvl w:ilvl="0" w:tplc="F3B866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A6F5F"/>
    <w:multiLevelType w:val="hybridMultilevel"/>
    <w:tmpl w:val="B8B219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43696D"/>
    <w:multiLevelType w:val="hybridMultilevel"/>
    <w:tmpl w:val="9D124C8C"/>
    <w:lvl w:ilvl="0" w:tplc="F3B866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27430"/>
    <w:multiLevelType w:val="hybridMultilevel"/>
    <w:tmpl w:val="91DACAC8"/>
    <w:lvl w:ilvl="0" w:tplc="F012AAB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FC"/>
    <w:rsid w:val="00030EE7"/>
    <w:rsid w:val="00046F48"/>
    <w:rsid w:val="00052E19"/>
    <w:rsid w:val="00061CEF"/>
    <w:rsid w:val="0007468C"/>
    <w:rsid w:val="00097AC7"/>
    <w:rsid w:val="000A41C9"/>
    <w:rsid w:val="000C75FC"/>
    <w:rsid w:val="000E1134"/>
    <w:rsid w:val="000F79AA"/>
    <w:rsid w:val="00104AA9"/>
    <w:rsid w:val="00134905"/>
    <w:rsid w:val="001503CD"/>
    <w:rsid w:val="001577DA"/>
    <w:rsid w:val="001A20A7"/>
    <w:rsid w:val="001B6DA2"/>
    <w:rsid w:val="001D2D77"/>
    <w:rsid w:val="001D4C06"/>
    <w:rsid w:val="001E0A78"/>
    <w:rsid w:val="001F7E5F"/>
    <w:rsid w:val="00232F43"/>
    <w:rsid w:val="00244622"/>
    <w:rsid w:val="00265117"/>
    <w:rsid w:val="002F0E7F"/>
    <w:rsid w:val="00320170"/>
    <w:rsid w:val="0033511F"/>
    <w:rsid w:val="00350887"/>
    <w:rsid w:val="00411ACF"/>
    <w:rsid w:val="004159A5"/>
    <w:rsid w:val="004232B1"/>
    <w:rsid w:val="00452193"/>
    <w:rsid w:val="00484657"/>
    <w:rsid w:val="004E2CC2"/>
    <w:rsid w:val="00526FEE"/>
    <w:rsid w:val="005D4934"/>
    <w:rsid w:val="005F3DB7"/>
    <w:rsid w:val="00602362"/>
    <w:rsid w:val="0061032D"/>
    <w:rsid w:val="00642CFD"/>
    <w:rsid w:val="006A2B25"/>
    <w:rsid w:val="006B4783"/>
    <w:rsid w:val="006E06D3"/>
    <w:rsid w:val="008434B5"/>
    <w:rsid w:val="00866C1C"/>
    <w:rsid w:val="008A527A"/>
    <w:rsid w:val="00906A7F"/>
    <w:rsid w:val="009324F5"/>
    <w:rsid w:val="009567B1"/>
    <w:rsid w:val="0097597F"/>
    <w:rsid w:val="009763C4"/>
    <w:rsid w:val="009C7D39"/>
    <w:rsid w:val="009D1A2C"/>
    <w:rsid w:val="009E5DBF"/>
    <w:rsid w:val="00A25D1F"/>
    <w:rsid w:val="00A80B8D"/>
    <w:rsid w:val="00AB0663"/>
    <w:rsid w:val="00B418D2"/>
    <w:rsid w:val="00B75E8B"/>
    <w:rsid w:val="00B91183"/>
    <w:rsid w:val="00BA57E7"/>
    <w:rsid w:val="00BD0A39"/>
    <w:rsid w:val="00C91E4B"/>
    <w:rsid w:val="00D1721D"/>
    <w:rsid w:val="00D452E6"/>
    <w:rsid w:val="00D76567"/>
    <w:rsid w:val="00DD0F99"/>
    <w:rsid w:val="00E73496"/>
    <w:rsid w:val="00F10077"/>
    <w:rsid w:val="00F64ACE"/>
    <w:rsid w:val="00F81499"/>
    <w:rsid w:val="00F90752"/>
    <w:rsid w:val="00FA5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496"/>
  </w:style>
  <w:style w:type="paragraph" w:styleId="Ttulo3">
    <w:name w:val="heading 3"/>
    <w:basedOn w:val="Normal"/>
    <w:link w:val="Ttulo3Char"/>
    <w:uiPriority w:val="9"/>
    <w:qFormat/>
    <w:rsid w:val="00642C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763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0C75FC"/>
  </w:style>
  <w:style w:type="paragraph" w:styleId="Cabealho">
    <w:name w:val="header"/>
    <w:basedOn w:val="Normal"/>
    <w:link w:val="CabealhoChar"/>
    <w:uiPriority w:val="99"/>
    <w:unhideWhenUsed/>
    <w:rsid w:val="00D765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6567"/>
  </w:style>
  <w:style w:type="paragraph" w:styleId="Rodap">
    <w:name w:val="footer"/>
    <w:basedOn w:val="Normal"/>
    <w:link w:val="RodapChar"/>
    <w:uiPriority w:val="99"/>
    <w:unhideWhenUsed/>
    <w:rsid w:val="00D765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6567"/>
  </w:style>
  <w:style w:type="paragraph" w:styleId="PargrafodaLista">
    <w:name w:val="List Paragraph"/>
    <w:basedOn w:val="Normal"/>
    <w:uiPriority w:val="34"/>
    <w:qFormat/>
    <w:rsid w:val="00F9075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11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11ACF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07468C"/>
    <w:rPr>
      <w:i/>
      <w:iCs/>
    </w:rPr>
  </w:style>
  <w:style w:type="character" w:styleId="Forte">
    <w:name w:val="Strong"/>
    <w:basedOn w:val="Fontepargpadro"/>
    <w:uiPriority w:val="22"/>
    <w:qFormat/>
    <w:rsid w:val="0007468C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642CF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link-external">
    <w:name w:val="link-external"/>
    <w:basedOn w:val="Fontepargpadro"/>
    <w:rsid w:val="00642CFD"/>
  </w:style>
  <w:style w:type="character" w:customStyle="1" w:styleId="Ttulo4Char">
    <w:name w:val="Título 4 Char"/>
    <w:basedOn w:val="Fontepargpadro"/>
    <w:link w:val="Ttulo4"/>
    <w:uiPriority w:val="9"/>
    <w:semiHidden/>
    <w:rsid w:val="009763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r-formataoHTML">
    <w:name w:val="HTML Preformatted"/>
    <w:basedOn w:val="Normal"/>
    <w:link w:val="Pr-formataoHTMLChar"/>
    <w:uiPriority w:val="99"/>
    <w:unhideWhenUsed/>
    <w:rsid w:val="009763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9763C4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highlightbrs">
    <w:name w:val="highlightbrs"/>
    <w:basedOn w:val="Fontepargpadro"/>
    <w:rsid w:val="009763C4"/>
  </w:style>
  <w:style w:type="paragraph" w:styleId="Textodebalo">
    <w:name w:val="Balloon Text"/>
    <w:basedOn w:val="Normal"/>
    <w:link w:val="TextodebaloChar"/>
    <w:uiPriority w:val="99"/>
    <w:semiHidden/>
    <w:unhideWhenUsed/>
    <w:rsid w:val="00265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1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496"/>
  </w:style>
  <w:style w:type="paragraph" w:styleId="Ttulo3">
    <w:name w:val="heading 3"/>
    <w:basedOn w:val="Normal"/>
    <w:link w:val="Ttulo3Char"/>
    <w:uiPriority w:val="9"/>
    <w:qFormat/>
    <w:rsid w:val="00642C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763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0C75FC"/>
  </w:style>
  <w:style w:type="paragraph" w:styleId="Cabealho">
    <w:name w:val="header"/>
    <w:basedOn w:val="Normal"/>
    <w:link w:val="CabealhoChar"/>
    <w:uiPriority w:val="99"/>
    <w:unhideWhenUsed/>
    <w:rsid w:val="00D765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6567"/>
  </w:style>
  <w:style w:type="paragraph" w:styleId="Rodap">
    <w:name w:val="footer"/>
    <w:basedOn w:val="Normal"/>
    <w:link w:val="RodapChar"/>
    <w:uiPriority w:val="99"/>
    <w:unhideWhenUsed/>
    <w:rsid w:val="00D765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6567"/>
  </w:style>
  <w:style w:type="paragraph" w:styleId="PargrafodaLista">
    <w:name w:val="List Paragraph"/>
    <w:basedOn w:val="Normal"/>
    <w:uiPriority w:val="34"/>
    <w:qFormat/>
    <w:rsid w:val="00F9075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11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11ACF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07468C"/>
    <w:rPr>
      <w:i/>
      <w:iCs/>
    </w:rPr>
  </w:style>
  <w:style w:type="character" w:styleId="Forte">
    <w:name w:val="Strong"/>
    <w:basedOn w:val="Fontepargpadro"/>
    <w:uiPriority w:val="22"/>
    <w:qFormat/>
    <w:rsid w:val="0007468C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642CF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link-external">
    <w:name w:val="link-external"/>
    <w:basedOn w:val="Fontepargpadro"/>
    <w:rsid w:val="00642CFD"/>
  </w:style>
  <w:style w:type="character" w:customStyle="1" w:styleId="Ttulo4Char">
    <w:name w:val="Título 4 Char"/>
    <w:basedOn w:val="Fontepargpadro"/>
    <w:link w:val="Ttulo4"/>
    <w:uiPriority w:val="9"/>
    <w:semiHidden/>
    <w:rsid w:val="009763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r-formataoHTML">
    <w:name w:val="HTML Preformatted"/>
    <w:basedOn w:val="Normal"/>
    <w:link w:val="Pr-formataoHTMLChar"/>
    <w:uiPriority w:val="99"/>
    <w:unhideWhenUsed/>
    <w:rsid w:val="009763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9763C4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highlightbrs">
    <w:name w:val="highlightbrs"/>
    <w:basedOn w:val="Fontepargpadro"/>
    <w:rsid w:val="009763C4"/>
  </w:style>
  <w:style w:type="paragraph" w:styleId="Textodebalo">
    <w:name w:val="Balloon Text"/>
    <w:basedOn w:val="Normal"/>
    <w:link w:val="TextodebaloChar"/>
    <w:uiPriority w:val="99"/>
    <w:semiHidden/>
    <w:unhideWhenUsed/>
    <w:rsid w:val="00265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1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7886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j.jus.br/SCON/jurisprudencia/toc.jsp?tipo_visualizacao=null&amp;livre=aplica%E7%E3o+do+cdc+aos+servi%E7os+publicos&amp;b=ACOR&amp;thesaurus=JURIDIC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pesquisajuris.tjdft.jus.br/IndexadorAcordaos-web/sistj?visaoId=tjdf.sistj.acordaoeletronico.buscaindexada.apresentacao.VisaoBuscaAcordaoGet&amp;idDocumento=78148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B3BC3-15C4-43FF-AC67-466EC5751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2859</Words>
  <Characters>15441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Oliveira</dc:creator>
  <cp:lastModifiedBy>user</cp:lastModifiedBy>
  <cp:revision>2</cp:revision>
  <dcterms:created xsi:type="dcterms:W3CDTF">2014-11-17T15:11:00Z</dcterms:created>
  <dcterms:modified xsi:type="dcterms:W3CDTF">2014-11-17T15:11:00Z</dcterms:modified>
</cp:coreProperties>
</file>