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22" w:rsidRPr="004346AD" w:rsidRDefault="00CC6787" w:rsidP="004346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A DEMOCRACIA EM PERIGO ANTE </w:t>
      </w:r>
      <w:r w:rsidR="005C4C23">
        <w:rPr>
          <w:rFonts w:ascii="Arial" w:hAnsi="Arial" w:cs="Arial"/>
          <w:b/>
          <w:sz w:val="24"/>
          <w:szCs w:val="24"/>
        </w:rPr>
        <w:t>O ATIVISMO JUDICIAL</w:t>
      </w:r>
    </w:p>
    <w:p w:rsidR="00D504C5" w:rsidRDefault="00D504C5" w:rsidP="00D504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04C5" w:rsidRDefault="00D504C5" w:rsidP="00D504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46AD">
        <w:rPr>
          <w:rFonts w:ascii="Arial" w:hAnsi="Arial" w:cs="Arial"/>
          <w:b/>
          <w:sz w:val="24"/>
          <w:szCs w:val="24"/>
        </w:rPr>
        <w:t>Sumário</w:t>
      </w:r>
      <w:r>
        <w:rPr>
          <w:rFonts w:ascii="Arial" w:hAnsi="Arial" w:cs="Arial"/>
          <w:sz w:val="24"/>
          <w:szCs w:val="24"/>
        </w:rPr>
        <w:t xml:space="preserve">: I. Introdução. II. A </w:t>
      </w:r>
      <w:proofErr w:type="spellStart"/>
      <w:r>
        <w:rPr>
          <w:rFonts w:ascii="Arial" w:hAnsi="Arial" w:cs="Arial"/>
          <w:sz w:val="24"/>
          <w:szCs w:val="24"/>
        </w:rPr>
        <w:t>Judicialização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A2D68">
        <w:rPr>
          <w:rFonts w:ascii="Arial" w:hAnsi="Arial" w:cs="Arial"/>
          <w:sz w:val="24"/>
          <w:szCs w:val="24"/>
        </w:rPr>
        <w:t xml:space="preserve">como apenas </w:t>
      </w:r>
      <w:r w:rsidR="005C4C23">
        <w:rPr>
          <w:rFonts w:ascii="Arial" w:hAnsi="Arial" w:cs="Arial"/>
          <w:sz w:val="24"/>
          <w:szCs w:val="24"/>
        </w:rPr>
        <w:t>garantidora</w:t>
      </w:r>
      <w:r w:rsidR="002A2D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direitos fundamentais. III. O ativismo judicial como ameaça aos princípios democráticos. VI. Conclusão.</w:t>
      </w:r>
    </w:p>
    <w:p w:rsidR="00D504C5" w:rsidRDefault="00D504C5" w:rsidP="00D504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04C5" w:rsidRPr="004346AD" w:rsidRDefault="00D504C5" w:rsidP="00D504C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346AD">
        <w:rPr>
          <w:rFonts w:ascii="Arial" w:hAnsi="Arial" w:cs="Arial"/>
          <w:b/>
          <w:sz w:val="24"/>
          <w:szCs w:val="24"/>
        </w:rPr>
        <w:t>INTRODUÇÃO</w:t>
      </w:r>
    </w:p>
    <w:p w:rsidR="00D504C5" w:rsidRDefault="007C6266" w:rsidP="00D504C5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Poder Judiciário se encontra em vertiginosa ascensão política, o que mostra a fragilidade do sistema representativo, alvo de desconfiança excessiva do setor econômico e do legislador originário. Esse fenômeno político não ocorre apenas no Brasil, em quase todos os países do mundo se encontra a ação determinante do Judiciário, sob a representação maior da Suprema Corte. </w:t>
      </w:r>
    </w:p>
    <w:p w:rsidR="00203725" w:rsidRDefault="007C6266" w:rsidP="00D504C5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 é no Brasil que este fenômeno tem maior relevo</w:t>
      </w:r>
      <w:r w:rsidR="00D37FB1">
        <w:rPr>
          <w:rFonts w:ascii="Arial" w:hAnsi="Arial" w:cs="Arial"/>
          <w:sz w:val="24"/>
          <w:szCs w:val="24"/>
        </w:rPr>
        <w:t>, pois - sob a égide de uma Constituição prolixa e rígida – o Supremo Tribunal Federal (STF) adentra nos temas políticos, dos de maior complexidade aos comezinhos</w:t>
      </w:r>
      <w:r w:rsidR="00203725">
        <w:rPr>
          <w:rFonts w:ascii="Arial" w:hAnsi="Arial" w:cs="Arial"/>
          <w:sz w:val="24"/>
          <w:szCs w:val="24"/>
        </w:rPr>
        <w:t>;</w:t>
      </w:r>
      <w:r w:rsidR="00D37FB1">
        <w:rPr>
          <w:rFonts w:ascii="Arial" w:hAnsi="Arial" w:cs="Arial"/>
          <w:sz w:val="24"/>
          <w:szCs w:val="24"/>
        </w:rPr>
        <w:t xml:space="preserve"> atua, por vezes, na criação de normas, quando</w:t>
      </w:r>
      <w:r w:rsidR="00203725">
        <w:rPr>
          <w:rFonts w:ascii="Arial" w:hAnsi="Arial" w:cs="Arial"/>
          <w:sz w:val="24"/>
          <w:szCs w:val="24"/>
        </w:rPr>
        <w:t xml:space="preserve"> determina que o mandato </w:t>
      </w:r>
      <w:proofErr w:type="gramStart"/>
      <w:r w:rsidR="00203725">
        <w:rPr>
          <w:rFonts w:ascii="Arial" w:hAnsi="Arial" w:cs="Arial"/>
          <w:sz w:val="24"/>
          <w:szCs w:val="24"/>
        </w:rPr>
        <w:t>pertence</w:t>
      </w:r>
      <w:proofErr w:type="gramEnd"/>
      <w:r w:rsidR="00203725">
        <w:rPr>
          <w:rFonts w:ascii="Arial" w:hAnsi="Arial" w:cs="Arial"/>
          <w:sz w:val="24"/>
          <w:szCs w:val="24"/>
        </w:rPr>
        <w:t xml:space="preserve"> ao partido; age ativamente quando interpreta norma além do seu conteúdo. </w:t>
      </w:r>
    </w:p>
    <w:p w:rsidR="00203725" w:rsidRDefault="00203725" w:rsidP="00D504C5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Decerto, tal comportamento agrava o quadro de instabilidade política dos poderes representativos, que já desgastados e desacreditados pelas </w:t>
      </w:r>
      <w:r w:rsidR="0074574D">
        <w:rPr>
          <w:rFonts w:ascii="Arial" w:hAnsi="Arial" w:cs="Arial"/>
          <w:sz w:val="24"/>
          <w:szCs w:val="24"/>
        </w:rPr>
        <w:t xml:space="preserve">avalanches de corrupção, afetados moralmente, se recolhem a subserviência </w:t>
      </w:r>
      <w:r w:rsidR="00C376C6">
        <w:rPr>
          <w:rFonts w:ascii="Arial" w:hAnsi="Arial" w:cs="Arial"/>
          <w:sz w:val="24"/>
          <w:szCs w:val="24"/>
        </w:rPr>
        <w:t>judicial, como bem estabelece a Constituição Federal.</w:t>
      </w:r>
    </w:p>
    <w:p w:rsidR="0074574D" w:rsidRDefault="00C376C6" w:rsidP="00D504C5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propósito do artigo é pôr em evidências as vantagens e desvantagens de se politizar a justiça e de tê-la interferindo nas políticas públicas – ambiente típico dos poderes representativos, abrindo caminho para a reflexão e contribuindo para a composição de um debate crítico sobre o assunto</w:t>
      </w:r>
      <w:r w:rsidR="007432AC">
        <w:rPr>
          <w:rFonts w:ascii="Arial" w:hAnsi="Arial" w:cs="Arial"/>
          <w:sz w:val="24"/>
          <w:szCs w:val="24"/>
        </w:rPr>
        <w:t>, sem com isso esgotá-lo</w:t>
      </w:r>
      <w:r>
        <w:rPr>
          <w:rFonts w:ascii="Arial" w:hAnsi="Arial" w:cs="Arial"/>
          <w:sz w:val="24"/>
          <w:szCs w:val="24"/>
        </w:rPr>
        <w:t>.</w:t>
      </w:r>
    </w:p>
    <w:p w:rsidR="00C376C6" w:rsidRDefault="00C376C6" w:rsidP="00D504C5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D504C5" w:rsidRPr="004346AD" w:rsidRDefault="00D504C5" w:rsidP="00D504C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346AD">
        <w:rPr>
          <w:rFonts w:ascii="Arial" w:hAnsi="Arial" w:cs="Arial"/>
          <w:b/>
          <w:sz w:val="24"/>
          <w:szCs w:val="24"/>
        </w:rPr>
        <w:lastRenderedPageBreak/>
        <w:t xml:space="preserve">A JUDICIALIZAÇÃO </w:t>
      </w:r>
      <w:r w:rsidR="007432AC" w:rsidRPr="004346AD">
        <w:rPr>
          <w:rFonts w:ascii="Arial" w:hAnsi="Arial" w:cs="Arial"/>
          <w:b/>
          <w:sz w:val="24"/>
          <w:szCs w:val="24"/>
        </w:rPr>
        <w:t xml:space="preserve">COMO APENAS GARANTIDORA </w:t>
      </w:r>
      <w:r w:rsidRPr="004346AD">
        <w:rPr>
          <w:rFonts w:ascii="Arial" w:hAnsi="Arial" w:cs="Arial"/>
          <w:b/>
          <w:sz w:val="24"/>
          <w:szCs w:val="24"/>
        </w:rPr>
        <w:t>DE DIREITOS FUNDAMENTAIS</w:t>
      </w:r>
    </w:p>
    <w:p w:rsidR="00EA192B" w:rsidRDefault="007432AC" w:rsidP="00EA192B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segundo pós-guerra do século XX – além das marcas perenes da irracionalidade humana – cravou mudanças na corrente </w:t>
      </w:r>
      <w:r w:rsidRPr="007432AC">
        <w:rPr>
          <w:rFonts w:ascii="Arial" w:hAnsi="Arial" w:cs="Arial"/>
          <w:i/>
          <w:sz w:val="24"/>
          <w:szCs w:val="24"/>
        </w:rPr>
        <w:t xml:space="preserve">jus </w:t>
      </w:r>
      <w:r>
        <w:rPr>
          <w:rFonts w:ascii="Arial" w:hAnsi="Arial" w:cs="Arial"/>
          <w:sz w:val="24"/>
          <w:szCs w:val="24"/>
        </w:rPr>
        <w:t>filosófica da época, lançada pelo jurista alemão Hans Kelsen, o chamado positivismo ideológico</w:t>
      </w:r>
      <w:r w:rsidR="00EA192B">
        <w:rPr>
          <w:rFonts w:ascii="Arial" w:hAnsi="Arial" w:cs="Arial"/>
          <w:sz w:val="24"/>
          <w:szCs w:val="24"/>
        </w:rPr>
        <w:t>, que determina obediência absoluta</w:t>
      </w:r>
      <w:r w:rsidR="009C7CD9">
        <w:rPr>
          <w:rFonts w:ascii="Arial" w:hAnsi="Arial" w:cs="Arial"/>
          <w:sz w:val="24"/>
          <w:szCs w:val="24"/>
        </w:rPr>
        <w:t xml:space="preserve"> à lei, deduzindo a justiça de uma lei em sua validade</w:t>
      </w:r>
      <w:r w:rsidR="00EA192B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EA192B">
        <w:rPr>
          <w:rFonts w:ascii="Arial" w:hAnsi="Arial" w:cs="Arial"/>
          <w:sz w:val="24"/>
          <w:szCs w:val="24"/>
        </w:rPr>
        <w:t xml:space="preserve">, dando margem ao totalitarismo </w:t>
      </w:r>
      <w:proofErr w:type="spellStart"/>
      <w:r w:rsidR="00EA192B">
        <w:rPr>
          <w:rFonts w:ascii="Arial" w:hAnsi="Arial" w:cs="Arial"/>
          <w:sz w:val="24"/>
          <w:szCs w:val="24"/>
        </w:rPr>
        <w:t>nazi-fascista</w:t>
      </w:r>
      <w:proofErr w:type="spellEnd"/>
      <w:r w:rsidR="00EA192B">
        <w:rPr>
          <w:rFonts w:ascii="Arial" w:hAnsi="Arial" w:cs="Arial"/>
          <w:sz w:val="24"/>
          <w:szCs w:val="24"/>
        </w:rPr>
        <w:t xml:space="preserve"> da primeira metade do século passado</w:t>
      </w:r>
      <w:r w:rsidR="009C7CD9">
        <w:rPr>
          <w:rFonts w:ascii="Arial" w:hAnsi="Arial" w:cs="Arial"/>
          <w:sz w:val="24"/>
          <w:szCs w:val="24"/>
        </w:rPr>
        <w:t xml:space="preserve">. </w:t>
      </w:r>
    </w:p>
    <w:p w:rsidR="005B07FE" w:rsidRDefault="005B07FE" w:rsidP="00EA192B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atrocidades cometidas sob a tutela da lei</w:t>
      </w:r>
      <w:r w:rsidR="00B942DC">
        <w:rPr>
          <w:rFonts w:ascii="Arial" w:hAnsi="Arial" w:cs="Arial"/>
          <w:sz w:val="24"/>
          <w:szCs w:val="24"/>
        </w:rPr>
        <w:t xml:space="preserve"> fizeram</w:t>
      </w:r>
      <w:r>
        <w:rPr>
          <w:rFonts w:ascii="Arial" w:hAnsi="Arial" w:cs="Arial"/>
          <w:sz w:val="24"/>
          <w:szCs w:val="24"/>
        </w:rPr>
        <w:t xml:space="preserve"> com que as Constituições subsequentes</w:t>
      </w:r>
      <w:r w:rsidR="00B942DC">
        <w:rPr>
          <w:rFonts w:ascii="Arial" w:hAnsi="Arial" w:cs="Arial"/>
          <w:sz w:val="24"/>
          <w:szCs w:val="24"/>
        </w:rPr>
        <w:t xml:space="preserve"> ao fato dessem</w:t>
      </w:r>
      <w:r>
        <w:rPr>
          <w:rFonts w:ascii="Arial" w:hAnsi="Arial" w:cs="Arial"/>
          <w:sz w:val="24"/>
          <w:szCs w:val="24"/>
        </w:rPr>
        <w:t xml:space="preserve"> ênfase aos valores, unindo-os ao Direito, </w:t>
      </w:r>
      <w:r w:rsidR="00B942DC">
        <w:rPr>
          <w:rFonts w:ascii="Arial" w:hAnsi="Arial" w:cs="Arial"/>
          <w:sz w:val="24"/>
          <w:szCs w:val="24"/>
        </w:rPr>
        <w:t>dando preeminência ao Estado Social e abrindo caminho para a consolidação dos direitos fundamentais.</w:t>
      </w:r>
    </w:p>
    <w:p w:rsidR="00B942DC" w:rsidRDefault="00B942DC" w:rsidP="00EA192B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 a influência da </w:t>
      </w:r>
      <w:r w:rsidR="00237D3F">
        <w:rPr>
          <w:rFonts w:ascii="Arial" w:hAnsi="Arial" w:cs="Arial"/>
          <w:sz w:val="24"/>
          <w:szCs w:val="24"/>
        </w:rPr>
        <w:t>Lei Fundamental de Bonn</w:t>
      </w:r>
      <w:r w:rsidR="00237D3F">
        <w:rPr>
          <w:rStyle w:val="Refdenotaderoda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>, o Brasil institui, em suas Cartas Políticas, tais direitos, sem que estes fizessem qualquer diferença no regime polític</w:t>
      </w:r>
      <w:r w:rsidR="000302FB">
        <w:rPr>
          <w:rFonts w:ascii="Arial" w:hAnsi="Arial" w:cs="Arial"/>
          <w:sz w:val="24"/>
          <w:szCs w:val="24"/>
        </w:rPr>
        <w:t xml:space="preserve">o brasileiro, servindo apenas como preceitos meramente programáticos. </w:t>
      </w:r>
    </w:p>
    <w:p w:rsidR="0019681C" w:rsidRDefault="000302FB" w:rsidP="00EA192B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Contudo, é na Constituição de 1988 que esses preceitos, antes programáticos, passam a lograr eficácia</w:t>
      </w:r>
      <w:r w:rsidR="00237D3F">
        <w:rPr>
          <w:rFonts w:ascii="Arial" w:hAnsi="Arial" w:cs="Arial"/>
          <w:sz w:val="24"/>
          <w:szCs w:val="24"/>
        </w:rPr>
        <w:t>, não apenas individual, mas também</w:t>
      </w:r>
      <w:r w:rsidR="00AD2667">
        <w:rPr>
          <w:rFonts w:ascii="Arial" w:hAnsi="Arial" w:cs="Arial"/>
          <w:sz w:val="24"/>
          <w:szCs w:val="24"/>
        </w:rPr>
        <w:t xml:space="preserve"> coletivo, dando ênfase à </w:t>
      </w:r>
      <w:proofErr w:type="spellStart"/>
      <w:r>
        <w:rPr>
          <w:rFonts w:ascii="Arial" w:hAnsi="Arial" w:cs="Arial"/>
          <w:sz w:val="24"/>
          <w:szCs w:val="24"/>
        </w:rPr>
        <w:t>socialidade</w:t>
      </w:r>
      <w:proofErr w:type="spellEnd"/>
      <w:r>
        <w:rPr>
          <w:rFonts w:ascii="Arial" w:hAnsi="Arial" w:cs="Arial"/>
          <w:sz w:val="24"/>
          <w:szCs w:val="24"/>
        </w:rPr>
        <w:t xml:space="preserve"> jurídica</w:t>
      </w:r>
      <w:r>
        <w:rPr>
          <w:rStyle w:val="Refdenotaderodap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, constituindo o Estado Social dos Direitos Fundamentais ou Estado Pós-social, ou ainda Estado Democrático Constitucional.</w:t>
      </w:r>
      <w:r w:rsidR="00CE1707">
        <w:rPr>
          <w:rFonts w:ascii="Arial" w:hAnsi="Arial" w:cs="Arial"/>
          <w:sz w:val="24"/>
          <w:szCs w:val="24"/>
        </w:rPr>
        <w:t xml:space="preserve"> </w:t>
      </w:r>
    </w:p>
    <w:p w:rsidR="000B3021" w:rsidRDefault="000B3021" w:rsidP="00F142DC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142DC">
        <w:rPr>
          <w:rFonts w:ascii="Arial" w:hAnsi="Arial" w:cs="Arial"/>
          <w:sz w:val="24"/>
          <w:szCs w:val="24"/>
        </w:rPr>
        <w:t xml:space="preserve"> Carta Política brasileira ab</w:t>
      </w:r>
      <w:r>
        <w:rPr>
          <w:rFonts w:ascii="Arial" w:hAnsi="Arial" w:cs="Arial"/>
          <w:sz w:val="24"/>
          <w:szCs w:val="24"/>
        </w:rPr>
        <w:t>re seus primeiros capítulos dand</w:t>
      </w:r>
      <w:r w:rsidR="00F142DC">
        <w:rPr>
          <w:rFonts w:ascii="Arial" w:hAnsi="Arial" w:cs="Arial"/>
          <w:sz w:val="24"/>
          <w:szCs w:val="24"/>
        </w:rPr>
        <w:t>o ênfase aos direitos e garantias fundamentais e, em um de seus parágrafos</w:t>
      </w:r>
      <w:r>
        <w:rPr>
          <w:rFonts w:ascii="Arial" w:hAnsi="Arial" w:cs="Arial"/>
          <w:sz w:val="24"/>
          <w:szCs w:val="24"/>
        </w:rPr>
        <w:t xml:space="preserve">, eficácia imediata a esses direitos, vinculando o poder público ao dever de </w:t>
      </w:r>
      <w:r>
        <w:rPr>
          <w:rFonts w:ascii="Arial" w:hAnsi="Arial" w:cs="Arial"/>
          <w:sz w:val="24"/>
          <w:szCs w:val="24"/>
        </w:rPr>
        <w:lastRenderedPageBreak/>
        <w:t>guardar-lhes estrito cumprimento, concedendo ao Judiciário o poder de garantir tais direitos.</w:t>
      </w:r>
    </w:p>
    <w:p w:rsidR="00DC2A5A" w:rsidRDefault="00DC2A5A" w:rsidP="00EA192B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Carta Ambiciosa</w:t>
      </w:r>
      <w:r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="00F142DC">
        <w:rPr>
          <w:rFonts w:ascii="Arial" w:hAnsi="Arial" w:cs="Arial"/>
          <w:sz w:val="24"/>
          <w:szCs w:val="24"/>
        </w:rPr>
        <w:t xml:space="preserve"> é fiel ao receio mundial de um retorno dos regimes totalitários ou autoritários, dando completa proteção aos direitos mínimos existenciais do indivíduo, calando-se, não apenas aos seus deveres, mas também aos elevados custos sociais, quando não planejados e bem analisados.</w:t>
      </w:r>
    </w:p>
    <w:p w:rsidR="00221BE2" w:rsidRDefault="00221BE2" w:rsidP="00221BE2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distinção desta das outras Cartas Políticas é a garantia de eficácia imediata dos direitos fundamentais através do Poder Judiciário, como dito alhures, tornando-se este garantidor de apenas uma face da moeda, sem a obrigação de garantir a outra igualmente importante, intrínseca aquele, a dos deveres fundamentais. Pois, tanto um quanto o outro integram o estatuto constitucional da pessoa</w:t>
      </w:r>
      <w:r>
        <w:rPr>
          <w:rStyle w:val="Refdenotaderodap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, sendo suas existências dependentes entre si. </w:t>
      </w:r>
    </w:p>
    <w:p w:rsidR="00221BE2" w:rsidRDefault="00F142DC" w:rsidP="00EA192B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judicialização</w:t>
      </w:r>
      <w:proofErr w:type="spellEnd"/>
      <w:r>
        <w:rPr>
          <w:rFonts w:ascii="Arial" w:hAnsi="Arial" w:cs="Arial"/>
          <w:sz w:val="24"/>
          <w:szCs w:val="24"/>
        </w:rPr>
        <w:t xml:space="preserve"> no Brasil tem contorn</w:t>
      </w:r>
      <w:r w:rsidR="00221BE2">
        <w:rPr>
          <w:rFonts w:ascii="Arial" w:hAnsi="Arial" w:cs="Arial"/>
          <w:sz w:val="24"/>
          <w:szCs w:val="24"/>
        </w:rPr>
        <w:t xml:space="preserve">os distintos dos demais países. Vê-se claramente um fundamentalismo dos direitos fundamentais, perigo para a perpetuação do Estado Democrático de Direito. É irrefutável a importância desses direitos, importante </w:t>
      </w:r>
      <w:proofErr w:type="gramStart"/>
      <w:r w:rsidR="00221BE2">
        <w:rPr>
          <w:rFonts w:ascii="Arial" w:hAnsi="Arial" w:cs="Arial"/>
          <w:sz w:val="24"/>
          <w:szCs w:val="24"/>
        </w:rPr>
        <w:t>a</w:t>
      </w:r>
      <w:proofErr w:type="gramEnd"/>
      <w:r w:rsidR="00221BE2">
        <w:rPr>
          <w:rFonts w:ascii="Arial" w:hAnsi="Arial" w:cs="Arial"/>
          <w:sz w:val="24"/>
          <w:szCs w:val="24"/>
        </w:rPr>
        <w:t xml:space="preserve"> garantia para que eles sejam, de fato, efetivados. Imprescindível </w:t>
      </w:r>
      <w:proofErr w:type="gramStart"/>
      <w:r w:rsidR="00221BE2">
        <w:rPr>
          <w:rFonts w:ascii="Arial" w:hAnsi="Arial" w:cs="Arial"/>
          <w:sz w:val="24"/>
          <w:szCs w:val="24"/>
        </w:rPr>
        <w:t>a</w:t>
      </w:r>
      <w:proofErr w:type="gramEnd"/>
      <w:r w:rsidR="00221BE2">
        <w:rPr>
          <w:rFonts w:ascii="Arial" w:hAnsi="Arial" w:cs="Arial"/>
          <w:sz w:val="24"/>
          <w:szCs w:val="24"/>
        </w:rPr>
        <w:t xml:space="preserve"> intervenção do Poder Judiciário. Porém, não deve ser insano ao ponto de apenas conceder direitos sem deveres, sem custos.</w:t>
      </w:r>
    </w:p>
    <w:p w:rsidR="005B07FE" w:rsidRDefault="005B07FE" w:rsidP="00EA192B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D504C5" w:rsidRDefault="00D504C5" w:rsidP="00D504C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346AD">
        <w:rPr>
          <w:rFonts w:ascii="Arial" w:hAnsi="Arial" w:cs="Arial"/>
          <w:b/>
          <w:sz w:val="24"/>
          <w:szCs w:val="24"/>
        </w:rPr>
        <w:t>O ATIVISMO JUDICIAL COMO AMEAÇA AOS PRINCÍPIOS DEMOCRÁTICOS</w:t>
      </w:r>
    </w:p>
    <w:p w:rsidR="002A2D68" w:rsidRDefault="002A2D68" w:rsidP="002A2D6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Constituição Federal traz um traço marcante, ímpar no trato dos direitos fundamentais sociais, a sua abrangência, como dito alhures, pois não apenas advoga em favor destes, mas também assegura meios processuais para seu reclamo judicial.</w:t>
      </w:r>
    </w:p>
    <w:p w:rsidR="002A2D68" w:rsidRDefault="002A2D68" w:rsidP="002A2D6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legislador originário põe em xeque a confiabilidade dos poderes representativos ao outorgar as decisões de larga repercussão </w:t>
      </w:r>
      <w:r>
        <w:rPr>
          <w:rFonts w:ascii="Arial" w:hAnsi="Arial" w:cs="Arial"/>
          <w:sz w:val="24"/>
          <w:szCs w:val="24"/>
        </w:rPr>
        <w:lastRenderedPageBreak/>
        <w:t>polí</w:t>
      </w:r>
      <w:r w:rsidR="00761ACA">
        <w:rPr>
          <w:rFonts w:ascii="Arial" w:hAnsi="Arial" w:cs="Arial"/>
          <w:sz w:val="24"/>
          <w:szCs w:val="24"/>
        </w:rPr>
        <w:t>tico/social ao Poder Judiciário. Centralizando as decisões imperativas na efetivação de justos direitos albergados constitucionalmente.</w:t>
      </w:r>
    </w:p>
    <w:p w:rsidR="002A2D68" w:rsidRDefault="00761ACA" w:rsidP="002A2D6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analisar nossa jurisprudência, verificamos a incontestável vinculação das decisões do Supremo Tribunal Federal (STF) à proteção pelas causas das políticas públicas fundamentais à sociedade, como foi o caso do </w:t>
      </w:r>
      <w:proofErr w:type="gramStart"/>
      <w:r>
        <w:rPr>
          <w:rFonts w:ascii="Arial" w:hAnsi="Arial" w:cs="Arial"/>
          <w:sz w:val="24"/>
          <w:szCs w:val="24"/>
        </w:rPr>
        <w:t>Informativo 345</w:t>
      </w:r>
      <w:proofErr w:type="gramEnd"/>
      <w:r>
        <w:rPr>
          <w:rFonts w:ascii="Arial" w:hAnsi="Arial" w:cs="Arial"/>
          <w:sz w:val="24"/>
          <w:szCs w:val="24"/>
        </w:rPr>
        <w:t xml:space="preserve"> do STF, proferido pelo Ministro Celso de Melo na Arguição de Descumprimento a Preceito Fundamental – ADPF – n. 45, em favor da possibilidade do controle judicial dessas políticas. O que se segue:</w:t>
      </w:r>
    </w:p>
    <w:p w:rsidR="00761ACA" w:rsidRDefault="00761ACA" w:rsidP="00761ACA">
      <w:pPr>
        <w:spacing w:line="360" w:lineRule="auto"/>
        <w:ind w:left="2835"/>
        <w:jc w:val="both"/>
        <w:rPr>
          <w:rFonts w:ascii="Arial" w:hAnsi="Arial" w:cs="Arial"/>
        </w:rPr>
      </w:pPr>
      <w:r w:rsidRPr="00761ACA">
        <w:rPr>
          <w:rFonts w:ascii="Arial" w:hAnsi="Arial" w:cs="Arial"/>
        </w:rPr>
        <w:t xml:space="preserve">“Ementa: Arguição de </w:t>
      </w:r>
      <w:proofErr w:type="spellStart"/>
      <w:r w:rsidRPr="00761ACA">
        <w:rPr>
          <w:rFonts w:ascii="Arial" w:hAnsi="Arial" w:cs="Arial"/>
        </w:rPr>
        <w:t>decumprimento</w:t>
      </w:r>
      <w:proofErr w:type="spellEnd"/>
      <w:r w:rsidRPr="00761ACA">
        <w:rPr>
          <w:rFonts w:ascii="Arial" w:hAnsi="Arial" w:cs="Arial"/>
        </w:rPr>
        <w:t xml:space="preserve"> de preceito fundamental. A questão da legitimidade constitucional do controle e da intervenção do poder judiciário em tema de implementação de políticas públicas, quando configurada hipótese de </w:t>
      </w:r>
      <w:proofErr w:type="spellStart"/>
      <w:r w:rsidRPr="00761ACA">
        <w:rPr>
          <w:rFonts w:ascii="Arial" w:hAnsi="Arial" w:cs="Arial"/>
        </w:rPr>
        <w:t>abucividade</w:t>
      </w:r>
      <w:proofErr w:type="spellEnd"/>
      <w:r w:rsidRPr="00761ACA">
        <w:rPr>
          <w:rFonts w:ascii="Arial" w:hAnsi="Arial" w:cs="Arial"/>
        </w:rPr>
        <w:t xml:space="preserve"> governamental. Dimensão política da jurisdição constitucional atribuída ao Supremo Tribunal Federal. </w:t>
      </w:r>
      <w:proofErr w:type="spellStart"/>
      <w:r w:rsidRPr="00761ACA">
        <w:rPr>
          <w:rFonts w:ascii="Arial" w:hAnsi="Arial" w:cs="Arial"/>
        </w:rPr>
        <w:t>Inoponibilidade</w:t>
      </w:r>
      <w:proofErr w:type="spellEnd"/>
      <w:r w:rsidRPr="00761ACA">
        <w:rPr>
          <w:rFonts w:ascii="Arial" w:hAnsi="Arial" w:cs="Arial"/>
        </w:rPr>
        <w:t xml:space="preserve"> do arbítrio estatal à efetivação dos direitos</w:t>
      </w:r>
      <w:proofErr w:type="gramStart"/>
      <w:r w:rsidRPr="00761ACA">
        <w:rPr>
          <w:rFonts w:ascii="Arial" w:hAnsi="Arial" w:cs="Arial"/>
        </w:rPr>
        <w:t xml:space="preserve">  </w:t>
      </w:r>
      <w:proofErr w:type="gramEnd"/>
      <w:r w:rsidRPr="00761ACA">
        <w:rPr>
          <w:rFonts w:ascii="Arial" w:hAnsi="Arial" w:cs="Arial"/>
        </w:rPr>
        <w:t xml:space="preserve">econômicos, sociais e culturais. Caráter relativo da liberdade de conformação do legislador. Considerações em torno da cláusula da ‘reserva do possível’. Necessidade de preservação, em favor dos </w:t>
      </w:r>
      <w:proofErr w:type="spellStart"/>
      <w:r w:rsidRPr="00761ACA">
        <w:rPr>
          <w:rFonts w:ascii="Arial" w:hAnsi="Arial" w:cs="Arial"/>
        </w:rPr>
        <w:t>indivífuos</w:t>
      </w:r>
      <w:proofErr w:type="spellEnd"/>
      <w:r w:rsidRPr="00761ACA">
        <w:rPr>
          <w:rFonts w:ascii="Arial" w:hAnsi="Arial" w:cs="Arial"/>
        </w:rPr>
        <w:t xml:space="preserve">, da integridade e da intangibilidade do núcleo </w:t>
      </w:r>
      <w:proofErr w:type="spellStart"/>
      <w:r w:rsidRPr="00761ACA">
        <w:rPr>
          <w:rFonts w:ascii="Arial" w:hAnsi="Arial" w:cs="Arial"/>
        </w:rPr>
        <w:t>consubstanciador</w:t>
      </w:r>
      <w:proofErr w:type="spellEnd"/>
      <w:r w:rsidRPr="00761ACA">
        <w:rPr>
          <w:rFonts w:ascii="Arial" w:hAnsi="Arial" w:cs="Arial"/>
        </w:rPr>
        <w:t xml:space="preserve"> do ‘mínimo existencial’. Viabilidade instrumental da arguição de descumprimento no processo de concretização das liberdades positivas (direitos constitucionais de segunda geração)”.</w:t>
      </w:r>
    </w:p>
    <w:p w:rsidR="00761ACA" w:rsidRDefault="00761ACA" w:rsidP="00761ACA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judicialização</w:t>
      </w:r>
      <w:proofErr w:type="spellEnd"/>
      <w:r>
        <w:rPr>
          <w:rFonts w:ascii="Arial" w:hAnsi="Arial" w:cs="Arial"/>
          <w:sz w:val="24"/>
          <w:szCs w:val="24"/>
        </w:rPr>
        <w:t>, como se vê, advém da C</w:t>
      </w:r>
      <w:r w:rsidR="008C548D">
        <w:rPr>
          <w:rFonts w:ascii="Arial" w:hAnsi="Arial" w:cs="Arial"/>
          <w:sz w:val="24"/>
          <w:szCs w:val="24"/>
        </w:rPr>
        <w:t>arta prolixa e analítica de 1988, sendo um fato deliberado da vontade política originária,</w:t>
      </w:r>
      <w:r>
        <w:rPr>
          <w:rFonts w:ascii="Arial" w:hAnsi="Arial" w:cs="Arial"/>
          <w:sz w:val="24"/>
          <w:szCs w:val="24"/>
        </w:rPr>
        <w:t xml:space="preserve"> e tenta tafulhar as brechas deixadas pelo legislativo, além de pontuar com justiça as interpretações dos princípios e normas constitucionais, ajudando a concretizar</w:t>
      </w:r>
      <w:r w:rsidR="008C548D">
        <w:rPr>
          <w:rFonts w:ascii="Arial" w:hAnsi="Arial" w:cs="Arial"/>
          <w:sz w:val="24"/>
          <w:szCs w:val="24"/>
        </w:rPr>
        <w:t xml:space="preserve"> os direitos fundamentais prestacionais, ainda que em segundo plano. </w:t>
      </w:r>
    </w:p>
    <w:p w:rsidR="008340A8" w:rsidRDefault="008C548D" w:rsidP="00761ACA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o Ativismo judicial é uma atitude, uma escolha de um modo específico e proativo de interpretar a Constituição, expandindo o seu sentido e </w:t>
      </w:r>
      <w:r>
        <w:rPr>
          <w:rFonts w:ascii="Arial" w:hAnsi="Arial" w:cs="Arial"/>
          <w:sz w:val="24"/>
          <w:szCs w:val="24"/>
        </w:rPr>
        <w:lastRenderedPageBreak/>
        <w:t>alcance</w:t>
      </w:r>
      <w:r>
        <w:rPr>
          <w:rStyle w:val="Refdenotaderodap"/>
          <w:rFonts w:ascii="Arial" w:hAnsi="Arial" w:cs="Arial"/>
          <w:sz w:val="24"/>
          <w:szCs w:val="24"/>
        </w:rPr>
        <w:footnoteReference w:id="6"/>
      </w:r>
      <w:r>
        <w:rPr>
          <w:rFonts w:ascii="Arial" w:hAnsi="Arial" w:cs="Arial"/>
          <w:sz w:val="24"/>
          <w:szCs w:val="24"/>
        </w:rPr>
        <w:t xml:space="preserve">, contribuindo, em seu excesso, decisivamente, na crise de </w:t>
      </w:r>
      <w:r w:rsidR="008340A8">
        <w:rPr>
          <w:rFonts w:ascii="Arial" w:hAnsi="Arial" w:cs="Arial"/>
          <w:sz w:val="24"/>
          <w:szCs w:val="24"/>
        </w:rPr>
        <w:t xml:space="preserve">autoridade democrática e para </w:t>
      </w:r>
      <w:r>
        <w:rPr>
          <w:rFonts w:ascii="Arial" w:hAnsi="Arial" w:cs="Arial"/>
          <w:sz w:val="24"/>
          <w:szCs w:val="24"/>
        </w:rPr>
        <w:t>o controle absoluto e sem limites do Poder Judiciário, quando toma decisões políticas</w:t>
      </w:r>
      <w:r w:rsidR="008340A8">
        <w:rPr>
          <w:rFonts w:ascii="Arial" w:hAnsi="Arial" w:cs="Arial"/>
          <w:sz w:val="24"/>
          <w:szCs w:val="24"/>
        </w:rPr>
        <w:t>, além do determinado pela Constituição, sem que haja mecanismos institucionais para que o responsabilize por arbitrariedades</w:t>
      </w:r>
      <w:r>
        <w:rPr>
          <w:rFonts w:ascii="Arial" w:hAnsi="Arial" w:cs="Arial"/>
          <w:sz w:val="24"/>
          <w:szCs w:val="24"/>
        </w:rPr>
        <w:t>.</w:t>
      </w:r>
      <w:r w:rsidR="008340A8">
        <w:rPr>
          <w:rFonts w:ascii="Arial" w:hAnsi="Arial" w:cs="Arial"/>
          <w:sz w:val="24"/>
          <w:szCs w:val="24"/>
        </w:rPr>
        <w:t xml:space="preserve"> Desse modo, não apenas os princípios democráticos estão ameaçados, como também o Poder Garantidor.</w:t>
      </w:r>
    </w:p>
    <w:p w:rsidR="008340A8" w:rsidRDefault="008340A8" w:rsidP="00761ACA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Diferente de vários países desenvolvido</w:t>
      </w:r>
      <w:r w:rsidR="008001F1">
        <w:rPr>
          <w:rFonts w:ascii="Arial" w:hAnsi="Arial" w:cs="Arial"/>
          <w:sz w:val="24"/>
          <w:szCs w:val="24"/>
        </w:rPr>
        <w:t>s, como os Estados Unidos, que veem a atuação implacável do Judiciário como uma ameaça à estabilidade política, no Brasil, ele patenteia a defesa da dignidade humana.</w:t>
      </w:r>
    </w:p>
    <w:p w:rsidR="008001F1" w:rsidRDefault="008001F1" w:rsidP="00761ACA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isso, a população vê-se amparada e encorajada a procurar efetivar seus direitos, porquanto sua dignidade é afetada, exigindo ação do poder público. Vinculando este a exigibilidade do mínimo existencial. Ou seja, ‘quanto mais essencial for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prestação, mais excepcional deverá ser a razão para que ela não seja atendida’</w:t>
      </w:r>
      <w:r w:rsidR="00AB392B">
        <w:rPr>
          <w:rFonts w:ascii="Arial" w:hAnsi="Arial" w:cs="Arial"/>
          <w:sz w:val="24"/>
          <w:szCs w:val="24"/>
        </w:rPr>
        <w:t>, esclarece Gustavo Amaral.</w:t>
      </w:r>
    </w:p>
    <w:p w:rsidR="00AB392B" w:rsidRDefault="00AB392B" w:rsidP="00761ACA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Mínimo Existencial procura asseverar o cumprimento de requisitos básicos para uma existência digna e o Estado, em contrapartida, evoca a cláusula da ‘reserva do possível’ como defesa </w:t>
      </w:r>
      <w:r w:rsidR="00A43BF7">
        <w:rPr>
          <w:rFonts w:ascii="Arial" w:hAnsi="Arial" w:cs="Arial"/>
          <w:sz w:val="24"/>
          <w:szCs w:val="24"/>
        </w:rPr>
        <w:t xml:space="preserve">da não prestação invocada. </w:t>
      </w:r>
    </w:p>
    <w:p w:rsidR="00A43BF7" w:rsidRDefault="00A43BF7" w:rsidP="00761ACA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diante desse cenário, o Poder Garantidor determina ao poder pública a efetivação do mínimo para a existência digna sob seus parâmetros, segundo jurisprudência pátria, e sem a prévia intervenção ponderada do Legislativo e Executivo, o que pode trazer à luz, alguma arbitrariedade, já que a existência digna é tão abstrata e ampla quanto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busca pela felicidade. Devendo os três Poderes </w:t>
      </w:r>
      <w:proofErr w:type="gramStart"/>
      <w:r>
        <w:rPr>
          <w:rFonts w:ascii="Arial" w:hAnsi="Arial" w:cs="Arial"/>
          <w:sz w:val="24"/>
          <w:szCs w:val="24"/>
        </w:rPr>
        <w:t>decidirem</w:t>
      </w:r>
      <w:proofErr w:type="gramEnd"/>
      <w:r>
        <w:rPr>
          <w:rFonts w:ascii="Arial" w:hAnsi="Arial" w:cs="Arial"/>
          <w:sz w:val="24"/>
          <w:szCs w:val="24"/>
        </w:rPr>
        <w:t xml:space="preserve"> ponderad</w:t>
      </w:r>
      <w:r w:rsidR="006A4C09">
        <w:rPr>
          <w:rFonts w:ascii="Arial" w:hAnsi="Arial" w:cs="Arial"/>
          <w:sz w:val="24"/>
          <w:szCs w:val="24"/>
        </w:rPr>
        <w:t>a e harmonicamente sobre esse mínimo.</w:t>
      </w:r>
    </w:p>
    <w:p w:rsidR="006A4C09" w:rsidRDefault="006A4C09" w:rsidP="00761ACA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inteligível a necessidade e a obrigatoriedade de intervenção judicial para que se </w:t>
      </w:r>
      <w:proofErr w:type="gramStart"/>
      <w:r>
        <w:rPr>
          <w:rFonts w:ascii="Arial" w:hAnsi="Arial" w:cs="Arial"/>
          <w:sz w:val="24"/>
          <w:szCs w:val="24"/>
        </w:rPr>
        <w:t>efetive</w:t>
      </w:r>
      <w:proofErr w:type="gramEnd"/>
      <w:r>
        <w:rPr>
          <w:rFonts w:ascii="Arial" w:hAnsi="Arial" w:cs="Arial"/>
          <w:sz w:val="24"/>
          <w:szCs w:val="24"/>
        </w:rPr>
        <w:t xml:space="preserve"> imediatamente direitos sociais para a aplicação de um dos principais princípios norteadores do Estado Social: o Princípio da Igualdade. Contudo, a concentração de três poderes em apenas um junto ao </w:t>
      </w:r>
      <w:r>
        <w:rPr>
          <w:rFonts w:ascii="Arial" w:hAnsi="Arial" w:cs="Arial"/>
          <w:sz w:val="24"/>
          <w:szCs w:val="24"/>
        </w:rPr>
        <w:lastRenderedPageBreak/>
        <w:t>ativismo, sem quaisquer limites, traz riscos e fere o Princípio constitucional da tripartição dos poderes tira do povo seu poder representativo e de comando.</w:t>
      </w:r>
    </w:p>
    <w:p w:rsidR="006A4C09" w:rsidRDefault="006A4C09" w:rsidP="00761ACA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sentido, </w:t>
      </w:r>
      <w:r w:rsidR="00336B0A">
        <w:rPr>
          <w:rFonts w:ascii="Arial" w:hAnsi="Arial" w:cs="Arial"/>
          <w:sz w:val="24"/>
          <w:szCs w:val="24"/>
        </w:rPr>
        <w:t xml:space="preserve">esclarece </w:t>
      </w:r>
      <w:r>
        <w:rPr>
          <w:rFonts w:ascii="Arial" w:hAnsi="Arial" w:cs="Arial"/>
          <w:sz w:val="24"/>
          <w:szCs w:val="24"/>
        </w:rPr>
        <w:t>o Ministro Celso de Melo do STF, em voto na ADPF 45/2004:</w:t>
      </w:r>
    </w:p>
    <w:p w:rsidR="006A4C09" w:rsidRDefault="006A4C09" w:rsidP="006A4C09">
      <w:pPr>
        <w:spacing w:line="360" w:lineRule="auto"/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“É certo que não se inclui, ordinariamente, no âmbito das funções institucionais do Poder Judiciário – e desta Suprema Corte, em especial – a atribuição de formular e de </w:t>
      </w:r>
      <w:proofErr w:type="gramStart"/>
      <w:r>
        <w:rPr>
          <w:rFonts w:ascii="Arial" w:hAnsi="Arial" w:cs="Arial"/>
          <w:sz w:val="24"/>
          <w:szCs w:val="24"/>
        </w:rPr>
        <w:t>implementar</w:t>
      </w:r>
      <w:proofErr w:type="gramEnd"/>
      <w:r>
        <w:rPr>
          <w:rFonts w:ascii="Arial" w:hAnsi="Arial" w:cs="Arial"/>
          <w:sz w:val="24"/>
          <w:szCs w:val="24"/>
        </w:rPr>
        <w:t xml:space="preserve"> políticas públicas (JOSÉ CARLOS VIEIRA DE ANDRADE, ‘Os Direitos Fundamentais na Constituição Portuguesa’, p. 207, item n. 05, 1987, Almedina, Coimbra), pois, nesse domínio, o encargo reside, primariamente nos Poderes Legislativo e Executivo.</w:t>
      </w:r>
    </w:p>
    <w:p w:rsidR="006A4C09" w:rsidRDefault="006A4C09" w:rsidP="006A4C09">
      <w:pPr>
        <w:spacing w:line="360" w:lineRule="auto"/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incumbência, no entanto, embora em bases excepcionais, poderá atribuir-se ao Poder Judiciário, se e quando os órgãos estatais competentes, por descumprirem os encargos político-jurídicos que sobre eles incidem, vierem a comprometer, com tal comportamento, a eficácia e a integridade de direitos individuais e/ou coletivos impregnados de estrutura constitucional, ainda que derivados de cláusulas revestidas de conteúdo programático.</w:t>
      </w:r>
      <w:proofErr w:type="gramStart"/>
      <w:r>
        <w:rPr>
          <w:rFonts w:ascii="Arial" w:hAnsi="Arial" w:cs="Arial"/>
          <w:sz w:val="24"/>
          <w:szCs w:val="24"/>
        </w:rPr>
        <w:t>”</w:t>
      </w:r>
      <w:proofErr w:type="gramEnd"/>
    </w:p>
    <w:p w:rsidR="00336B0A" w:rsidRDefault="00336B0A" w:rsidP="00336B0A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Contudo, quando o Judiciário age, ainda que excepcionalmente, na </w:t>
      </w:r>
      <w:proofErr w:type="gramStart"/>
      <w:r>
        <w:rPr>
          <w:rFonts w:ascii="Arial" w:hAnsi="Arial" w:cs="Arial"/>
          <w:sz w:val="24"/>
          <w:szCs w:val="24"/>
        </w:rPr>
        <w:t>implementação</w:t>
      </w:r>
      <w:proofErr w:type="gramEnd"/>
      <w:r>
        <w:rPr>
          <w:rFonts w:ascii="Arial" w:hAnsi="Arial" w:cs="Arial"/>
          <w:sz w:val="24"/>
          <w:szCs w:val="24"/>
        </w:rPr>
        <w:t xml:space="preserve"> eficaz de cláusulas de conteúdo programático, acima apontados, sem apontar deveres, sem preocupar-se com os custos sociais, ou até, criando ônus ao poder público que depende de planejamento prévio, age com irresponsabilidade e arbitrariedade.</w:t>
      </w:r>
      <w:r w:rsidR="008561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Criar leis, exigir direitos sem deveres, ignorar custos, infringir as atividades tipificadas pela Lei Maior, são algumas características de um poder centralizador e ativista.</w:t>
      </w:r>
    </w:p>
    <w:p w:rsidR="008561F6" w:rsidRDefault="008561F6" w:rsidP="00336B0A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remédio da </w:t>
      </w:r>
      <w:proofErr w:type="spellStart"/>
      <w:r>
        <w:rPr>
          <w:rFonts w:ascii="Arial" w:hAnsi="Arial" w:cs="Arial"/>
          <w:sz w:val="24"/>
          <w:szCs w:val="24"/>
        </w:rPr>
        <w:t>judicialização</w:t>
      </w:r>
      <w:proofErr w:type="spellEnd"/>
      <w:r>
        <w:rPr>
          <w:rFonts w:ascii="Arial" w:hAnsi="Arial" w:cs="Arial"/>
          <w:sz w:val="24"/>
          <w:szCs w:val="24"/>
        </w:rPr>
        <w:t xml:space="preserve">, dado sem exageros, ajuda na </w:t>
      </w:r>
      <w:proofErr w:type="gramStart"/>
      <w:r>
        <w:rPr>
          <w:rFonts w:ascii="Arial" w:hAnsi="Arial" w:cs="Arial"/>
          <w:sz w:val="24"/>
          <w:szCs w:val="24"/>
        </w:rPr>
        <w:t>implementação</w:t>
      </w:r>
      <w:proofErr w:type="gramEnd"/>
      <w:r>
        <w:rPr>
          <w:rFonts w:ascii="Arial" w:hAnsi="Arial" w:cs="Arial"/>
          <w:sz w:val="24"/>
          <w:szCs w:val="24"/>
        </w:rPr>
        <w:t xml:space="preserve"> dos direitos fundamentais, mas como qualquer outro antídoto, em excesso, pode até matar um Estado Democrático. Pode e deve o Judiciário se autoconter, observando em suas decisões limites orçamentários, planos para a política pública que deve ser traçada pelo executivo e legislativo, sob o risco do Estado Social dos Direitos Fundamentais </w:t>
      </w:r>
      <w:proofErr w:type="gramStart"/>
      <w:r>
        <w:rPr>
          <w:rFonts w:ascii="Arial" w:hAnsi="Arial" w:cs="Arial"/>
          <w:sz w:val="24"/>
          <w:szCs w:val="24"/>
        </w:rPr>
        <w:t>entrar</w:t>
      </w:r>
      <w:proofErr w:type="gramEnd"/>
      <w:r>
        <w:rPr>
          <w:rFonts w:ascii="Arial" w:hAnsi="Arial" w:cs="Arial"/>
          <w:sz w:val="24"/>
          <w:szCs w:val="24"/>
        </w:rPr>
        <w:t xml:space="preserve"> em colapso e dissolução, retardando, assim, cem anos de lutas e conquistas sociais. É primordial viabilizar economicamente o funcionamento do próprio Estado</w:t>
      </w:r>
      <w:r>
        <w:rPr>
          <w:rStyle w:val="Refdenotaderodap"/>
          <w:rFonts w:ascii="Arial" w:hAnsi="Arial" w:cs="Arial"/>
          <w:sz w:val="24"/>
          <w:szCs w:val="24"/>
        </w:rPr>
        <w:footnoteReference w:id="7"/>
      </w:r>
      <w:r>
        <w:rPr>
          <w:rFonts w:ascii="Arial" w:hAnsi="Arial" w:cs="Arial"/>
          <w:sz w:val="24"/>
          <w:szCs w:val="24"/>
        </w:rPr>
        <w:t>.</w:t>
      </w:r>
    </w:p>
    <w:p w:rsidR="008C548D" w:rsidRDefault="008C548D" w:rsidP="00761ACA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questão não é a legitimidade da </w:t>
      </w:r>
      <w:proofErr w:type="spellStart"/>
      <w:r>
        <w:rPr>
          <w:rFonts w:ascii="Arial" w:hAnsi="Arial" w:cs="Arial"/>
          <w:sz w:val="24"/>
          <w:szCs w:val="24"/>
        </w:rPr>
        <w:t>judicialização</w:t>
      </w:r>
      <w:proofErr w:type="spellEnd"/>
      <w:r>
        <w:rPr>
          <w:rFonts w:ascii="Arial" w:hAnsi="Arial" w:cs="Arial"/>
          <w:sz w:val="24"/>
          <w:szCs w:val="24"/>
        </w:rPr>
        <w:t xml:space="preserve">, mas até que ponto ela pode </w:t>
      </w:r>
      <w:r w:rsidR="008561F6">
        <w:rPr>
          <w:rFonts w:ascii="Arial" w:hAnsi="Arial" w:cs="Arial"/>
          <w:sz w:val="24"/>
          <w:szCs w:val="24"/>
        </w:rPr>
        <w:t xml:space="preserve">e deve </w:t>
      </w:r>
      <w:r>
        <w:rPr>
          <w:rFonts w:ascii="Arial" w:hAnsi="Arial" w:cs="Arial"/>
          <w:sz w:val="24"/>
          <w:szCs w:val="24"/>
        </w:rPr>
        <w:t>agir</w:t>
      </w:r>
      <w:r>
        <w:rPr>
          <w:rStyle w:val="Refdenotaderodap"/>
          <w:rFonts w:ascii="Arial" w:hAnsi="Arial" w:cs="Arial"/>
          <w:sz w:val="24"/>
          <w:szCs w:val="24"/>
        </w:rPr>
        <w:footnoteReference w:id="8"/>
      </w:r>
      <w:r>
        <w:rPr>
          <w:rFonts w:ascii="Arial" w:hAnsi="Arial" w:cs="Arial"/>
          <w:sz w:val="24"/>
          <w:szCs w:val="24"/>
        </w:rPr>
        <w:t>.</w:t>
      </w:r>
    </w:p>
    <w:p w:rsidR="008561F6" w:rsidRPr="00761ACA" w:rsidRDefault="008561F6" w:rsidP="00761ACA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D504C5" w:rsidRPr="004346AD" w:rsidRDefault="00D504C5" w:rsidP="00D504C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346AD">
        <w:rPr>
          <w:rFonts w:ascii="Arial" w:hAnsi="Arial" w:cs="Arial"/>
          <w:b/>
          <w:sz w:val="24"/>
          <w:szCs w:val="24"/>
        </w:rPr>
        <w:t>CONCLUSÃO</w:t>
      </w:r>
    </w:p>
    <w:p w:rsidR="00FD066E" w:rsidRDefault="00FD066E" w:rsidP="00FD066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século XVIII, com a Declaração U</w:t>
      </w:r>
      <w:r w:rsidR="001F6416">
        <w:rPr>
          <w:rFonts w:ascii="Arial" w:hAnsi="Arial" w:cs="Arial"/>
          <w:sz w:val="24"/>
          <w:szCs w:val="24"/>
        </w:rPr>
        <w:t xml:space="preserve">niversal dos Direitos Humanos, </w:t>
      </w:r>
      <w:r>
        <w:rPr>
          <w:rFonts w:ascii="Arial" w:hAnsi="Arial" w:cs="Arial"/>
          <w:sz w:val="24"/>
          <w:szCs w:val="24"/>
        </w:rPr>
        <w:t>os franceses, sem noção da amplitude de suas conquistas, deu início à revolução que foi o marco na cisão entre a servidão e a liberdade. Esta expressa pela completa abstenção estatal na sociedade de homens, agora, livres, livres do absolutismo monárquico, não burguês.</w:t>
      </w:r>
    </w:p>
    <w:p w:rsidR="00FD066E" w:rsidRDefault="00FD066E" w:rsidP="00FD066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então, segue-se pelo mundo, outras revoluções que trazem em seu âmago o lema da Revolução Francesa e, umas das últimas é a revolução do Estado Social dos Direitos Fundamentais. Essencial </w:t>
      </w:r>
      <w:r w:rsidR="00DF3A71">
        <w:rPr>
          <w:rFonts w:ascii="Arial" w:hAnsi="Arial" w:cs="Arial"/>
          <w:sz w:val="24"/>
          <w:szCs w:val="24"/>
        </w:rPr>
        <w:t>para que as árduas conquistas de anos sejam efetivadas com eficácia e de fato.</w:t>
      </w:r>
    </w:p>
    <w:p w:rsidR="00DF3A71" w:rsidRDefault="00DF3A71" w:rsidP="00FD066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Brasil, foi a Constituição de 1988 que, seguindo os rumos do cenário político-jurídico mundial, trouxe ao Poder Judiciário o dever de salvaguardar a aplicação de tais direitos fundamentais para uma vida digna. Contudo, calou-se em relação aos deveres fundamentais, face oculta, mas intrínseca, dos direitos; ignorando a importância da participação dos poderes representativos nas decisões em quando mexe com competências típicas</w:t>
      </w:r>
      <w:r w:rsidR="001F6416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tais poderes.</w:t>
      </w:r>
    </w:p>
    <w:p w:rsidR="00DF3A71" w:rsidRDefault="00DF3A71" w:rsidP="00FD066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É inegável a necessidade do Poder Judiciário, inegável também sua atuação e dever de não apenas cumprir as determinações ínsitas na Carta Maior, por vezes, agir ativamente para que seja tutelado direito. O que, de fato, fere e põe em risco a conjuntura político e social da sociedade é seu excesso, quando cria normas, adentrando na esfera legislativa; quando escolh</w:t>
      </w:r>
      <w:r w:rsidR="001F641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qual o tipo de política pública a ser adotada</w:t>
      </w:r>
      <w:r w:rsidR="001F6416">
        <w:rPr>
          <w:rFonts w:ascii="Arial" w:hAnsi="Arial" w:cs="Arial"/>
          <w:sz w:val="24"/>
          <w:szCs w:val="24"/>
        </w:rPr>
        <w:t>, agindo em detrimento da Administração pública; tais atos, por exemplo, desestabiliza o sistema organizacional do País, pondo em risco o princípio Democrático brasileiro.</w:t>
      </w:r>
    </w:p>
    <w:p w:rsidR="001F6416" w:rsidRDefault="001F6416" w:rsidP="00FD066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D066E" w:rsidRDefault="00FD066E" w:rsidP="00FD066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D066E" w:rsidRDefault="00FD066E" w:rsidP="00FD066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bookmarkEnd w:id="0"/>
    <w:p w:rsidR="00D504C5" w:rsidRPr="00D504C5" w:rsidRDefault="00D504C5" w:rsidP="00D504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504C5" w:rsidRPr="00D50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D00" w:rsidRDefault="00354D00" w:rsidP="00EA192B">
      <w:pPr>
        <w:spacing w:after="0" w:line="240" w:lineRule="auto"/>
      </w:pPr>
      <w:r>
        <w:separator/>
      </w:r>
    </w:p>
  </w:endnote>
  <w:endnote w:type="continuationSeparator" w:id="0">
    <w:p w:rsidR="00354D00" w:rsidRDefault="00354D00" w:rsidP="00EA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D00" w:rsidRDefault="00354D00" w:rsidP="00EA192B">
      <w:pPr>
        <w:spacing w:after="0" w:line="240" w:lineRule="auto"/>
      </w:pPr>
      <w:r>
        <w:separator/>
      </w:r>
    </w:p>
  </w:footnote>
  <w:footnote w:type="continuationSeparator" w:id="0">
    <w:p w:rsidR="00354D00" w:rsidRDefault="00354D00" w:rsidP="00EA192B">
      <w:pPr>
        <w:spacing w:after="0" w:line="240" w:lineRule="auto"/>
      </w:pPr>
      <w:r>
        <w:continuationSeparator/>
      </w:r>
    </w:p>
  </w:footnote>
  <w:footnote w:id="1">
    <w:p w:rsidR="00EA192B" w:rsidRDefault="00EA192B" w:rsidP="00237D3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BOBBIO, Norberto.</w:t>
      </w:r>
    </w:p>
  </w:footnote>
  <w:footnote w:id="2">
    <w:p w:rsidR="00237D3F" w:rsidRDefault="00237D3F" w:rsidP="00237D3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No dia 23 de maio de 1949, foi promulgada em Bonn a Lei Fundamental da República Federal da Alemanha (RFA). Os políticos das três zonas ocupadas pelas potências ocidentais desde o final da Segunda Grande Guerra denominaram a lei provisória. Sua intenção era manter a porta aberta para a união com a quarta zona, administrada pelos soviéticos. Após a queda do muro de Berlim e, por consequência, a unificação da Alemanha, a Lei Fundamental de Bonn transformou-se numa Constituição Alemã permanente.</w:t>
      </w:r>
    </w:p>
  </w:footnote>
  <w:footnote w:id="3">
    <w:p w:rsidR="000302FB" w:rsidRDefault="000302FB" w:rsidP="00237D3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 </w:t>
      </w:r>
      <w:proofErr w:type="spellStart"/>
      <w:r>
        <w:t>socialidade</w:t>
      </w:r>
      <w:proofErr w:type="spellEnd"/>
      <w:r>
        <w:t xml:space="preserve"> jurídica é um dos três Princípios norteadores do Direito Civil brasileiro e assevera: O Princípio da </w:t>
      </w:r>
      <w:proofErr w:type="spellStart"/>
      <w:r>
        <w:t>Socialidade</w:t>
      </w:r>
      <w:proofErr w:type="spellEnd"/>
      <w:r>
        <w:t xml:space="preserve"> surge em contraposição à ideologia individualista e patrimonialista do sistema de 1916. Por ele, busca-se preservar o sentido de coletividade, muitas vezes em detrimento de interesses individuais. </w:t>
      </w:r>
    </w:p>
  </w:footnote>
  <w:footnote w:id="4">
    <w:p w:rsidR="00DC2A5A" w:rsidRDefault="00DC2A5A">
      <w:pPr>
        <w:pStyle w:val="Textodenotaderodap"/>
      </w:pPr>
      <w:r>
        <w:rPr>
          <w:rStyle w:val="Refdenotaderodap"/>
        </w:rPr>
        <w:footnoteRef/>
      </w:r>
      <w:r>
        <w:t xml:space="preserve"> Assim chamada por ser prolixa e dogmática. VIERIA, Oscar Vilhena. </w:t>
      </w:r>
      <w:proofErr w:type="spellStart"/>
      <w:r>
        <w:t>Supremocracia</w:t>
      </w:r>
      <w:proofErr w:type="spellEnd"/>
      <w:r>
        <w:t>.</w:t>
      </w:r>
    </w:p>
  </w:footnote>
  <w:footnote w:id="5">
    <w:p w:rsidR="00221BE2" w:rsidRDefault="00221BE2" w:rsidP="00221BE2">
      <w:pPr>
        <w:pStyle w:val="Textodenotaderodap"/>
      </w:pPr>
      <w:r>
        <w:rPr>
          <w:rStyle w:val="Refdenotaderodap"/>
        </w:rPr>
        <w:footnoteRef/>
      </w:r>
      <w:r>
        <w:t xml:space="preserve"> NABAIS, José </w:t>
      </w:r>
      <w:proofErr w:type="spellStart"/>
      <w:r>
        <w:t>Casalta</w:t>
      </w:r>
      <w:proofErr w:type="spellEnd"/>
      <w:r>
        <w:t>. A face oculta dos direitos fundamentais: os deveres e os custos dos direitos.</w:t>
      </w:r>
    </w:p>
  </w:footnote>
  <w:footnote w:id="6">
    <w:p w:rsidR="008C548D" w:rsidRDefault="008C548D">
      <w:pPr>
        <w:pStyle w:val="Textodenotaderodap"/>
      </w:pPr>
      <w:r>
        <w:rPr>
          <w:rStyle w:val="Refdenotaderodap"/>
        </w:rPr>
        <w:footnoteRef/>
      </w:r>
      <w:r>
        <w:t xml:space="preserve"> BARROSO, Luís Roberto. Retrospectiva 2008: </w:t>
      </w:r>
      <w:proofErr w:type="spellStart"/>
      <w:r>
        <w:t>Judicialização</w:t>
      </w:r>
      <w:proofErr w:type="spellEnd"/>
      <w:r>
        <w:t>, Ativismo e Legitimidade Democrática. Revista Consultor Jurídico, 2009, p. 91.</w:t>
      </w:r>
    </w:p>
  </w:footnote>
  <w:footnote w:id="7">
    <w:p w:rsidR="008561F6" w:rsidRDefault="008561F6">
      <w:pPr>
        <w:pStyle w:val="Textodenotaderodap"/>
      </w:pPr>
      <w:r>
        <w:rPr>
          <w:rStyle w:val="Refdenotaderodap"/>
        </w:rPr>
        <w:footnoteRef/>
      </w:r>
      <w:r>
        <w:t xml:space="preserve"> CANELA JUNIOR, Osvaldo. O Orçamento e a “Reserva do Possível”: dimensionamento do controle judicial de políticas públicas, 2013, p. 224.</w:t>
      </w:r>
    </w:p>
  </w:footnote>
  <w:footnote w:id="8">
    <w:p w:rsidR="008C548D" w:rsidRDefault="008C548D">
      <w:pPr>
        <w:pStyle w:val="Textodenotaderodap"/>
      </w:pPr>
      <w:r>
        <w:rPr>
          <w:rStyle w:val="Refdenotaderodap"/>
        </w:rPr>
        <w:footnoteRef/>
      </w:r>
      <w:r>
        <w:t xml:space="preserve"> MARMELSTEIN, George. Curso de Direitos Fundamentais, 2013, p. 313.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4F9E"/>
    <w:multiLevelType w:val="hybridMultilevel"/>
    <w:tmpl w:val="2752CD6C"/>
    <w:lvl w:ilvl="0" w:tplc="77B4B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C5"/>
    <w:rsid w:val="000302FB"/>
    <w:rsid w:val="000B3021"/>
    <w:rsid w:val="000D7BE3"/>
    <w:rsid w:val="00127F3A"/>
    <w:rsid w:val="0019681C"/>
    <w:rsid w:val="001F6416"/>
    <w:rsid w:val="00203725"/>
    <w:rsid w:val="00221BE2"/>
    <w:rsid w:val="00237D3F"/>
    <w:rsid w:val="002A2D68"/>
    <w:rsid w:val="00336B0A"/>
    <w:rsid w:val="00354D00"/>
    <w:rsid w:val="004346AD"/>
    <w:rsid w:val="005B07FE"/>
    <w:rsid w:val="005C4C23"/>
    <w:rsid w:val="005F1022"/>
    <w:rsid w:val="006A4C09"/>
    <w:rsid w:val="0071121B"/>
    <w:rsid w:val="007432AC"/>
    <w:rsid w:val="0074574D"/>
    <w:rsid w:val="00761ACA"/>
    <w:rsid w:val="007C6266"/>
    <w:rsid w:val="008001F1"/>
    <w:rsid w:val="008340A8"/>
    <w:rsid w:val="008561F6"/>
    <w:rsid w:val="008C548D"/>
    <w:rsid w:val="009C7CD9"/>
    <w:rsid w:val="00A03665"/>
    <w:rsid w:val="00A43BF7"/>
    <w:rsid w:val="00AB392B"/>
    <w:rsid w:val="00AD2667"/>
    <w:rsid w:val="00B942DC"/>
    <w:rsid w:val="00C376C6"/>
    <w:rsid w:val="00CC4BE6"/>
    <w:rsid w:val="00CC6787"/>
    <w:rsid w:val="00CE1707"/>
    <w:rsid w:val="00D11E05"/>
    <w:rsid w:val="00D37FB1"/>
    <w:rsid w:val="00D504C5"/>
    <w:rsid w:val="00DC2A5A"/>
    <w:rsid w:val="00DF3A71"/>
    <w:rsid w:val="00EA192B"/>
    <w:rsid w:val="00F142DC"/>
    <w:rsid w:val="00F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04C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192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192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A19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04C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192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192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A1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F6DA7-5D01-448B-82DF-9CE5BD37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8</Pages>
  <Words>1951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dcterms:created xsi:type="dcterms:W3CDTF">2015-02-10T02:14:00Z</dcterms:created>
  <dcterms:modified xsi:type="dcterms:W3CDTF">2015-05-24T14:33:00Z</dcterms:modified>
</cp:coreProperties>
</file>