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06" w:rsidRDefault="001D0606" w:rsidP="001D0606">
      <w:pPr>
        <w:pStyle w:val="ABNT"/>
        <w:jc w:val="center"/>
        <w:rPr>
          <w:b/>
        </w:rPr>
      </w:pPr>
      <w:r>
        <w:rPr>
          <w:b/>
        </w:rPr>
        <w:t>Cláusulas Pétreas</w:t>
      </w:r>
    </w:p>
    <w:p w:rsidR="001D0606" w:rsidRPr="001D0606" w:rsidRDefault="001D0606" w:rsidP="001D0606">
      <w:pPr>
        <w:pStyle w:val="ABNT"/>
        <w:jc w:val="center"/>
      </w:pPr>
      <w:r>
        <w:t>Giovani de Sá Junior</w:t>
      </w:r>
      <w:r w:rsidR="003171FD">
        <w:rPr>
          <w:rFonts w:cs="Arial"/>
        </w:rPr>
        <w:t>²;</w:t>
      </w:r>
    </w:p>
    <w:p w:rsidR="003171FD" w:rsidRPr="00B84A7F" w:rsidRDefault="003171FD" w:rsidP="001D0606">
      <w:pPr>
        <w:spacing w:after="0" w:line="240" w:lineRule="auto"/>
        <w:jc w:val="both"/>
        <w:rPr>
          <w:rFonts w:ascii="Arial" w:hAnsi="Arial" w:cs="Arial"/>
          <w:sz w:val="24"/>
        </w:rPr>
      </w:pPr>
      <w:r>
        <w:rPr>
          <w:rFonts w:ascii="Arial" w:hAnsi="Arial" w:cs="Arial"/>
          <w:sz w:val="24"/>
        </w:rPr>
        <w:t>¹ Resumo Expandido</w:t>
      </w:r>
      <w:r w:rsidR="001D0606">
        <w:rPr>
          <w:rFonts w:ascii="Arial" w:hAnsi="Arial" w:cs="Arial"/>
          <w:sz w:val="24"/>
        </w:rPr>
        <w:t xml:space="preserve"> (Unijuí).</w:t>
      </w:r>
    </w:p>
    <w:p w:rsidR="001D0606" w:rsidRPr="00C16755" w:rsidRDefault="003171FD" w:rsidP="001D0606">
      <w:pPr>
        <w:spacing w:after="0" w:line="240" w:lineRule="auto"/>
        <w:jc w:val="both"/>
        <w:rPr>
          <w:rFonts w:ascii="Arial" w:hAnsi="Arial" w:cs="Arial"/>
          <w:sz w:val="24"/>
        </w:rPr>
      </w:pPr>
      <w:r>
        <w:rPr>
          <w:rFonts w:ascii="Arial" w:hAnsi="Arial" w:cs="Arial"/>
          <w:sz w:val="24"/>
        </w:rPr>
        <w:t>² Bacharelando</w:t>
      </w:r>
      <w:r w:rsidR="00D72705">
        <w:rPr>
          <w:rFonts w:ascii="Arial" w:hAnsi="Arial" w:cs="Arial"/>
          <w:sz w:val="24"/>
        </w:rPr>
        <w:t xml:space="preserve"> do</w:t>
      </w:r>
      <w:r w:rsidR="001D0606">
        <w:rPr>
          <w:rFonts w:ascii="Arial" w:hAnsi="Arial" w:cs="Arial"/>
          <w:sz w:val="24"/>
        </w:rPr>
        <w:t xml:space="preserve"> Curso de Direito da Unijuí.</w:t>
      </w:r>
    </w:p>
    <w:p w:rsidR="003171FD" w:rsidRPr="00C16755" w:rsidRDefault="003171FD" w:rsidP="001D0606">
      <w:pPr>
        <w:pStyle w:val="Textodenotaderodap"/>
        <w:spacing w:after="0" w:line="240" w:lineRule="auto"/>
        <w:jc w:val="both"/>
        <w:rPr>
          <w:rFonts w:ascii="Arial" w:hAnsi="Arial" w:cs="Arial"/>
          <w:sz w:val="24"/>
          <w:szCs w:val="24"/>
        </w:rPr>
      </w:pPr>
    </w:p>
    <w:p w:rsidR="001D0606" w:rsidRPr="00325AE5" w:rsidRDefault="000A56D7" w:rsidP="00D72705">
      <w:pPr>
        <w:pStyle w:val="ABNT"/>
        <w:ind w:firstLine="0"/>
        <w:rPr>
          <w:b/>
        </w:rPr>
      </w:pPr>
      <w:r w:rsidRPr="00325AE5">
        <w:rPr>
          <w:b/>
        </w:rPr>
        <w:t>Introdução</w:t>
      </w:r>
    </w:p>
    <w:p w:rsidR="000A56D7" w:rsidRPr="000A56D7" w:rsidRDefault="000A56D7" w:rsidP="00D72705">
      <w:pPr>
        <w:pStyle w:val="ABNT"/>
        <w:ind w:firstLine="0"/>
        <w:rPr>
          <w:b/>
        </w:rPr>
      </w:pPr>
      <w:r>
        <w:t>O Poder Constituinte Derivado encontra limitações materiais que são denominadas cláusulas pétreas e também limitações formais e processuais. Um simples Projeto de Lei de Emenda à Constituição Federal que ofenda ou tente mudar as cláusulas pétreas já seria inconstitucional e, por isso, não poderia de maneira alguma ser admitida a discussão no Congresso. Com isso, cláusulas pétreas são normas que o Poder Constituinte Originário entendeu que deveriam ser tratadas de forma especial, por causa de sua importância na manutenção do Estado, definindo que estas cláusulas pétreas não podem sequer serem passivas de qualquer proposta de alteração que tendem aboli-las pelo Poder Constituinte Derivado, isso se trata de uma limitação material ao novo constituinte. E ainda, também possui limitações circunstanciais que impossibilitam Emendas à Constituição quando os país estiver em estado de defesa ou estado de sítio. O Poder Derivado Decorrente e o Poder Derivado Reformador estão subordinados aos limites que lhes são impostos pelo Poder Constituinte Originário. Isto significa que qualquer tipo de ofensa ou desrespeito aos preceitos da Constituição Federal no que se refere aos limites da mutação de seu próprio texto, seja considerado inconstitucionalidade.</w:t>
      </w:r>
    </w:p>
    <w:p w:rsidR="000A56D7" w:rsidRPr="00325AE5" w:rsidRDefault="000A56D7" w:rsidP="00D72705">
      <w:pPr>
        <w:pStyle w:val="ABNT"/>
        <w:ind w:firstLine="0"/>
        <w:rPr>
          <w:b/>
        </w:rPr>
      </w:pPr>
      <w:r w:rsidRPr="00325AE5">
        <w:rPr>
          <w:b/>
        </w:rPr>
        <w:t>Metodologia</w:t>
      </w:r>
    </w:p>
    <w:p w:rsidR="000A56D7" w:rsidRDefault="003171FD" w:rsidP="00325AE5">
      <w:pPr>
        <w:pStyle w:val="ABNT"/>
        <w:rPr>
          <w:color w:val="333333"/>
          <w:sz w:val="20"/>
          <w:szCs w:val="20"/>
          <w:shd w:val="clear" w:color="auto" w:fill="FFFFFF"/>
        </w:rPr>
      </w:pPr>
      <w:r>
        <w:t>Para atingir o</w:t>
      </w:r>
      <w:r w:rsidR="000A56D7">
        <w:t xml:space="preserve"> real objetivo de informar a todos o que são as cláusulas pétreas, para que elas servem e qua</w:t>
      </w:r>
      <w:r>
        <w:t>l é sua função principal, foi usado</w:t>
      </w:r>
      <w:r w:rsidR="000A56D7">
        <w:t xml:space="preserve"> absolutamente materiais didáticos virtuais munidos em compila</w:t>
      </w:r>
      <w:r>
        <w:t>dos de informações para se obter</w:t>
      </w:r>
      <w:r w:rsidR="000A56D7">
        <w:t xml:space="preserve"> um norte, a par</w:t>
      </w:r>
      <w:r>
        <w:t>tir disso resumos com o</w:t>
      </w:r>
      <w:r w:rsidR="000A56D7">
        <w:t xml:space="preserve"> próprio </w:t>
      </w:r>
      <w:r>
        <w:t>entendimento e assim foi construído</w:t>
      </w:r>
      <w:r w:rsidR="000A56D7">
        <w:t xml:space="preserve"> todo o desenvolvimento do trabalho, tendo como base de pesquisas o Google Acadêmico</w:t>
      </w:r>
      <w:r w:rsidR="000A56D7">
        <w:rPr>
          <w:color w:val="333333"/>
          <w:sz w:val="20"/>
          <w:szCs w:val="20"/>
          <w:shd w:val="clear" w:color="auto" w:fill="FFFFFF"/>
        </w:rPr>
        <w:t>®.</w:t>
      </w:r>
    </w:p>
    <w:p w:rsidR="003171FD" w:rsidRDefault="003171FD" w:rsidP="00D72705">
      <w:pPr>
        <w:pStyle w:val="ABNT"/>
        <w:ind w:firstLine="0"/>
        <w:rPr>
          <w:b/>
        </w:rPr>
      </w:pPr>
    </w:p>
    <w:p w:rsidR="003171FD" w:rsidRDefault="003171FD" w:rsidP="00D72705">
      <w:pPr>
        <w:pStyle w:val="ABNT"/>
        <w:ind w:firstLine="0"/>
        <w:rPr>
          <w:b/>
        </w:rPr>
      </w:pPr>
    </w:p>
    <w:p w:rsidR="000A56D7" w:rsidRPr="00325AE5" w:rsidRDefault="000A56D7" w:rsidP="00D72705">
      <w:pPr>
        <w:pStyle w:val="ABNT"/>
        <w:ind w:firstLine="0"/>
        <w:rPr>
          <w:b/>
        </w:rPr>
      </w:pPr>
      <w:r w:rsidRPr="00325AE5">
        <w:rPr>
          <w:b/>
        </w:rPr>
        <w:lastRenderedPageBreak/>
        <w:t>Resultados e discussão</w:t>
      </w:r>
    </w:p>
    <w:p w:rsidR="0097727B" w:rsidRDefault="000A56D7" w:rsidP="00325AE5">
      <w:pPr>
        <w:pStyle w:val="ABNT"/>
      </w:pPr>
      <w:r>
        <w:t>A partir de extensa</w:t>
      </w:r>
      <w:r w:rsidR="003171FD">
        <w:t>s pesquisas virtuais, entendo</w:t>
      </w:r>
      <w:r>
        <w:t xml:space="preserve"> que as cláusulas pétreas têm como função primordial limitar as Propostas de Emenda à C</w:t>
      </w:r>
      <w:bookmarkStart w:id="0" w:name="_GoBack"/>
      <w:bookmarkEnd w:id="0"/>
      <w:r>
        <w:t>onstituição (PEC), criadas pelo Poder Originário Constituinte que não podem ser mudadas de maneira alguma, salvo se construíssem outra Constituição Federal, porém, a mudança inconstitucional, em uma de suas características, é evidente de que o conteúdo expresso nas cláusulas pétreas protegem os direitos e as garantias individuais, mas como a constituição precisa se adequar aos avanços da sociedade, é aceitável que haja mudança no conteúdo que se refere a direitos, desde que seja explicito que as mudanças irão aumentar ou melhorar os direitos e as garantias dos cidadãos brasileiros, sendo inconstitucional qualquer proposta que tente diminuir tais direitos ou garantias já conquistados.</w:t>
      </w:r>
    </w:p>
    <w:p w:rsidR="007E6BAB" w:rsidRPr="00325AE5" w:rsidRDefault="003B173D" w:rsidP="00D72705">
      <w:pPr>
        <w:pStyle w:val="ABNT"/>
        <w:ind w:firstLine="0"/>
        <w:rPr>
          <w:b/>
        </w:rPr>
      </w:pPr>
      <w:r w:rsidRPr="00325AE5">
        <w:rPr>
          <w:b/>
        </w:rPr>
        <w:t>Cláusula</w:t>
      </w:r>
      <w:r w:rsidR="007E6BAB" w:rsidRPr="00325AE5">
        <w:rPr>
          <w:b/>
        </w:rPr>
        <w:t>s</w:t>
      </w:r>
      <w:r w:rsidRPr="00325AE5">
        <w:rPr>
          <w:b/>
        </w:rPr>
        <w:t xml:space="preserve"> pétrea</w:t>
      </w:r>
      <w:r w:rsidR="007E6BAB" w:rsidRPr="00325AE5">
        <w:rPr>
          <w:b/>
        </w:rPr>
        <w:t>s</w:t>
      </w:r>
    </w:p>
    <w:p w:rsidR="00612630" w:rsidRPr="00B21D75" w:rsidRDefault="005E4AAC" w:rsidP="00325AE5">
      <w:pPr>
        <w:pStyle w:val="ABNT"/>
        <w:rPr>
          <w:sz w:val="23"/>
          <w:szCs w:val="23"/>
        </w:rPr>
      </w:pPr>
      <w:r>
        <w:rPr>
          <w:sz w:val="23"/>
          <w:szCs w:val="23"/>
        </w:rPr>
        <w:t>Significado</w:t>
      </w:r>
      <w:r w:rsidR="00B21D75">
        <w:rPr>
          <w:sz w:val="23"/>
          <w:szCs w:val="23"/>
        </w:rPr>
        <w:t xml:space="preserve">: Pétrea é um adjetivo que vem de pedra, significa “rígido como, sólido como uma pedra”, “insensível”, “petroso”. </w:t>
      </w:r>
      <w:r w:rsidR="00612630">
        <w:t>As cláusulas pétreas são um dispositivo constitucional que não pode ser alterado nem mesmo por alguma Proposta de Emenda à Constituição (PEC). As cláusulas pétreas estão inseridas na Constituição Federal do Brasil de 1988 e podem ser encontradas no artigo 60, § 4º. Sendo elas: a forma federativa de Estado; o voto direto, secreto, universal e periódico; a separação dos poderes; e os direitos e garantias individuais.</w:t>
      </w:r>
    </w:p>
    <w:p w:rsidR="003B173D" w:rsidRPr="0081404C" w:rsidRDefault="003B173D" w:rsidP="00325AE5">
      <w:pPr>
        <w:pStyle w:val="ABNT"/>
        <w:jc w:val="left"/>
      </w:pPr>
      <w:r w:rsidRPr="0081404C">
        <w:t>" Art. 60. A Constituição poderá ser emendada mediante proposta:</w:t>
      </w:r>
      <w:r w:rsidRPr="0081404C">
        <w:br/>
        <w:t xml:space="preserve">...§ 4º - Não será objeto de deliberação a proposta de </w:t>
      </w:r>
      <w:r w:rsidR="000A56D7">
        <w:t>emenda tendente a abolir:</w:t>
      </w:r>
      <w:r w:rsidR="000A56D7">
        <w:br/>
        <w:t xml:space="preserve">I–a </w:t>
      </w:r>
      <w:r w:rsidRPr="0081404C">
        <w:t>forma federativa de Estado;</w:t>
      </w:r>
      <w:r w:rsidRPr="0081404C">
        <w:br/>
        <w:t>II - o voto direto, secreto, universal e periódico;</w:t>
      </w:r>
      <w:r w:rsidRPr="0081404C">
        <w:br/>
        <w:t>III - a separação dos Poderes;</w:t>
      </w:r>
      <w:r w:rsidRPr="0081404C">
        <w:br/>
        <w:t>IV - os direitos e garantias individuais. "</w:t>
      </w:r>
    </w:p>
    <w:p w:rsidR="0081404C" w:rsidRPr="0081404C" w:rsidRDefault="0081404C" w:rsidP="00325AE5">
      <w:pPr>
        <w:pStyle w:val="ABNT"/>
      </w:pPr>
      <w:r w:rsidRPr="0081404C">
        <w:t xml:space="preserve">Primeiro, é necessário explicar que o artigo onde se encontram as cláusulas pétreas trata </w:t>
      </w:r>
      <w:r w:rsidR="00B21D75" w:rsidRPr="0081404C">
        <w:t>de como</w:t>
      </w:r>
      <w:r w:rsidRPr="0081404C">
        <w:t xml:space="preserve"> são feitas as propostas de modificação à Constituição, sendo que os quatro incisos do parágrafo 4 não podem ser modificados, nem mesmo é possível discutir qualquer proposta para modificá-</w:t>
      </w:r>
      <w:r w:rsidRPr="0081404C">
        <w:lastRenderedPageBreak/>
        <w:t xml:space="preserve">los. Isso porque os conceitos que ali existem são fundamentais na tradução das bases em que se estabelece a República Federativa do Brasil. A única forma de alterar as </w:t>
      </w:r>
      <w:r>
        <w:t>cláusulas pétreas é anulando a atual Constituição.</w:t>
      </w:r>
    </w:p>
    <w:p w:rsidR="007E6BAB" w:rsidRDefault="0081404C" w:rsidP="00325AE5">
      <w:pPr>
        <w:pStyle w:val="ABNT"/>
      </w:pPr>
      <w:r>
        <w:t xml:space="preserve">Sendo assim, o legislador levou em consideração que os conceitos que devem ser preservados acima de qualquer hipótese são estes quatro:  </w:t>
      </w:r>
    </w:p>
    <w:p w:rsidR="00632655" w:rsidRDefault="003B173D" w:rsidP="00325AE5">
      <w:pPr>
        <w:pStyle w:val="ABNT"/>
      </w:pPr>
      <w:r w:rsidRPr="00F676AC">
        <w:t>1 - </w:t>
      </w:r>
      <w:r w:rsidRPr="00F676AC">
        <w:rPr>
          <w:rStyle w:val="Forte"/>
          <w:color w:val="000000"/>
        </w:rPr>
        <w:t xml:space="preserve">Forma federativa de </w:t>
      </w:r>
      <w:r w:rsidR="00632655" w:rsidRPr="00F676AC">
        <w:rPr>
          <w:rStyle w:val="Forte"/>
          <w:color w:val="000000"/>
        </w:rPr>
        <w:t>Estado</w:t>
      </w:r>
      <w:r w:rsidR="00632655" w:rsidRPr="00F676AC">
        <w:t> -</w:t>
      </w:r>
      <w:r w:rsidRPr="00F676AC">
        <w:t xml:space="preserve"> </w:t>
      </w:r>
      <w:r w:rsidR="0081404C">
        <w:t xml:space="preserve"> O nome estendido do nosso país já traduz esse princípio. A denominação República Federativa do Brasil já é indicio de que o país se baseia em uma federação, ou seja, uma diversidade de povos sob diversas latitudes, das mais variadas raças, crenças e origens, unidos para constituir um país. Portanto, o tipo de organização do estado organizado não pode ser discutido. Não são aceitas </w:t>
      </w:r>
      <w:r w:rsidR="00632655">
        <w:t>propostas que possam mudar o Brasil para um estado unitário, por exemplo, sem nenhum estado ou sem autonomia aos que possuem. Isso não significa que não é possível criar novos estados dentro do país, nem que não se possa juntas estados dentro da federação.</w:t>
      </w:r>
    </w:p>
    <w:p w:rsidR="00550F0A" w:rsidRDefault="003B173D" w:rsidP="00325AE5">
      <w:pPr>
        <w:pStyle w:val="ABNT"/>
      </w:pPr>
      <w:r w:rsidRPr="00F676AC">
        <w:t>2 - </w:t>
      </w:r>
      <w:r w:rsidRPr="00F676AC">
        <w:rPr>
          <w:rStyle w:val="Forte"/>
          <w:color w:val="000000"/>
        </w:rPr>
        <w:t xml:space="preserve">Voto direto, secreto, universal e </w:t>
      </w:r>
      <w:r w:rsidR="001A433A" w:rsidRPr="00F676AC">
        <w:rPr>
          <w:rStyle w:val="Forte"/>
          <w:color w:val="000000"/>
        </w:rPr>
        <w:t>periódico</w:t>
      </w:r>
      <w:r w:rsidR="001A433A" w:rsidRPr="00F676AC">
        <w:t> -</w:t>
      </w:r>
      <w:r w:rsidR="00632655">
        <w:t xml:space="preserve"> Não se pode discutir, nem cogitar a modificação do sistema de voto direto, onde cada cidadão devidamente alistado tem o direito ao voto. Além de ser direto, ele deverá ser sempre secreto. Além disso, deve ser universal, ou seja, todos os brasileiros, natos ou naturalizados têm a oportunidade de se alistar e votar, a não ser que encaixem em certos casos previstos no artigo 14 da Constituição. O voto também deve ser periódico, ou seja, </w:t>
      </w:r>
      <w:r w:rsidR="00550F0A">
        <w:t xml:space="preserve">o </w:t>
      </w:r>
      <w:r w:rsidR="00632655">
        <w:t>cidadão deve ter a oportunidade de votar anualmente ou como disp</w:t>
      </w:r>
      <w:r w:rsidR="00550F0A">
        <w:t xml:space="preserve">or a legislação. Sendo assim, qualquer proposta de modificação de voto que não inclua essas características especificas podem ser discutidas e modificas, como por exemplo, o voto obrigatório ou distrital.  </w:t>
      </w:r>
    </w:p>
    <w:p w:rsidR="00550F0A" w:rsidRDefault="003B173D" w:rsidP="00325AE5">
      <w:pPr>
        <w:pStyle w:val="ABNT"/>
      </w:pPr>
      <w:r w:rsidRPr="00F676AC">
        <w:t>3 - </w:t>
      </w:r>
      <w:r w:rsidRPr="00F676AC">
        <w:rPr>
          <w:rStyle w:val="Forte"/>
          <w:color w:val="000000"/>
        </w:rPr>
        <w:t>A separação dos poderes</w:t>
      </w:r>
      <w:r w:rsidRPr="00F676AC">
        <w:t> </w:t>
      </w:r>
      <w:r w:rsidR="00550F0A">
        <w:t>–</w:t>
      </w:r>
      <w:r w:rsidRPr="00F676AC">
        <w:t xml:space="preserve"> </w:t>
      </w:r>
      <w:r w:rsidR="00550F0A">
        <w:t>Não é possível discutir sobre a organização do estado disposta na tripartição do Estado em Judiciário, Legislativo e executivo.</w:t>
      </w:r>
    </w:p>
    <w:p w:rsidR="00550F0A" w:rsidRDefault="003B173D" w:rsidP="00325AE5">
      <w:pPr>
        <w:pStyle w:val="ABNT"/>
      </w:pPr>
      <w:r w:rsidRPr="00F676AC">
        <w:t>4 - </w:t>
      </w:r>
      <w:r w:rsidRPr="00F676AC">
        <w:rPr>
          <w:rStyle w:val="Forte"/>
          <w:color w:val="000000"/>
        </w:rPr>
        <w:t> Os direitos e garantias individuais</w:t>
      </w:r>
      <w:r w:rsidRPr="00F676AC">
        <w:t> </w:t>
      </w:r>
      <w:r w:rsidR="00550F0A">
        <w:t>–</w:t>
      </w:r>
      <w:r w:rsidRPr="00F676AC">
        <w:t xml:space="preserve"> </w:t>
      </w:r>
      <w:r w:rsidR="00550F0A">
        <w:t xml:space="preserve">importante que este dispositivo não seja confundido com os direitos fundamentais do artigo 5º (mesmo que as garantias ali elencadas estão incluídas neste conceito). </w:t>
      </w:r>
      <w:r w:rsidR="006B292A">
        <w:t>Teremos,</w:t>
      </w:r>
      <w:r w:rsidR="00550F0A">
        <w:t xml:space="preserve"> porém, garantias individuas em outros artigos, como boa parte do artigo 7º. É importante </w:t>
      </w:r>
      <w:r w:rsidR="00550F0A">
        <w:lastRenderedPageBreak/>
        <w:t>destacar que os direitos não são exclusivamente individuais, como a greve por exemplo que também se enquadra neste dispositivo.</w:t>
      </w:r>
    </w:p>
    <w:p w:rsidR="009078CF" w:rsidRPr="0057716A" w:rsidRDefault="004F25E8" w:rsidP="00325AE5">
      <w:pPr>
        <w:pStyle w:val="ABNT"/>
      </w:pPr>
      <w:r w:rsidRPr="0057716A">
        <w:t>As cláusulas pétreas representam uma importante conquista para o direito e para a democracia no Brasil. Para o direito, porque simbolizam segurança e certeza</w:t>
      </w:r>
      <w:r w:rsidR="0057716A">
        <w:t>s</w:t>
      </w:r>
      <w:r w:rsidRPr="0057716A">
        <w:t xml:space="preserve"> jurídicas e para a democracia, porque consagram valiosas normas sobre a pa</w:t>
      </w:r>
      <w:r w:rsidR="0057716A">
        <w:t>rticipação e as organizações</w:t>
      </w:r>
      <w:r w:rsidRPr="0057716A">
        <w:t xml:space="preserve"> políticas. </w:t>
      </w:r>
    </w:p>
    <w:p w:rsidR="009078CF" w:rsidRDefault="009078CF" w:rsidP="00325AE5">
      <w:pPr>
        <w:pStyle w:val="ABNT"/>
      </w:pPr>
      <w:r w:rsidRPr="0057716A">
        <w:rPr>
          <w:color w:val="000000"/>
        </w:rPr>
        <w:t>As modificações constitucionais são necessárias para acomodar a Constituição nas mudanças que acontecem na sociedade</w:t>
      </w:r>
      <w:r>
        <w:t>. Entretanto, algumas vezes elas encontram a</w:t>
      </w:r>
      <w:r w:rsidR="0057716A">
        <w:t>lguns obstáculos em limites mate</w:t>
      </w:r>
      <w:r>
        <w:t>ria</w:t>
      </w:r>
      <w:r w:rsidR="0057716A">
        <w:t>i</w:t>
      </w:r>
      <w:r>
        <w:t xml:space="preserve">s que são estabelecidos pelo poder constituinte, que são as cláusulas pétreas. As cláusulas pétreas são consideradas como dispositivos inalteráveis em uma reforma constitucional que só podem ser modificadas fazendo uma nova Constituição Federal. Apesar </w:t>
      </w:r>
      <w:r w:rsidR="0057716A">
        <w:t xml:space="preserve">de </w:t>
      </w:r>
      <w:r>
        <w:t>que a cláusulas pétreas tenham sido criadas para garantir o ordenamento constitucional e sua necessária estabilidade, a imobilidade que elas proporcionam muitas vezes não atendem as demandas da socie</w:t>
      </w:r>
      <w:r w:rsidR="0057716A">
        <w:t>dade. Para a Constituição de 198</w:t>
      </w:r>
      <w:r>
        <w:t xml:space="preserve">8 alcançar a longevidade que se espera dela, não </w:t>
      </w:r>
      <w:r w:rsidR="0057716A">
        <w:t xml:space="preserve">pode deixar o hiato </w:t>
      </w:r>
      <w:r>
        <w:t>que existe entre a Constituição e a sociedade exija a formação de um novo texto constitucional. Assim, evitando os desgastes e os riscos próprio</w:t>
      </w:r>
      <w:r w:rsidR="0057716A">
        <w:t>s</w:t>
      </w:r>
      <w:r>
        <w:t xml:space="preserve"> à substituição do ordenamento jurídico. </w:t>
      </w:r>
    </w:p>
    <w:p w:rsidR="009078CF" w:rsidRDefault="009078CF" w:rsidP="00325AE5">
      <w:pPr>
        <w:pStyle w:val="ABNT"/>
      </w:pPr>
      <w:r>
        <w:t xml:space="preserve">Dessa maneira, as cláusulas pétreas quando criadas, se tornam obstáculos da própria estabilidade que pretendiam estabilizar, </w:t>
      </w:r>
      <w:r w:rsidR="0057716A">
        <w:t>provocando maiores instabilidades</w:t>
      </w:r>
      <w:r>
        <w:t xml:space="preserve"> com a criação de uma nova constituição do que </w:t>
      </w:r>
      <w:r w:rsidRPr="00F676AC">
        <w:t xml:space="preserve">promovendo alterações por meio de emendas constitucionais. </w:t>
      </w:r>
    </w:p>
    <w:p w:rsidR="009078CF" w:rsidRDefault="009078CF" w:rsidP="00325AE5">
      <w:pPr>
        <w:pStyle w:val="ABNT"/>
      </w:pPr>
      <w:r>
        <w:t xml:space="preserve">Nesse sentido, por um lado, a rigidez da constituição é fundamental para manter a estabilidade constitucional e por outro, essa rigidez deve permitir que a evolução da sociedade seja acompanhada pela evolução da Constituição. </w:t>
      </w:r>
    </w:p>
    <w:p w:rsidR="009078CF" w:rsidRDefault="009078CF" w:rsidP="00325AE5">
      <w:pPr>
        <w:pStyle w:val="ABNT"/>
      </w:pPr>
      <w:r>
        <w:t xml:space="preserve">As cláusulas pétreas constituem um núcleo intangível que garante a estabilidade da Constituição contra alterações que destruam o seu núcleo essencial, ou causem ruptura ou eliminação do próprio ordenamento constitucional, sendo a garantia da permanência da identidade da Constituição e dos seus princípios fundamentais. Assim, confirmando que as conquistas jurídico-políticas essenciais não serão sacrificadas em uma época que virá.  </w:t>
      </w:r>
    </w:p>
    <w:p w:rsidR="0057716A" w:rsidRDefault="0057716A" w:rsidP="00325AE5">
      <w:pPr>
        <w:pStyle w:val="ABNT"/>
      </w:pPr>
      <w:r>
        <w:lastRenderedPageBreak/>
        <w:t>O constituinte de 198</w:t>
      </w:r>
      <w:r w:rsidR="009078CF">
        <w:t xml:space="preserve">8 limitou quais dispositivos da Constituição podem ser atingidos e quais são inatingíveis pelo poder de reforma. A Constituição brasileira de 1988 aumentou de tal maneira o campo protegido pelas cláusulas pétreas em relação ao direito passado, que apenas excluía de alcance do poder reformados a abolição da Federação da República. </w:t>
      </w:r>
      <w:r w:rsidR="009078CF" w:rsidRPr="00F676AC">
        <w:t xml:space="preserve"> As limitações materiais explícitas à atividade reformadora estão</w:t>
      </w:r>
      <w:r>
        <w:t xml:space="preserve"> estabelecidas no artigo 60, §4</w:t>
      </w:r>
      <w:r w:rsidR="000A56D7">
        <w:t>º</w:t>
      </w:r>
      <w:r w:rsidR="000A56D7" w:rsidRPr="00F676AC">
        <w:t>,</w:t>
      </w:r>
      <w:r w:rsidR="009078CF" w:rsidRPr="00F676AC">
        <w:t xml:space="preserve"> do te</w:t>
      </w:r>
      <w:r>
        <w:t>xto constitucional brasileiro. O r</w:t>
      </w:r>
      <w:r w:rsidR="009078CF" w:rsidRPr="00F676AC">
        <w:t>eferido dispositivo estabelece que “não será objeto de deliberação a proposta de emenda tendente a abolir a forma federativa de Estado; o voto direto, secreto, universal e periódico; a separação dos Poderes; e os direitos e garantias individuais</w:t>
      </w:r>
      <w:r w:rsidR="009078CF">
        <w:t>.</w:t>
      </w:r>
    </w:p>
    <w:p w:rsidR="00AE053A" w:rsidRPr="00325AE5" w:rsidRDefault="00060C8A" w:rsidP="00D72705">
      <w:pPr>
        <w:pStyle w:val="ABNT"/>
        <w:ind w:firstLine="0"/>
        <w:rPr>
          <w:b/>
        </w:rPr>
      </w:pPr>
      <w:r w:rsidRPr="00325AE5">
        <w:rPr>
          <w:b/>
        </w:rPr>
        <w:t>Denominações das cláusulas pétreas</w:t>
      </w:r>
    </w:p>
    <w:p w:rsidR="00B21D75" w:rsidRPr="00B21D75" w:rsidRDefault="00060C8A" w:rsidP="00325AE5">
      <w:pPr>
        <w:pStyle w:val="ABNT"/>
      </w:pPr>
      <w:r>
        <w:t>N</w:t>
      </w:r>
      <w:r w:rsidR="00AE053A">
        <w:t>o Brasil</w:t>
      </w:r>
      <w:r>
        <w:t xml:space="preserve"> as cláusulas pétreas também podem ser denominadas</w:t>
      </w:r>
      <w:r w:rsidR="00AE053A">
        <w:t xml:space="preserve"> com os nomes de </w:t>
      </w:r>
      <w:r w:rsidR="00AE053A" w:rsidRPr="00325AE5">
        <w:rPr>
          <w:iCs/>
        </w:rPr>
        <w:t>núcleo essencial</w:t>
      </w:r>
      <w:r w:rsidR="00AE053A" w:rsidRPr="00325AE5">
        <w:t xml:space="preserve">, </w:t>
      </w:r>
      <w:r w:rsidR="00AE053A" w:rsidRPr="00325AE5">
        <w:rPr>
          <w:iCs/>
        </w:rPr>
        <w:t>conteúdo essencial</w:t>
      </w:r>
      <w:r w:rsidR="00AE053A" w:rsidRPr="00325AE5">
        <w:t xml:space="preserve">, </w:t>
      </w:r>
      <w:r w:rsidR="00AE053A" w:rsidRPr="00325AE5">
        <w:rPr>
          <w:iCs/>
        </w:rPr>
        <w:t>núcleo imutável</w:t>
      </w:r>
      <w:r w:rsidR="00AE053A" w:rsidRPr="00325AE5">
        <w:t xml:space="preserve">, </w:t>
      </w:r>
      <w:r w:rsidR="00AE053A" w:rsidRPr="00325AE5">
        <w:rPr>
          <w:iCs/>
        </w:rPr>
        <w:t>substância</w:t>
      </w:r>
      <w:r w:rsidR="00AE053A" w:rsidRPr="00325AE5">
        <w:t xml:space="preserve">, </w:t>
      </w:r>
      <w:r w:rsidR="00AE053A" w:rsidRPr="00325AE5">
        <w:rPr>
          <w:iCs/>
        </w:rPr>
        <w:t>essência</w:t>
      </w:r>
      <w:r w:rsidR="00AE053A" w:rsidRPr="00325AE5">
        <w:t xml:space="preserve">, </w:t>
      </w:r>
      <w:r w:rsidR="00AE053A" w:rsidRPr="00325AE5">
        <w:rPr>
          <w:iCs/>
        </w:rPr>
        <w:t>cerne</w:t>
      </w:r>
      <w:r w:rsidR="00AE053A" w:rsidRPr="00325AE5">
        <w:t xml:space="preserve">, ou </w:t>
      </w:r>
      <w:r w:rsidR="00AE053A" w:rsidRPr="00325AE5">
        <w:rPr>
          <w:iCs/>
        </w:rPr>
        <w:t>âmbito de proteção</w:t>
      </w:r>
      <w:r w:rsidR="00AE053A" w:rsidRPr="00325AE5">
        <w:t>.</w:t>
      </w:r>
    </w:p>
    <w:p w:rsidR="000B2BB0" w:rsidRDefault="00B21D75" w:rsidP="00D72705">
      <w:pPr>
        <w:pStyle w:val="ABNT"/>
        <w:ind w:firstLine="0"/>
        <w:rPr>
          <w:b/>
        </w:rPr>
      </w:pPr>
      <w:r w:rsidRPr="000A56D7">
        <w:rPr>
          <w:b/>
        </w:rPr>
        <w:t>As cláusulas pétreas: Inalteráveis ou NÃO?</w:t>
      </w:r>
    </w:p>
    <w:p w:rsidR="002F4C87" w:rsidRPr="000B2BB0" w:rsidRDefault="000B2BB0" w:rsidP="00D72705">
      <w:pPr>
        <w:pStyle w:val="ABNT"/>
        <w:ind w:firstLine="0"/>
        <w:rPr>
          <w:b/>
        </w:rPr>
      </w:pPr>
      <w:r>
        <w:t xml:space="preserve"> </w:t>
      </w:r>
      <w:r>
        <w:tab/>
      </w:r>
      <w:r w:rsidR="002F4C87" w:rsidRPr="000A56D7">
        <w:t>A única maneira das cláusulas pétreas serem alteradas é através de um novo Poder Constitucional Originário, ou seja, fazendo uma nova Constituição Federal, sendo assim, temos como exemplo a reivindicação antiga dos brasileiros como a Pena de Morte, “não” pode ser proposta no Congresso Nacional por causa do ferimento que causaria ao artigo 60, § 4º, inciso IV, na qual se refere ao direito à vida que é um direito individual, ou seja, cada pessoa tem direito de viver, sendo esse um dos principais direitos</w:t>
      </w:r>
      <w:r w:rsidR="002F4C87">
        <w:t xml:space="preserve"> previsto na Constituição Federal de 1988. Nenhuma norma infraconstitucional pode mudar tal realidade. </w:t>
      </w:r>
    </w:p>
    <w:p w:rsidR="002F4C87" w:rsidRDefault="005A64C0" w:rsidP="00325AE5">
      <w:pPr>
        <w:pStyle w:val="ABNT"/>
      </w:pPr>
      <w:r>
        <w:t>As cláusulas pétreas têm</w:t>
      </w:r>
      <w:r w:rsidR="002F4C87">
        <w:t xml:space="preserve"> pode</w:t>
      </w:r>
      <w:r>
        <w:t>r</w:t>
      </w:r>
      <w:r w:rsidR="002F4C87">
        <w:t xml:space="preserve"> total, pois contém força petrificante, que limita toda a legislação que vier contrariá-las, seja implicitamente ou explicitamente. </w:t>
      </w:r>
      <w:r>
        <w:t>São, portanto, insuscetíveis de reforma. (Exemplos: artigos, 1º, 2º ,54º, I a LXXVII, 14, 18, 34, VII, a e b, 46 § 1º, 60 § 4º da Constituição Federal de 1988.</w:t>
      </w:r>
    </w:p>
    <w:p w:rsidR="005A64C0" w:rsidRDefault="005A64C0" w:rsidP="00325AE5">
      <w:pPr>
        <w:pStyle w:val="ABNT"/>
      </w:pPr>
      <w:r>
        <w:t xml:space="preserve">O Congresso Nacional não pode abolir os direitos fundamentais ou então mudar o texto de tal forma que vá acarretar na própria aniquilação de algum valor </w:t>
      </w:r>
      <w:r>
        <w:lastRenderedPageBreak/>
        <w:t>essencial protegido pelo Poder Constituinte Originário, conforme já havia decidido o Supremo Tribunal Federal, que ressalta que as limitações materiais ao poder constituinte de reforma que o artigo 60, 4§, da lei não significa que elas são intangíveis literalmente da disciplina na Constituição Originária, mas se restringe a proteger o núcleo essencial dos princípios e institutos no qual elas preservam e protegem.</w:t>
      </w:r>
    </w:p>
    <w:p w:rsidR="002F4C87" w:rsidRDefault="00977272" w:rsidP="00325AE5">
      <w:pPr>
        <w:pStyle w:val="ABNT"/>
      </w:pPr>
      <w:r>
        <w:t xml:space="preserve">Isto posto, a outra parte da doutrina Brasileira entende que a Emenda Constitucional (EC), pode modificar até mesmo as normas da Constituição Federal que sejam consideradas por </w:t>
      </w:r>
      <w:r w:rsidRPr="005A64C0">
        <w:t>cláusulas pétreas</w:t>
      </w:r>
      <w:r>
        <w:t>, desde que seja para aumentar os direitos e garantias já conquistados pelo dispositivo constitucional e que fique demonstrado que com esta mudança não</w:t>
      </w:r>
      <w:r w:rsidR="004820C0">
        <w:t xml:space="preserve"> haverá nenhum tipo de prejuízo</w:t>
      </w:r>
      <w:r>
        <w:t xml:space="preserve"> para o regime geral que protege a à dignidade da pessoa humana, ou ao que limita o poder ou os princípios fundamentais da democracia. Em outras palavras, o que não é aceitável é que haja uma mudança constitucional que acabe com os valores básicos já dispostos pelo constituinte originário. Contudo, se houver uma demonstração concreta de que tal mudança vai favorecer o desenvolvimento humano, expandido os limites da liberdade, igualdade, solidariedade e da democracia, certamente ela será muito bem aceita, pois com isso, só existe a inconstitucionalidade quando a mudança visa abolir ou reduzir o alcance da norma.</w:t>
      </w:r>
    </w:p>
    <w:p w:rsidR="00977272" w:rsidRDefault="00977272" w:rsidP="00325AE5">
      <w:pPr>
        <w:pStyle w:val="ABNT"/>
      </w:pPr>
      <w:r>
        <w:t xml:space="preserve">Então podemos dizer que se as </w:t>
      </w:r>
      <w:r w:rsidRPr="005A64C0">
        <w:t>cláusulas pétreas</w:t>
      </w:r>
      <w:r>
        <w:t xml:space="preserve"> fosse</w:t>
      </w:r>
      <w:r w:rsidR="00F35745">
        <w:t>m</w:t>
      </w:r>
      <w:r>
        <w:t xml:space="preserve">, verdadeiramente, absolutamente “intocáveis” de qualquer forma, isso acabaria imobilizando todo o sistema constitucional Brasileiro, pois os direitos e garantias fundamentais estabelecidos na Constituição Federal não poderiam mudar, ou </w:t>
      </w:r>
      <w:r w:rsidR="00F35745">
        <w:t>seja, melhorar conforme o avanço</w:t>
      </w:r>
      <w:r>
        <w:t xml:space="preserve"> da evolução social, pois o direito estabelecido hoje na Constituição Federal pode ser suficiente para os dias da atualidade, mas possivelmente, com o passar dos anos </w:t>
      </w:r>
      <w:r w:rsidR="00D87FD7">
        <w:t>vai ter que sofrer ampliações, com o intuito de se adequar a sua época, pois a cultura, os costumes se transformam com o tempo, ficando então como dizia o sociólogo Emile Durkheim, “a sociedade com forte prevalência sobre o indivíduo, sobre o homem”.</w:t>
      </w:r>
      <w:r>
        <w:t xml:space="preserve"> </w:t>
      </w:r>
    </w:p>
    <w:p w:rsidR="00D87FD7" w:rsidRDefault="00D87FD7" w:rsidP="00325AE5">
      <w:pPr>
        <w:pStyle w:val="ABNT"/>
      </w:pPr>
      <w:r>
        <w:t>Sendo assim, um dos princípios que comanda</w:t>
      </w:r>
      <w:r w:rsidR="00F35745">
        <w:t>m</w:t>
      </w:r>
      <w:r>
        <w:t xml:space="preserve"> o nosso sistema de constituição é o “princípio do não retrocesso social”, cujo qual proíbe que os direitos já conquistados sejam negados ou diminuídos, artigo 5º XXXVI. </w:t>
      </w:r>
      <w:r>
        <w:lastRenderedPageBreak/>
        <w:t xml:space="preserve">Entretanto, os direitos podem, e por sua vez </w:t>
      </w:r>
      <w:r w:rsidR="00B21D75">
        <w:t>devem ser</w:t>
      </w:r>
      <w:r>
        <w:t xml:space="preserve"> ampliados e regulamentados da melhor forma possível. O avanço social pode ser conquistado, inclusive, mediante a alterações das cláusulas pétreas. Neste estrito sentido, pode se dizer que as cláusulas pétreas podem ser alteradas, desde que, tenha como objetivo e que seja realmente efetivo o ampliamento dos direitos e garantias já dispostos pelo dispositivo que irá ser modificado, pois a alteração através de Emenda Constitucional só é considerada inconstitucional quando ela ter como objetivo abolir ou reduzir o alcance jurídico abrangente da norma.</w:t>
      </w:r>
    </w:p>
    <w:p w:rsidR="000A56D7" w:rsidRPr="00325AE5" w:rsidRDefault="000A56D7" w:rsidP="00325AE5">
      <w:pPr>
        <w:pStyle w:val="ABNT"/>
        <w:ind w:firstLine="0"/>
        <w:rPr>
          <w:b/>
        </w:rPr>
      </w:pPr>
      <w:r w:rsidRPr="00325AE5">
        <w:rPr>
          <w:b/>
        </w:rPr>
        <w:t>Conclusões</w:t>
      </w:r>
    </w:p>
    <w:p w:rsidR="000A56D7" w:rsidRDefault="000A56D7" w:rsidP="00325AE5">
      <w:pPr>
        <w:pStyle w:val="ABNT"/>
        <w:ind w:firstLine="0"/>
      </w:pPr>
      <w:r>
        <w:t>Concluímos com este trabalho, que a Constituição Federal de 1988 foi minunciosamente detalhada e especifica de maneira especial, que as mudanças por meio de Proposta de Emenda à Constituição, por ser um código rígido, precisa de formalidade para mudança e além disso, há limites para a sua alteração, como as cláusulas pétreas que protegem a essência desta Constituição, não havendo nem discussão à respeito de mudanças porque isso é considerado inconstitucional, qualquer tipo de ofensa as cláusulas pétreas não prossegue no nosso país de maneira legalizada.</w:t>
      </w:r>
    </w:p>
    <w:p w:rsidR="00325AE5" w:rsidRDefault="00325AE5" w:rsidP="00325AE5">
      <w:pPr>
        <w:pStyle w:val="ABNT"/>
        <w:ind w:firstLine="0"/>
        <w:rPr>
          <w:rFonts w:cs="Arial"/>
          <w:szCs w:val="24"/>
        </w:rPr>
      </w:pPr>
      <w:r w:rsidRPr="005510A2">
        <w:rPr>
          <w:rFonts w:cs="Arial"/>
          <w:b/>
          <w:szCs w:val="24"/>
        </w:rPr>
        <w:t>Palavras-Chave:</w:t>
      </w:r>
      <w:r>
        <w:rPr>
          <w:rFonts w:cs="Arial"/>
          <w:b/>
          <w:szCs w:val="24"/>
        </w:rPr>
        <w:t xml:space="preserve"> </w:t>
      </w:r>
      <w:r>
        <w:rPr>
          <w:rFonts w:cs="Arial"/>
          <w:szCs w:val="24"/>
        </w:rPr>
        <w:t>Cláusulas Pétreas.</w:t>
      </w:r>
    </w:p>
    <w:p w:rsidR="00325AE5" w:rsidRDefault="00325AE5" w:rsidP="00325AE5">
      <w:pPr>
        <w:spacing w:after="0" w:line="240" w:lineRule="auto"/>
        <w:jc w:val="both"/>
        <w:rPr>
          <w:rFonts w:ascii="Arial" w:hAnsi="Arial" w:cs="Arial"/>
          <w:b/>
          <w:sz w:val="24"/>
          <w:szCs w:val="24"/>
        </w:rPr>
      </w:pPr>
      <w:r w:rsidRPr="005510A2">
        <w:rPr>
          <w:rFonts w:ascii="Arial" w:hAnsi="Arial" w:cs="Arial"/>
          <w:b/>
          <w:sz w:val="24"/>
          <w:szCs w:val="24"/>
        </w:rPr>
        <w:t xml:space="preserve">Referências Bibliográficas </w:t>
      </w:r>
    </w:p>
    <w:p w:rsidR="00325AE5" w:rsidRPr="00325AE5" w:rsidRDefault="00325AE5" w:rsidP="00325AE5">
      <w:pPr>
        <w:spacing w:after="0" w:line="240" w:lineRule="auto"/>
        <w:jc w:val="both"/>
        <w:rPr>
          <w:rFonts w:ascii="Arial" w:hAnsi="Arial" w:cs="Arial"/>
          <w:b/>
          <w:sz w:val="24"/>
          <w:szCs w:val="24"/>
        </w:rPr>
      </w:pPr>
    </w:p>
    <w:p w:rsidR="00D87FD7" w:rsidRDefault="003171FD" w:rsidP="00325AE5">
      <w:pPr>
        <w:pStyle w:val="ABNT"/>
        <w:ind w:firstLine="0"/>
      </w:pPr>
      <w:hyperlink r:id="rId4" w:history="1">
        <w:r w:rsidR="00D87FD7" w:rsidRPr="00580393">
          <w:rPr>
            <w:rStyle w:val="Hyperlink"/>
          </w:rPr>
          <w:t>http://www.escrita.com.br/escrita/leitura.asp?Texto_ID=17866</w:t>
        </w:r>
      </w:hyperlink>
    </w:p>
    <w:p w:rsidR="00186529" w:rsidRPr="00186529" w:rsidRDefault="003171FD" w:rsidP="00186529">
      <w:pPr>
        <w:spacing w:line="230" w:lineRule="atLeast"/>
        <w:rPr>
          <w:rStyle w:val="Hyperlink"/>
          <w:rFonts w:ascii="Arial" w:hAnsi="Arial"/>
          <w:sz w:val="24"/>
          <w:lang w:eastAsia="pt-BR"/>
        </w:rPr>
      </w:pPr>
      <w:hyperlink r:id="rId5" w:tgtFrame="_blank" w:history="1">
        <w:r w:rsidR="00186529" w:rsidRPr="00186529">
          <w:rPr>
            <w:rStyle w:val="Hyperlink"/>
            <w:rFonts w:ascii="Arial" w:hAnsi="Arial"/>
            <w:sz w:val="24"/>
            <w:lang w:eastAsia="pt-BR"/>
          </w:rPr>
          <w:t>http://bibliotecadigital.fgv.br/ojs/index.php/rda/article/viewFile/46613/46348</w:t>
        </w:r>
      </w:hyperlink>
    </w:p>
    <w:p w:rsidR="00186529" w:rsidRPr="004820C0" w:rsidRDefault="003171FD" w:rsidP="00186529">
      <w:pPr>
        <w:spacing w:line="230" w:lineRule="atLeast"/>
        <w:rPr>
          <w:rStyle w:val="Hyperlink"/>
        </w:rPr>
      </w:pPr>
      <w:hyperlink r:id="rId6" w:tgtFrame="_blank" w:history="1">
        <w:r w:rsidR="00186529" w:rsidRPr="00186529">
          <w:rPr>
            <w:rStyle w:val="Hyperlink"/>
            <w:rFonts w:ascii="Arial" w:hAnsi="Arial"/>
            <w:sz w:val="24"/>
            <w:lang w:eastAsia="pt-BR"/>
          </w:rPr>
          <w:t>bibliotecadigital.fgv.br</w:t>
        </w:r>
      </w:hyperlink>
    </w:p>
    <w:p w:rsidR="004820C0" w:rsidRPr="004820C0" w:rsidRDefault="003171FD" w:rsidP="004820C0">
      <w:pPr>
        <w:rPr>
          <w:rStyle w:val="Hyperlink"/>
          <w:rFonts w:ascii="Arial" w:hAnsi="Arial"/>
          <w:sz w:val="24"/>
          <w:lang w:eastAsia="pt-BR"/>
        </w:rPr>
      </w:pPr>
      <w:hyperlink r:id="rId7" w:history="1">
        <w:r w:rsidR="004820C0" w:rsidRPr="004820C0">
          <w:rPr>
            <w:rStyle w:val="Hyperlink"/>
            <w:rFonts w:ascii="Arial" w:hAnsi="Arial"/>
            <w:sz w:val="24"/>
            <w:lang w:eastAsia="pt-BR"/>
          </w:rPr>
          <w:t>http://www.ambito-juridico.com.br/site/index.php?n_link=revista_artigos_leitura&amp;artigo_id=9241</w:t>
        </w:r>
      </w:hyperlink>
    </w:p>
    <w:p w:rsidR="004820C0" w:rsidRPr="004820C0" w:rsidRDefault="003171FD" w:rsidP="004820C0">
      <w:pPr>
        <w:rPr>
          <w:rStyle w:val="Hyperlink"/>
          <w:rFonts w:ascii="Arial" w:hAnsi="Arial"/>
          <w:sz w:val="24"/>
          <w:lang w:eastAsia="pt-BR"/>
        </w:rPr>
      </w:pPr>
      <w:hyperlink r:id="rId8" w:history="1">
        <w:r w:rsidR="004820C0" w:rsidRPr="004820C0">
          <w:rPr>
            <w:rStyle w:val="Hyperlink"/>
            <w:rFonts w:ascii="Arial" w:hAnsi="Arial"/>
            <w:sz w:val="24"/>
            <w:lang w:eastAsia="pt-BR"/>
          </w:rPr>
          <w:t>http://www.advogadospublicos.com.br/quiz/?id=123</w:t>
        </w:r>
      </w:hyperlink>
    </w:p>
    <w:p w:rsidR="004820C0" w:rsidRPr="004820C0" w:rsidRDefault="003171FD" w:rsidP="004820C0">
      <w:pPr>
        <w:rPr>
          <w:rStyle w:val="Hyperlink"/>
          <w:rFonts w:ascii="Arial" w:hAnsi="Arial"/>
          <w:sz w:val="24"/>
          <w:lang w:eastAsia="pt-BR"/>
        </w:rPr>
      </w:pPr>
      <w:hyperlink r:id="rId9" w:history="1">
        <w:r w:rsidR="004820C0" w:rsidRPr="004820C0">
          <w:rPr>
            <w:rStyle w:val="Hyperlink"/>
            <w:rFonts w:ascii="Arial" w:hAnsi="Arial"/>
            <w:sz w:val="24"/>
            <w:lang w:eastAsia="pt-BR"/>
          </w:rPr>
          <w:t>http://www2.senado.leg.br/bdsf/bitstream/handle/id/93266/Pedra%20Adriano.pdf?sequence=1</w:t>
        </w:r>
      </w:hyperlink>
    </w:p>
    <w:p w:rsidR="004820C0" w:rsidRPr="004820C0" w:rsidRDefault="003171FD" w:rsidP="004820C0">
      <w:pPr>
        <w:rPr>
          <w:rStyle w:val="Hyperlink"/>
          <w:rFonts w:ascii="Arial" w:hAnsi="Arial"/>
          <w:sz w:val="24"/>
          <w:lang w:eastAsia="pt-BR"/>
        </w:rPr>
      </w:pPr>
      <w:hyperlink r:id="rId10" w:history="1">
        <w:r w:rsidR="004820C0" w:rsidRPr="004820C0">
          <w:rPr>
            <w:rStyle w:val="Hyperlink"/>
            <w:rFonts w:ascii="Arial" w:hAnsi="Arial"/>
            <w:sz w:val="24"/>
            <w:lang w:eastAsia="pt-BR"/>
          </w:rPr>
          <w:t>https://www.google.com.br/url?sa=t&amp;rct=j&amp;q=&amp;esrc=s&amp;source=web&amp;cd=5&amp;cad=rja&amp;uact=8&amp;ved=0CDsQFjAE&amp;url=http%3A%2F%2Fwww.abdconst.com.br%2Fespecializacao%2F1382.doc&amp;ei=CisrVdnbL7X9sASbxIGYBA&amp;usg=AFQjCNG7MnT-XuKhmzJciyc12aGlImwthg&amp;bvm=bv.90491159,d.eXY</w:t>
        </w:r>
      </w:hyperlink>
    </w:p>
    <w:p w:rsidR="004820C0" w:rsidRPr="004820C0" w:rsidRDefault="003171FD" w:rsidP="004820C0">
      <w:pPr>
        <w:rPr>
          <w:rStyle w:val="Hyperlink"/>
          <w:rFonts w:ascii="Arial" w:hAnsi="Arial"/>
          <w:sz w:val="24"/>
          <w:lang w:eastAsia="pt-BR"/>
        </w:rPr>
      </w:pPr>
      <w:hyperlink r:id="rId11" w:history="1">
        <w:r w:rsidR="004820C0" w:rsidRPr="004820C0">
          <w:rPr>
            <w:rStyle w:val="Hyperlink"/>
            <w:rFonts w:ascii="Arial" w:hAnsi="Arial"/>
            <w:sz w:val="24"/>
            <w:lang w:eastAsia="pt-BR"/>
          </w:rPr>
          <w:t>http://www.infoescola.com/direito/clausulas-petreas-da-constituicao-de-1988/</w:t>
        </w:r>
      </w:hyperlink>
    </w:p>
    <w:p w:rsidR="00BA47FC" w:rsidRPr="004820C0" w:rsidRDefault="00BA47FC" w:rsidP="00325AE5">
      <w:pPr>
        <w:pStyle w:val="ABNT"/>
        <w:rPr>
          <w:rStyle w:val="Hyperlink"/>
        </w:rPr>
      </w:pPr>
    </w:p>
    <w:sectPr w:rsidR="00BA47FC" w:rsidRPr="004820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3D"/>
    <w:rsid w:val="00010C05"/>
    <w:rsid w:val="00060C8A"/>
    <w:rsid w:val="00084E2C"/>
    <w:rsid w:val="000A56D7"/>
    <w:rsid w:val="000B2BB0"/>
    <w:rsid w:val="00186529"/>
    <w:rsid w:val="001A433A"/>
    <w:rsid w:val="001A627C"/>
    <w:rsid w:val="001D0606"/>
    <w:rsid w:val="00284B7A"/>
    <w:rsid w:val="002D46E4"/>
    <w:rsid w:val="002F4C87"/>
    <w:rsid w:val="003171FD"/>
    <w:rsid w:val="00325AE5"/>
    <w:rsid w:val="003B173D"/>
    <w:rsid w:val="00432D58"/>
    <w:rsid w:val="0046502A"/>
    <w:rsid w:val="004820C0"/>
    <w:rsid w:val="004F25E8"/>
    <w:rsid w:val="00504779"/>
    <w:rsid w:val="00543146"/>
    <w:rsid w:val="00550F0A"/>
    <w:rsid w:val="0057716A"/>
    <w:rsid w:val="005A64C0"/>
    <w:rsid w:val="005E4AAC"/>
    <w:rsid w:val="005F176F"/>
    <w:rsid w:val="00612630"/>
    <w:rsid w:val="00632655"/>
    <w:rsid w:val="006B292A"/>
    <w:rsid w:val="006C423F"/>
    <w:rsid w:val="007E6BAB"/>
    <w:rsid w:val="007F6F65"/>
    <w:rsid w:val="0081404C"/>
    <w:rsid w:val="008D3A2A"/>
    <w:rsid w:val="009078CF"/>
    <w:rsid w:val="00930E5D"/>
    <w:rsid w:val="00977272"/>
    <w:rsid w:val="0097727B"/>
    <w:rsid w:val="00A54E2E"/>
    <w:rsid w:val="00AA3F40"/>
    <w:rsid w:val="00AE053A"/>
    <w:rsid w:val="00AE4D25"/>
    <w:rsid w:val="00B21D75"/>
    <w:rsid w:val="00B478C2"/>
    <w:rsid w:val="00B90A25"/>
    <w:rsid w:val="00BA47FC"/>
    <w:rsid w:val="00BF3779"/>
    <w:rsid w:val="00D36F72"/>
    <w:rsid w:val="00D72705"/>
    <w:rsid w:val="00D87FD7"/>
    <w:rsid w:val="00D903CD"/>
    <w:rsid w:val="00E30496"/>
    <w:rsid w:val="00F301DA"/>
    <w:rsid w:val="00F35745"/>
    <w:rsid w:val="00F76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22D48-A11F-4E9D-853F-364F6E6F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73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B173D"/>
    <w:rPr>
      <w:color w:val="0563C1" w:themeColor="hyperlink"/>
      <w:u w:val="single"/>
    </w:rPr>
  </w:style>
  <w:style w:type="character" w:customStyle="1" w:styleId="apple-converted-space">
    <w:name w:val="apple-converted-space"/>
    <w:basedOn w:val="Fontepargpadro"/>
    <w:rsid w:val="003B173D"/>
  </w:style>
  <w:style w:type="character" w:styleId="Forte">
    <w:name w:val="Strong"/>
    <w:basedOn w:val="Fontepargpadro"/>
    <w:uiPriority w:val="22"/>
    <w:qFormat/>
    <w:rsid w:val="003B173D"/>
    <w:rPr>
      <w:b/>
      <w:bCs/>
    </w:rPr>
  </w:style>
  <w:style w:type="paragraph" w:customStyle="1" w:styleId="Default">
    <w:name w:val="Default"/>
    <w:rsid w:val="00AE05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ditoraazul">
    <w:name w:val="editora_azul"/>
    <w:basedOn w:val="Fontepargpadro"/>
    <w:rsid w:val="00BA47FC"/>
  </w:style>
  <w:style w:type="character" w:customStyle="1" w:styleId="cadastro">
    <w:name w:val="cadastro"/>
    <w:basedOn w:val="Fontepargpadro"/>
    <w:rsid w:val="00BA47FC"/>
  </w:style>
  <w:style w:type="paragraph" w:customStyle="1" w:styleId="corpotexto">
    <w:name w:val="corpo_texto"/>
    <w:basedOn w:val="Normal"/>
    <w:rsid w:val="00BA47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NT">
    <w:name w:val="ABNT"/>
    <w:basedOn w:val="Normal"/>
    <w:link w:val="ABNTChar"/>
    <w:autoRedefine/>
    <w:qFormat/>
    <w:rsid w:val="00325AE5"/>
    <w:pPr>
      <w:spacing w:line="360" w:lineRule="auto"/>
      <w:ind w:firstLine="709"/>
      <w:jc w:val="both"/>
    </w:pPr>
    <w:rPr>
      <w:rFonts w:ascii="Arial" w:hAnsi="Arial"/>
      <w:sz w:val="24"/>
      <w:lang w:eastAsia="pt-BR"/>
    </w:rPr>
  </w:style>
  <w:style w:type="character" w:customStyle="1" w:styleId="ABNTChar">
    <w:name w:val="ABNT Char"/>
    <w:basedOn w:val="Fontepargpadro"/>
    <w:link w:val="ABNT"/>
    <w:rsid w:val="00325AE5"/>
    <w:rPr>
      <w:rFonts w:ascii="Arial" w:hAnsi="Arial"/>
      <w:sz w:val="24"/>
      <w:lang w:eastAsia="pt-BR"/>
    </w:rPr>
  </w:style>
  <w:style w:type="paragraph" w:styleId="Textodenotaderodap">
    <w:name w:val="footnote text"/>
    <w:aliases w:val="Char Char Char Char,Txt Rodapé,fn,Char"/>
    <w:basedOn w:val="Normal"/>
    <w:link w:val="TextodenotaderodapChar"/>
    <w:uiPriority w:val="99"/>
    <w:unhideWhenUsed/>
    <w:rsid w:val="001D0606"/>
    <w:pPr>
      <w:spacing w:after="200" w:line="276" w:lineRule="auto"/>
    </w:pPr>
    <w:rPr>
      <w:rFonts w:ascii="Calibri" w:eastAsia="Calibri" w:hAnsi="Calibri" w:cs="Times New Roman"/>
      <w:sz w:val="20"/>
      <w:szCs w:val="20"/>
    </w:rPr>
  </w:style>
  <w:style w:type="character" w:customStyle="1" w:styleId="TextodenotaderodapChar">
    <w:name w:val="Texto de nota de rodapé Char"/>
    <w:aliases w:val="Char Char Char Char Char,Txt Rodapé Char,fn Char,Char Char"/>
    <w:basedOn w:val="Fontepargpadro"/>
    <w:link w:val="Textodenotaderodap"/>
    <w:uiPriority w:val="99"/>
    <w:rsid w:val="001D0606"/>
    <w:rPr>
      <w:rFonts w:ascii="Calibri" w:eastAsia="Calibri" w:hAnsi="Calibri" w:cs="Times New Roman"/>
      <w:sz w:val="20"/>
      <w:szCs w:val="20"/>
    </w:rPr>
  </w:style>
  <w:style w:type="character" w:customStyle="1" w:styleId="5yl5">
    <w:name w:val="_5yl5"/>
    <w:basedOn w:val="Fontepargpadro"/>
    <w:rsid w:val="0018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388934">
      <w:bodyDiv w:val="1"/>
      <w:marLeft w:val="0"/>
      <w:marRight w:val="0"/>
      <w:marTop w:val="0"/>
      <w:marBottom w:val="0"/>
      <w:divBdr>
        <w:top w:val="none" w:sz="0" w:space="0" w:color="auto"/>
        <w:left w:val="none" w:sz="0" w:space="0" w:color="auto"/>
        <w:bottom w:val="none" w:sz="0" w:space="0" w:color="auto"/>
        <w:right w:val="none" w:sz="0" w:space="0" w:color="auto"/>
      </w:divBdr>
      <w:divsChild>
        <w:div w:id="485517170">
          <w:marLeft w:val="0"/>
          <w:marRight w:val="0"/>
          <w:marTop w:val="0"/>
          <w:marBottom w:val="0"/>
          <w:divBdr>
            <w:top w:val="none" w:sz="0" w:space="0" w:color="auto"/>
            <w:left w:val="none" w:sz="0" w:space="0" w:color="auto"/>
            <w:bottom w:val="none" w:sz="0" w:space="0" w:color="auto"/>
            <w:right w:val="none" w:sz="0" w:space="0" w:color="auto"/>
          </w:divBdr>
          <w:divsChild>
            <w:div w:id="1206798662">
              <w:marLeft w:val="0"/>
              <w:marRight w:val="0"/>
              <w:marTop w:val="0"/>
              <w:marBottom w:val="45"/>
              <w:divBdr>
                <w:top w:val="none" w:sz="0" w:space="0" w:color="auto"/>
                <w:left w:val="none" w:sz="0" w:space="0" w:color="auto"/>
                <w:bottom w:val="none" w:sz="0" w:space="0" w:color="auto"/>
                <w:right w:val="none" w:sz="0" w:space="0" w:color="auto"/>
              </w:divBdr>
              <w:divsChild>
                <w:div w:id="1823157466">
                  <w:marLeft w:val="60"/>
                  <w:marRight w:val="0"/>
                  <w:marTop w:val="0"/>
                  <w:marBottom w:val="0"/>
                  <w:divBdr>
                    <w:top w:val="none" w:sz="0" w:space="0" w:color="auto"/>
                    <w:left w:val="none" w:sz="0" w:space="0" w:color="auto"/>
                    <w:bottom w:val="none" w:sz="0" w:space="0" w:color="auto"/>
                    <w:right w:val="none" w:sz="0" w:space="0" w:color="auto"/>
                  </w:divBdr>
                  <w:divsChild>
                    <w:div w:id="473372449">
                      <w:marLeft w:val="0"/>
                      <w:marRight w:val="0"/>
                      <w:marTop w:val="0"/>
                      <w:marBottom w:val="0"/>
                      <w:divBdr>
                        <w:top w:val="none" w:sz="0" w:space="0" w:color="auto"/>
                        <w:left w:val="none" w:sz="0" w:space="0" w:color="auto"/>
                        <w:bottom w:val="none" w:sz="0" w:space="0" w:color="auto"/>
                        <w:right w:val="none" w:sz="0" w:space="0" w:color="auto"/>
                      </w:divBdr>
                    </w:div>
                    <w:div w:id="14911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ogadospublicos.com.br/quiz/?id=12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mbito-juridico.com.br/site/index.php?n_link=revista_artigos_leitura&amp;artigo_id=924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iotecadigital.fgv.br/ojs/index.php/rda/article/viewFile/46613/46348" TargetMode="External"/><Relationship Id="rId11" Type="http://schemas.openxmlformats.org/officeDocument/2006/relationships/hyperlink" Target="http://www.infoescola.com/direito/clausulas-petreas-da-constituicao-de-1988/" TargetMode="External"/><Relationship Id="rId5" Type="http://schemas.openxmlformats.org/officeDocument/2006/relationships/hyperlink" Target="http://bibliotecadigital.fgv.br/ojs/index.php/rda/article/viewFile/46613/46348" TargetMode="External"/><Relationship Id="rId10" Type="http://schemas.openxmlformats.org/officeDocument/2006/relationships/hyperlink" Target="https://www.google.com.br/url?sa=t&amp;rct=j&amp;q=&amp;esrc=s&amp;source=web&amp;cd=5&amp;cad=rja&amp;uact=8&amp;ved=0CDsQFjAE&amp;url=http%3A%2F%2Fwww.abdconst.com.br%2Fespecializacao%2F1382.doc&amp;ei=CisrVdnbL7X9sASbxIGYBA&amp;usg=AFQjCNG7MnT-XuKhmzJciyc12aGlImwthg&amp;bvm=bv.90491159,d.eXY" TargetMode="External"/><Relationship Id="rId4" Type="http://schemas.openxmlformats.org/officeDocument/2006/relationships/hyperlink" Target="http://www.escrita.com.br/escrita/leitura.asp?Texto_ID=17866" TargetMode="External"/><Relationship Id="rId9" Type="http://schemas.openxmlformats.org/officeDocument/2006/relationships/hyperlink" Target="http://www2.senado.leg.br/bdsf/bitstream/handle/id/93266/Pedra%20Adriano.pdf?sequence=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Pages>
  <Words>2450</Words>
  <Characters>13234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Ragazzon</dc:creator>
  <cp:keywords/>
  <dc:description/>
  <cp:lastModifiedBy>Usuario</cp:lastModifiedBy>
  <cp:revision>23</cp:revision>
  <dcterms:created xsi:type="dcterms:W3CDTF">2015-05-04T17:41:00Z</dcterms:created>
  <dcterms:modified xsi:type="dcterms:W3CDTF">2015-05-18T01:16:00Z</dcterms:modified>
</cp:coreProperties>
</file>