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F6F3A" w14:textId="41894975" w:rsidR="00085DAE" w:rsidRDefault="00085DAE" w:rsidP="004B0F12">
      <w:pPr>
        <w:spacing w:line="240" w:lineRule="auto"/>
        <w:jc w:val="center"/>
        <w:rPr>
          <w:b/>
          <w:bCs/>
        </w:rPr>
      </w:pPr>
      <w:r>
        <w:rPr>
          <w:b/>
          <w:bCs/>
        </w:rPr>
        <w:t>UM ESTUDO SOBRE MÉTODOS DE TI VERDE APLICADOS EM EMPRESAS DE CANOINHAS/SC</w:t>
      </w:r>
    </w:p>
    <w:p w14:paraId="4D2CEE40" w14:textId="0491F1F4" w:rsidR="00995DF6" w:rsidRDefault="00995DF6" w:rsidP="008F54D0">
      <w:pPr>
        <w:spacing w:line="240" w:lineRule="auto"/>
        <w:jc w:val="center"/>
        <w:rPr>
          <w:rFonts w:ascii="Times New Roman" w:hAnsi="Times New Roman" w:cs="Times New Roman"/>
          <w:i/>
          <w:iCs/>
        </w:rPr>
      </w:pPr>
      <w:r>
        <w:rPr>
          <w:rFonts w:ascii="Times New Roman" w:hAnsi="Times New Roman" w:cs="Times New Roman"/>
          <w:i/>
          <w:iCs/>
        </w:rPr>
        <w:t xml:space="preserve">                                                                                                              </w:t>
      </w:r>
      <w:r w:rsidR="00085DAE">
        <w:rPr>
          <w:rFonts w:ascii="Times New Roman" w:hAnsi="Times New Roman" w:cs="Times New Roman"/>
          <w:i/>
          <w:iCs/>
        </w:rPr>
        <w:t xml:space="preserve">Natali </w:t>
      </w:r>
      <w:proofErr w:type="spellStart"/>
      <w:r w:rsidR="00085DAE">
        <w:rPr>
          <w:rFonts w:ascii="Times New Roman" w:hAnsi="Times New Roman" w:cs="Times New Roman"/>
          <w:i/>
          <w:iCs/>
        </w:rPr>
        <w:t>Kriginski</w:t>
      </w:r>
      <w:proofErr w:type="spellEnd"/>
    </w:p>
    <w:p w14:paraId="6DFBBE88" w14:textId="14B06210" w:rsidR="00085DAE" w:rsidRPr="004B0F12" w:rsidRDefault="00085DAE" w:rsidP="008F54D0">
      <w:pPr>
        <w:spacing w:line="240" w:lineRule="auto"/>
        <w:jc w:val="center"/>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Cleber de Almeida</w:t>
      </w:r>
    </w:p>
    <w:p w14:paraId="35763C3A" w14:textId="77777777" w:rsidR="00995DF6" w:rsidRDefault="00995DF6" w:rsidP="004B0F12">
      <w:pPr>
        <w:jc w:val="center"/>
        <w:rPr>
          <w:b/>
          <w:bCs/>
        </w:rPr>
      </w:pPr>
      <w:r>
        <w:rPr>
          <w:b/>
          <w:bCs/>
        </w:rPr>
        <w:t>RESUMO</w:t>
      </w:r>
    </w:p>
    <w:p w14:paraId="32E2EBAF" w14:textId="77777777" w:rsidR="00995DF6" w:rsidRDefault="00995DF6" w:rsidP="004B0F12">
      <w:pPr>
        <w:rPr>
          <w:b/>
          <w:bCs/>
        </w:rPr>
      </w:pPr>
    </w:p>
    <w:p w14:paraId="0A4D25E1" w14:textId="465C9ECC" w:rsidR="55FB2C4E" w:rsidRDefault="00085DAE" w:rsidP="00C7058F">
      <w:pPr>
        <w:ind w:firstLine="709"/>
      </w:pPr>
      <w:r w:rsidRPr="00085DAE">
        <w:t>O conhecimento sobre TI Verde alia a evolução da Tecnologia da Informação (TI) à preservação do meio ambiente. Foi realizado um estudo de caso com algumas instituições da cidade de Canoinhas para saber o nível de preocupação com a sustentabilidade e o que estão fazendo para melhorar</w:t>
      </w:r>
      <w:proofErr w:type="gramStart"/>
      <w:r w:rsidRPr="00085DAE">
        <w:t xml:space="preserve">  </w:t>
      </w:r>
      <w:proofErr w:type="gramEnd"/>
      <w:r w:rsidRPr="00085DAE">
        <w:t xml:space="preserve">a situação. A pesquisa teve como objetivo saber até que ponto as empresas estão aderindo </w:t>
      </w:r>
      <w:proofErr w:type="gramStart"/>
      <w:r w:rsidRPr="00085DAE">
        <w:t>à</w:t>
      </w:r>
      <w:proofErr w:type="gramEnd"/>
      <w:r w:rsidRPr="00085DAE">
        <w:t xml:space="preserve"> TI Verde. O estudo aborda tecnologias que são relacionadas </w:t>
      </w:r>
      <w:proofErr w:type="gramStart"/>
      <w:r w:rsidRPr="00085DAE">
        <w:t>à</w:t>
      </w:r>
      <w:proofErr w:type="gramEnd"/>
      <w:r w:rsidRPr="00085DAE">
        <w:t xml:space="preserve"> TI Verde, fala sobre algumas técnicas aplicadas em ambientes verdes e casos de sucesso de empresas que são referenciais.</w:t>
      </w:r>
    </w:p>
    <w:p w14:paraId="43A984CD" w14:textId="77777777" w:rsidR="00085DAE" w:rsidRPr="00085DAE" w:rsidRDefault="00085DAE" w:rsidP="55FB2C4E">
      <w:pPr>
        <w:spacing w:line="240" w:lineRule="auto"/>
        <w:ind w:firstLine="709"/>
      </w:pPr>
    </w:p>
    <w:p w14:paraId="476E6FA2" w14:textId="4F74CB94" w:rsidR="79C8C5E2" w:rsidRDefault="79C8C5E2" w:rsidP="79C8C5E2">
      <w:r w:rsidRPr="79C8C5E2">
        <w:rPr>
          <w:rFonts w:eastAsia="Arial"/>
          <w:b/>
          <w:bCs/>
        </w:rPr>
        <w:t>Palavras-chave:</w:t>
      </w:r>
      <w:r w:rsidR="00085DAE">
        <w:rPr>
          <w:rFonts w:eastAsia="Arial"/>
        </w:rPr>
        <w:t xml:space="preserve"> Tecnologia da Informação; Sustentabilidade</w:t>
      </w:r>
      <w:r w:rsidRPr="79C8C5E2">
        <w:rPr>
          <w:rFonts w:eastAsia="Arial"/>
        </w:rPr>
        <w:t xml:space="preserve">; </w:t>
      </w:r>
      <w:r w:rsidR="00085DAE">
        <w:rPr>
          <w:rFonts w:eastAsia="Arial"/>
        </w:rPr>
        <w:t>TI Verde.</w:t>
      </w:r>
    </w:p>
    <w:p w14:paraId="4DD1F1C6" w14:textId="16C0CCBE" w:rsidR="00995DF6" w:rsidRPr="003354D1" w:rsidRDefault="00995DF6" w:rsidP="004B0F12"/>
    <w:p w14:paraId="0B160B76" w14:textId="6FE08DB1" w:rsidR="00995DF6" w:rsidRDefault="55FB2C4E" w:rsidP="004B0F12">
      <w:pPr>
        <w:jc w:val="center"/>
        <w:rPr>
          <w:b/>
          <w:bCs/>
        </w:rPr>
      </w:pPr>
      <w:r w:rsidRPr="55FB2C4E">
        <w:rPr>
          <w:b/>
          <w:bCs/>
        </w:rPr>
        <w:t>ABSTRACT</w:t>
      </w:r>
    </w:p>
    <w:p w14:paraId="6FECF349" w14:textId="25813268" w:rsidR="55FB2C4E" w:rsidRDefault="55FB2C4E" w:rsidP="55FB2C4E">
      <w:pPr>
        <w:jc w:val="center"/>
      </w:pPr>
    </w:p>
    <w:p w14:paraId="284DFA14" w14:textId="7CC4E242" w:rsidR="79C8C5E2" w:rsidRDefault="00085DAE" w:rsidP="00C7058F">
      <w:pPr>
        <w:ind w:firstLine="709"/>
        <w:rPr>
          <w:rFonts w:cs="Times"/>
          <w:lang w:val="en"/>
        </w:rPr>
      </w:pPr>
      <w:r w:rsidRPr="00085DAE">
        <w:rPr>
          <w:rFonts w:cs="Times"/>
          <w:lang w:val="en"/>
        </w:rPr>
        <w:t xml:space="preserve">Knowledge about Green IT combines the evolution of the Information Technology (IT) to preserve the environment. A case study with some institutions of the city of </w:t>
      </w:r>
      <w:proofErr w:type="spellStart"/>
      <w:r w:rsidRPr="00085DAE">
        <w:rPr>
          <w:rFonts w:cs="Times"/>
          <w:lang w:val="en"/>
        </w:rPr>
        <w:t>Canoinhas</w:t>
      </w:r>
      <w:proofErr w:type="spellEnd"/>
      <w:r w:rsidRPr="00085DAE">
        <w:rPr>
          <w:rFonts w:cs="Times"/>
          <w:lang w:val="en"/>
        </w:rPr>
        <w:t xml:space="preserve"> was conducted to know the level of concern about sustainability and what they are doing to improve the situation. The research aimed to find out the extent to which companies are adhering to green IT. The study addresses technologies that are related to Green IT, talks about some techniques used in green environments and success stories of companies that are referential.</w:t>
      </w:r>
    </w:p>
    <w:p w14:paraId="2828F710" w14:textId="77777777" w:rsidR="00085DAE" w:rsidRPr="00085DAE" w:rsidRDefault="00085DAE" w:rsidP="00C7058F">
      <w:pPr>
        <w:ind w:firstLine="709"/>
      </w:pPr>
    </w:p>
    <w:p w14:paraId="1ED850F5" w14:textId="77777777" w:rsidR="00085DAE" w:rsidRPr="00085DAE" w:rsidRDefault="79C8C5E2" w:rsidP="00C7058F">
      <w:pPr>
        <w:pStyle w:val="Pr-formataoHTML"/>
        <w:shd w:val="clear" w:color="auto" w:fill="FFFFFF"/>
        <w:spacing w:line="360" w:lineRule="auto"/>
        <w:rPr>
          <w:rFonts w:ascii="inherit" w:hAnsi="inherit"/>
          <w:color w:val="212121"/>
        </w:rPr>
      </w:pPr>
      <w:proofErr w:type="spellStart"/>
      <w:r w:rsidRPr="00085DAE">
        <w:rPr>
          <w:rFonts w:ascii="Arial" w:eastAsia="Arial" w:hAnsi="Arial" w:cs="Arial"/>
          <w:b/>
          <w:bCs/>
          <w:sz w:val="24"/>
          <w:szCs w:val="24"/>
        </w:rPr>
        <w:t>Keywords</w:t>
      </w:r>
      <w:proofErr w:type="spellEnd"/>
      <w:r w:rsidRPr="00085DAE">
        <w:rPr>
          <w:rFonts w:ascii="Arial" w:eastAsia="Arial" w:hAnsi="Arial" w:cs="Arial"/>
          <w:b/>
          <w:bCs/>
          <w:sz w:val="24"/>
          <w:szCs w:val="24"/>
        </w:rPr>
        <w:t>:</w:t>
      </w:r>
      <w:r w:rsidRPr="00085DAE">
        <w:rPr>
          <w:rFonts w:ascii="Arial" w:eastAsia="Arial" w:hAnsi="Arial" w:cs="Arial"/>
          <w:sz w:val="24"/>
          <w:szCs w:val="24"/>
        </w:rPr>
        <w:t xml:space="preserve"> </w:t>
      </w:r>
      <w:proofErr w:type="spellStart"/>
      <w:r w:rsidR="00085DAE" w:rsidRPr="00C7058F">
        <w:rPr>
          <w:rFonts w:ascii="Arial" w:hAnsi="Arial" w:cs="Arial"/>
          <w:color w:val="212121"/>
          <w:sz w:val="24"/>
          <w:szCs w:val="24"/>
        </w:rPr>
        <w:t>Information</w:t>
      </w:r>
      <w:proofErr w:type="spellEnd"/>
      <w:r w:rsidR="00085DAE" w:rsidRPr="00C7058F">
        <w:rPr>
          <w:rFonts w:ascii="Arial" w:hAnsi="Arial" w:cs="Arial"/>
          <w:color w:val="212121"/>
          <w:sz w:val="24"/>
          <w:szCs w:val="24"/>
        </w:rPr>
        <w:t xml:space="preserve"> </w:t>
      </w:r>
      <w:proofErr w:type="spellStart"/>
      <w:r w:rsidR="00085DAE" w:rsidRPr="00C7058F">
        <w:rPr>
          <w:rFonts w:ascii="Arial" w:hAnsi="Arial" w:cs="Arial"/>
          <w:color w:val="212121"/>
          <w:sz w:val="24"/>
          <w:szCs w:val="24"/>
        </w:rPr>
        <w:t>technology</w:t>
      </w:r>
      <w:proofErr w:type="spellEnd"/>
      <w:r w:rsidR="00085DAE" w:rsidRPr="00C7058F">
        <w:rPr>
          <w:rFonts w:ascii="Arial" w:hAnsi="Arial" w:cs="Arial"/>
          <w:color w:val="212121"/>
          <w:sz w:val="24"/>
          <w:szCs w:val="24"/>
        </w:rPr>
        <w:t xml:space="preserve">; </w:t>
      </w:r>
      <w:proofErr w:type="spellStart"/>
      <w:r w:rsidR="00085DAE" w:rsidRPr="00C7058F">
        <w:rPr>
          <w:rFonts w:ascii="Arial" w:hAnsi="Arial" w:cs="Arial"/>
          <w:color w:val="212121"/>
          <w:sz w:val="24"/>
          <w:szCs w:val="24"/>
        </w:rPr>
        <w:t>sustainability</w:t>
      </w:r>
      <w:proofErr w:type="spellEnd"/>
      <w:r w:rsidR="00085DAE" w:rsidRPr="00C7058F">
        <w:rPr>
          <w:rFonts w:ascii="Arial" w:hAnsi="Arial" w:cs="Arial"/>
          <w:color w:val="212121"/>
          <w:sz w:val="24"/>
          <w:szCs w:val="24"/>
        </w:rPr>
        <w:t xml:space="preserve">; Green </w:t>
      </w:r>
      <w:proofErr w:type="gramStart"/>
      <w:r w:rsidR="00085DAE" w:rsidRPr="00C7058F">
        <w:rPr>
          <w:rFonts w:ascii="Arial" w:hAnsi="Arial" w:cs="Arial"/>
          <w:color w:val="212121"/>
          <w:sz w:val="24"/>
          <w:szCs w:val="24"/>
        </w:rPr>
        <w:t>IT .</w:t>
      </w:r>
      <w:proofErr w:type="gramEnd"/>
    </w:p>
    <w:p w14:paraId="0C4B2AAC" w14:textId="25007D6C" w:rsidR="00995DF6" w:rsidRDefault="00995DF6" w:rsidP="00085DAE">
      <w:pPr>
        <w:spacing w:line="240" w:lineRule="auto"/>
        <w:rPr>
          <w:b/>
          <w:bCs/>
        </w:rPr>
      </w:pPr>
    </w:p>
    <w:p w14:paraId="1641D10A" w14:textId="77777777" w:rsidR="00995DF6" w:rsidRPr="002908BB" w:rsidRDefault="00995DF6" w:rsidP="00C7058F">
      <w:pPr>
        <w:pStyle w:val="Ttulo1"/>
        <w:rPr>
          <w:rFonts w:cs="Times New Roman"/>
          <w:b w:val="0"/>
          <w:bCs w:val="0"/>
        </w:rPr>
      </w:pPr>
      <w:bookmarkStart w:id="0" w:name="_Toc360788613"/>
      <w:proofErr w:type="gramStart"/>
      <w:r>
        <w:t>1</w:t>
      </w:r>
      <w:proofErr w:type="gramEnd"/>
      <w:r>
        <w:t xml:space="preserve"> </w:t>
      </w:r>
      <w:r w:rsidRPr="00794B39">
        <w:t>INTRODUÇÃO</w:t>
      </w:r>
      <w:bookmarkEnd w:id="0"/>
    </w:p>
    <w:p w14:paraId="0BD82A5B" w14:textId="77777777" w:rsidR="00995DF6" w:rsidRDefault="00995DF6" w:rsidP="00C7058F"/>
    <w:p w14:paraId="50BD37FB" w14:textId="77777777" w:rsidR="00592776" w:rsidRPr="00592776" w:rsidRDefault="00592776" w:rsidP="00592776">
      <w:pPr>
        <w:ind w:firstLine="720"/>
      </w:pPr>
      <w:r w:rsidRPr="00592776">
        <w:rPr>
          <w:color w:val="000000"/>
        </w:rPr>
        <w:t xml:space="preserve">O presente trabalho foi realizado com apoio da Secretaria de Estado da Educação de Santa Catarina, Bolsa do Artigo 170 </w:t>
      </w:r>
      <w:r w:rsidRPr="00592776">
        <w:rPr>
          <w:color w:val="000000"/>
        </w:rPr>
        <w:t>–</w:t>
      </w:r>
      <w:r w:rsidRPr="00592776">
        <w:rPr>
          <w:color w:val="000000"/>
        </w:rPr>
        <w:t xml:space="preserve"> </w:t>
      </w:r>
      <w:proofErr w:type="spellStart"/>
      <w:r w:rsidRPr="00592776">
        <w:rPr>
          <w:color w:val="000000"/>
        </w:rPr>
        <w:t>Pesquisa</w:t>
      </w:r>
      <w:r w:rsidRPr="00592776">
        <w:t>.</w:t>
      </w:r>
      <w:proofErr w:type="spellEnd"/>
    </w:p>
    <w:p w14:paraId="6D6C38C4" w14:textId="06196FDB" w:rsidR="00C7058F" w:rsidRDefault="00C7058F" w:rsidP="00592776">
      <w:pPr>
        <w:ind w:firstLine="720"/>
      </w:pPr>
      <w:r>
        <w:t xml:space="preserve">A TI Verde é um conjunto de práticas para tornar mais sustentável e menos prejudicial o uso da computação, diminuir custos, a degradação ambiental, </w:t>
      </w:r>
      <w:proofErr w:type="gramStart"/>
      <w:r>
        <w:t>colaborar</w:t>
      </w:r>
      <w:proofErr w:type="gramEnd"/>
      <w:r>
        <w:t xml:space="preserve"> </w:t>
      </w:r>
      <w:proofErr w:type="gramStart"/>
      <w:r>
        <w:lastRenderedPageBreak/>
        <w:t>com</w:t>
      </w:r>
      <w:proofErr w:type="gramEnd"/>
      <w:r>
        <w:t xml:space="preserve"> o desenvolvimento das novas tecnologias e, o mais importante, promover um futuro sustentável (Agenda Sustentável, 2009).</w:t>
      </w:r>
    </w:p>
    <w:p w14:paraId="6BCA9D67" w14:textId="77777777" w:rsidR="00C7058F" w:rsidRDefault="00C7058F" w:rsidP="00C7058F">
      <w:pPr>
        <w:ind w:firstLine="720"/>
      </w:pPr>
      <w:r>
        <w:t xml:space="preserve">O assunto a ser discutido </w:t>
      </w:r>
      <w:r w:rsidRPr="00937553">
        <w:t>é o termo do momento. Cada vez mais, as empresas se preocupam em produzir equipamentos com componentes ecologicamente corretos e que consomem menos energia, além de promover programas de reciclagem para equipamentos usados. (OLHARDIGITAL, 2010)</w:t>
      </w:r>
      <w:r>
        <w:t>.</w:t>
      </w:r>
    </w:p>
    <w:p w14:paraId="57056F54" w14:textId="77777777" w:rsidR="00C7058F" w:rsidRDefault="00C7058F" w:rsidP="00C7058F">
      <w:r>
        <w:tab/>
        <w:t>Por ser</w:t>
      </w:r>
      <w:r w:rsidRPr="000B7DC7">
        <w:t xml:space="preserve"> é um tema relevante para o cenário tecnológico atual, empresas de médio e grande porte já possuem </w:t>
      </w:r>
      <w:r>
        <w:t xml:space="preserve">algumas </w:t>
      </w:r>
      <w:r w:rsidRPr="000B7DC7">
        <w:t>iniciativas e equipes dedicadas à pesquisa e implantação de projetos verdes em suas estruturas organizacionais. Dentro destas empresas</w:t>
      </w:r>
      <w:r>
        <w:t>,</w:t>
      </w:r>
      <w:r w:rsidRPr="000B7DC7">
        <w:t xml:space="preserve"> parte dos recursos é destinada</w:t>
      </w:r>
      <w:r>
        <w:t xml:space="preserve"> à</w:t>
      </w:r>
      <w:r w:rsidRPr="000B7DC7">
        <w:t xml:space="preserve"> manutenção destes programas, e geralmente trazem benefícios para as empresas em diversos setores: econômico, ambiental, cultural e social.</w:t>
      </w:r>
    </w:p>
    <w:p w14:paraId="74A9EF33" w14:textId="068CCD8C" w:rsidR="00995DF6" w:rsidRDefault="00C7058F" w:rsidP="00C7058F">
      <w:r>
        <w:rPr>
          <w:rFonts w:ascii="Times New Roman" w:hAnsi="Times New Roman"/>
        </w:rPr>
        <w:tab/>
      </w:r>
      <w:r w:rsidRPr="0022024C">
        <w:rPr>
          <w:rFonts w:cs="Times"/>
        </w:rPr>
        <w:t>Em pequenas empresas esta realidade é um pouco diferente, apesar da estabilidade econômica do mer</w:t>
      </w:r>
      <w:r>
        <w:rPr>
          <w:rFonts w:cs="Times"/>
        </w:rPr>
        <w:t>cado brasileiro, este setor está</w:t>
      </w:r>
      <w:r w:rsidRPr="0022024C">
        <w:rPr>
          <w:rFonts w:cs="Times"/>
        </w:rPr>
        <w:t xml:space="preserve"> sempre trabalhando com orçamento enxuto, dessa direcionam todos os seus lucros com foco em ampliação e estabilização do negócio. Projetos com o foco ambiental, com exceção dos obrigatórios são sempre postergados. Diante deste cenário, este artigo pretende</w:t>
      </w:r>
      <w:r w:rsidRPr="001324AB">
        <w:rPr>
          <w:rFonts w:cs="Times"/>
        </w:rPr>
        <w:t xml:space="preserve"> </w:t>
      </w:r>
      <w:r>
        <w:rPr>
          <w:rFonts w:cs="Times"/>
        </w:rPr>
        <w:t>verificar se empresas de C</w:t>
      </w:r>
      <w:r w:rsidRPr="0022024C">
        <w:rPr>
          <w:rFonts w:cs="Times"/>
        </w:rPr>
        <w:t>anoi</w:t>
      </w:r>
      <w:r>
        <w:rPr>
          <w:rFonts w:cs="Times"/>
        </w:rPr>
        <w:t xml:space="preserve">nhas utilizam uma politica de TI </w:t>
      </w:r>
      <w:proofErr w:type="spellStart"/>
      <w:proofErr w:type="gramStart"/>
      <w:r>
        <w:rPr>
          <w:rFonts w:cs="Times"/>
        </w:rPr>
        <w:t>V</w:t>
      </w:r>
      <w:r w:rsidRPr="0022024C">
        <w:rPr>
          <w:rFonts w:cs="Times"/>
        </w:rPr>
        <w:t>erde.</w:t>
      </w:r>
      <w:proofErr w:type="gramEnd"/>
      <w:r w:rsidR="00995DF6">
        <w:t>como</w:t>
      </w:r>
      <w:proofErr w:type="spellEnd"/>
      <w:r w:rsidR="00995DF6">
        <w:t xml:space="preserve"> falta de credibilidade da organização perante seus parceiros, clientes e consumidores.</w:t>
      </w:r>
    </w:p>
    <w:p w14:paraId="62B63A24" w14:textId="77777777" w:rsidR="00C7058F" w:rsidRDefault="00C7058F" w:rsidP="00C7058F"/>
    <w:p w14:paraId="17532D3C" w14:textId="5220EE97" w:rsidR="00995DF6" w:rsidRPr="00C7058F" w:rsidRDefault="00C7058F" w:rsidP="00C7058F">
      <w:pPr>
        <w:pStyle w:val="Ttulo2"/>
        <w:rPr>
          <w:b/>
        </w:rPr>
      </w:pPr>
      <w:bookmarkStart w:id="1" w:name="_Toc360788646"/>
      <w:r w:rsidRPr="00C7058F">
        <w:rPr>
          <w:b/>
        </w:rPr>
        <w:t>2.</w:t>
      </w:r>
      <w:r w:rsidR="00995DF6" w:rsidRPr="00C7058F">
        <w:rPr>
          <w:b/>
        </w:rPr>
        <w:t xml:space="preserve"> PESQUISA BIBLIOGRÁFICA</w:t>
      </w:r>
      <w:bookmarkEnd w:id="1"/>
    </w:p>
    <w:p w14:paraId="2CBF0782" w14:textId="77777777" w:rsidR="00C7058F" w:rsidRDefault="00C7058F" w:rsidP="00C7058F"/>
    <w:p w14:paraId="07F88CA4" w14:textId="1A109ED2" w:rsidR="00C7058F" w:rsidRPr="00C7058F" w:rsidRDefault="00C7058F" w:rsidP="00C7058F">
      <w:r w:rsidRPr="00C7058F">
        <w:rPr>
          <w:bCs/>
        </w:rPr>
        <w:t xml:space="preserve">2.1 TI Verde </w:t>
      </w:r>
    </w:p>
    <w:p w14:paraId="653828F9" w14:textId="77777777" w:rsidR="00C7058F" w:rsidRDefault="00C7058F" w:rsidP="00C7058F">
      <w:r>
        <w:tab/>
        <w:t xml:space="preserve">Segundo SORES (2005), a </w:t>
      </w:r>
      <w:r w:rsidRPr="000D6BD6">
        <w:t xml:space="preserve">TI Verde é um conjunto de práticas que toma uso da computação mais sustentável e menos prejudicial. As práticas da TI Verde buscam reduzir o desperdício e aumentar a eficiência dos processos relacionados à operação das tecnologias de informação. Pode-se dizer, que esta nova tecnologia da informação, servirá de suporte financeiro para muitas empresas que aderirem a este sistema, evitando o desperdício de consumo de energia à reciclagem e descarte devido de resíduos eletroeletrônicos. </w:t>
      </w:r>
    </w:p>
    <w:p w14:paraId="3688B78B" w14:textId="77777777" w:rsidR="00C7058F" w:rsidRDefault="00C7058F" w:rsidP="00C7058F">
      <w:r>
        <w:tab/>
      </w:r>
      <w:r w:rsidRPr="000D6BD6">
        <w:t xml:space="preserve">Essas ações significam proteger o ambiente e simultaneamente reduzir custos, pois trará grandes benefícios para um novo cenário financeiro tanto para as empresas como para a sociedade, com uma nova consciência empresarial e principalmente ambiental. A TI Verde é de extrema importância para os negócios, </w:t>
      </w:r>
      <w:r w:rsidRPr="000D6BD6">
        <w:lastRenderedPageBreak/>
        <w:t>sociedade e futuro do planeta e com isso acabará ganhando cada vez mais espaço e destaque para a comunidade técnica (profissionais de TI), através de pesquisas de desenvolvimento, atuando diretamente no sucesso e na inovação tecnológica que auxilie no desenvolvimento sustentável.</w:t>
      </w:r>
    </w:p>
    <w:p w14:paraId="1D3CF4ED" w14:textId="77777777" w:rsidR="00C7058F" w:rsidRDefault="00C7058F" w:rsidP="00C7058F"/>
    <w:p w14:paraId="577508AE" w14:textId="7ED1DE90" w:rsidR="00C7058F" w:rsidRDefault="00C7058F" w:rsidP="00C7058F">
      <w:r w:rsidRPr="00C7058F">
        <w:t>2.</w:t>
      </w:r>
      <w:r>
        <w:t xml:space="preserve">2 </w:t>
      </w:r>
      <w:r w:rsidRPr="00C7058F">
        <w:t xml:space="preserve">Técnicas </w:t>
      </w:r>
      <w:proofErr w:type="gramStart"/>
      <w:r w:rsidRPr="00C7058F">
        <w:t>utilizadas em ambiente de TI Verde</w:t>
      </w:r>
      <w:proofErr w:type="gramEnd"/>
    </w:p>
    <w:p w14:paraId="4AC99C38" w14:textId="77777777" w:rsidR="00C7058F" w:rsidRPr="00C7058F" w:rsidRDefault="00C7058F" w:rsidP="00C7058F"/>
    <w:p w14:paraId="3FDADFD7" w14:textId="77777777" w:rsidR="00C7058F" w:rsidRDefault="00C7058F" w:rsidP="00C7058F">
      <w:r w:rsidRPr="00C7058F">
        <w:t>Automatização e o desligamento de HDs e monitores</w:t>
      </w:r>
      <w:r>
        <w:t xml:space="preserve"> – Uma das formas mais simples de </w:t>
      </w:r>
      <w:proofErr w:type="gramStart"/>
      <w:r w:rsidRPr="00D5644D">
        <w:t>implementar</w:t>
      </w:r>
      <w:proofErr w:type="gramEnd"/>
      <w:r w:rsidRPr="00D5644D">
        <w:t xml:space="preserve"> TI Verde em </w:t>
      </w:r>
      <w:r>
        <w:t>uma</w:t>
      </w:r>
      <w:r w:rsidRPr="00D5644D">
        <w:t xml:space="preserve"> empresa é através do controle mais eficiente do monitor</w:t>
      </w:r>
      <w:r>
        <w:t xml:space="preserve"> e de HDs e</w:t>
      </w:r>
      <w:r w:rsidRPr="00D5644D">
        <w:t xml:space="preserve"> já representam um certo ganho em economia</w:t>
      </w:r>
      <w:r>
        <w:t>.</w:t>
      </w:r>
    </w:p>
    <w:p w14:paraId="4ACA12C5" w14:textId="77777777" w:rsidR="00C7058F" w:rsidRPr="00F37DB4" w:rsidRDefault="00C7058F" w:rsidP="00C7058F">
      <w:pPr>
        <w:jc w:val="left"/>
      </w:pPr>
      <w:r w:rsidRPr="00C7058F">
        <w:t>Virtualização</w:t>
      </w:r>
      <w:r>
        <w:t xml:space="preserve"> – </w:t>
      </w:r>
      <w:r w:rsidRPr="00F37DB4">
        <w:t xml:space="preserve">Em uma definição livre, virtualização é o processo de executar </w:t>
      </w:r>
      <w:proofErr w:type="gramStart"/>
      <w:r w:rsidRPr="00F37DB4">
        <w:t>vários</w:t>
      </w:r>
      <w:proofErr w:type="gramEnd"/>
      <w:r w:rsidRPr="00F37DB4">
        <w:t xml:space="preserve"> </w:t>
      </w:r>
    </w:p>
    <w:p w14:paraId="453EFD56" w14:textId="77777777" w:rsidR="00C7058F" w:rsidRDefault="00C7058F" w:rsidP="00C7058F">
      <w:pPr>
        <w:jc w:val="left"/>
      </w:pPr>
      <w:proofErr w:type="gramStart"/>
      <w:r w:rsidRPr="00F37DB4">
        <w:t>sistemas</w:t>
      </w:r>
      <w:proofErr w:type="gramEnd"/>
      <w:r w:rsidRPr="00F37DB4">
        <w:t xml:space="preserve"> operacionais em um único equipamen</w:t>
      </w:r>
      <w:r>
        <w:t xml:space="preserve">to. Uma máquina virtual é um ambiente </w:t>
      </w:r>
      <w:r w:rsidRPr="00F37DB4">
        <w:t>operacional completo que se comporta como se fosse um computador</w:t>
      </w:r>
      <w:proofErr w:type="gramStart"/>
      <w:r w:rsidRPr="00F37DB4">
        <w:t xml:space="preserve"> </w:t>
      </w:r>
      <w:r>
        <w:t xml:space="preserve"> </w:t>
      </w:r>
      <w:proofErr w:type="gramEnd"/>
      <w:r>
        <w:t xml:space="preserve">independente. </w:t>
      </w:r>
      <w:r w:rsidRPr="00F37DB4">
        <w:t>Com a virtualização, um servidor pode manter vários sistemas operacionais em uso. (HP, 2010)</w:t>
      </w:r>
    </w:p>
    <w:p w14:paraId="1C89AA0E" w14:textId="77777777" w:rsidR="00C7058F" w:rsidRDefault="00C7058F" w:rsidP="00C7058F">
      <w:r>
        <w:tab/>
      </w:r>
      <w:r w:rsidRPr="00F37DB4">
        <w:t xml:space="preserve">Temos virtualização de Desktops, Servidores e Aplicações. Tipos de virtualizações como, </w:t>
      </w:r>
      <w:proofErr w:type="spellStart"/>
      <w:r w:rsidRPr="00F37DB4">
        <w:t>Paravirtualização</w:t>
      </w:r>
      <w:proofErr w:type="spellEnd"/>
      <w:r w:rsidRPr="00F37DB4">
        <w:t xml:space="preserve">, Virtualização </w:t>
      </w:r>
      <w:proofErr w:type="spellStart"/>
      <w:r w:rsidRPr="00F37DB4">
        <w:t>Full</w:t>
      </w:r>
      <w:proofErr w:type="spellEnd"/>
      <w:r w:rsidRPr="00F37DB4">
        <w:t xml:space="preserve"> e Hardware </w:t>
      </w:r>
      <w:proofErr w:type="spellStart"/>
      <w:r w:rsidRPr="00F37DB4">
        <w:t>Assisted</w:t>
      </w:r>
      <w:proofErr w:type="spellEnd"/>
      <w:r w:rsidRPr="00F37DB4">
        <w:t xml:space="preserve">. Existem várias ferramentas que auxiliam nesse processo de virtualização, a Microsoft Corporation disponibiliza ferramentas gratuitas que ajudam a avaliar sua </w:t>
      </w:r>
      <w:r>
        <w:t>atual infra</w:t>
      </w:r>
      <w:r w:rsidRPr="00F37DB4">
        <w:t>estrutura de TI e determinar as tecnologias Microsoft para suas necessidades de TI.</w:t>
      </w:r>
    </w:p>
    <w:p w14:paraId="684D9E72" w14:textId="77777777" w:rsidR="00C7058F" w:rsidRDefault="00C7058F" w:rsidP="00C7058F">
      <w:r w:rsidRPr="00C7058F">
        <w:t xml:space="preserve">Linux </w:t>
      </w:r>
      <w:r>
        <w:t xml:space="preserve">- </w:t>
      </w:r>
      <w:r w:rsidRPr="00156582">
        <w:t>Al</w:t>
      </w:r>
      <w:r>
        <w:t>gumas versões do Linux também tê</w:t>
      </w:r>
      <w:r w:rsidRPr="00156582">
        <w:t xml:space="preserve">m a possibilidade de gerenciar a energia como aborda no site </w:t>
      </w:r>
      <w:proofErr w:type="spellStart"/>
      <w:r w:rsidRPr="00156582">
        <w:t>br.</w:t>
      </w:r>
      <w:proofErr w:type="gramStart"/>
      <w:r w:rsidRPr="00156582">
        <w:t>linux</w:t>
      </w:r>
      <w:proofErr w:type="spellEnd"/>
      <w:proofErr w:type="gramEnd"/>
      <w:r w:rsidRPr="00156582">
        <w:t xml:space="preserve">. Com Processador </w:t>
      </w:r>
      <w:proofErr w:type="gramStart"/>
      <w:r w:rsidRPr="00156582">
        <w:t>performance</w:t>
      </w:r>
      <w:proofErr w:type="gramEnd"/>
      <w:r w:rsidRPr="00156582">
        <w:t xml:space="preserve"> </w:t>
      </w:r>
      <w:proofErr w:type="spellStart"/>
      <w:r w:rsidRPr="00156582">
        <w:t>states</w:t>
      </w:r>
      <w:proofErr w:type="spellEnd"/>
      <w:r w:rsidRPr="00156582">
        <w:t xml:space="preserve"> (P-</w:t>
      </w:r>
      <w:proofErr w:type="spellStart"/>
      <w:r w:rsidRPr="00156582">
        <w:t>states</w:t>
      </w:r>
      <w:proofErr w:type="spellEnd"/>
      <w:r w:rsidRPr="00156582">
        <w:t>) é possível alterar a fr</w:t>
      </w:r>
      <w:r>
        <w:t>equ</w:t>
      </w:r>
      <w:r w:rsidRPr="00156582">
        <w:t>ência da CPU para trabalhar com performance máxima ou sob demanda.</w:t>
      </w:r>
    </w:p>
    <w:p w14:paraId="04C46092" w14:textId="77777777" w:rsidR="00C7058F" w:rsidRDefault="00C7058F" w:rsidP="00C7058F">
      <w:proofErr w:type="spellStart"/>
      <w:r w:rsidRPr="00C7058F">
        <w:t>Cloud</w:t>
      </w:r>
      <w:proofErr w:type="spellEnd"/>
      <w:r w:rsidRPr="00C7058F">
        <w:t xml:space="preserve"> </w:t>
      </w:r>
      <w:proofErr w:type="spellStart"/>
      <w:r w:rsidRPr="00C7058F">
        <w:t>Computing</w:t>
      </w:r>
      <w:proofErr w:type="spellEnd"/>
      <w:r>
        <w:t xml:space="preserve"> - </w:t>
      </w:r>
      <w:r w:rsidRPr="00156582">
        <w:t xml:space="preserve">O </w:t>
      </w:r>
      <w:proofErr w:type="spellStart"/>
      <w:r w:rsidRPr="00156582">
        <w:t>Cloud</w:t>
      </w:r>
      <w:proofErr w:type="spellEnd"/>
      <w:r w:rsidRPr="00156582">
        <w:t xml:space="preserve"> </w:t>
      </w:r>
      <w:proofErr w:type="spellStart"/>
      <w:r w:rsidRPr="00156582">
        <w:t>Computing</w:t>
      </w:r>
      <w:proofErr w:type="spellEnd"/>
      <w:r w:rsidRPr="00156582">
        <w:t xml:space="preserve"> é formado por uma nuv</w:t>
      </w:r>
      <w:r>
        <w:t xml:space="preserve">em de capacidade computacional e </w:t>
      </w:r>
      <w:r w:rsidRPr="00156582">
        <w:t>armazenamento de dados que evita a dependência de um único recurso físico e, ao mesmo tempo, proporciona escalabilidade para crescer e processamento garantido e isolado para cada cliente. A arq</w:t>
      </w:r>
      <w:r>
        <w:t xml:space="preserve">uitetura da computação em nuvem </w:t>
      </w:r>
      <w:r w:rsidRPr="00156582">
        <w:t xml:space="preserve">também reduz de maneira inteligente o consumo de energia </w:t>
      </w:r>
      <w:proofErr w:type="gramStart"/>
      <w:r w:rsidRPr="00156582">
        <w:t>do Data</w:t>
      </w:r>
      <w:proofErr w:type="gramEnd"/>
      <w:r w:rsidRPr="00156582">
        <w:t xml:space="preserve"> Center, contribuindo para preservação do meio ambiente. (LOCAWEB, 2010)</w:t>
      </w:r>
    </w:p>
    <w:p w14:paraId="7CB97CC1" w14:textId="77777777" w:rsidR="00C7058F" w:rsidRDefault="00C7058F" w:rsidP="00C7058F">
      <w:r w:rsidRPr="00C7058F">
        <w:t>Descarte correto de equipamentos</w:t>
      </w:r>
      <w:r>
        <w:t xml:space="preserve"> – D</w:t>
      </w:r>
      <w:r w:rsidRPr="002D28FD">
        <w:t xml:space="preserve">esfazer de equipamentos, cuidando para que eles não sejam simplesmente jogados em aterros sanitário comuns, onde, em consequências das substâncias químicas contidas pode haver risco de </w:t>
      </w:r>
      <w:r w:rsidRPr="002D28FD">
        <w:lastRenderedPageBreak/>
        <w:t xml:space="preserve">contaminação do solo e da água, sendo encaminhado para a reciclagem </w:t>
      </w:r>
      <w:r>
        <w:t>ou doação dos equipamentos</w:t>
      </w:r>
      <w:proofErr w:type="gramStart"/>
      <w:r>
        <w:t xml:space="preserve"> </w:t>
      </w:r>
      <w:r w:rsidRPr="002D28FD">
        <w:t xml:space="preserve"> </w:t>
      </w:r>
      <w:proofErr w:type="gramEnd"/>
      <w:r w:rsidRPr="002D28FD">
        <w:t>que estiver</w:t>
      </w:r>
      <w:r>
        <w:t>em encerrado</w:t>
      </w:r>
      <w:r w:rsidRPr="002D28FD">
        <w:t xml:space="preserve"> sua vida útil.</w:t>
      </w:r>
    </w:p>
    <w:p w14:paraId="72F3EF65" w14:textId="77777777" w:rsidR="00C7058F" w:rsidRDefault="00C7058F" w:rsidP="00C7058F">
      <w:r w:rsidRPr="00C7058F">
        <w:t>Substituição de monitores CRT por LCD</w:t>
      </w:r>
      <w:r>
        <w:t xml:space="preserve"> –</w:t>
      </w:r>
      <w:proofErr w:type="gramStart"/>
      <w:r>
        <w:t xml:space="preserve">  </w:t>
      </w:r>
      <w:proofErr w:type="gramEnd"/>
      <w:r>
        <w:t xml:space="preserve">Monitores </w:t>
      </w:r>
      <w:proofErr w:type="spellStart"/>
      <w:r>
        <w:t>LCD’s</w:t>
      </w:r>
      <w:proofErr w:type="spellEnd"/>
      <w:r>
        <w:t xml:space="preserve"> possuem m</w:t>
      </w:r>
      <w:r w:rsidRPr="0044500F">
        <w:t>enor consumo de</w:t>
      </w:r>
      <w:r>
        <w:t xml:space="preserve"> energia. Atualmente um monitor </w:t>
      </w:r>
      <w:r w:rsidRPr="0044500F">
        <w:t xml:space="preserve">LCD consome de 1/3 a 1/2 do que </w:t>
      </w:r>
      <w:proofErr w:type="gramStart"/>
      <w:r w:rsidRPr="0044500F">
        <w:t>um CRT</w:t>
      </w:r>
      <w:proofErr w:type="gramEnd"/>
      <w:r w:rsidRPr="0044500F">
        <w:t xml:space="preserve"> consome.</w:t>
      </w:r>
      <w:r>
        <w:t xml:space="preserve"> </w:t>
      </w:r>
      <w:r w:rsidRPr="0044500F">
        <w:t>Possui menor peso e menor tamanho que um monitor</w:t>
      </w:r>
      <w:r>
        <w:t xml:space="preserve"> </w:t>
      </w:r>
      <w:r w:rsidRPr="0044500F">
        <w:t>liga e desliga cada pixel</w:t>
      </w:r>
      <w:r>
        <w:t xml:space="preserve"> </w:t>
      </w:r>
      <w:r w:rsidRPr="0044500F">
        <w:t xml:space="preserve">individualmente, ou seja, eles não têm o efeito </w:t>
      </w:r>
      <w:proofErr w:type="spellStart"/>
      <w:r w:rsidRPr="0044500F">
        <w:t>flicker</w:t>
      </w:r>
      <w:proofErr w:type="spellEnd"/>
      <w:r>
        <w:t xml:space="preserve"> </w:t>
      </w:r>
      <w:r w:rsidRPr="0044500F">
        <w:t>como fazem</w:t>
      </w:r>
      <w:r>
        <w:t xml:space="preserve"> os </w:t>
      </w:r>
      <w:proofErr w:type="spellStart"/>
      <w:r>
        <w:t>CRT’s</w:t>
      </w:r>
      <w:proofErr w:type="spellEnd"/>
      <w:r>
        <w:t xml:space="preserve">. Assim a imagem </w:t>
      </w:r>
      <w:r w:rsidRPr="0044500F">
        <w:t>é</w:t>
      </w:r>
      <w:r>
        <w:t xml:space="preserve"> </w:t>
      </w:r>
      <w:r w:rsidRPr="0044500F">
        <w:t>muito mais nítida.</w:t>
      </w:r>
      <w:r>
        <w:t xml:space="preserve"> </w:t>
      </w:r>
      <w:r w:rsidRPr="0044500F">
        <w:t xml:space="preserve">Não possui a radiação que os monitores </w:t>
      </w:r>
      <w:proofErr w:type="spellStart"/>
      <w:r w:rsidRPr="0044500F">
        <w:t>CRT’s</w:t>
      </w:r>
      <w:proofErr w:type="spellEnd"/>
      <w:r>
        <w:t xml:space="preserve"> </w:t>
      </w:r>
      <w:r w:rsidRPr="0044500F">
        <w:t>apresentam, provocada, nestes, pelo impacto dos</w:t>
      </w:r>
      <w:r>
        <w:t xml:space="preserve"> </w:t>
      </w:r>
      <w:r w:rsidRPr="0044500F">
        <w:t>feixes de elétrons com a tela de fósforo,</w:t>
      </w:r>
      <w:r>
        <w:t xml:space="preserve"> </w:t>
      </w:r>
      <w:r w:rsidRPr="0044500F">
        <w:t xml:space="preserve">consequentemente, os monitores </w:t>
      </w:r>
      <w:proofErr w:type="spellStart"/>
      <w:r w:rsidRPr="0044500F">
        <w:t>LCD’s</w:t>
      </w:r>
      <w:proofErr w:type="spellEnd"/>
      <w:r>
        <w:t xml:space="preserve"> </w:t>
      </w:r>
      <w:r w:rsidRPr="0044500F">
        <w:t>proporcionam menores desconfortos visuais</w:t>
      </w:r>
      <w:r>
        <w:t>.</w:t>
      </w:r>
    </w:p>
    <w:p w14:paraId="1333FC7E" w14:textId="77777777" w:rsidR="00C7058F" w:rsidRDefault="00C7058F" w:rsidP="00C7058F">
      <w:r w:rsidRPr="00C7058F">
        <w:t>Redução de Impressão</w:t>
      </w:r>
      <w:r>
        <w:t xml:space="preserve"> – Utilizar</w:t>
      </w:r>
      <w:r w:rsidRPr="0044500F">
        <w:t xml:space="preserve"> o papel somente em último caso. Há bons programas que simulam a impressão em PDF. Reeducação de ações do cotidiano também é uma bo</w:t>
      </w:r>
      <w:r>
        <w:t>a opção (aprender a guardar</w:t>
      </w:r>
      <w:r w:rsidRPr="0044500F">
        <w:t xml:space="preserve"> arquivos em formato digital)</w:t>
      </w:r>
      <w:r>
        <w:t>.</w:t>
      </w:r>
    </w:p>
    <w:p w14:paraId="33534D9A" w14:textId="4F8212A1" w:rsidR="00995DF6" w:rsidRDefault="00C7058F" w:rsidP="00C7058F">
      <w:r w:rsidRPr="00C7058F">
        <w:t>Descarte devido de cartuchos</w:t>
      </w:r>
      <w:r>
        <w:t xml:space="preserve"> – </w:t>
      </w:r>
      <w:r w:rsidRPr="00447564">
        <w:t>O car</w:t>
      </w:r>
      <w:r>
        <w:t xml:space="preserve">tucho de </w:t>
      </w:r>
      <w:proofErr w:type="spellStart"/>
      <w:r>
        <w:t>tôner</w:t>
      </w:r>
      <w:proofErr w:type="spellEnd"/>
      <w:r>
        <w:t xml:space="preserve"> é um dispositivo </w:t>
      </w:r>
      <w:r w:rsidRPr="00447564">
        <w:t>armazenador. Uma mistura de carbono com</w:t>
      </w:r>
      <w:r>
        <w:t xml:space="preserve"> </w:t>
      </w:r>
      <w:r w:rsidRPr="00447564">
        <w:t xml:space="preserve">estireno </w:t>
      </w:r>
      <w:proofErr w:type="spellStart"/>
      <w:r w:rsidRPr="00447564">
        <w:t>acrilato</w:t>
      </w:r>
      <w:proofErr w:type="spellEnd"/>
      <w:r w:rsidRPr="00447564">
        <w:t>, resina de poliéster ou alguns</w:t>
      </w:r>
      <w:r>
        <w:t xml:space="preserve"> </w:t>
      </w:r>
      <w:r w:rsidRPr="00447564">
        <w:t>outros polímeros especiais, que funciona como</w:t>
      </w:r>
      <w:r>
        <w:t xml:space="preserve"> </w:t>
      </w:r>
      <w:r w:rsidRPr="00447564">
        <w:t>tinta para as impr</w:t>
      </w:r>
      <w:r>
        <w:t xml:space="preserve">essoras a laser. O pó de toner, </w:t>
      </w:r>
      <w:r w:rsidRPr="00447564">
        <w:t>por conta do t</w:t>
      </w:r>
      <w:r>
        <w:t xml:space="preserve">amanho extremamente reduzido de </w:t>
      </w:r>
      <w:r w:rsidRPr="00447564">
        <w:t>suas partículas, pode causar irritação no aparelho</w:t>
      </w:r>
      <w:r>
        <w:t xml:space="preserve"> </w:t>
      </w:r>
      <w:r w:rsidRPr="00447564">
        <w:t>respiratório em pessoas expostas por longos</w:t>
      </w:r>
      <w:r>
        <w:t xml:space="preserve"> </w:t>
      </w:r>
      <w:r w:rsidRPr="00447564">
        <w:t>períodos. O próprio processo de impressão a laser,</w:t>
      </w:r>
      <w:r>
        <w:t xml:space="preserve"> </w:t>
      </w:r>
      <w:r w:rsidRPr="00447564">
        <w:t>segundo recentes estudos da Universidade de</w:t>
      </w:r>
      <w:r>
        <w:t xml:space="preserve"> </w:t>
      </w:r>
      <w:r w:rsidRPr="00447564">
        <w:t xml:space="preserve">Tecnologia de </w:t>
      </w:r>
      <w:proofErr w:type="spellStart"/>
      <w:r w:rsidRPr="00447564">
        <w:t>Queensland</w:t>
      </w:r>
      <w:proofErr w:type="spellEnd"/>
      <w:r w:rsidRPr="00447564">
        <w:t>, polui o ar do ambiente</w:t>
      </w:r>
      <w:r>
        <w:t xml:space="preserve"> </w:t>
      </w:r>
      <w:r w:rsidRPr="00447564">
        <w:t>e podem ca</w:t>
      </w:r>
      <w:r>
        <w:t xml:space="preserve">usar danos à saúde, por ser o </w:t>
      </w:r>
      <w:proofErr w:type="spellStart"/>
      <w:r>
        <w:t>tô</w:t>
      </w:r>
      <w:r w:rsidRPr="00447564">
        <w:t>ner</w:t>
      </w:r>
      <w:proofErr w:type="spellEnd"/>
      <w:r w:rsidRPr="00447564">
        <w:t xml:space="preserve"> um</w:t>
      </w:r>
      <w:r>
        <w:t xml:space="preserve"> </w:t>
      </w:r>
      <w:r w:rsidRPr="00447564">
        <w:t>pó fino que fica suspenso no ar por algum tempo</w:t>
      </w:r>
      <w:r>
        <w:t xml:space="preserve"> </w:t>
      </w:r>
      <w:r w:rsidRPr="00447564">
        <w:t xml:space="preserve">(HE </w:t>
      </w:r>
      <w:proofErr w:type="gramStart"/>
      <w:r w:rsidRPr="00447564">
        <w:t>et</w:t>
      </w:r>
      <w:proofErr w:type="gramEnd"/>
      <w:r w:rsidRPr="00447564">
        <w:t xml:space="preserve"> al., 2007)</w:t>
      </w:r>
      <w:r>
        <w:t>.</w:t>
      </w:r>
      <w:r w:rsidR="00995DF6">
        <w:t xml:space="preserve">.   </w:t>
      </w:r>
    </w:p>
    <w:p w14:paraId="01B99D08" w14:textId="77777777" w:rsidR="00995DF6" w:rsidRDefault="00995DF6" w:rsidP="00C7058F"/>
    <w:p w14:paraId="7234071B" w14:textId="5C0F6A8C" w:rsidR="00C7058F" w:rsidRPr="00C7058F" w:rsidRDefault="00C7058F" w:rsidP="00C7058F">
      <w:r w:rsidRPr="00C7058F">
        <w:t>2.</w:t>
      </w:r>
      <w:r>
        <w:t>2</w:t>
      </w:r>
      <w:r w:rsidRPr="00C7058F">
        <w:t xml:space="preserve"> Casos de sucesso de aplicação de TI Verde</w:t>
      </w:r>
    </w:p>
    <w:p w14:paraId="51018D0B" w14:textId="77777777" w:rsidR="00C7058F" w:rsidRPr="001324AB" w:rsidRDefault="00C7058F" w:rsidP="00C7058F">
      <w:pPr>
        <w:rPr>
          <w:b/>
        </w:rPr>
      </w:pPr>
    </w:p>
    <w:p w14:paraId="438CD11D" w14:textId="77777777" w:rsidR="00C7058F" w:rsidRDefault="00C7058F" w:rsidP="00C7058F">
      <w:r w:rsidRPr="00C7058F">
        <w:t>Banco do Brasil –</w:t>
      </w:r>
      <w:r w:rsidRPr="001324AB">
        <w:rPr>
          <w:b/>
        </w:rPr>
        <w:t xml:space="preserve"> </w:t>
      </w:r>
      <w:r w:rsidRPr="0078025E">
        <w:t>Com a crescente preocupação acerca do meio ambiente, as empresas têm desenvolvido inúmeros produtos que não emitem – ou emitem menos – gases poluentes, que utilizam energias renováveis e muito mais.</w:t>
      </w:r>
      <w:r>
        <w:t xml:space="preserve"> </w:t>
      </w:r>
      <w:r w:rsidRPr="0078025E">
        <w:t>O Banco do Brasil vem investindo pesado na preservação do meio ambiente e também no desenvolvimento de produtos eletrônicos que não sejam tão danosos à natureza tanto enquanto são usados, quanto no momento em que são descartados. Redução do consumo de energia, utilização de material reciclável ou criado a partir de fontes renováveis de energia e produtos reutilizáveis são alguns exemplos.</w:t>
      </w:r>
    </w:p>
    <w:p w14:paraId="0C3F1184" w14:textId="77777777" w:rsidR="00C7058F" w:rsidRPr="007716BE" w:rsidRDefault="00C7058F" w:rsidP="00C7058F">
      <w:pPr>
        <w:rPr>
          <w:b/>
        </w:rPr>
      </w:pPr>
      <w:proofErr w:type="gramStart"/>
      <w:r w:rsidRPr="00C7058F">
        <w:lastRenderedPageBreak/>
        <w:t>Positivo Informática</w:t>
      </w:r>
      <w:proofErr w:type="gramEnd"/>
      <w:r w:rsidRPr="00C7058F">
        <w:t>-</w:t>
      </w:r>
      <w:r>
        <w:rPr>
          <w:b/>
        </w:rPr>
        <w:t xml:space="preserve"> </w:t>
      </w:r>
      <w:r w:rsidRPr="0078025E">
        <w:t>A Positivo Informática sempre buscou oferecer o melhor em tecnologia, e sabia, desde o início, da importância de uma cadeia produtiva com o menor impacto ambiental possível. Por isso, fez mais do que se preocupar com a sustentabilidade, traduziu seus pensamentos em ações.</w:t>
      </w:r>
      <w:r>
        <w:t xml:space="preserve"> De </w:t>
      </w:r>
      <w:r w:rsidRPr="0078025E">
        <w:t>1989 a 1999: monitoramento da geração de resíduos.</w:t>
      </w:r>
      <w:r>
        <w:t xml:space="preserve"> Em </w:t>
      </w:r>
      <w:r w:rsidRPr="0078025E">
        <w:t>2000 a 2009: avaliação de fornecedores e contrato de recicladores; programas internos de reciclagem; criação da intranet Portal Ambiental</w:t>
      </w:r>
      <w:r w:rsidRPr="007716BE">
        <w:rPr>
          <w:b/>
        </w:rPr>
        <w:t>.</w:t>
      </w:r>
    </w:p>
    <w:p w14:paraId="249ECF12" w14:textId="4453BF82" w:rsidR="00995DF6" w:rsidRDefault="00C7058F" w:rsidP="00C7058F">
      <w:r w:rsidRPr="00C7058F">
        <w:t>Banco Itaú –</w:t>
      </w:r>
      <w:r>
        <w:rPr>
          <w:b/>
        </w:rPr>
        <w:t xml:space="preserve"> “</w:t>
      </w:r>
      <w:r w:rsidRPr="007716BE">
        <w:t xml:space="preserve">Iniciamos um programa pesado na área de energia elétrica, na modernização </w:t>
      </w:r>
      <w:proofErr w:type="gramStart"/>
      <w:r w:rsidRPr="007716BE">
        <w:t>do data</w:t>
      </w:r>
      <w:proofErr w:type="gramEnd"/>
      <w:r w:rsidRPr="007716BE">
        <w:t xml:space="preserve"> center, que tem 32 anos e foi concebido com uma tecnologia bastante ultrapassada para os dias de hoje. O resultado foi a uma economia média de 43% de energia n</w:t>
      </w:r>
      <w:r>
        <w:t xml:space="preserve">essas áreas modernizadas", diz. </w:t>
      </w:r>
      <w:r w:rsidRPr="007716BE">
        <w:t>Outra frente é o descarte sustentável. "Desde 2008, o Itaú Unibanco coletou e descartou de maneira ambientalmente correta 16 mil toneladas de lixo eletrônico, computadores, impressoras, mo</w:t>
      </w:r>
      <w:r>
        <w:t>nitores e outros equipamentos". SILVA, 2013</w:t>
      </w:r>
    </w:p>
    <w:p w14:paraId="5BE6AA8A" w14:textId="77777777" w:rsidR="00C7058F" w:rsidRDefault="00C7058F" w:rsidP="00C7058F"/>
    <w:p w14:paraId="584BC4BD" w14:textId="302EC120" w:rsidR="00C7058F" w:rsidRPr="00C7058F" w:rsidRDefault="00C7058F" w:rsidP="00C7058F">
      <w:pPr>
        <w:pStyle w:val="SemEspaamento"/>
        <w:spacing w:line="360" w:lineRule="auto"/>
        <w:rPr>
          <w:rFonts w:ascii="Arial" w:hAnsi="Arial" w:cs="Arial"/>
          <w:szCs w:val="24"/>
          <w:lang w:val="pt-BR"/>
        </w:rPr>
      </w:pPr>
      <w:r>
        <w:rPr>
          <w:rFonts w:ascii="Arial" w:hAnsi="Arial" w:cs="Arial"/>
          <w:szCs w:val="24"/>
          <w:lang w:val="pt-BR"/>
        </w:rPr>
        <w:t>2.3</w:t>
      </w:r>
      <w:r w:rsidRPr="00C7058F">
        <w:rPr>
          <w:rFonts w:ascii="Arial" w:hAnsi="Arial" w:cs="Arial"/>
          <w:szCs w:val="24"/>
          <w:lang w:val="pt-BR"/>
        </w:rPr>
        <w:t xml:space="preserve"> Certificações referentes </w:t>
      </w:r>
      <w:proofErr w:type="gramStart"/>
      <w:r w:rsidRPr="00C7058F">
        <w:rPr>
          <w:rFonts w:ascii="Arial" w:hAnsi="Arial" w:cs="Arial"/>
          <w:szCs w:val="24"/>
          <w:lang w:val="pt-BR"/>
        </w:rPr>
        <w:t>à</w:t>
      </w:r>
      <w:proofErr w:type="gramEnd"/>
      <w:r w:rsidRPr="00C7058F">
        <w:rPr>
          <w:rFonts w:ascii="Arial" w:hAnsi="Arial" w:cs="Arial"/>
          <w:szCs w:val="24"/>
          <w:lang w:val="pt-BR"/>
        </w:rPr>
        <w:t xml:space="preserve"> Ti Verde</w:t>
      </w:r>
    </w:p>
    <w:p w14:paraId="3B295D3B" w14:textId="77777777" w:rsidR="00C7058F" w:rsidRPr="00C7058F" w:rsidRDefault="00C7058F" w:rsidP="00C7058F">
      <w:pPr>
        <w:pStyle w:val="SemEspaamento"/>
        <w:spacing w:line="360" w:lineRule="auto"/>
        <w:rPr>
          <w:rFonts w:ascii="Arial" w:hAnsi="Arial" w:cs="Arial"/>
          <w:b/>
          <w:szCs w:val="24"/>
          <w:lang w:val="pt-BR"/>
        </w:rPr>
      </w:pPr>
    </w:p>
    <w:p w14:paraId="6DC75ABA" w14:textId="77777777" w:rsidR="00C7058F" w:rsidRPr="00C7058F" w:rsidRDefault="00C7058F" w:rsidP="00C7058F">
      <w:pPr>
        <w:pStyle w:val="SemEspaamento"/>
        <w:spacing w:line="360" w:lineRule="auto"/>
        <w:rPr>
          <w:rFonts w:ascii="Arial" w:hAnsi="Arial" w:cs="Arial"/>
          <w:szCs w:val="24"/>
          <w:lang w:val="pt-BR"/>
        </w:rPr>
      </w:pPr>
      <w:r w:rsidRPr="00C7058F">
        <w:rPr>
          <w:rFonts w:ascii="Arial" w:hAnsi="Arial" w:cs="Arial"/>
          <w:szCs w:val="24"/>
          <w:lang w:val="pt-BR"/>
        </w:rPr>
        <w:tab/>
        <w:t>A certificação ISO 14.001 também é um incentivo para que as empresas sejam “verdes”. Essas certificações foram criadas por órgãos regulamentadores para incentivar as empresas a se tornarem ecologicamente corretas. Algumas destas certificações são:</w:t>
      </w:r>
    </w:p>
    <w:p w14:paraId="13F08A22" w14:textId="77777777" w:rsidR="00C7058F" w:rsidRPr="00C7058F" w:rsidRDefault="00C7058F" w:rsidP="00C7058F">
      <w:pPr>
        <w:pStyle w:val="SemEspaamento"/>
        <w:spacing w:line="360" w:lineRule="auto"/>
        <w:rPr>
          <w:rFonts w:ascii="Arial" w:hAnsi="Arial" w:cs="Arial"/>
          <w:szCs w:val="24"/>
          <w:lang w:val="pt-BR"/>
        </w:rPr>
      </w:pPr>
      <w:r w:rsidRPr="00C7058F">
        <w:rPr>
          <w:rFonts w:ascii="Arial" w:hAnsi="Arial" w:cs="Arial"/>
          <w:szCs w:val="24"/>
          <w:lang w:val="pt-BR"/>
        </w:rPr>
        <w:t xml:space="preserve"> ISO 14001 - é uma norma criada para auxiliar empresas e identificar, priorizar e gerenciar seus ricos ambientais como parte de suas práticas usuais. Consiste em um conjunto de normas e regulamentações que definem padrões de processo de trabalho ecologicamente corretos para organizações, sejam elas públicas ou privadas, visando à produção de produtos com qualidade, contanto que não afete o meio ambiente. De acordo com Cavalcante, et. al.(2012), a ISO 14001 exige que as empresas se comprometam com a prevenção da poluição e com melhorias contínuas, como parte do ciclo normal de gestão empresarial. </w:t>
      </w:r>
    </w:p>
    <w:p w14:paraId="0DEFF7DF" w14:textId="77777777" w:rsidR="00C7058F" w:rsidRPr="00C7058F" w:rsidRDefault="00C7058F" w:rsidP="00C7058F">
      <w:pPr>
        <w:pStyle w:val="SemEspaamento"/>
        <w:spacing w:line="360" w:lineRule="auto"/>
        <w:rPr>
          <w:rFonts w:ascii="Arial" w:hAnsi="Arial" w:cs="Arial"/>
          <w:szCs w:val="24"/>
          <w:lang w:val="pt-BR"/>
        </w:rPr>
      </w:pPr>
      <w:r w:rsidRPr="00C7058F">
        <w:rPr>
          <w:rFonts w:ascii="Arial" w:hAnsi="Arial" w:cs="Arial"/>
          <w:szCs w:val="24"/>
          <w:lang w:val="pt-BR"/>
        </w:rPr>
        <w:t xml:space="preserve">Selo Verde - é um selo aplicado a um produto certificando que o mesmo é menos prejudicial ao meio ambiente. Com a utilização do Selo Verde procura-se incentivar as empresas a fabricarem produtos com uma quantidade de produtos </w:t>
      </w:r>
      <w:proofErr w:type="gramStart"/>
      <w:r w:rsidRPr="00C7058F">
        <w:rPr>
          <w:rFonts w:ascii="Arial" w:hAnsi="Arial" w:cs="Arial"/>
          <w:szCs w:val="24"/>
          <w:lang w:val="pt-BR"/>
        </w:rPr>
        <w:t>químicos menor</w:t>
      </w:r>
      <w:proofErr w:type="gramEnd"/>
      <w:r w:rsidRPr="00C7058F">
        <w:rPr>
          <w:rFonts w:ascii="Arial" w:hAnsi="Arial" w:cs="Arial"/>
          <w:szCs w:val="24"/>
          <w:lang w:val="pt-BR"/>
        </w:rPr>
        <w:t xml:space="preserve">. Uma organização só pode adquirir Selo Verde em seus produtos quando </w:t>
      </w:r>
      <w:r w:rsidRPr="00C7058F">
        <w:rPr>
          <w:rFonts w:ascii="Arial" w:hAnsi="Arial" w:cs="Arial"/>
          <w:szCs w:val="24"/>
          <w:lang w:val="pt-BR"/>
        </w:rPr>
        <w:lastRenderedPageBreak/>
        <w:t xml:space="preserve">provar que seu produto de forma direta ou indireta é produzido com economia de energia ou com pequena quantidade de substâncias tóxicas; </w:t>
      </w:r>
    </w:p>
    <w:p w14:paraId="4A04DE5C" w14:textId="77777777" w:rsidR="00C7058F" w:rsidRPr="00C7058F" w:rsidRDefault="00C7058F" w:rsidP="00C7058F">
      <w:pPr>
        <w:pStyle w:val="SemEspaamento"/>
        <w:spacing w:line="360" w:lineRule="auto"/>
        <w:rPr>
          <w:rFonts w:ascii="Arial" w:hAnsi="Arial" w:cs="Arial"/>
          <w:szCs w:val="24"/>
          <w:lang w:val="pt-BR"/>
        </w:rPr>
      </w:pPr>
      <w:proofErr w:type="spellStart"/>
      <w:proofErr w:type="gramStart"/>
      <w:r w:rsidRPr="00C7058F">
        <w:rPr>
          <w:rFonts w:ascii="Arial" w:hAnsi="Arial" w:cs="Arial"/>
          <w:szCs w:val="24"/>
          <w:lang w:val="pt-BR"/>
        </w:rPr>
        <w:t>RoHS</w:t>
      </w:r>
      <w:proofErr w:type="spellEnd"/>
      <w:proofErr w:type="gramEnd"/>
      <w:r w:rsidRPr="00C7058F">
        <w:rPr>
          <w:rFonts w:ascii="Arial" w:hAnsi="Arial" w:cs="Arial"/>
          <w:szCs w:val="24"/>
          <w:lang w:val="pt-BR"/>
        </w:rPr>
        <w:t xml:space="preserve"> (</w:t>
      </w:r>
      <w:proofErr w:type="spellStart"/>
      <w:r w:rsidRPr="00C7058F">
        <w:rPr>
          <w:rFonts w:ascii="Arial" w:hAnsi="Arial" w:cs="Arial"/>
          <w:szCs w:val="24"/>
          <w:lang w:val="pt-BR"/>
        </w:rPr>
        <w:t>Restriction</w:t>
      </w:r>
      <w:proofErr w:type="spellEnd"/>
      <w:r w:rsidRPr="00C7058F">
        <w:rPr>
          <w:rFonts w:ascii="Arial" w:hAnsi="Arial" w:cs="Arial"/>
          <w:szCs w:val="24"/>
          <w:lang w:val="pt-BR"/>
        </w:rPr>
        <w:t xml:space="preserve"> </w:t>
      </w:r>
      <w:proofErr w:type="spellStart"/>
      <w:r w:rsidRPr="00C7058F">
        <w:rPr>
          <w:rFonts w:ascii="Arial" w:hAnsi="Arial" w:cs="Arial"/>
          <w:szCs w:val="24"/>
          <w:lang w:val="pt-BR"/>
        </w:rPr>
        <w:t>of</w:t>
      </w:r>
      <w:proofErr w:type="spellEnd"/>
      <w:r w:rsidRPr="00C7058F">
        <w:rPr>
          <w:rFonts w:ascii="Arial" w:hAnsi="Arial" w:cs="Arial"/>
          <w:szCs w:val="24"/>
          <w:lang w:val="pt-BR"/>
        </w:rPr>
        <w:t xml:space="preserve"> </w:t>
      </w:r>
      <w:proofErr w:type="spellStart"/>
      <w:r w:rsidRPr="00C7058F">
        <w:rPr>
          <w:rFonts w:ascii="Arial" w:hAnsi="Arial" w:cs="Arial"/>
          <w:szCs w:val="24"/>
          <w:lang w:val="pt-BR"/>
        </w:rPr>
        <w:t>Certain</w:t>
      </w:r>
      <w:proofErr w:type="spellEnd"/>
      <w:r w:rsidRPr="00C7058F">
        <w:rPr>
          <w:rFonts w:ascii="Arial" w:hAnsi="Arial" w:cs="Arial"/>
          <w:szCs w:val="24"/>
          <w:lang w:val="pt-BR"/>
        </w:rPr>
        <w:t xml:space="preserve"> </w:t>
      </w:r>
      <w:proofErr w:type="spellStart"/>
      <w:r w:rsidRPr="00C7058F">
        <w:rPr>
          <w:rFonts w:ascii="Arial" w:hAnsi="Arial" w:cs="Arial"/>
          <w:szCs w:val="24"/>
          <w:lang w:val="pt-BR"/>
        </w:rPr>
        <w:t>Hazardous</w:t>
      </w:r>
      <w:proofErr w:type="spellEnd"/>
      <w:r w:rsidRPr="00C7058F">
        <w:rPr>
          <w:rFonts w:ascii="Arial" w:hAnsi="Arial" w:cs="Arial"/>
          <w:szCs w:val="24"/>
          <w:lang w:val="pt-BR"/>
        </w:rPr>
        <w:t xml:space="preserve"> </w:t>
      </w:r>
      <w:proofErr w:type="spellStart"/>
      <w:r w:rsidRPr="00C7058F">
        <w:rPr>
          <w:rFonts w:ascii="Arial" w:hAnsi="Arial" w:cs="Arial"/>
          <w:szCs w:val="24"/>
          <w:lang w:val="pt-BR"/>
        </w:rPr>
        <w:t>Substances</w:t>
      </w:r>
      <w:proofErr w:type="spellEnd"/>
      <w:r w:rsidRPr="00C7058F">
        <w:rPr>
          <w:rFonts w:ascii="Arial" w:hAnsi="Arial" w:cs="Arial"/>
          <w:szCs w:val="24"/>
          <w:lang w:val="pt-BR"/>
        </w:rPr>
        <w:t xml:space="preserve">) - É uma legislação europeia que restringe o uso de certas substâncias perigosas em processos de fabricação de produtos: cádmio, mercúrio, cromo </w:t>
      </w:r>
      <w:proofErr w:type="spellStart"/>
      <w:r w:rsidRPr="00C7058F">
        <w:rPr>
          <w:rFonts w:ascii="Arial" w:hAnsi="Arial" w:cs="Arial"/>
          <w:szCs w:val="24"/>
          <w:lang w:val="pt-BR"/>
        </w:rPr>
        <w:t>hexavalente</w:t>
      </w:r>
      <w:proofErr w:type="spellEnd"/>
      <w:r w:rsidRPr="00C7058F">
        <w:rPr>
          <w:rFonts w:ascii="Arial" w:hAnsi="Arial" w:cs="Arial"/>
          <w:szCs w:val="24"/>
          <w:lang w:val="pt-BR"/>
        </w:rPr>
        <w:t xml:space="preserve">, </w:t>
      </w:r>
      <w:proofErr w:type="spellStart"/>
      <w:r w:rsidRPr="00C7058F">
        <w:rPr>
          <w:rFonts w:ascii="Arial" w:hAnsi="Arial" w:cs="Arial"/>
          <w:szCs w:val="24"/>
          <w:lang w:val="pt-BR"/>
        </w:rPr>
        <w:t>bifenilos</w:t>
      </w:r>
      <w:proofErr w:type="spellEnd"/>
      <w:r w:rsidRPr="00C7058F">
        <w:rPr>
          <w:rFonts w:ascii="Arial" w:hAnsi="Arial" w:cs="Arial"/>
          <w:szCs w:val="24"/>
          <w:lang w:val="pt-BR"/>
        </w:rPr>
        <w:t xml:space="preserve"> </w:t>
      </w:r>
      <w:proofErr w:type="spellStart"/>
      <w:r w:rsidRPr="00C7058F">
        <w:rPr>
          <w:rFonts w:ascii="Arial" w:hAnsi="Arial" w:cs="Arial"/>
          <w:szCs w:val="24"/>
          <w:lang w:val="pt-BR"/>
        </w:rPr>
        <w:t>polibromados</w:t>
      </w:r>
      <w:proofErr w:type="spellEnd"/>
      <w:r w:rsidRPr="00C7058F">
        <w:rPr>
          <w:rFonts w:ascii="Arial" w:hAnsi="Arial" w:cs="Arial"/>
          <w:szCs w:val="24"/>
          <w:lang w:val="pt-BR"/>
        </w:rPr>
        <w:t xml:space="preserve">, éteres </w:t>
      </w:r>
      <w:proofErr w:type="spellStart"/>
      <w:r w:rsidRPr="00C7058F">
        <w:rPr>
          <w:rFonts w:ascii="Arial" w:hAnsi="Arial" w:cs="Arial"/>
          <w:szCs w:val="24"/>
          <w:lang w:val="pt-BR"/>
        </w:rPr>
        <w:t>difenilpolibromados</w:t>
      </w:r>
      <w:proofErr w:type="spellEnd"/>
      <w:r w:rsidRPr="00C7058F">
        <w:rPr>
          <w:rFonts w:ascii="Arial" w:hAnsi="Arial" w:cs="Arial"/>
          <w:szCs w:val="24"/>
          <w:lang w:val="pt-BR"/>
        </w:rPr>
        <w:t xml:space="preserve"> e chumbo.(CAVALCANTE, V. M. R. M, et al. 2012) </w:t>
      </w:r>
    </w:p>
    <w:p w14:paraId="37D339AD" w14:textId="77777777" w:rsidR="00C7058F" w:rsidRPr="00C7058F" w:rsidRDefault="00C7058F" w:rsidP="00C7058F">
      <w:pPr>
        <w:pStyle w:val="SemEspaamento"/>
        <w:spacing w:line="360" w:lineRule="auto"/>
        <w:rPr>
          <w:rFonts w:ascii="Arial" w:hAnsi="Arial" w:cs="Arial"/>
          <w:szCs w:val="24"/>
          <w:lang w:val="pt-BR"/>
        </w:rPr>
      </w:pPr>
      <w:r w:rsidRPr="00C7058F">
        <w:rPr>
          <w:rFonts w:ascii="Arial" w:hAnsi="Arial" w:cs="Arial"/>
          <w:szCs w:val="24"/>
          <w:lang w:val="pt-BR"/>
        </w:rPr>
        <w:t>PROCEL - trata-se de um Selo aplicado a produtos com baixo consumo de energia. Seu principal objetivo é orientar os consumidores a comprarem produtos com características de sustentabilidade.</w:t>
      </w:r>
    </w:p>
    <w:p w14:paraId="22B5C315" w14:textId="77777777" w:rsidR="00995DF6" w:rsidRDefault="00995DF6" w:rsidP="00C7058F">
      <w:pPr>
        <w:ind w:firstLine="709"/>
      </w:pPr>
    </w:p>
    <w:p w14:paraId="43FE4829" w14:textId="7C009DD4" w:rsidR="00C7058F" w:rsidRDefault="00C7058F" w:rsidP="00C7058F">
      <w:pPr>
        <w:pStyle w:val="PargrafodaLista"/>
        <w:ind w:left="0"/>
        <w:rPr>
          <w:b/>
          <w:bCs/>
          <w:sz w:val="26"/>
          <w:szCs w:val="26"/>
        </w:rPr>
      </w:pPr>
      <w:r>
        <w:rPr>
          <w:b/>
          <w:bCs/>
          <w:sz w:val="26"/>
          <w:szCs w:val="26"/>
        </w:rPr>
        <w:t>3. METODOLOGIA</w:t>
      </w:r>
    </w:p>
    <w:p w14:paraId="0D231893" w14:textId="711DE560" w:rsidR="00C7058F" w:rsidRPr="00C7058F" w:rsidRDefault="00C7058F" w:rsidP="00C7058F">
      <w:pPr>
        <w:pStyle w:val="SemEspaamento"/>
        <w:spacing w:line="360" w:lineRule="auto"/>
        <w:rPr>
          <w:rFonts w:ascii="Arial" w:hAnsi="Arial" w:cs="Arial"/>
          <w:b/>
          <w:bCs/>
          <w:szCs w:val="24"/>
          <w:lang w:val="pt-BR"/>
        </w:rPr>
      </w:pPr>
      <w:r w:rsidRPr="00C7058F">
        <w:rPr>
          <w:rFonts w:ascii="Arial" w:hAnsi="Arial" w:cs="Arial"/>
          <w:szCs w:val="24"/>
          <w:lang w:val="pt-BR"/>
        </w:rPr>
        <w:tab/>
        <w:t xml:space="preserve">O desenvolvimento deste trabalho propõe levantar a importância da Tecnologia da Informação Verde em algumas empresas da cidade de Canoinhas. Para tanto foi realizada pesquisa através de questionário adaptado de (Nunes, 2012), no método </w:t>
      </w:r>
      <w:proofErr w:type="spellStart"/>
      <w:r w:rsidRPr="00C7058F">
        <w:rPr>
          <w:rFonts w:ascii="Arial" w:hAnsi="Arial" w:cs="Arial"/>
          <w:szCs w:val="24"/>
          <w:lang w:val="pt-BR"/>
        </w:rPr>
        <w:t>survey</w:t>
      </w:r>
      <w:proofErr w:type="spellEnd"/>
      <w:r w:rsidRPr="00C7058F">
        <w:rPr>
          <w:rFonts w:ascii="Arial" w:hAnsi="Arial" w:cs="Arial"/>
          <w:szCs w:val="24"/>
          <w:lang w:val="pt-BR"/>
        </w:rPr>
        <w:t xml:space="preserve">, a fim de saber o grau de comprometimento com a sustentabilidade alinhada ao conceito de TI Verde, verificando se as empresas conhecem o tema e atuam </w:t>
      </w:r>
      <w:proofErr w:type="spellStart"/>
      <w:r w:rsidRPr="00C7058F">
        <w:rPr>
          <w:rFonts w:ascii="Arial" w:hAnsi="Arial" w:cs="Arial"/>
          <w:szCs w:val="24"/>
          <w:lang w:val="pt-BR"/>
        </w:rPr>
        <w:t>proativamente</w:t>
      </w:r>
      <w:proofErr w:type="spellEnd"/>
      <w:r w:rsidRPr="00C7058F">
        <w:rPr>
          <w:rFonts w:ascii="Arial" w:hAnsi="Arial" w:cs="Arial"/>
          <w:szCs w:val="24"/>
          <w:lang w:val="pt-BR"/>
        </w:rPr>
        <w:t xml:space="preserve">. </w:t>
      </w:r>
    </w:p>
    <w:p w14:paraId="1672846A" w14:textId="77777777" w:rsidR="00C7058F" w:rsidRDefault="00C7058F" w:rsidP="00C7058F">
      <w:r>
        <w:tab/>
      </w:r>
      <w:r w:rsidRPr="00AA55CA">
        <w:t xml:space="preserve">A pesquisa foi enviada para </w:t>
      </w:r>
      <w:r>
        <w:t xml:space="preserve">15 empresas da cidade de Canoinhas, em diversos segmentos que </w:t>
      </w:r>
      <w:r w:rsidRPr="00AA55CA">
        <w:t>utilizam a Tecnologia da Informação para seus trabalhos, das q</w:t>
      </w:r>
      <w:r>
        <w:t>uais 11 empresas responderam o questionário enviado</w:t>
      </w:r>
      <w:r w:rsidRPr="00AA55CA">
        <w:t>. As áreas de</w:t>
      </w:r>
      <w:r>
        <w:t xml:space="preserve"> atuação </w:t>
      </w:r>
      <w:r w:rsidRPr="00AA55CA">
        <w:t>das organizações são</w:t>
      </w:r>
      <w:r>
        <w:t xml:space="preserve"> de diversos segmentos. </w:t>
      </w:r>
      <w:r w:rsidRPr="00AA55CA">
        <w:t xml:space="preserve">Foram entrevistadas pessoas que são responsáveis pela área de TI ou estão diretamente ligadas com a área. </w:t>
      </w:r>
    </w:p>
    <w:p w14:paraId="424E9526" w14:textId="77777777" w:rsidR="00C7058F" w:rsidRPr="008320D7" w:rsidRDefault="00C7058F" w:rsidP="00C7058F">
      <w:r>
        <w:tab/>
      </w:r>
      <w:r w:rsidRPr="00AA55CA">
        <w:t xml:space="preserve">A avaliação </w:t>
      </w:r>
      <w:r>
        <w:t>dessas organizações busca</w:t>
      </w:r>
      <w:r w:rsidRPr="00AA55CA">
        <w:t xml:space="preserve"> verificar quais iniciat</w:t>
      </w:r>
      <w:r>
        <w:t>ivas e práticas a mesma está</w:t>
      </w:r>
      <w:proofErr w:type="gramStart"/>
      <w:r>
        <w:t xml:space="preserve">  </w:t>
      </w:r>
      <w:proofErr w:type="gramEnd"/>
      <w:r w:rsidRPr="00AA55CA">
        <w:t>aderindo para colaborar com a sustentabilidade. E também para encontrar soluções viáveis a serem implantadas posteriormente nas empresas que apresentaram resultados insatisfatórios para com o meio ambiente</w:t>
      </w:r>
      <w:r>
        <w:t>.</w:t>
      </w:r>
    </w:p>
    <w:p w14:paraId="5BBCA6F3" w14:textId="77777777" w:rsidR="00C7058F" w:rsidRDefault="00C7058F" w:rsidP="00C7058F">
      <w:pPr>
        <w:rPr>
          <w:b/>
        </w:rPr>
      </w:pPr>
    </w:p>
    <w:p w14:paraId="6F5D9170" w14:textId="01E19C4A" w:rsidR="00C7058F" w:rsidRDefault="00C7058F" w:rsidP="00C7058F">
      <w:pPr>
        <w:rPr>
          <w:b/>
        </w:rPr>
      </w:pPr>
      <w:r w:rsidRPr="00622827">
        <w:rPr>
          <w:b/>
        </w:rPr>
        <w:t>4.</w:t>
      </w:r>
      <w:r w:rsidRPr="001324AB">
        <w:t xml:space="preserve"> </w:t>
      </w:r>
      <w:r>
        <w:rPr>
          <w:b/>
        </w:rPr>
        <w:t>APRESENTAÇÃO DOS DADOS</w:t>
      </w:r>
    </w:p>
    <w:p w14:paraId="73A17BBB" w14:textId="77777777" w:rsidR="00C7058F" w:rsidRDefault="00C7058F" w:rsidP="00C7058F">
      <w:pPr>
        <w:rPr>
          <w:rFonts w:ascii="Verdana" w:hAnsi="Verdana"/>
          <w:color w:val="000000"/>
          <w:sz w:val="15"/>
          <w:szCs w:val="15"/>
          <w:shd w:val="clear" w:color="auto" w:fill="FFFFFF"/>
        </w:rPr>
      </w:pPr>
    </w:p>
    <w:p w14:paraId="1514B37E" w14:textId="77777777" w:rsidR="00C7058F" w:rsidRDefault="00C7058F" w:rsidP="00C7058F">
      <w:pPr>
        <w:rPr>
          <w:shd w:val="clear" w:color="auto" w:fill="FFFFFF"/>
        </w:rPr>
      </w:pPr>
      <w:r>
        <w:rPr>
          <w:shd w:val="clear" w:color="auto" w:fill="FFFFFF"/>
        </w:rPr>
        <w:tab/>
        <w:t>A presente pesquisa mostra que 10 empresas entrevistadas conhecem o termo TI Verde e sua aplicabilidade. Podemos visualizar na figura 1 o número de empresas entrevistadas que tinham conhecimento sobre TI Verde:</w:t>
      </w:r>
    </w:p>
    <w:p w14:paraId="7866B805" w14:textId="77777777" w:rsidR="00592776" w:rsidRDefault="00C7058F" w:rsidP="00592776">
      <w:pPr>
        <w:rPr>
          <w:sz w:val="20"/>
        </w:rPr>
      </w:pPr>
      <w:r>
        <w:rPr>
          <w:noProof/>
          <w:lang w:eastAsia="pt-BR"/>
        </w:rPr>
        <w:lastRenderedPageBreak/>
        <w:drawing>
          <wp:inline distT="0" distB="0" distL="0" distR="0" wp14:anchorId="2C6AF8AD" wp14:editId="0561499C">
            <wp:extent cx="5372100" cy="2057400"/>
            <wp:effectExtent l="0" t="0" r="0" b="0"/>
            <wp:docPr id="21"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636944E" w14:textId="17AE837E" w:rsidR="00C7058F" w:rsidRPr="00153492" w:rsidRDefault="00C7058F" w:rsidP="00592776">
      <w:pPr>
        <w:rPr>
          <w:sz w:val="20"/>
        </w:rPr>
      </w:pPr>
      <w:r w:rsidRPr="003845EB">
        <w:rPr>
          <w:sz w:val="20"/>
        </w:rPr>
        <w:t>Figura 1</w:t>
      </w:r>
      <w:r>
        <w:rPr>
          <w:sz w:val="20"/>
        </w:rPr>
        <w:t>: Gráfico</w:t>
      </w:r>
      <w:proofErr w:type="gramStart"/>
      <w:r>
        <w:rPr>
          <w:sz w:val="20"/>
        </w:rPr>
        <w:t xml:space="preserve">  </w:t>
      </w:r>
      <w:proofErr w:type="gramEnd"/>
      <w:r>
        <w:rPr>
          <w:sz w:val="20"/>
        </w:rPr>
        <w:t xml:space="preserve">mostra números  do conhecimento sobre </w:t>
      </w:r>
      <w:r w:rsidRPr="003845EB">
        <w:rPr>
          <w:sz w:val="20"/>
        </w:rPr>
        <w:t>TI Verde das empresas entrevistadas.</w:t>
      </w:r>
    </w:p>
    <w:p w14:paraId="06E462A2" w14:textId="77777777" w:rsidR="00C7058F" w:rsidRPr="00C7058F" w:rsidRDefault="00C7058F" w:rsidP="00C7058F">
      <w:pPr>
        <w:pStyle w:val="SemEspaamento"/>
        <w:spacing w:after="240" w:line="360" w:lineRule="auto"/>
        <w:rPr>
          <w:rFonts w:ascii="Arial" w:hAnsi="Arial" w:cs="Arial"/>
          <w:lang w:val="pt-BR"/>
        </w:rPr>
      </w:pPr>
      <w:r>
        <w:rPr>
          <w:lang w:val="pt-BR"/>
        </w:rPr>
        <w:tab/>
      </w:r>
      <w:r w:rsidRPr="00C7058F">
        <w:rPr>
          <w:rFonts w:ascii="Arial" w:hAnsi="Arial" w:cs="Arial"/>
          <w:lang w:val="pt-BR"/>
        </w:rPr>
        <w:t xml:space="preserve">O controle de uso de recursos gera economia para as empresas, como se observa na figura 2 em que </w:t>
      </w:r>
      <w:proofErr w:type="gramStart"/>
      <w:r w:rsidRPr="00C7058F">
        <w:rPr>
          <w:rFonts w:ascii="Arial" w:hAnsi="Arial" w:cs="Arial"/>
          <w:lang w:val="pt-BR"/>
        </w:rPr>
        <w:t>5</w:t>
      </w:r>
      <w:proofErr w:type="gramEnd"/>
      <w:r w:rsidRPr="00C7058F">
        <w:rPr>
          <w:rFonts w:ascii="Arial" w:hAnsi="Arial" w:cs="Arial"/>
          <w:lang w:val="pt-BR"/>
        </w:rPr>
        <w:t xml:space="preserve"> das empresas entrevistadas  possuem programas voltados para o controle do consumo de energia; 9 possuem controle de reciclagem de papel; 10 controlam o descarte de equipamentos e 1 não faz nenhum tipo de controle que foi citado no questionário. </w:t>
      </w:r>
    </w:p>
    <w:p w14:paraId="1FF9DC0B" w14:textId="77777777" w:rsidR="00592776" w:rsidRDefault="00C7058F" w:rsidP="00C7058F">
      <w:pPr>
        <w:pStyle w:val="SemEspaamento"/>
        <w:spacing w:line="360" w:lineRule="auto"/>
        <w:rPr>
          <w:sz w:val="20"/>
          <w:lang w:val="pt-BR"/>
        </w:rPr>
      </w:pPr>
      <w:bookmarkStart w:id="2" w:name="_GoBack"/>
      <w:r>
        <w:rPr>
          <w:noProof/>
          <w:lang w:val="pt-BR"/>
        </w:rPr>
        <w:drawing>
          <wp:inline distT="0" distB="0" distL="0" distR="0" wp14:anchorId="676F1CCC" wp14:editId="26378C2A">
            <wp:extent cx="5372100" cy="2247900"/>
            <wp:effectExtent l="0" t="0" r="0" b="0"/>
            <wp:docPr id="20"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2"/>
    </w:p>
    <w:p w14:paraId="02A8A2B8" w14:textId="4F7B4FE3" w:rsidR="00C7058F" w:rsidRPr="00C7058F" w:rsidRDefault="00C7058F" w:rsidP="00C7058F">
      <w:pPr>
        <w:pStyle w:val="SemEspaamento"/>
        <w:spacing w:line="360" w:lineRule="auto"/>
        <w:rPr>
          <w:rFonts w:ascii="Arial" w:hAnsi="Arial" w:cs="Arial"/>
          <w:sz w:val="20"/>
          <w:lang w:val="pt-BR"/>
        </w:rPr>
      </w:pPr>
      <w:r w:rsidRPr="00592776">
        <w:rPr>
          <w:rFonts w:ascii="Arial" w:hAnsi="Arial" w:cs="Arial"/>
          <w:sz w:val="20"/>
          <w:lang w:val="pt-BR"/>
        </w:rPr>
        <w:t>Figura 2: Gráfico</w:t>
      </w:r>
      <w:r w:rsidRPr="00C7058F">
        <w:rPr>
          <w:rFonts w:ascii="Arial" w:hAnsi="Arial" w:cs="Arial"/>
          <w:sz w:val="20"/>
          <w:lang w:val="pt-BR"/>
        </w:rPr>
        <w:t xml:space="preserve"> informando o controle de uso de recursos. Observação:</w:t>
      </w:r>
      <w:r w:rsidRPr="00C7058F">
        <w:rPr>
          <w:rFonts w:ascii="Arial" w:hAnsi="Arial" w:cs="Arial"/>
          <w:lang w:val="pt-BR"/>
        </w:rPr>
        <w:t xml:space="preserve"> </w:t>
      </w:r>
      <w:r w:rsidRPr="00C7058F">
        <w:rPr>
          <w:rFonts w:ascii="Arial" w:hAnsi="Arial" w:cs="Arial"/>
          <w:sz w:val="20"/>
          <w:lang w:val="pt-BR"/>
        </w:rPr>
        <w:t>as pessoas podem marcar mais de uma caixa de seleção, então a soma pode ultrapassar 11.</w:t>
      </w:r>
    </w:p>
    <w:p w14:paraId="184FCF80" w14:textId="77777777" w:rsidR="00C7058F" w:rsidRDefault="00C7058F" w:rsidP="00C7058F">
      <w:pPr>
        <w:pStyle w:val="SemEspaamento"/>
        <w:spacing w:line="360" w:lineRule="auto"/>
        <w:rPr>
          <w:lang w:val="pt-BR"/>
        </w:rPr>
      </w:pPr>
    </w:p>
    <w:p w14:paraId="1A77135C" w14:textId="77777777" w:rsidR="00C7058F" w:rsidRDefault="00C7058F" w:rsidP="00C7058F">
      <w:r>
        <w:tab/>
      </w:r>
      <w:r w:rsidRPr="00FE5D0C">
        <w:t>Virtualização</w:t>
      </w:r>
      <w:r w:rsidRPr="00D5644D">
        <w:t xml:space="preserve"> é a técnica que permite particionar um</w:t>
      </w:r>
      <w:r>
        <w:t xml:space="preserve"> único sistema computacional em </w:t>
      </w:r>
      <w:r w:rsidRPr="00D5644D">
        <w:t>vários outros denominados de máquinas virtuais. Cada máquina virtual oferece um</w:t>
      </w:r>
      <w:r>
        <w:t xml:space="preserve"> </w:t>
      </w:r>
      <w:r w:rsidRPr="00D5644D">
        <w:t>ambiente completo muito similar a uma máquina física. Com isso, cada máquina virtual</w:t>
      </w:r>
      <w:r>
        <w:t xml:space="preserve"> </w:t>
      </w:r>
      <w:r w:rsidRPr="00D5644D">
        <w:t>pode ter seu próprio sistema operacional, aplicativos e serviços de rede (Internet).</w:t>
      </w:r>
      <w:r>
        <w:t xml:space="preserve"> CARISSIMI (2008).  Na figura 3,</w:t>
      </w:r>
      <w:proofErr w:type="gramStart"/>
      <w:r>
        <w:t xml:space="preserve">  </w:t>
      </w:r>
      <w:proofErr w:type="gramEnd"/>
      <w:r>
        <w:t xml:space="preserve">observa-se que 5 das empresas de Canoinhas já  possuem práticas virtualização.  </w:t>
      </w:r>
    </w:p>
    <w:p w14:paraId="652E71D6" w14:textId="4E616BA5" w:rsidR="00C7058F" w:rsidRDefault="00C7058F" w:rsidP="00C7058F">
      <w:pPr>
        <w:rPr>
          <w:sz w:val="20"/>
        </w:rPr>
      </w:pPr>
      <w:r>
        <w:rPr>
          <w:noProof/>
          <w:lang w:eastAsia="pt-BR"/>
        </w:rPr>
        <w:lastRenderedPageBreak/>
        <w:drawing>
          <wp:inline distT="0" distB="0" distL="0" distR="0" wp14:anchorId="025CF09B" wp14:editId="2DCA8BC9">
            <wp:extent cx="5438775" cy="2809875"/>
            <wp:effectExtent l="0" t="0" r="9525" b="9525"/>
            <wp:docPr id="19" name="Imag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2809875"/>
                    </a:xfrm>
                    <a:prstGeom prst="rect">
                      <a:avLst/>
                    </a:prstGeom>
                    <a:noFill/>
                    <a:ln>
                      <a:noFill/>
                    </a:ln>
                  </pic:spPr>
                </pic:pic>
              </a:graphicData>
            </a:graphic>
          </wp:inline>
        </w:drawing>
      </w:r>
      <w:r>
        <w:rPr>
          <w:sz w:val="20"/>
        </w:rPr>
        <w:t xml:space="preserve">   Figura3: Gráfico informa quantas</w:t>
      </w:r>
      <w:proofErr w:type="gramStart"/>
      <w:r>
        <w:rPr>
          <w:sz w:val="20"/>
        </w:rPr>
        <w:t xml:space="preserve">  </w:t>
      </w:r>
      <w:proofErr w:type="gramEnd"/>
      <w:r>
        <w:rPr>
          <w:sz w:val="20"/>
        </w:rPr>
        <w:t>empresas já aderem às práticas de virtualização.</w:t>
      </w:r>
    </w:p>
    <w:p w14:paraId="41D1FF2D" w14:textId="77777777" w:rsidR="00C7058F" w:rsidRDefault="00C7058F" w:rsidP="00C7058F">
      <w:pPr>
        <w:rPr>
          <w:shd w:val="clear" w:color="auto" w:fill="FFFFFF"/>
        </w:rPr>
      </w:pPr>
      <w:r>
        <w:rPr>
          <w:sz w:val="20"/>
        </w:rPr>
        <w:tab/>
      </w:r>
      <w:r>
        <w:rPr>
          <w:shd w:val="clear" w:color="auto" w:fill="FFFFFF"/>
        </w:rPr>
        <w:t>Os monitores LED</w:t>
      </w:r>
      <w:r w:rsidRPr="002D7127">
        <w:rPr>
          <w:shd w:val="clear" w:color="auto" w:fill="FFFFFF"/>
        </w:rPr>
        <w:t xml:space="preserve"> são um bom exemplo de como economizar energia e ajudar a preservar o meio ambiente. Eles são extremamente eficientes em termos energéticos, utilizando de 30 a 50% menos energia do que os monitores convencionais.</w:t>
      </w:r>
      <w:r>
        <w:rPr>
          <w:shd w:val="clear" w:color="auto" w:fill="FFFFFF"/>
        </w:rPr>
        <w:t xml:space="preserve"> Observando a figura 4; em Canoinhas, </w:t>
      </w:r>
      <w:proofErr w:type="gramStart"/>
      <w:r>
        <w:rPr>
          <w:shd w:val="clear" w:color="auto" w:fill="FFFFFF"/>
        </w:rPr>
        <w:t>6</w:t>
      </w:r>
      <w:proofErr w:type="gramEnd"/>
      <w:r>
        <w:rPr>
          <w:shd w:val="clear" w:color="auto" w:fill="FFFFFF"/>
        </w:rPr>
        <w:t xml:space="preserve"> empresas já utilizam monitores de LED, 8  utilizam LCD e apenas 1 ainda utiliza CRT.</w:t>
      </w:r>
    </w:p>
    <w:p w14:paraId="3037326C" w14:textId="1F54AAD1" w:rsidR="00C7058F" w:rsidRDefault="00C7058F" w:rsidP="00C7058F">
      <w:pPr>
        <w:rPr>
          <w:sz w:val="20"/>
        </w:rPr>
      </w:pPr>
      <w:r>
        <w:rPr>
          <w:noProof/>
          <w:lang w:eastAsia="pt-BR"/>
        </w:rPr>
        <w:drawing>
          <wp:inline distT="0" distB="0" distL="0" distR="0" wp14:anchorId="4CBD17E8" wp14:editId="70F5C35D">
            <wp:extent cx="5410200" cy="2705100"/>
            <wp:effectExtent l="0" t="0" r="0" b="0"/>
            <wp:docPr id="1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96213D" w14:textId="77777777" w:rsidR="00C7058F" w:rsidRPr="00C7058F" w:rsidRDefault="00C7058F" w:rsidP="00C7058F">
      <w:pPr>
        <w:pStyle w:val="SemEspaamento"/>
        <w:spacing w:line="360" w:lineRule="auto"/>
        <w:rPr>
          <w:rFonts w:ascii="Arial" w:hAnsi="Arial" w:cs="Arial"/>
          <w:lang w:val="pt-BR"/>
        </w:rPr>
      </w:pPr>
      <w:r w:rsidRPr="00C7058F">
        <w:rPr>
          <w:rFonts w:ascii="Arial" w:hAnsi="Arial" w:cs="Arial"/>
          <w:sz w:val="20"/>
          <w:lang w:val="pt-BR"/>
        </w:rPr>
        <w:t>Figura 4: Gráfico mostra qual é o tipo de monitor mais utilizado. . Observação:</w:t>
      </w:r>
      <w:r w:rsidRPr="00C7058F">
        <w:rPr>
          <w:rFonts w:ascii="Arial" w:hAnsi="Arial" w:cs="Arial"/>
          <w:lang w:val="pt-BR"/>
        </w:rPr>
        <w:t xml:space="preserve"> </w:t>
      </w:r>
      <w:r w:rsidRPr="00C7058F">
        <w:rPr>
          <w:rFonts w:ascii="Arial" w:hAnsi="Arial" w:cs="Arial"/>
          <w:sz w:val="20"/>
          <w:lang w:val="pt-BR"/>
        </w:rPr>
        <w:t>as pessoas podem marcar mais de uma caixa de seleção, então a soma pode ultrapassar 11.</w:t>
      </w:r>
    </w:p>
    <w:p w14:paraId="503BE767" w14:textId="77777777" w:rsidR="00C7058F" w:rsidRDefault="00C7058F" w:rsidP="00C7058F">
      <w:pPr>
        <w:spacing w:after="240"/>
        <w:rPr>
          <w:sz w:val="20"/>
        </w:rPr>
      </w:pPr>
    </w:p>
    <w:p w14:paraId="742E3BD0" w14:textId="77777777" w:rsidR="00C7058F" w:rsidRDefault="00C7058F" w:rsidP="00C7058F">
      <w:pPr>
        <w:spacing w:after="240"/>
      </w:pPr>
      <w:r>
        <w:rPr>
          <w:sz w:val="20"/>
        </w:rPr>
        <w:tab/>
      </w:r>
      <w:r>
        <w:t xml:space="preserve">Uma das formas mais simples de </w:t>
      </w:r>
      <w:proofErr w:type="gramStart"/>
      <w:r w:rsidRPr="00D5644D">
        <w:t>implementar</w:t>
      </w:r>
      <w:proofErr w:type="gramEnd"/>
      <w:r w:rsidRPr="00D5644D">
        <w:t xml:space="preserve"> TI Verde em </w:t>
      </w:r>
      <w:r>
        <w:t>uma</w:t>
      </w:r>
      <w:r w:rsidRPr="00D5644D">
        <w:t xml:space="preserve"> empresa é através do controle mais eficiente do</w:t>
      </w:r>
      <w:r>
        <w:t>s M</w:t>
      </w:r>
      <w:r w:rsidRPr="00D5644D">
        <w:t>onitor</w:t>
      </w:r>
      <w:r>
        <w:t xml:space="preserve">es e de HDs. Controlar esses </w:t>
      </w:r>
      <w:r>
        <w:lastRenderedPageBreak/>
        <w:t>equipamentos</w:t>
      </w:r>
      <w:r w:rsidRPr="00D5644D">
        <w:t xml:space="preserve"> já representa certo ganho em economia</w:t>
      </w:r>
      <w:r>
        <w:t xml:space="preserve">. Na figura 5, observa-se que </w:t>
      </w:r>
      <w:proofErr w:type="gramStart"/>
      <w:r>
        <w:t>7</w:t>
      </w:r>
      <w:proofErr w:type="gramEnd"/>
      <w:r>
        <w:t xml:space="preserve">  empresas entrevistadas já utilizam essa técnica.</w:t>
      </w:r>
    </w:p>
    <w:p w14:paraId="2C72AB00" w14:textId="77777777" w:rsidR="00592776" w:rsidRDefault="00C7058F" w:rsidP="00C7058F">
      <w:pPr>
        <w:rPr>
          <w:sz w:val="20"/>
        </w:rPr>
      </w:pPr>
      <w:r>
        <w:rPr>
          <w:noProof/>
          <w:lang w:eastAsia="pt-BR"/>
        </w:rPr>
        <w:drawing>
          <wp:inline distT="0" distB="0" distL="0" distR="0" wp14:anchorId="1ADA6539" wp14:editId="2B4266DF">
            <wp:extent cx="5343525" cy="2514600"/>
            <wp:effectExtent l="0" t="0" r="0" b="0"/>
            <wp:docPr id="17"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B982B7" w14:textId="4616EBF4" w:rsidR="00C7058F" w:rsidRPr="00AC0C9D" w:rsidRDefault="00C7058F" w:rsidP="00C7058F">
      <w:r>
        <w:rPr>
          <w:sz w:val="20"/>
        </w:rPr>
        <w:t xml:space="preserve">Figura 5: Gráfico mostra o controle de monitores e </w:t>
      </w:r>
      <w:proofErr w:type="spellStart"/>
      <w:r>
        <w:rPr>
          <w:sz w:val="20"/>
        </w:rPr>
        <w:t>HD’s</w:t>
      </w:r>
      <w:proofErr w:type="spellEnd"/>
    </w:p>
    <w:p w14:paraId="63D86C89" w14:textId="77777777" w:rsidR="00C7058F" w:rsidRDefault="00C7058F" w:rsidP="00C7058F">
      <w:r>
        <w:tab/>
        <w:t xml:space="preserve">Ao analisar o gráfico na figura 6, percebe-se que 10 empresas não têm problemas e não deixam de adquirir produtos de alto custo. </w:t>
      </w:r>
    </w:p>
    <w:p w14:paraId="00C8BD9B" w14:textId="10B654E7" w:rsidR="00C7058F" w:rsidRDefault="00C7058F" w:rsidP="00C7058F">
      <w:r>
        <w:rPr>
          <w:noProof/>
          <w:lang w:eastAsia="pt-BR"/>
        </w:rPr>
        <w:drawing>
          <wp:inline distT="0" distB="0" distL="0" distR="0" wp14:anchorId="3250813B" wp14:editId="303F8AA3">
            <wp:extent cx="5562600" cy="3190875"/>
            <wp:effectExtent l="0" t="0" r="0" b="0"/>
            <wp:docPr id="1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t xml:space="preserve"> </w:t>
      </w:r>
      <w:r>
        <w:rPr>
          <w:sz w:val="20"/>
        </w:rPr>
        <w:t>Figura 6: Gráfico mostra se produtos</w:t>
      </w:r>
      <w:proofErr w:type="gramStart"/>
      <w:r>
        <w:rPr>
          <w:sz w:val="20"/>
        </w:rPr>
        <w:t xml:space="preserve"> </w:t>
      </w:r>
      <w:r w:rsidRPr="00B40598">
        <w:rPr>
          <w:sz w:val="20"/>
        </w:rPr>
        <w:t xml:space="preserve"> </w:t>
      </w:r>
      <w:proofErr w:type="gramEnd"/>
      <w:r w:rsidRPr="00B40598">
        <w:rPr>
          <w:sz w:val="20"/>
        </w:rPr>
        <w:t>com alto custo são excluídos na hora de sua aquisição.</w:t>
      </w:r>
    </w:p>
    <w:p w14:paraId="301EA41F" w14:textId="77777777" w:rsidR="00C7058F" w:rsidRDefault="00C7058F" w:rsidP="00C7058F">
      <w:r>
        <w:t xml:space="preserve"> </w:t>
      </w:r>
      <w:r>
        <w:tab/>
      </w:r>
      <w:proofErr w:type="spellStart"/>
      <w:r>
        <w:t>E-Lixo</w:t>
      </w:r>
      <w:proofErr w:type="spellEnd"/>
      <w:r>
        <w:t xml:space="preserve"> </w:t>
      </w:r>
      <w:r w:rsidRPr="00E71549">
        <w:t>é todo resíduo material produzido pelo descarte de equipamentos eletrônicos</w:t>
      </w:r>
      <w:r>
        <w:t xml:space="preserve">. </w:t>
      </w:r>
      <w:r w:rsidRPr="00E71549">
        <w:t>Para tanto, o termo prevê que o lixo eletrônico não seja descartado em um aterro sanitário comum, no qual as substâncias tóxicas que os equipamentos tecnológicos podem se infiltrar no lençol freático ou manuseado por pe</w:t>
      </w:r>
      <w:r>
        <w:t>ssoas (</w:t>
      </w:r>
      <w:proofErr w:type="spellStart"/>
      <w:r>
        <w:t>Walsh</w:t>
      </w:r>
      <w:proofErr w:type="spellEnd"/>
      <w:r>
        <w:t xml:space="preserve">, 2009). Na figura 7, visualiza-se que </w:t>
      </w:r>
      <w:proofErr w:type="gramStart"/>
      <w:r>
        <w:t>8</w:t>
      </w:r>
      <w:proofErr w:type="gramEnd"/>
      <w:r>
        <w:t xml:space="preserve"> empresas já conhecem o termo </w:t>
      </w:r>
      <w:proofErr w:type="spellStart"/>
      <w:r>
        <w:t>e-lixo</w:t>
      </w:r>
      <w:proofErr w:type="spellEnd"/>
      <w:r>
        <w:t>.</w:t>
      </w:r>
    </w:p>
    <w:p w14:paraId="228B17AD" w14:textId="77777777" w:rsidR="00C7058F" w:rsidRDefault="00C7058F" w:rsidP="00C7058F"/>
    <w:p w14:paraId="4D1801BB" w14:textId="03A2DD9F" w:rsidR="00C7058F" w:rsidRPr="00AC0C9D" w:rsidRDefault="00C7058F" w:rsidP="00C7058F">
      <w:pPr>
        <w:rPr>
          <w:sz w:val="20"/>
        </w:rPr>
      </w:pPr>
      <w:r>
        <w:rPr>
          <w:noProof/>
          <w:lang w:eastAsia="pt-BR"/>
        </w:rPr>
        <w:drawing>
          <wp:inline distT="0" distB="0" distL="0" distR="0" wp14:anchorId="3934B177" wp14:editId="307495C8">
            <wp:extent cx="5524500" cy="3067050"/>
            <wp:effectExtent l="0" t="0" r="0" b="0"/>
            <wp:docPr id="1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sz w:val="20"/>
        </w:rPr>
        <w:t xml:space="preserve">Figura 7: Gráfico mostra </w:t>
      </w:r>
      <w:r w:rsidRPr="00E71549">
        <w:rPr>
          <w:sz w:val="20"/>
        </w:rPr>
        <w:t xml:space="preserve">as empresas </w:t>
      </w:r>
      <w:r>
        <w:rPr>
          <w:sz w:val="20"/>
        </w:rPr>
        <w:t xml:space="preserve">que </w:t>
      </w:r>
      <w:r w:rsidRPr="00E71549">
        <w:rPr>
          <w:sz w:val="20"/>
        </w:rPr>
        <w:t xml:space="preserve">já conhecem o termo </w:t>
      </w:r>
      <w:proofErr w:type="spellStart"/>
      <w:r w:rsidRPr="00E71549">
        <w:rPr>
          <w:sz w:val="20"/>
        </w:rPr>
        <w:t>e-lixo</w:t>
      </w:r>
      <w:proofErr w:type="spellEnd"/>
      <w:r w:rsidRPr="00E71549">
        <w:rPr>
          <w:sz w:val="20"/>
        </w:rPr>
        <w:t>.</w:t>
      </w:r>
    </w:p>
    <w:p w14:paraId="2D0735C5" w14:textId="77777777" w:rsidR="00C7058F" w:rsidRPr="00D01D05" w:rsidRDefault="00C7058F" w:rsidP="00C7058F">
      <w:r>
        <w:rPr>
          <w:sz w:val="20"/>
        </w:rPr>
        <w:tab/>
      </w:r>
      <w:r>
        <w:t xml:space="preserve">Observa-se na figura 8, que </w:t>
      </w:r>
      <w:proofErr w:type="gramStart"/>
      <w:r>
        <w:t>8</w:t>
      </w:r>
      <w:proofErr w:type="gramEnd"/>
      <w:r w:rsidRPr="009A1BDB">
        <w:t xml:space="preserve"> empresas entrevistadas contribuem para com a sustentabilidade do planeta. </w:t>
      </w:r>
      <w:r w:rsidRPr="00CF7E21">
        <w:t>Algumas delas citaram fazer o descarte apropriado dos eletrônicos e outras possuem um planejamento voltado para cada área</w:t>
      </w:r>
      <w:r>
        <w:rPr>
          <w:sz w:val="20"/>
        </w:rPr>
        <w:t xml:space="preserve">. </w:t>
      </w:r>
    </w:p>
    <w:p w14:paraId="08A685A9" w14:textId="77777777" w:rsidR="00C7058F" w:rsidRDefault="00C7058F" w:rsidP="00C7058F">
      <w:pPr>
        <w:rPr>
          <w:sz w:val="20"/>
        </w:rPr>
      </w:pPr>
    </w:p>
    <w:p w14:paraId="7762559F" w14:textId="5D340E8D" w:rsidR="00C7058F" w:rsidRDefault="00C7058F" w:rsidP="00C7058F">
      <w:pPr>
        <w:rPr>
          <w:sz w:val="20"/>
        </w:rPr>
      </w:pPr>
      <w:r>
        <w:rPr>
          <w:noProof/>
          <w:lang w:eastAsia="pt-BR"/>
        </w:rPr>
        <w:drawing>
          <wp:inline distT="0" distB="0" distL="0" distR="0" wp14:anchorId="592D9F73" wp14:editId="7C72DA77">
            <wp:extent cx="5534025" cy="3381375"/>
            <wp:effectExtent l="0" t="0" r="0" b="0"/>
            <wp:docPr id="1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7B9B91" w14:textId="77777777" w:rsidR="00C7058F" w:rsidRDefault="00C7058F" w:rsidP="00C7058F">
      <w:pPr>
        <w:rPr>
          <w:sz w:val="20"/>
        </w:rPr>
      </w:pPr>
      <w:r>
        <w:rPr>
          <w:sz w:val="20"/>
        </w:rPr>
        <w:t>Figura 8: Gráfico mostra as empresas que contribuem para com a sustentabilidade do planeta.</w:t>
      </w:r>
    </w:p>
    <w:p w14:paraId="7D9AC4DF" w14:textId="60EEE61B" w:rsidR="00C7058F" w:rsidRPr="00C7058F" w:rsidRDefault="00C7058F" w:rsidP="00C7058F">
      <w:r>
        <w:tab/>
      </w:r>
      <w:r w:rsidRPr="007A11EB">
        <w:t>Muitas certificações foram criadas por órgãos regulamentadores para incentivar as empresas a se tornarem ecologicamente corretas</w:t>
      </w:r>
      <w:r>
        <w:t xml:space="preserve"> algumas delas são: </w:t>
      </w:r>
      <w:proofErr w:type="spellStart"/>
      <w:proofErr w:type="gramStart"/>
      <w:r>
        <w:lastRenderedPageBreak/>
        <w:t>RoHS</w:t>
      </w:r>
      <w:proofErr w:type="spellEnd"/>
      <w:proofErr w:type="gramEnd"/>
      <w:r>
        <w:t xml:space="preserve">, </w:t>
      </w:r>
      <w:proofErr w:type="spellStart"/>
      <w:r>
        <w:t>Procel</w:t>
      </w:r>
      <w:proofErr w:type="spellEnd"/>
      <w:r>
        <w:t xml:space="preserve">, Selo Verde, ISSO 14001. Na figura 9, observa-se que </w:t>
      </w:r>
      <w:proofErr w:type="gramStart"/>
      <w:r>
        <w:t>3</w:t>
      </w:r>
      <w:proofErr w:type="gramEnd"/>
      <w:r>
        <w:t xml:space="preserve"> empresas já possuem ISO 14001. </w:t>
      </w:r>
      <w:r>
        <w:rPr>
          <w:sz w:val="20"/>
        </w:rPr>
        <w:t xml:space="preserve"> </w:t>
      </w:r>
      <w:r>
        <w:rPr>
          <w:noProof/>
          <w:lang w:eastAsia="pt-BR"/>
        </w:rPr>
        <w:drawing>
          <wp:inline distT="0" distB="0" distL="0" distR="0" wp14:anchorId="35FEEF14" wp14:editId="64886DF3">
            <wp:extent cx="5648325" cy="3838575"/>
            <wp:effectExtent l="0" t="0" r="0" b="0"/>
            <wp:docPr id="1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57F87B0" w14:textId="77777777" w:rsidR="00C7058F" w:rsidRDefault="00C7058F" w:rsidP="00C7058F">
      <w:pPr>
        <w:rPr>
          <w:sz w:val="20"/>
        </w:rPr>
      </w:pPr>
      <w:r>
        <w:rPr>
          <w:sz w:val="20"/>
        </w:rPr>
        <w:t>Figura 9: Gráfico mostra as empresas que já possuem algum tipo de certificação.</w:t>
      </w:r>
    </w:p>
    <w:p w14:paraId="470F59E5" w14:textId="04B8466E" w:rsidR="00C7058F" w:rsidRPr="00592776" w:rsidRDefault="00C7058F" w:rsidP="00592776">
      <w:pPr>
        <w:spacing w:after="240"/>
      </w:pPr>
      <w:r>
        <w:tab/>
        <w:t>Observa-se na figura 10, que das</w:t>
      </w:r>
      <w:proofErr w:type="gramStart"/>
      <w:r>
        <w:t xml:space="preserve">  </w:t>
      </w:r>
      <w:proofErr w:type="gramEnd"/>
      <w:r>
        <w:t>empresas entrevistadas, 10 comprariam equipamentos com material reciclado.</w:t>
      </w:r>
      <w:r w:rsidRPr="00B35D8F">
        <w:rPr>
          <w:noProof/>
          <w:lang w:eastAsia="pt-BR"/>
        </w:rPr>
        <w:object w:dxaOrig="8703" w:dyaOrig="5541" w14:anchorId="25079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76.75pt" o:ole="">
            <v:imagedata r:id="rId16" o:title=""/>
            <o:lock v:ext="edit" aspectratio="f"/>
          </v:shape>
          <o:OLEObject Type="Embed" ProgID="Excel.Sheet.8" ShapeID="_x0000_i1025" DrawAspect="Content" ObjectID="_1492403882" r:id="rId17">
            <o:FieldCodes>\s</o:FieldCodes>
          </o:OLEObject>
        </w:object>
      </w:r>
      <w:r>
        <w:rPr>
          <w:sz w:val="20"/>
        </w:rPr>
        <w:t>Figura 10: Gráfico mostra as empresas que comprariam equipamentos com produtos reciclados.</w:t>
      </w:r>
    </w:p>
    <w:p w14:paraId="32F891F0" w14:textId="77777777" w:rsidR="00C7058F" w:rsidRDefault="00C7058F" w:rsidP="00C7058F">
      <w:r>
        <w:lastRenderedPageBreak/>
        <w:tab/>
        <w:t>Analisando o gráfico da figura 11,</w:t>
      </w:r>
      <w:proofErr w:type="gramStart"/>
      <w:r>
        <w:t xml:space="preserve">  </w:t>
      </w:r>
      <w:proofErr w:type="gramEnd"/>
      <w:r>
        <w:t>percebe-se que 9 das empresas têm interesse em implantar a TI Verde na sua organização.</w:t>
      </w:r>
    </w:p>
    <w:p w14:paraId="050385AC" w14:textId="77777777" w:rsidR="00C7058F" w:rsidRDefault="00C7058F" w:rsidP="00C7058F">
      <w:pPr>
        <w:rPr>
          <w:sz w:val="20"/>
        </w:rPr>
      </w:pPr>
    </w:p>
    <w:p w14:paraId="732BD705" w14:textId="7D532455" w:rsidR="00C7058F" w:rsidRDefault="00C7058F" w:rsidP="00C7058F">
      <w:pPr>
        <w:rPr>
          <w:sz w:val="20"/>
        </w:rPr>
      </w:pPr>
      <w:r>
        <w:rPr>
          <w:noProof/>
          <w:lang w:eastAsia="pt-BR"/>
        </w:rPr>
        <w:drawing>
          <wp:inline distT="0" distB="0" distL="0" distR="0" wp14:anchorId="2CBD6854" wp14:editId="4A280BA2">
            <wp:extent cx="5324475" cy="3171825"/>
            <wp:effectExtent l="0" t="0" r="0" b="0"/>
            <wp:docPr id="1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3E4DC37" w14:textId="77777777" w:rsidR="00C7058F" w:rsidRDefault="00C7058F" w:rsidP="00C7058F">
      <w:pPr>
        <w:rPr>
          <w:sz w:val="20"/>
        </w:rPr>
      </w:pPr>
      <w:r>
        <w:rPr>
          <w:sz w:val="20"/>
        </w:rPr>
        <w:t>Figura 11: Gráfico mostra o interesse de se implantar TI Verde na Organização</w:t>
      </w:r>
    </w:p>
    <w:p w14:paraId="2DE11E7F" w14:textId="77777777" w:rsidR="00C7058F" w:rsidRDefault="00C7058F" w:rsidP="00C7058F">
      <w:pPr>
        <w:rPr>
          <w:sz w:val="20"/>
        </w:rPr>
      </w:pPr>
    </w:p>
    <w:p w14:paraId="305BB2FF" w14:textId="77777777" w:rsidR="00C7058F" w:rsidRPr="00C7058F" w:rsidRDefault="00C7058F" w:rsidP="00C7058F">
      <w:pPr>
        <w:rPr>
          <w:b/>
        </w:rPr>
      </w:pPr>
      <w:r w:rsidRPr="00C7058F">
        <w:rPr>
          <w:b/>
        </w:rPr>
        <w:t>5. Análise dos dados</w:t>
      </w:r>
    </w:p>
    <w:p w14:paraId="48EEB7B4" w14:textId="77777777" w:rsidR="00C7058F" w:rsidRPr="00C7058F" w:rsidRDefault="00C7058F" w:rsidP="00C7058F">
      <w:pPr>
        <w:pStyle w:val="SemEspaamento"/>
        <w:spacing w:line="360" w:lineRule="auto"/>
        <w:ind w:firstLine="708"/>
        <w:rPr>
          <w:rFonts w:ascii="Arial" w:hAnsi="Arial" w:cs="Arial"/>
          <w:b/>
          <w:lang w:val="pt-BR"/>
        </w:rPr>
      </w:pPr>
      <w:r w:rsidRPr="00C7058F">
        <w:rPr>
          <w:rFonts w:ascii="Arial" w:hAnsi="Arial" w:cs="Arial"/>
          <w:b/>
          <w:lang w:val="pt-BR"/>
        </w:rPr>
        <w:tab/>
      </w:r>
    </w:p>
    <w:p w14:paraId="090A50C8" w14:textId="77777777" w:rsidR="00C7058F" w:rsidRPr="00C7058F" w:rsidRDefault="00C7058F" w:rsidP="00C7058F">
      <w:pPr>
        <w:pStyle w:val="SemEspaamento"/>
        <w:spacing w:line="360" w:lineRule="auto"/>
        <w:ind w:firstLine="708"/>
        <w:rPr>
          <w:rFonts w:ascii="Arial" w:hAnsi="Arial" w:cs="Arial"/>
          <w:lang w:val="pt-BR"/>
        </w:rPr>
      </w:pPr>
      <w:r w:rsidRPr="00C7058F">
        <w:rPr>
          <w:rFonts w:ascii="Arial" w:hAnsi="Arial" w:cs="Arial"/>
          <w:lang w:val="pt-BR"/>
        </w:rPr>
        <w:t xml:space="preserve">Por meio de uma análise das empresas entrevistadas em Canoinhas, observa-se que apenas </w:t>
      </w:r>
      <w:proofErr w:type="gramStart"/>
      <w:r w:rsidRPr="00C7058F">
        <w:rPr>
          <w:rFonts w:ascii="Arial" w:hAnsi="Arial" w:cs="Arial"/>
          <w:lang w:val="pt-BR"/>
        </w:rPr>
        <w:t>3</w:t>
      </w:r>
      <w:proofErr w:type="gramEnd"/>
      <w:r w:rsidRPr="00C7058F">
        <w:rPr>
          <w:rFonts w:ascii="Arial" w:hAnsi="Arial" w:cs="Arial"/>
          <w:lang w:val="pt-BR"/>
        </w:rPr>
        <w:t xml:space="preserve"> (três) empresas  que possuem a certificação ISO 14001 são de médio porte. Isso indica uma dificuldade das pequenas empresas em obter o certificado de sistema de gestão ambiental, provavelmente devido aos custos inerentes à sua implantação. </w:t>
      </w:r>
    </w:p>
    <w:p w14:paraId="6BC9BAB5" w14:textId="77777777" w:rsidR="00C7058F" w:rsidRPr="00C7058F" w:rsidRDefault="00C7058F" w:rsidP="00C7058F">
      <w:pPr>
        <w:pStyle w:val="SemEspaamento"/>
        <w:spacing w:line="360" w:lineRule="auto"/>
        <w:ind w:firstLine="708"/>
        <w:rPr>
          <w:rFonts w:ascii="Arial" w:hAnsi="Arial" w:cs="Arial"/>
          <w:lang w:val="pt-BR"/>
        </w:rPr>
      </w:pPr>
      <w:r w:rsidRPr="00C7058F">
        <w:rPr>
          <w:rFonts w:ascii="Arial" w:hAnsi="Arial" w:cs="Arial"/>
          <w:lang w:val="pt-BR"/>
        </w:rPr>
        <w:t>Também se percebe que as empresas que possuem essa certificação utilizam como uma estratégia de marketing, pois passa uma melhor visão da empresa no mercado. Essas empresas têm o comprometimento de todos com a melhoria contínua e a prevenção da poluição, no sentido de refletir os valores e princípios da organização, atentar para o cumprimento da legislação vigente, garantir o fornecimento da infraestrutura necessária, ser documentada e divulgada para toda a organização e estar disponível para o público externo.</w:t>
      </w:r>
    </w:p>
    <w:p w14:paraId="422D9747" w14:textId="77777777" w:rsidR="00995DF6" w:rsidRPr="00765C9C" w:rsidRDefault="00995DF6" w:rsidP="00C7058F">
      <w:pPr>
        <w:ind w:firstLine="709"/>
      </w:pPr>
      <w:r>
        <w:t xml:space="preserve"> </w:t>
      </w:r>
      <w:bookmarkStart w:id="3" w:name="_Toc360788653"/>
    </w:p>
    <w:p w14:paraId="369F3991" w14:textId="77777777" w:rsidR="00995DF6" w:rsidRDefault="00995DF6" w:rsidP="00C7058F">
      <w:pPr>
        <w:pStyle w:val="Ttulo1"/>
      </w:pPr>
      <w:proofErr w:type="gramStart"/>
      <w:r w:rsidRPr="000E3FC4">
        <w:t>4</w:t>
      </w:r>
      <w:bookmarkEnd w:id="3"/>
      <w:proofErr w:type="gramEnd"/>
      <w:r>
        <w:t xml:space="preserve"> CONSIDERAÇÕES FINAIS</w:t>
      </w:r>
    </w:p>
    <w:p w14:paraId="7E6C22F1" w14:textId="77777777" w:rsidR="00995DF6" w:rsidRDefault="00995DF6" w:rsidP="00C7058F"/>
    <w:p w14:paraId="584AEBDC" w14:textId="77777777" w:rsidR="00C7058F" w:rsidRDefault="00C7058F" w:rsidP="00C7058F">
      <w:pPr>
        <w:ind w:firstLine="708"/>
      </w:pPr>
      <w:r>
        <w:lastRenderedPageBreak/>
        <w:t>A</w:t>
      </w:r>
      <w:r w:rsidRPr="00CF7E21">
        <w:t>s empresas entrevista</w:t>
      </w:r>
      <w:r>
        <w:t>das em Canoinhas têm alguns conhecimentos</w:t>
      </w:r>
      <w:r w:rsidRPr="00CF7E21">
        <w:t xml:space="preserve"> </w:t>
      </w:r>
      <w:proofErr w:type="gramStart"/>
      <w:r w:rsidRPr="00CF7E21">
        <w:t>básic</w:t>
      </w:r>
      <w:r>
        <w:t>os sobre as técnicas de TI Verde</w:t>
      </w:r>
      <w:proofErr w:type="gramEnd"/>
      <w:r>
        <w:t>, no entanto precisa-se conhecer algumas práticas e, sobretudo, ter um objetivo</w:t>
      </w:r>
      <w:r w:rsidRPr="00CF7E21">
        <w:t xml:space="preserve"> para i</w:t>
      </w:r>
      <w:r>
        <w:t>mplementar essas técnicas. Quase todas</w:t>
      </w:r>
      <w:r w:rsidRPr="00CF7E21">
        <w:t xml:space="preserve"> as em</w:t>
      </w:r>
      <w:r>
        <w:t xml:space="preserve">presas entrevistadas, pretendem </w:t>
      </w:r>
      <w:r w:rsidRPr="00CF7E21">
        <w:t>investir em TI Verde para reduzir c</w:t>
      </w:r>
      <w:r>
        <w:t xml:space="preserve">ustos </w:t>
      </w:r>
      <w:proofErr w:type="gramStart"/>
      <w:r>
        <w:t>a longo prazo</w:t>
      </w:r>
      <w:proofErr w:type="gramEnd"/>
      <w:r>
        <w:t xml:space="preserve"> e algumas utilizam</w:t>
      </w:r>
      <w:r w:rsidRPr="00CF7E21">
        <w:t xml:space="preserve"> c</w:t>
      </w:r>
      <w:r>
        <w:t>omo estratégia de marketing.</w:t>
      </w:r>
    </w:p>
    <w:p w14:paraId="4D472F43" w14:textId="77777777" w:rsidR="00C7058F" w:rsidRDefault="00C7058F" w:rsidP="00C7058F">
      <w:r>
        <w:tab/>
        <w:t xml:space="preserve">Após a análise dos gráficos, </w:t>
      </w:r>
      <w:r w:rsidRPr="00CF7E21">
        <w:t>pode-se concluir que empresas prec</w:t>
      </w:r>
      <w:r>
        <w:t>isam se adequar às práticas de TI Verde, sendo um diferencial que</w:t>
      </w:r>
      <w:proofErr w:type="gramStart"/>
      <w:r>
        <w:t xml:space="preserve">  </w:t>
      </w:r>
      <w:proofErr w:type="gramEnd"/>
      <w:r>
        <w:t>mostrará</w:t>
      </w:r>
      <w:r w:rsidRPr="00CF7E21">
        <w:t xml:space="preserve"> uma boa imagem d</w:t>
      </w:r>
      <w:r>
        <w:t xml:space="preserve">iante da sociedade em que todos </w:t>
      </w:r>
      <w:r w:rsidRPr="00CF7E21">
        <w:t>ganham: o meio ambiente que so</w:t>
      </w:r>
      <w:r>
        <w:t>frerá menos e as empresas que reduzirão os</w:t>
      </w:r>
      <w:r w:rsidRPr="00CF7E21">
        <w:t xml:space="preserve"> custos. </w:t>
      </w:r>
    </w:p>
    <w:p w14:paraId="3EECFD19" w14:textId="77777777" w:rsidR="00C7058F" w:rsidRPr="00CF7E21" w:rsidRDefault="00C7058F" w:rsidP="00C7058F">
      <w:r>
        <w:tab/>
        <w:t>É</w:t>
      </w:r>
      <w:r w:rsidRPr="00CF7E21">
        <w:t xml:space="preserve"> inevitável </w:t>
      </w:r>
      <w:r>
        <w:t>a conclusão d</w:t>
      </w:r>
      <w:r w:rsidRPr="00CF7E21">
        <w:t>o crescimento tecnológic</w:t>
      </w:r>
      <w:r>
        <w:t xml:space="preserve">o, mas também é imprescindível </w:t>
      </w:r>
      <w:r w:rsidRPr="00CF7E21">
        <w:t>que o meio ambiente seja preservado e que governos e empresas e</w:t>
      </w:r>
      <w:r>
        <w:t xml:space="preserve">stejam realmente empenhados na </w:t>
      </w:r>
      <w:r w:rsidRPr="00CF7E21">
        <w:t xml:space="preserve">sustentabilidade por qualquer que seja o motivo, ganhos econômicos ou ambientais. </w:t>
      </w:r>
    </w:p>
    <w:p w14:paraId="24B6872B" w14:textId="77777777" w:rsidR="00C7058F" w:rsidRDefault="00C7058F" w:rsidP="00C7058F">
      <w:r>
        <w:tab/>
        <w:t>Portanto, t</w:t>
      </w:r>
      <w:r w:rsidRPr="00CF7E21">
        <w:t>endo em vista que um dos grandes obstáculos para a ado</w:t>
      </w:r>
      <w:r>
        <w:t xml:space="preserve">ção de práticas de TI Verde em </w:t>
      </w:r>
      <w:r w:rsidRPr="00CF7E21">
        <w:t>empresas é a falta de conhecimento sobre o assunto, sugere-se para t</w:t>
      </w:r>
      <w:r>
        <w:t xml:space="preserve">rabalhos futuros estudos com o </w:t>
      </w:r>
      <w:r w:rsidRPr="00CF7E21">
        <w:t>objetivo de realizar treinamentos educativos nas empresas participantes da pesquisa do estudo de caso</w:t>
      </w:r>
      <w:r>
        <w:t xml:space="preserve"> para melhorar a visão da empresa no mercado</w:t>
      </w:r>
      <w:r w:rsidRPr="00CF7E21">
        <w:t xml:space="preserve">. </w:t>
      </w:r>
      <w:r w:rsidRPr="00CF7E21">
        <w:cr/>
      </w:r>
    </w:p>
    <w:p w14:paraId="257C8A4E" w14:textId="77777777" w:rsidR="00995DF6" w:rsidRPr="00765C9C" w:rsidRDefault="00995DF6" w:rsidP="00C7058F"/>
    <w:p w14:paraId="4BEED016" w14:textId="77777777" w:rsidR="00995DF6" w:rsidRPr="00246061" w:rsidRDefault="00995DF6" w:rsidP="00C7058F">
      <w:pPr>
        <w:pStyle w:val="Ttulo1"/>
        <w:jc w:val="center"/>
      </w:pPr>
      <w:bookmarkStart w:id="4" w:name="_Toc360788660"/>
      <w:r w:rsidRPr="00246061">
        <w:t>REFERÊNCIAS</w:t>
      </w:r>
      <w:bookmarkEnd w:id="4"/>
    </w:p>
    <w:p w14:paraId="687A5347" w14:textId="77777777" w:rsidR="00995DF6" w:rsidRDefault="00995DF6" w:rsidP="00C7058F">
      <w:pPr>
        <w:jc w:val="center"/>
        <w:rPr>
          <w:b/>
          <w:bCs/>
        </w:rPr>
      </w:pPr>
    </w:p>
    <w:p w14:paraId="7749F261" w14:textId="77777777" w:rsidR="00C7058F" w:rsidRDefault="00C7058F" w:rsidP="00C7058F">
      <w:r w:rsidRPr="00C7058F">
        <w:t xml:space="preserve">CARISSIMI, Alexandre. Virtualização: da teoria a soluções 2008. Disponível em: &lt;http://www.jvasconcellos.com.br/unijorge/wp-content/uploads/2012/01/cap4-v2.pdf &gt;Acesso em: </w:t>
      </w:r>
      <w:proofErr w:type="gramStart"/>
      <w:r w:rsidRPr="00C7058F">
        <w:t>29 outubro 2014</w:t>
      </w:r>
      <w:proofErr w:type="gramEnd"/>
      <w:r w:rsidRPr="00C7058F">
        <w:t>.</w:t>
      </w:r>
    </w:p>
    <w:p w14:paraId="59121433" w14:textId="77777777" w:rsidR="00C7058F" w:rsidRPr="00C7058F" w:rsidRDefault="00C7058F" w:rsidP="00C7058F"/>
    <w:p w14:paraId="6AE46FB1" w14:textId="77777777" w:rsidR="00C7058F" w:rsidRDefault="00C7058F" w:rsidP="00C7058F">
      <w:r w:rsidRPr="00C7058F">
        <w:t xml:space="preserve">SOARES, </w:t>
      </w:r>
      <w:proofErr w:type="spellStart"/>
      <w:r w:rsidRPr="00C7058F">
        <w:t>Edileuza</w:t>
      </w:r>
      <w:proofErr w:type="spellEnd"/>
      <w:r w:rsidRPr="00C7058F">
        <w:t xml:space="preserve">. Reduza </w:t>
      </w:r>
      <w:proofErr w:type="gramStart"/>
      <w:r w:rsidRPr="00C7058F">
        <w:t>Custos com a TI Verde</w:t>
      </w:r>
      <w:proofErr w:type="gramEnd"/>
      <w:r w:rsidRPr="00C7058F">
        <w:t>. Minas Gerais. 2005. Disponível em:&lt;</w:t>
      </w:r>
      <w:proofErr w:type="gramStart"/>
      <w:r w:rsidRPr="00C7058F">
        <w:t>http://wnews.uol.com.br/site/noticias/materia_especial.</w:t>
      </w:r>
      <w:proofErr w:type="gramEnd"/>
      <w:r w:rsidRPr="00C7058F">
        <w:t>php?</w:t>
      </w:r>
      <w:proofErr w:type="gramStart"/>
      <w:r w:rsidRPr="00C7058F">
        <w:t>id_secao</w:t>
      </w:r>
      <w:proofErr w:type="gramEnd"/>
      <w:r w:rsidRPr="00C7058F">
        <w:t>=&amp;id_conteudo=579&amp;id_coluna=12.&gt; Acesso em: 29 outubro 2014.</w:t>
      </w:r>
    </w:p>
    <w:p w14:paraId="259DC750" w14:textId="77777777" w:rsidR="00C7058F" w:rsidRPr="00C7058F" w:rsidRDefault="00C7058F" w:rsidP="00C7058F"/>
    <w:p w14:paraId="589DCE43" w14:textId="77777777" w:rsidR="00C7058F" w:rsidRDefault="00C7058F" w:rsidP="00C7058F">
      <w:pPr>
        <w:pStyle w:val="SemEspaamento"/>
        <w:spacing w:line="360" w:lineRule="auto"/>
        <w:rPr>
          <w:rFonts w:ascii="Arial" w:hAnsi="Arial" w:cs="Arial"/>
          <w:szCs w:val="24"/>
          <w:lang w:val="pt-BR"/>
        </w:rPr>
      </w:pPr>
      <w:r w:rsidRPr="00C7058F">
        <w:rPr>
          <w:rFonts w:ascii="Arial" w:hAnsi="Arial" w:cs="Arial"/>
          <w:szCs w:val="24"/>
          <w:lang w:val="pt-BR"/>
        </w:rPr>
        <w:t>Disponível em: &lt;</w:t>
      </w:r>
      <w:proofErr w:type="gramStart"/>
      <w:r w:rsidRPr="00C7058F">
        <w:rPr>
          <w:rFonts w:ascii="Arial" w:hAnsi="Arial" w:cs="Arial"/>
          <w:szCs w:val="24"/>
          <w:lang w:val="pt-BR"/>
        </w:rPr>
        <w:t>http://www.bb.com.br/portalbb/page3,</w:t>
      </w:r>
      <w:proofErr w:type="gramEnd"/>
      <w:r w:rsidRPr="00C7058F">
        <w:rPr>
          <w:rFonts w:ascii="Arial" w:hAnsi="Arial" w:cs="Arial"/>
          <w:szCs w:val="24"/>
          <w:lang w:val="pt-BR"/>
        </w:rPr>
        <w:t>102,2686,0,0,1,6.bb?</w:t>
      </w:r>
      <w:proofErr w:type="gramStart"/>
      <w:r w:rsidRPr="00C7058F">
        <w:rPr>
          <w:rFonts w:ascii="Arial" w:hAnsi="Arial" w:cs="Arial"/>
          <w:szCs w:val="24"/>
          <w:lang w:val="pt-BR"/>
        </w:rPr>
        <w:t>codigoMenu</w:t>
      </w:r>
      <w:proofErr w:type="gramEnd"/>
      <w:r w:rsidRPr="00C7058F">
        <w:rPr>
          <w:rFonts w:ascii="Arial" w:hAnsi="Arial" w:cs="Arial"/>
          <w:szCs w:val="24"/>
          <w:lang w:val="pt-BR"/>
        </w:rPr>
        <w:t>=643&amp;codigoNoticia=17094&amp;codigoRet=10501&amp;bread=3&gt; Acesso em: 13/10/2014</w:t>
      </w:r>
    </w:p>
    <w:p w14:paraId="1F7ADB77" w14:textId="77777777" w:rsidR="00C7058F" w:rsidRPr="00C7058F" w:rsidRDefault="00C7058F" w:rsidP="00C7058F">
      <w:pPr>
        <w:pStyle w:val="SemEspaamento"/>
        <w:spacing w:line="360" w:lineRule="auto"/>
        <w:rPr>
          <w:rFonts w:ascii="Arial" w:hAnsi="Arial" w:cs="Arial"/>
          <w:szCs w:val="24"/>
          <w:lang w:val="pt-BR"/>
        </w:rPr>
      </w:pPr>
    </w:p>
    <w:p w14:paraId="38FECF02" w14:textId="77777777" w:rsidR="00C7058F" w:rsidRDefault="00C7058F" w:rsidP="00C7058F">
      <w:r w:rsidRPr="00C7058F">
        <w:lastRenderedPageBreak/>
        <w:t xml:space="preserve">Disponível </w:t>
      </w:r>
      <w:proofErr w:type="gramStart"/>
      <w:r w:rsidRPr="00C7058F">
        <w:t>em :</w:t>
      </w:r>
      <w:proofErr w:type="gramEnd"/>
      <w:r w:rsidRPr="00C7058F">
        <w:t xml:space="preserve"> &lt;http://www2.ib.unicamp.br/revista/be310/index.php/be310/article/viewFile/325/253&gt; Acesso em: 13/10/2014</w:t>
      </w:r>
    </w:p>
    <w:p w14:paraId="30F41949" w14:textId="77777777" w:rsidR="00C7058F" w:rsidRPr="00C7058F" w:rsidRDefault="00C7058F" w:rsidP="00C7058F"/>
    <w:p w14:paraId="2258646F" w14:textId="77777777" w:rsidR="00C7058F" w:rsidRDefault="00C7058F" w:rsidP="00C7058F">
      <w:r w:rsidRPr="00C7058F">
        <w:t>Disponível em:&lt;http://www.ceel.eletrica.ufu.br/artigos2010/ceel2010_24.pdf&gt; Acesso em: 13/10/2014</w:t>
      </w:r>
    </w:p>
    <w:p w14:paraId="474224D2" w14:textId="77777777" w:rsidR="00C7058F" w:rsidRPr="00C7058F" w:rsidRDefault="00C7058F" w:rsidP="00C7058F"/>
    <w:p w14:paraId="3411AE99" w14:textId="77777777" w:rsidR="00C7058F" w:rsidRPr="00C7058F" w:rsidRDefault="00C7058F" w:rsidP="00C7058F">
      <w:r w:rsidRPr="00C7058F">
        <w:t xml:space="preserve">NUNES, </w:t>
      </w:r>
      <w:proofErr w:type="spellStart"/>
      <w:r w:rsidRPr="00C7058F">
        <w:t>Antonia</w:t>
      </w:r>
      <w:proofErr w:type="spellEnd"/>
      <w:r w:rsidRPr="00C7058F">
        <w:t xml:space="preserve"> Cruz Pereira. A TI Verde na Sociedade Atual. </w:t>
      </w:r>
      <w:proofErr w:type="gramStart"/>
      <w:r w:rsidRPr="00C7058F">
        <w:t>2012 Disponível</w:t>
      </w:r>
      <w:proofErr w:type="gramEnd"/>
      <w:r w:rsidRPr="00C7058F">
        <w:t xml:space="preserve"> em: &lt;http://www.enucomp.com.br/2012/conteudos/artigos/tiverde.pdf &gt; Acesso em 10/12/2014</w:t>
      </w:r>
    </w:p>
    <w:p w14:paraId="10B1EB05" w14:textId="77777777" w:rsidR="00995DF6" w:rsidRPr="00C7058F" w:rsidRDefault="00995DF6" w:rsidP="00C7058F"/>
    <w:p w14:paraId="4B401D33" w14:textId="77777777" w:rsidR="00995DF6" w:rsidRPr="00C7058F" w:rsidRDefault="00995DF6" w:rsidP="00C7058F"/>
    <w:sectPr w:rsidR="00995DF6" w:rsidRPr="00C7058F" w:rsidSect="00490A90">
      <w:headerReference w:type="default" r:id="rId1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EFB5D" w14:textId="77777777" w:rsidR="000758B0" w:rsidRDefault="000758B0" w:rsidP="008553F6">
      <w:pPr>
        <w:spacing w:line="240" w:lineRule="auto"/>
      </w:pPr>
      <w:r>
        <w:separator/>
      </w:r>
    </w:p>
  </w:endnote>
  <w:endnote w:type="continuationSeparator" w:id="0">
    <w:p w14:paraId="571C7B05" w14:textId="77777777" w:rsidR="000758B0" w:rsidRDefault="000758B0" w:rsidP="008553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E96D1" w14:textId="77777777" w:rsidR="000758B0" w:rsidRDefault="000758B0" w:rsidP="008553F6">
      <w:pPr>
        <w:spacing w:line="240" w:lineRule="auto"/>
      </w:pPr>
      <w:r>
        <w:separator/>
      </w:r>
    </w:p>
  </w:footnote>
  <w:footnote w:type="continuationSeparator" w:id="0">
    <w:p w14:paraId="7E5B3685" w14:textId="77777777" w:rsidR="000758B0" w:rsidRDefault="000758B0" w:rsidP="008553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730B5" w14:textId="77777777" w:rsidR="00995DF6" w:rsidRDefault="005D1FE9">
    <w:pPr>
      <w:pStyle w:val="Cabealho"/>
      <w:jc w:val="right"/>
    </w:pPr>
    <w:r>
      <w:fldChar w:fldCharType="begin"/>
    </w:r>
    <w:r>
      <w:instrText>PAGE   \* MERGEFORMAT</w:instrText>
    </w:r>
    <w:r>
      <w:fldChar w:fldCharType="separate"/>
    </w:r>
    <w:r w:rsidR="00592776">
      <w:rPr>
        <w:noProof/>
      </w:rPr>
      <w:t>14</w:t>
    </w:r>
    <w:r>
      <w:rPr>
        <w:noProof/>
      </w:rPr>
      <w:fldChar w:fldCharType="end"/>
    </w:r>
  </w:p>
  <w:p w14:paraId="44F81E4D" w14:textId="77777777" w:rsidR="00995DF6" w:rsidRDefault="00995DF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F12"/>
    <w:rsid w:val="000315E8"/>
    <w:rsid w:val="00045663"/>
    <w:rsid w:val="00054558"/>
    <w:rsid w:val="0006590D"/>
    <w:rsid w:val="000758B0"/>
    <w:rsid w:val="00085DAE"/>
    <w:rsid w:val="000D6B42"/>
    <w:rsid w:val="000E3FC4"/>
    <w:rsid w:val="00194223"/>
    <w:rsid w:val="00246061"/>
    <w:rsid w:val="002908BB"/>
    <w:rsid w:val="002A49AD"/>
    <w:rsid w:val="002C422D"/>
    <w:rsid w:val="002F60C4"/>
    <w:rsid w:val="003354D1"/>
    <w:rsid w:val="00354742"/>
    <w:rsid w:val="003746DA"/>
    <w:rsid w:val="004705F5"/>
    <w:rsid w:val="004833A7"/>
    <w:rsid w:val="00490A90"/>
    <w:rsid w:val="004A652F"/>
    <w:rsid w:val="004B0F12"/>
    <w:rsid w:val="004E1FDE"/>
    <w:rsid w:val="004F19FB"/>
    <w:rsid w:val="00535D55"/>
    <w:rsid w:val="00572BF9"/>
    <w:rsid w:val="0058690C"/>
    <w:rsid w:val="00592776"/>
    <w:rsid w:val="005D1FE9"/>
    <w:rsid w:val="005E1883"/>
    <w:rsid w:val="005E49F5"/>
    <w:rsid w:val="005F0E8D"/>
    <w:rsid w:val="0063351E"/>
    <w:rsid w:val="0063553B"/>
    <w:rsid w:val="00682130"/>
    <w:rsid w:val="0069396C"/>
    <w:rsid w:val="00722983"/>
    <w:rsid w:val="007274C7"/>
    <w:rsid w:val="007379D3"/>
    <w:rsid w:val="00765C9C"/>
    <w:rsid w:val="00794B39"/>
    <w:rsid w:val="007E3767"/>
    <w:rsid w:val="007E39CE"/>
    <w:rsid w:val="008037EE"/>
    <w:rsid w:val="00813976"/>
    <w:rsid w:val="00846721"/>
    <w:rsid w:val="008553F6"/>
    <w:rsid w:val="008572DE"/>
    <w:rsid w:val="00861EE5"/>
    <w:rsid w:val="008A4ECE"/>
    <w:rsid w:val="008F54D0"/>
    <w:rsid w:val="009632A1"/>
    <w:rsid w:val="009857DF"/>
    <w:rsid w:val="00992997"/>
    <w:rsid w:val="00995DF6"/>
    <w:rsid w:val="00B00C7D"/>
    <w:rsid w:val="00B10F0A"/>
    <w:rsid w:val="00B821F2"/>
    <w:rsid w:val="00BD7782"/>
    <w:rsid w:val="00BF08BD"/>
    <w:rsid w:val="00BF1F20"/>
    <w:rsid w:val="00C25717"/>
    <w:rsid w:val="00C314BF"/>
    <w:rsid w:val="00C7058F"/>
    <w:rsid w:val="00C77274"/>
    <w:rsid w:val="00C80504"/>
    <w:rsid w:val="00CB626A"/>
    <w:rsid w:val="00CE2D89"/>
    <w:rsid w:val="00D16EE6"/>
    <w:rsid w:val="00D44CC9"/>
    <w:rsid w:val="00D51599"/>
    <w:rsid w:val="00D6578D"/>
    <w:rsid w:val="00DA28D8"/>
    <w:rsid w:val="00DC680C"/>
    <w:rsid w:val="00E01ADB"/>
    <w:rsid w:val="00E07599"/>
    <w:rsid w:val="00E75E6F"/>
    <w:rsid w:val="00F22336"/>
    <w:rsid w:val="00F43D2B"/>
    <w:rsid w:val="00FD76FE"/>
    <w:rsid w:val="55FB2C4E"/>
    <w:rsid w:val="79C8C5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DC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F12"/>
    <w:pPr>
      <w:spacing w:line="360" w:lineRule="auto"/>
      <w:jc w:val="both"/>
    </w:pPr>
    <w:rPr>
      <w:rFonts w:ascii="Arial" w:hAnsi="Arial" w:cs="Arial"/>
      <w:sz w:val="24"/>
      <w:szCs w:val="24"/>
      <w:lang w:eastAsia="en-US"/>
    </w:rPr>
  </w:style>
  <w:style w:type="paragraph" w:styleId="Ttulo1">
    <w:name w:val="heading 1"/>
    <w:basedOn w:val="Normal"/>
    <w:next w:val="Normal"/>
    <w:link w:val="Ttulo1Char"/>
    <w:uiPriority w:val="99"/>
    <w:qFormat/>
    <w:rsid w:val="004B0F12"/>
    <w:pPr>
      <w:keepNext/>
      <w:keepLines/>
      <w:outlineLvl w:val="0"/>
    </w:pPr>
    <w:rPr>
      <w:rFonts w:eastAsia="Times New Roman"/>
      <w:b/>
      <w:bCs/>
    </w:rPr>
  </w:style>
  <w:style w:type="paragraph" w:styleId="Ttulo2">
    <w:name w:val="heading 2"/>
    <w:basedOn w:val="Normal"/>
    <w:next w:val="Normal"/>
    <w:link w:val="Ttulo2Char"/>
    <w:uiPriority w:val="99"/>
    <w:qFormat/>
    <w:rsid w:val="004B0F12"/>
    <w:pPr>
      <w:keepNext/>
      <w:keepLines/>
      <w:outlineLvl w:val="1"/>
    </w:pPr>
    <w:rPr>
      <w:rFonts w:eastAsia="Times New Roman"/>
    </w:rPr>
  </w:style>
  <w:style w:type="paragraph" w:styleId="Ttulo3">
    <w:name w:val="heading 3"/>
    <w:basedOn w:val="Normal"/>
    <w:next w:val="Normal"/>
    <w:link w:val="Ttulo3Char"/>
    <w:uiPriority w:val="99"/>
    <w:qFormat/>
    <w:rsid w:val="004B0F12"/>
    <w:pPr>
      <w:keepNext/>
      <w:keepLines/>
      <w:outlineLvl w:val="2"/>
    </w:pPr>
    <w:rPr>
      <w:rFonts w:eastAsia="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B0F12"/>
    <w:rPr>
      <w:rFonts w:ascii="Arial" w:hAnsi="Arial" w:cs="Arial"/>
      <w:b/>
      <w:bCs/>
      <w:sz w:val="28"/>
      <w:szCs w:val="28"/>
    </w:rPr>
  </w:style>
  <w:style w:type="character" w:customStyle="1" w:styleId="Ttulo2Char">
    <w:name w:val="Título 2 Char"/>
    <w:basedOn w:val="Fontepargpadro"/>
    <w:link w:val="Ttulo2"/>
    <w:uiPriority w:val="99"/>
    <w:locked/>
    <w:rsid w:val="004B0F12"/>
    <w:rPr>
      <w:rFonts w:ascii="Arial" w:hAnsi="Arial" w:cs="Arial"/>
      <w:sz w:val="26"/>
      <w:szCs w:val="26"/>
    </w:rPr>
  </w:style>
  <w:style w:type="character" w:customStyle="1" w:styleId="Ttulo3Char">
    <w:name w:val="Título 3 Char"/>
    <w:basedOn w:val="Fontepargpadro"/>
    <w:link w:val="Ttulo3"/>
    <w:uiPriority w:val="99"/>
    <w:locked/>
    <w:rsid w:val="004B0F12"/>
    <w:rPr>
      <w:rFonts w:ascii="Arial" w:hAnsi="Arial" w:cs="Arial"/>
      <w:sz w:val="24"/>
      <w:szCs w:val="24"/>
    </w:rPr>
  </w:style>
  <w:style w:type="paragraph" w:styleId="Recuodecorpodetexto">
    <w:name w:val="Body Text Indent"/>
    <w:basedOn w:val="Normal"/>
    <w:link w:val="RecuodecorpodetextoChar"/>
    <w:uiPriority w:val="99"/>
    <w:semiHidden/>
    <w:rsid w:val="004B0F12"/>
    <w:pPr>
      <w:spacing w:after="240" w:line="240" w:lineRule="auto"/>
      <w:ind w:firstLine="709"/>
    </w:pPr>
    <w:rPr>
      <w:rFonts w:ascii="Times New Roman" w:eastAsia="Times New Roman" w:hAnsi="Times New Roman" w:cs="Times New Roman"/>
      <w:lang w:eastAsia="pt-BR"/>
    </w:rPr>
  </w:style>
  <w:style w:type="character" w:customStyle="1" w:styleId="RecuodecorpodetextoChar">
    <w:name w:val="Recuo de corpo de texto Char"/>
    <w:basedOn w:val="Fontepargpadro"/>
    <w:link w:val="Recuodecorpodetexto"/>
    <w:uiPriority w:val="99"/>
    <w:semiHidden/>
    <w:locked/>
    <w:rsid w:val="004B0F12"/>
    <w:rPr>
      <w:rFonts w:ascii="Times New Roman" w:hAnsi="Times New Roman" w:cs="Times New Roman"/>
      <w:sz w:val="24"/>
      <w:szCs w:val="24"/>
      <w:lang w:eastAsia="pt-BR"/>
    </w:rPr>
  </w:style>
  <w:style w:type="paragraph" w:styleId="PargrafodaLista">
    <w:name w:val="List Paragraph"/>
    <w:basedOn w:val="Normal"/>
    <w:uiPriority w:val="34"/>
    <w:qFormat/>
    <w:rsid w:val="004B0F12"/>
    <w:pPr>
      <w:ind w:left="720"/>
    </w:pPr>
  </w:style>
  <w:style w:type="paragraph" w:styleId="Cabealho">
    <w:name w:val="header"/>
    <w:basedOn w:val="Normal"/>
    <w:link w:val="CabealhoChar"/>
    <w:uiPriority w:val="99"/>
    <w:rsid w:val="008553F6"/>
    <w:pPr>
      <w:tabs>
        <w:tab w:val="center" w:pos="4252"/>
        <w:tab w:val="right" w:pos="8504"/>
      </w:tabs>
      <w:spacing w:line="240" w:lineRule="auto"/>
    </w:pPr>
  </w:style>
  <w:style w:type="character" w:customStyle="1" w:styleId="CabealhoChar">
    <w:name w:val="Cabeçalho Char"/>
    <w:basedOn w:val="Fontepargpadro"/>
    <w:link w:val="Cabealho"/>
    <w:uiPriority w:val="99"/>
    <w:locked/>
    <w:rsid w:val="008553F6"/>
    <w:rPr>
      <w:rFonts w:ascii="Arial" w:eastAsia="Times New Roman" w:hAnsi="Arial" w:cs="Arial"/>
      <w:sz w:val="24"/>
      <w:szCs w:val="24"/>
    </w:rPr>
  </w:style>
  <w:style w:type="paragraph" w:styleId="Rodap">
    <w:name w:val="footer"/>
    <w:basedOn w:val="Normal"/>
    <w:link w:val="RodapChar"/>
    <w:uiPriority w:val="99"/>
    <w:rsid w:val="008553F6"/>
    <w:pPr>
      <w:tabs>
        <w:tab w:val="center" w:pos="4252"/>
        <w:tab w:val="right" w:pos="8504"/>
      </w:tabs>
      <w:spacing w:line="240" w:lineRule="auto"/>
    </w:pPr>
  </w:style>
  <w:style w:type="character" w:customStyle="1" w:styleId="RodapChar">
    <w:name w:val="Rodapé Char"/>
    <w:basedOn w:val="Fontepargpadro"/>
    <w:link w:val="Rodap"/>
    <w:uiPriority w:val="99"/>
    <w:locked/>
    <w:rsid w:val="008553F6"/>
    <w:rPr>
      <w:rFonts w:ascii="Arial" w:eastAsia="Times New Roman" w:hAnsi="Arial" w:cs="Arial"/>
      <w:sz w:val="24"/>
      <w:szCs w:val="24"/>
    </w:rPr>
  </w:style>
  <w:style w:type="paragraph" w:styleId="Pr-formataoHTML">
    <w:name w:val="HTML Preformatted"/>
    <w:basedOn w:val="Normal"/>
    <w:link w:val="Pr-formataoHTMLChar"/>
    <w:uiPriority w:val="99"/>
    <w:semiHidden/>
    <w:unhideWhenUsed/>
    <w:rsid w:val="00085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85DAE"/>
    <w:rPr>
      <w:rFonts w:ascii="Courier New" w:eastAsia="Times New Roman" w:hAnsi="Courier New" w:cs="Courier New"/>
      <w:sz w:val="20"/>
      <w:szCs w:val="20"/>
    </w:rPr>
  </w:style>
  <w:style w:type="paragraph" w:styleId="SemEspaamento">
    <w:name w:val="No Spacing"/>
    <w:uiPriority w:val="1"/>
    <w:qFormat/>
    <w:rsid w:val="00C7058F"/>
    <w:pPr>
      <w:tabs>
        <w:tab w:val="left" w:pos="720"/>
      </w:tabs>
      <w:jc w:val="both"/>
    </w:pPr>
    <w:rPr>
      <w:rFonts w:ascii="Times" w:eastAsia="Times New Roman" w:hAnsi="Times"/>
      <w:sz w:val="24"/>
      <w:szCs w:val="20"/>
      <w:lang w:val="en-US"/>
    </w:rPr>
  </w:style>
  <w:style w:type="paragraph" w:styleId="Textodebalo">
    <w:name w:val="Balloon Text"/>
    <w:basedOn w:val="Normal"/>
    <w:link w:val="TextodebaloChar"/>
    <w:uiPriority w:val="99"/>
    <w:semiHidden/>
    <w:unhideWhenUsed/>
    <w:rsid w:val="00C7058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058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F12"/>
    <w:pPr>
      <w:spacing w:line="360" w:lineRule="auto"/>
      <w:jc w:val="both"/>
    </w:pPr>
    <w:rPr>
      <w:rFonts w:ascii="Arial" w:hAnsi="Arial" w:cs="Arial"/>
      <w:sz w:val="24"/>
      <w:szCs w:val="24"/>
      <w:lang w:eastAsia="en-US"/>
    </w:rPr>
  </w:style>
  <w:style w:type="paragraph" w:styleId="Ttulo1">
    <w:name w:val="heading 1"/>
    <w:basedOn w:val="Normal"/>
    <w:next w:val="Normal"/>
    <w:link w:val="Ttulo1Char"/>
    <w:uiPriority w:val="99"/>
    <w:qFormat/>
    <w:rsid w:val="004B0F12"/>
    <w:pPr>
      <w:keepNext/>
      <w:keepLines/>
      <w:outlineLvl w:val="0"/>
    </w:pPr>
    <w:rPr>
      <w:rFonts w:eastAsia="Times New Roman"/>
      <w:b/>
      <w:bCs/>
    </w:rPr>
  </w:style>
  <w:style w:type="paragraph" w:styleId="Ttulo2">
    <w:name w:val="heading 2"/>
    <w:basedOn w:val="Normal"/>
    <w:next w:val="Normal"/>
    <w:link w:val="Ttulo2Char"/>
    <w:uiPriority w:val="99"/>
    <w:qFormat/>
    <w:rsid w:val="004B0F12"/>
    <w:pPr>
      <w:keepNext/>
      <w:keepLines/>
      <w:outlineLvl w:val="1"/>
    </w:pPr>
    <w:rPr>
      <w:rFonts w:eastAsia="Times New Roman"/>
    </w:rPr>
  </w:style>
  <w:style w:type="paragraph" w:styleId="Ttulo3">
    <w:name w:val="heading 3"/>
    <w:basedOn w:val="Normal"/>
    <w:next w:val="Normal"/>
    <w:link w:val="Ttulo3Char"/>
    <w:uiPriority w:val="99"/>
    <w:qFormat/>
    <w:rsid w:val="004B0F12"/>
    <w:pPr>
      <w:keepNext/>
      <w:keepLines/>
      <w:outlineLvl w:val="2"/>
    </w:pPr>
    <w:rPr>
      <w:rFonts w:eastAsia="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B0F12"/>
    <w:rPr>
      <w:rFonts w:ascii="Arial" w:hAnsi="Arial" w:cs="Arial"/>
      <w:b/>
      <w:bCs/>
      <w:sz w:val="28"/>
      <w:szCs w:val="28"/>
    </w:rPr>
  </w:style>
  <w:style w:type="character" w:customStyle="1" w:styleId="Ttulo2Char">
    <w:name w:val="Título 2 Char"/>
    <w:basedOn w:val="Fontepargpadro"/>
    <w:link w:val="Ttulo2"/>
    <w:uiPriority w:val="99"/>
    <w:locked/>
    <w:rsid w:val="004B0F12"/>
    <w:rPr>
      <w:rFonts w:ascii="Arial" w:hAnsi="Arial" w:cs="Arial"/>
      <w:sz w:val="26"/>
      <w:szCs w:val="26"/>
    </w:rPr>
  </w:style>
  <w:style w:type="character" w:customStyle="1" w:styleId="Ttulo3Char">
    <w:name w:val="Título 3 Char"/>
    <w:basedOn w:val="Fontepargpadro"/>
    <w:link w:val="Ttulo3"/>
    <w:uiPriority w:val="99"/>
    <w:locked/>
    <w:rsid w:val="004B0F12"/>
    <w:rPr>
      <w:rFonts w:ascii="Arial" w:hAnsi="Arial" w:cs="Arial"/>
      <w:sz w:val="24"/>
      <w:szCs w:val="24"/>
    </w:rPr>
  </w:style>
  <w:style w:type="paragraph" w:styleId="Recuodecorpodetexto">
    <w:name w:val="Body Text Indent"/>
    <w:basedOn w:val="Normal"/>
    <w:link w:val="RecuodecorpodetextoChar"/>
    <w:uiPriority w:val="99"/>
    <w:semiHidden/>
    <w:rsid w:val="004B0F12"/>
    <w:pPr>
      <w:spacing w:after="240" w:line="240" w:lineRule="auto"/>
      <w:ind w:firstLine="709"/>
    </w:pPr>
    <w:rPr>
      <w:rFonts w:ascii="Times New Roman" w:eastAsia="Times New Roman" w:hAnsi="Times New Roman" w:cs="Times New Roman"/>
      <w:lang w:eastAsia="pt-BR"/>
    </w:rPr>
  </w:style>
  <w:style w:type="character" w:customStyle="1" w:styleId="RecuodecorpodetextoChar">
    <w:name w:val="Recuo de corpo de texto Char"/>
    <w:basedOn w:val="Fontepargpadro"/>
    <w:link w:val="Recuodecorpodetexto"/>
    <w:uiPriority w:val="99"/>
    <w:semiHidden/>
    <w:locked/>
    <w:rsid w:val="004B0F12"/>
    <w:rPr>
      <w:rFonts w:ascii="Times New Roman" w:hAnsi="Times New Roman" w:cs="Times New Roman"/>
      <w:sz w:val="24"/>
      <w:szCs w:val="24"/>
      <w:lang w:eastAsia="pt-BR"/>
    </w:rPr>
  </w:style>
  <w:style w:type="paragraph" w:styleId="PargrafodaLista">
    <w:name w:val="List Paragraph"/>
    <w:basedOn w:val="Normal"/>
    <w:uiPriority w:val="34"/>
    <w:qFormat/>
    <w:rsid w:val="004B0F12"/>
    <w:pPr>
      <w:ind w:left="720"/>
    </w:pPr>
  </w:style>
  <w:style w:type="paragraph" w:styleId="Cabealho">
    <w:name w:val="header"/>
    <w:basedOn w:val="Normal"/>
    <w:link w:val="CabealhoChar"/>
    <w:uiPriority w:val="99"/>
    <w:rsid w:val="008553F6"/>
    <w:pPr>
      <w:tabs>
        <w:tab w:val="center" w:pos="4252"/>
        <w:tab w:val="right" w:pos="8504"/>
      </w:tabs>
      <w:spacing w:line="240" w:lineRule="auto"/>
    </w:pPr>
  </w:style>
  <w:style w:type="character" w:customStyle="1" w:styleId="CabealhoChar">
    <w:name w:val="Cabeçalho Char"/>
    <w:basedOn w:val="Fontepargpadro"/>
    <w:link w:val="Cabealho"/>
    <w:uiPriority w:val="99"/>
    <w:locked/>
    <w:rsid w:val="008553F6"/>
    <w:rPr>
      <w:rFonts w:ascii="Arial" w:eastAsia="Times New Roman" w:hAnsi="Arial" w:cs="Arial"/>
      <w:sz w:val="24"/>
      <w:szCs w:val="24"/>
    </w:rPr>
  </w:style>
  <w:style w:type="paragraph" w:styleId="Rodap">
    <w:name w:val="footer"/>
    <w:basedOn w:val="Normal"/>
    <w:link w:val="RodapChar"/>
    <w:uiPriority w:val="99"/>
    <w:rsid w:val="008553F6"/>
    <w:pPr>
      <w:tabs>
        <w:tab w:val="center" w:pos="4252"/>
        <w:tab w:val="right" w:pos="8504"/>
      </w:tabs>
      <w:spacing w:line="240" w:lineRule="auto"/>
    </w:pPr>
  </w:style>
  <w:style w:type="character" w:customStyle="1" w:styleId="RodapChar">
    <w:name w:val="Rodapé Char"/>
    <w:basedOn w:val="Fontepargpadro"/>
    <w:link w:val="Rodap"/>
    <w:uiPriority w:val="99"/>
    <w:locked/>
    <w:rsid w:val="008553F6"/>
    <w:rPr>
      <w:rFonts w:ascii="Arial" w:eastAsia="Times New Roman" w:hAnsi="Arial" w:cs="Arial"/>
      <w:sz w:val="24"/>
      <w:szCs w:val="24"/>
    </w:rPr>
  </w:style>
  <w:style w:type="paragraph" w:styleId="Pr-formataoHTML">
    <w:name w:val="HTML Preformatted"/>
    <w:basedOn w:val="Normal"/>
    <w:link w:val="Pr-formataoHTMLChar"/>
    <w:uiPriority w:val="99"/>
    <w:semiHidden/>
    <w:unhideWhenUsed/>
    <w:rsid w:val="00085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85DAE"/>
    <w:rPr>
      <w:rFonts w:ascii="Courier New" w:eastAsia="Times New Roman" w:hAnsi="Courier New" w:cs="Courier New"/>
      <w:sz w:val="20"/>
      <w:szCs w:val="20"/>
    </w:rPr>
  </w:style>
  <w:style w:type="paragraph" w:styleId="SemEspaamento">
    <w:name w:val="No Spacing"/>
    <w:uiPriority w:val="1"/>
    <w:qFormat/>
    <w:rsid w:val="00C7058F"/>
    <w:pPr>
      <w:tabs>
        <w:tab w:val="left" w:pos="720"/>
      </w:tabs>
      <w:jc w:val="both"/>
    </w:pPr>
    <w:rPr>
      <w:rFonts w:ascii="Times" w:eastAsia="Times New Roman" w:hAnsi="Times"/>
      <w:sz w:val="24"/>
      <w:szCs w:val="20"/>
      <w:lang w:val="en-US"/>
    </w:rPr>
  </w:style>
  <w:style w:type="paragraph" w:styleId="Textodebalo">
    <w:name w:val="Balloon Text"/>
    <w:basedOn w:val="Normal"/>
    <w:link w:val="TextodebaloChar"/>
    <w:uiPriority w:val="99"/>
    <w:semiHidden/>
    <w:unhideWhenUsed/>
    <w:rsid w:val="00C7058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058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113996">
      <w:bodyDiv w:val="1"/>
      <w:marLeft w:val="0"/>
      <w:marRight w:val="0"/>
      <w:marTop w:val="0"/>
      <w:marBottom w:val="0"/>
      <w:divBdr>
        <w:top w:val="none" w:sz="0" w:space="0" w:color="auto"/>
        <w:left w:val="none" w:sz="0" w:space="0" w:color="auto"/>
        <w:bottom w:val="none" w:sz="0" w:space="0" w:color="auto"/>
        <w:right w:val="none" w:sz="0" w:space="0" w:color="auto"/>
      </w:divBdr>
    </w:div>
    <w:div w:id="19872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chart" Target="charts/chart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oleObject" Target="embeddings/Microsoft_Excel_97-2003_Worksheet1.xls"/><Relationship Id="rId2" Type="http://schemas.microsoft.com/office/2007/relationships/stylesWithEffects" Target="stylesWithEffect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A Organização conhece o termo TI Verde e sua aplicabilidade?</a:t>
            </a:r>
          </a:p>
        </c:rich>
      </c:tx>
      <c:layout>
        <c:manualLayout>
          <c:xMode val="edge"/>
          <c:yMode val="edge"/>
          <c:x val="4.6030933973543686E-2"/>
          <c:y val="5.60748288816839E-2"/>
        </c:manualLayout>
      </c:layout>
      <c:overlay val="0"/>
    </c:title>
    <c:autoTitleDeleted val="0"/>
    <c:plotArea>
      <c:layout/>
      <c:barChart>
        <c:barDir val="col"/>
        <c:grouping val="clustered"/>
        <c:varyColors val="0"/>
        <c:ser>
          <c:idx val="0"/>
          <c:order val="0"/>
          <c:tx>
            <c:strRef>
              <c:f>Plan1!$B$1</c:f>
              <c:strCache>
                <c:ptCount val="1"/>
                <c:pt idx="0">
                  <c:v>A Organização conhece o termo TI Verde e sua aplicabilidade?</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6.2581636754864885E-3"/>
                  <c:y val="-1.233932296924423E-2"/>
                </c:manualLayout>
              </c:layout>
              <c:spPr/>
              <c:txPr>
                <a:bodyPr/>
                <a:lstStyle/>
                <a:p>
                  <a:pPr>
                    <a:defRPr/>
                  </a:pPr>
                  <a:endParaRPr lang="pt-BR"/>
                </a:p>
              </c:txPr>
              <c:dLblPos val="outEnd"/>
              <c:showLegendKey val="0"/>
              <c:showVal val="1"/>
              <c:showCatName val="0"/>
              <c:showSerName val="0"/>
              <c:showPercent val="0"/>
              <c:showBubbleSize val="0"/>
            </c:dLbl>
            <c:dLbl>
              <c:idx val="1"/>
              <c:layout>
                <c:manualLayout>
                  <c:x val="-4.3718048757418393E-3"/>
                  <c:y val="1.9035264822666396E-2"/>
                </c:manualLayout>
              </c:layout>
              <c:spPr/>
              <c:txPr>
                <a:bodyPr/>
                <a:lstStyle/>
                <a:p>
                  <a:pPr>
                    <a:defRPr/>
                  </a:pPr>
                  <a:endParaRPr lang="pt-BR"/>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strRef>
              <c:f>Plan1!$A$2:$A$5</c:f>
              <c:strCache>
                <c:ptCount val="2"/>
                <c:pt idx="0">
                  <c:v>Sim         </c:v>
                </c:pt>
                <c:pt idx="1">
                  <c:v>Não         </c:v>
                </c:pt>
              </c:strCache>
            </c:strRef>
          </c:cat>
          <c:val>
            <c:numRef>
              <c:f>Plan1!$B$2:$B$5</c:f>
              <c:numCache>
                <c:formatCode>General</c:formatCode>
                <c:ptCount val="4"/>
                <c:pt idx="0">
                  <c:v>10</c:v>
                </c:pt>
                <c:pt idx="1">
                  <c:v>1</c:v>
                </c:pt>
              </c:numCache>
            </c:numRef>
          </c:val>
        </c:ser>
        <c:dLbls>
          <c:showLegendKey val="0"/>
          <c:showVal val="0"/>
          <c:showCatName val="0"/>
          <c:showSerName val="0"/>
          <c:showPercent val="0"/>
          <c:showBubbleSize val="0"/>
        </c:dLbls>
        <c:gapWidth val="100"/>
        <c:axId val="210328576"/>
        <c:axId val="49924928"/>
      </c:barChart>
      <c:catAx>
        <c:axId val="210328576"/>
        <c:scaling>
          <c:orientation val="minMax"/>
        </c:scaling>
        <c:delete val="0"/>
        <c:axPos val="b"/>
        <c:numFmt formatCode="General" sourceLinked="1"/>
        <c:majorTickMark val="out"/>
        <c:minorTickMark val="none"/>
        <c:tickLblPos val="nextTo"/>
        <c:crossAx val="49924928"/>
        <c:crosses val="autoZero"/>
        <c:auto val="1"/>
        <c:lblAlgn val="ctr"/>
        <c:lblOffset val="100"/>
        <c:noMultiLvlLbl val="0"/>
      </c:catAx>
      <c:valAx>
        <c:axId val="49924928"/>
        <c:scaling>
          <c:orientation val="minMax"/>
        </c:scaling>
        <c:delete val="0"/>
        <c:axPos val="l"/>
        <c:majorGridlines/>
        <c:numFmt formatCode="General" sourceLinked="1"/>
        <c:majorTickMark val="out"/>
        <c:minorTickMark val="none"/>
        <c:tickLblPos val="nextTo"/>
        <c:crossAx val="210328576"/>
        <c:crosses val="autoZero"/>
        <c:crossBetween val="between"/>
      </c:valAx>
    </c:plotArea>
    <c:plotVisOnly val="1"/>
    <c:dispBlanksAs val="gap"/>
    <c:showDLblsOverMax val="0"/>
  </c:chart>
  <c:spPr>
    <a:solidFill>
      <a:sysClr val="window" lastClr="FFFFFF"/>
    </a:solidFill>
    <a:ln w="2536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pt-B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a:t>A Organização possui algum programa voltado ao controle de uso dos recursos listados a seguir?</a:t>
            </a:r>
          </a:p>
        </c:rich>
      </c:tx>
      <c:overlay val="0"/>
    </c:title>
    <c:autoTitleDeleted val="0"/>
    <c:plotArea>
      <c:layout/>
      <c:barChart>
        <c:barDir val="col"/>
        <c:grouping val="clustered"/>
        <c:varyColors val="0"/>
        <c:ser>
          <c:idx val="0"/>
          <c:order val="0"/>
          <c:tx>
            <c:strRef>
              <c:f>Plan1!$B$1</c:f>
              <c:strCache>
                <c:ptCount val="1"/>
                <c:pt idx="0">
                  <c:v>A Organização possui algum programa voltado ao controle de uso dos recursos listados a seguir?</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8.6305937736430634E-3"/>
                  <c:y val="1.704547262170741E-2"/>
                </c:manualLayout>
              </c:layout>
              <c:spPr/>
              <c:txPr>
                <a:bodyPr/>
                <a:lstStyle/>
                <a:p>
                  <a:pPr>
                    <a:defRPr/>
                  </a:pPr>
                  <a:endParaRPr lang="pt-BR"/>
                </a:p>
              </c:txPr>
              <c:dLblPos val="outEnd"/>
              <c:showLegendKey val="0"/>
              <c:showVal val="1"/>
              <c:showCatName val="0"/>
              <c:showSerName val="0"/>
              <c:showPercent val="0"/>
              <c:showBubbleSize val="0"/>
            </c:dLbl>
            <c:dLbl>
              <c:idx val="1"/>
              <c:layout>
                <c:manualLayout>
                  <c:x val="-4.3718048757418393E-3"/>
                  <c:y val="1.9035264822666396E-2"/>
                </c:manualLayout>
              </c:layout>
              <c:spPr/>
              <c:txPr>
                <a:bodyPr/>
                <a:lstStyle/>
                <a:p>
                  <a:pPr>
                    <a:defRPr/>
                  </a:pPr>
                  <a:endParaRPr lang="pt-BR"/>
                </a:p>
              </c:txPr>
              <c:dLblPos val="outEnd"/>
              <c:showLegendKey val="0"/>
              <c:showVal val="1"/>
              <c:showCatName val="0"/>
              <c:showSerName val="0"/>
              <c:showPercent val="0"/>
              <c:showBubbleSize val="0"/>
            </c:dLbl>
            <c:dLbl>
              <c:idx val="3"/>
              <c:layout>
                <c:manualLayout>
                  <c:x val="7.1174377224199285E-3"/>
                  <c:y val="1.8365472910927456E-2"/>
                </c:manualLayout>
              </c:layout>
              <c:spPr/>
              <c:txPr>
                <a:bodyPr/>
                <a:lstStyle/>
                <a:p>
                  <a:pPr>
                    <a:defRPr/>
                  </a:pPr>
                  <a:endParaRPr lang="pt-BR"/>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strRef>
              <c:f>Plan1!$A$2:$A$5</c:f>
              <c:strCache>
                <c:ptCount val="4"/>
                <c:pt idx="0">
                  <c:v>Energia Elétrica        </c:v>
                </c:pt>
                <c:pt idx="1">
                  <c:v>Papel        </c:v>
                </c:pt>
                <c:pt idx="2">
                  <c:v>Descarte de Equipamentos Eletrônicos</c:v>
                </c:pt>
                <c:pt idx="3">
                  <c:v>Nenhum controle com as alternativas anteriores</c:v>
                </c:pt>
              </c:strCache>
            </c:strRef>
          </c:cat>
          <c:val>
            <c:numRef>
              <c:f>Plan1!$B$2:$B$5</c:f>
              <c:numCache>
                <c:formatCode>General</c:formatCode>
                <c:ptCount val="4"/>
                <c:pt idx="0">
                  <c:v>5</c:v>
                </c:pt>
                <c:pt idx="1">
                  <c:v>9</c:v>
                </c:pt>
                <c:pt idx="2">
                  <c:v>10</c:v>
                </c:pt>
                <c:pt idx="3">
                  <c:v>1</c:v>
                </c:pt>
              </c:numCache>
            </c:numRef>
          </c:val>
        </c:ser>
        <c:dLbls>
          <c:showLegendKey val="0"/>
          <c:showVal val="0"/>
          <c:showCatName val="0"/>
          <c:showSerName val="0"/>
          <c:showPercent val="0"/>
          <c:showBubbleSize val="0"/>
        </c:dLbls>
        <c:gapWidth val="100"/>
        <c:axId val="215097344"/>
        <c:axId val="49926656"/>
      </c:barChart>
      <c:catAx>
        <c:axId val="215097344"/>
        <c:scaling>
          <c:orientation val="minMax"/>
        </c:scaling>
        <c:delete val="0"/>
        <c:axPos val="b"/>
        <c:numFmt formatCode="General" sourceLinked="1"/>
        <c:majorTickMark val="out"/>
        <c:minorTickMark val="none"/>
        <c:tickLblPos val="nextTo"/>
        <c:crossAx val="49926656"/>
        <c:crosses val="autoZero"/>
        <c:auto val="1"/>
        <c:lblAlgn val="ctr"/>
        <c:lblOffset val="100"/>
        <c:noMultiLvlLbl val="0"/>
      </c:catAx>
      <c:valAx>
        <c:axId val="49926656"/>
        <c:scaling>
          <c:orientation val="minMax"/>
        </c:scaling>
        <c:delete val="0"/>
        <c:axPos val="l"/>
        <c:majorGridlines/>
        <c:numFmt formatCode="General" sourceLinked="1"/>
        <c:majorTickMark val="out"/>
        <c:minorTickMark val="none"/>
        <c:tickLblPos val="nextTo"/>
        <c:crossAx val="215097344"/>
        <c:crosses val="autoZero"/>
        <c:crossBetween val="between"/>
      </c:valAx>
    </c:plotArea>
    <c:plotVisOnly val="1"/>
    <c:dispBlanksAs val="gap"/>
    <c:showDLblsOverMax val="0"/>
  </c:chart>
  <c:spPr>
    <a:solidFill>
      <a:sysClr val="window" lastClr="FFFFFF"/>
    </a:solidFill>
    <a:ln w="25341"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pt-B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sz="1399"/>
              <a:t>A Organização utiliza quais tipos de monitores?</a:t>
            </a:r>
          </a:p>
        </c:rich>
      </c:tx>
      <c:overlay val="0"/>
    </c:title>
    <c:autoTitleDeleted val="0"/>
    <c:plotArea>
      <c:layout>
        <c:manualLayout>
          <c:layoutTarget val="inner"/>
          <c:xMode val="edge"/>
          <c:yMode val="edge"/>
          <c:x val="6.6944428709001302E-2"/>
          <c:y val="0.31514154826587637"/>
          <c:w val="0.91147283747804908"/>
          <c:h val="0.56160308374737289"/>
        </c:manualLayout>
      </c:layout>
      <c:barChart>
        <c:barDir val="col"/>
        <c:grouping val="clustered"/>
        <c:varyColors val="0"/>
        <c:ser>
          <c:idx val="0"/>
          <c:order val="0"/>
          <c:tx>
            <c:strRef>
              <c:f>Plan1!$B$1</c:f>
              <c:strCache>
                <c:ptCount val="1"/>
                <c:pt idx="0">
                  <c:v>A Organização utiliza quais tipos de monitores?</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8.6305937736430634E-3"/>
                  <c:y val="1.704547262170741E-2"/>
                </c:manualLayout>
              </c:layout>
              <c:spPr/>
              <c:txPr>
                <a:bodyPr/>
                <a:lstStyle/>
                <a:p>
                  <a:pPr>
                    <a:defRPr/>
                  </a:pPr>
                  <a:endParaRPr lang="pt-BR"/>
                </a:p>
              </c:txPr>
              <c:dLblPos val="outEnd"/>
              <c:showLegendKey val="0"/>
              <c:showVal val="1"/>
              <c:showCatName val="0"/>
              <c:showSerName val="0"/>
              <c:showPercent val="0"/>
              <c:showBubbleSize val="0"/>
            </c:dLbl>
            <c:dLbl>
              <c:idx val="1"/>
              <c:layout>
                <c:manualLayout>
                  <c:x val="-4.3718048757418393E-3"/>
                  <c:y val="1.9035264822666396E-2"/>
                </c:manualLayout>
              </c:layout>
              <c:spPr/>
              <c:txPr>
                <a:bodyPr/>
                <a:lstStyle/>
                <a:p>
                  <a:pPr>
                    <a:defRPr/>
                  </a:pPr>
                  <a:endParaRPr lang="pt-BR"/>
                </a:p>
              </c:txPr>
              <c:dLblPos val="outEnd"/>
              <c:showLegendKey val="0"/>
              <c:showVal val="1"/>
              <c:showCatName val="0"/>
              <c:showSerName val="0"/>
              <c:showPercent val="0"/>
              <c:showBubbleSize val="0"/>
            </c:dLbl>
            <c:dLbl>
              <c:idx val="2"/>
              <c:layout>
                <c:manualLayout>
                  <c:x val="7.1942446043165471E-3"/>
                  <c:y val="1.968019680196811E-2"/>
                </c:manualLayout>
              </c:layout>
              <c:spPr/>
              <c:txPr>
                <a:bodyPr/>
                <a:lstStyle/>
                <a:p>
                  <a:pPr>
                    <a:defRPr/>
                  </a:pPr>
                  <a:endParaRPr lang="pt-BR"/>
                </a:p>
              </c:txPr>
              <c:dLblPos val="outEnd"/>
              <c:showLegendKey val="0"/>
              <c:showVal val="1"/>
              <c:showCatName val="0"/>
              <c:showSerName val="0"/>
              <c:showPercent val="0"/>
              <c:showBubbleSize val="0"/>
            </c:dLbl>
            <c:dLbl>
              <c:idx val="3"/>
              <c:layout>
                <c:manualLayout>
                  <c:x val="7.1174377224199285E-3"/>
                  <c:y val="1.8365472910927456E-2"/>
                </c:manualLayout>
              </c:layout>
              <c:spPr/>
              <c:txPr>
                <a:bodyPr/>
                <a:lstStyle/>
                <a:p>
                  <a:pPr>
                    <a:defRPr/>
                  </a:pPr>
                  <a:endParaRPr lang="pt-BR"/>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strRef>
              <c:f>Plan1!$A$2:$A$5</c:f>
              <c:strCache>
                <c:ptCount val="3"/>
                <c:pt idx="0">
                  <c:v>LED</c:v>
                </c:pt>
                <c:pt idx="1">
                  <c:v>LCD</c:v>
                </c:pt>
                <c:pt idx="2">
                  <c:v>CRT</c:v>
                </c:pt>
              </c:strCache>
            </c:strRef>
          </c:cat>
          <c:val>
            <c:numRef>
              <c:f>Plan1!$B$2:$B$5</c:f>
              <c:numCache>
                <c:formatCode>General</c:formatCode>
                <c:ptCount val="4"/>
                <c:pt idx="0">
                  <c:v>6</c:v>
                </c:pt>
                <c:pt idx="1">
                  <c:v>8</c:v>
                </c:pt>
                <c:pt idx="2">
                  <c:v>1</c:v>
                </c:pt>
              </c:numCache>
            </c:numRef>
          </c:val>
        </c:ser>
        <c:dLbls>
          <c:showLegendKey val="0"/>
          <c:showVal val="0"/>
          <c:showCatName val="0"/>
          <c:showSerName val="0"/>
          <c:showPercent val="0"/>
          <c:showBubbleSize val="0"/>
        </c:dLbls>
        <c:gapWidth val="100"/>
        <c:axId val="211378176"/>
        <c:axId val="49925504"/>
      </c:barChart>
      <c:catAx>
        <c:axId val="211378176"/>
        <c:scaling>
          <c:orientation val="minMax"/>
        </c:scaling>
        <c:delete val="0"/>
        <c:axPos val="b"/>
        <c:numFmt formatCode="General" sourceLinked="1"/>
        <c:majorTickMark val="out"/>
        <c:minorTickMark val="none"/>
        <c:tickLblPos val="nextTo"/>
        <c:crossAx val="49925504"/>
        <c:crosses val="autoZero"/>
        <c:auto val="1"/>
        <c:lblAlgn val="ctr"/>
        <c:lblOffset val="100"/>
        <c:noMultiLvlLbl val="0"/>
      </c:catAx>
      <c:valAx>
        <c:axId val="49925504"/>
        <c:scaling>
          <c:orientation val="minMax"/>
        </c:scaling>
        <c:delete val="0"/>
        <c:axPos val="l"/>
        <c:majorGridlines/>
        <c:numFmt formatCode="General" sourceLinked="1"/>
        <c:majorTickMark val="out"/>
        <c:minorTickMark val="none"/>
        <c:tickLblPos val="nextTo"/>
        <c:crossAx val="211378176"/>
        <c:crosses val="autoZero"/>
        <c:crossBetween val="between"/>
      </c:valAx>
    </c:plotArea>
    <c:plotVisOnly val="1"/>
    <c:dispBlanksAs val="gap"/>
    <c:showDLblsOverMax val="0"/>
  </c:chart>
  <c:spPr>
    <a:solidFill>
      <a:sysClr val="window" lastClr="FFFFFF"/>
    </a:solidFill>
    <a:ln w="25382"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pt-B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sz="1399"/>
              <a:t>A Organização automatiza o desligamento de HDs e monitores?</a:t>
            </a:r>
          </a:p>
        </c:rich>
      </c:tx>
      <c:overlay val="0"/>
    </c:title>
    <c:autoTitleDeleted val="0"/>
    <c:plotArea>
      <c:layout>
        <c:manualLayout>
          <c:layoutTarget val="inner"/>
          <c:xMode val="edge"/>
          <c:yMode val="edge"/>
          <c:x val="6.6944428709001302E-2"/>
          <c:y val="0.31514154826587637"/>
          <c:w val="0.91147283747804908"/>
          <c:h val="0.56160308374737289"/>
        </c:manualLayout>
      </c:layout>
      <c:barChart>
        <c:barDir val="col"/>
        <c:grouping val="clustered"/>
        <c:varyColors val="0"/>
        <c:ser>
          <c:idx val="0"/>
          <c:order val="0"/>
          <c:tx>
            <c:strRef>
              <c:f>Plan1!$B$1</c:f>
              <c:strCache>
                <c:ptCount val="1"/>
                <c:pt idx="0">
                  <c:v>A Organização automatiza o desligamento de HDs e monitores?</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8.6305937736430634E-3"/>
                  <c:y val="1.704547262170741E-2"/>
                </c:manualLayout>
              </c:layout>
              <c:spPr/>
              <c:txPr>
                <a:bodyPr/>
                <a:lstStyle/>
                <a:p>
                  <a:pPr>
                    <a:defRPr/>
                  </a:pPr>
                  <a:endParaRPr lang="pt-BR"/>
                </a:p>
              </c:txPr>
              <c:dLblPos val="outEnd"/>
              <c:showLegendKey val="0"/>
              <c:showVal val="1"/>
              <c:showCatName val="0"/>
              <c:showSerName val="0"/>
              <c:showPercent val="0"/>
              <c:showBubbleSize val="0"/>
            </c:dLbl>
            <c:dLbl>
              <c:idx val="1"/>
              <c:layout>
                <c:manualLayout>
                  <c:x val="-4.3718048757418393E-3"/>
                  <c:y val="1.9035264822666396E-2"/>
                </c:manualLayout>
              </c:layout>
              <c:spPr/>
              <c:txPr>
                <a:bodyPr/>
                <a:lstStyle/>
                <a:p>
                  <a:pPr>
                    <a:defRPr/>
                  </a:pPr>
                  <a:endParaRPr lang="pt-BR"/>
                </a:p>
              </c:txPr>
              <c:dLblPos val="outEnd"/>
              <c:showLegendKey val="0"/>
              <c:showVal val="1"/>
              <c:showCatName val="0"/>
              <c:showSerName val="0"/>
              <c:showPercent val="0"/>
              <c:showBubbleSize val="0"/>
            </c:dLbl>
            <c:dLbl>
              <c:idx val="2"/>
              <c:layout>
                <c:manualLayout>
                  <c:x val="7.1942446043165471E-3"/>
                  <c:y val="1.968019680196811E-2"/>
                </c:manualLayout>
              </c:layout>
              <c:spPr/>
              <c:txPr>
                <a:bodyPr/>
                <a:lstStyle/>
                <a:p>
                  <a:pPr>
                    <a:defRPr/>
                  </a:pPr>
                  <a:endParaRPr lang="pt-BR"/>
                </a:p>
              </c:txPr>
              <c:dLblPos val="outEnd"/>
              <c:showLegendKey val="0"/>
              <c:showVal val="1"/>
              <c:showCatName val="0"/>
              <c:showSerName val="0"/>
              <c:showPercent val="0"/>
              <c:showBubbleSize val="0"/>
            </c:dLbl>
            <c:dLbl>
              <c:idx val="3"/>
              <c:layout>
                <c:manualLayout>
                  <c:x val="7.1174377224199285E-3"/>
                  <c:y val="1.8365472910927456E-2"/>
                </c:manualLayout>
              </c:layout>
              <c:spPr/>
              <c:txPr>
                <a:bodyPr/>
                <a:lstStyle/>
                <a:p>
                  <a:pPr>
                    <a:defRPr/>
                  </a:pPr>
                  <a:endParaRPr lang="pt-BR"/>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strRef>
              <c:f>Plan1!$A$2:$A$5</c:f>
              <c:strCache>
                <c:ptCount val="2"/>
                <c:pt idx="0">
                  <c:v>Sim</c:v>
                </c:pt>
                <c:pt idx="1">
                  <c:v>Não</c:v>
                </c:pt>
              </c:strCache>
            </c:strRef>
          </c:cat>
          <c:val>
            <c:numRef>
              <c:f>Plan1!$B$2:$B$5</c:f>
              <c:numCache>
                <c:formatCode>General</c:formatCode>
                <c:ptCount val="4"/>
                <c:pt idx="0">
                  <c:v>7</c:v>
                </c:pt>
                <c:pt idx="1">
                  <c:v>4</c:v>
                </c:pt>
              </c:numCache>
            </c:numRef>
          </c:val>
        </c:ser>
        <c:dLbls>
          <c:showLegendKey val="0"/>
          <c:showVal val="0"/>
          <c:showCatName val="0"/>
          <c:showSerName val="0"/>
          <c:showPercent val="0"/>
          <c:showBubbleSize val="0"/>
        </c:dLbls>
        <c:gapWidth val="100"/>
        <c:axId val="211381248"/>
        <c:axId val="49928384"/>
      </c:barChart>
      <c:catAx>
        <c:axId val="211381248"/>
        <c:scaling>
          <c:orientation val="minMax"/>
        </c:scaling>
        <c:delete val="0"/>
        <c:axPos val="b"/>
        <c:numFmt formatCode="General" sourceLinked="1"/>
        <c:majorTickMark val="out"/>
        <c:minorTickMark val="none"/>
        <c:tickLblPos val="nextTo"/>
        <c:crossAx val="49928384"/>
        <c:crosses val="autoZero"/>
        <c:auto val="1"/>
        <c:lblAlgn val="ctr"/>
        <c:lblOffset val="100"/>
        <c:noMultiLvlLbl val="0"/>
      </c:catAx>
      <c:valAx>
        <c:axId val="49928384"/>
        <c:scaling>
          <c:orientation val="minMax"/>
        </c:scaling>
        <c:delete val="0"/>
        <c:axPos val="l"/>
        <c:majorGridlines/>
        <c:numFmt formatCode="General" sourceLinked="1"/>
        <c:majorTickMark val="out"/>
        <c:minorTickMark val="none"/>
        <c:tickLblPos val="nextTo"/>
        <c:crossAx val="211381248"/>
        <c:crosses val="autoZero"/>
        <c:crossBetween val="between"/>
      </c:valAx>
    </c:plotArea>
    <c:plotVisOnly val="1"/>
    <c:dispBlanksAs val="gap"/>
    <c:showDLblsOverMax val="0"/>
  </c:chart>
  <c:spPr>
    <a:solidFill>
      <a:sysClr val="window" lastClr="FFFFFF"/>
    </a:solidFill>
    <a:ln w="25385"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pt-B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a:pPr>
            <a:r>
              <a:rPr lang="en-US" sz="1399"/>
              <a:t>Os produtos ou serviços de empresas que trabalham com conceito de sustentabilidade, tendem a ter um custo maior na sua aquisição e por isso são excluídos na hora da escolha, a organização adota este tipo de conduta?</a:t>
            </a:r>
          </a:p>
        </c:rich>
      </c:tx>
      <c:layout>
        <c:manualLayout>
          <c:xMode val="edge"/>
          <c:yMode val="edge"/>
          <c:x val="0.1195585779050346"/>
          <c:y val="0"/>
        </c:manualLayout>
      </c:layout>
      <c:overlay val="0"/>
    </c:title>
    <c:autoTitleDeleted val="0"/>
    <c:plotArea>
      <c:layout>
        <c:manualLayout>
          <c:layoutTarget val="inner"/>
          <c:xMode val="edge"/>
          <c:yMode val="edge"/>
          <c:x val="6.6944428709001302E-2"/>
          <c:y val="0.31514154826587637"/>
          <c:w val="0.91147283747804908"/>
          <c:h val="0.56160308374737289"/>
        </c:manualLayout>
      </c:layout>
      <c:barChart>
        <c:barDir val="col"/>
        <c:grouping val="clustered"/>
        <c:varyColors val="0"/>
        <c:ser>
          <c:idx val="0"/>
          <c:order val="0"/>
          <c:tx>
            <c:strRef>
              <c:f>Plan1!$B$1</c:f>
              <c:strCache>
                <c:ptCount val="1"/>
                <c:pt idx="0">
                  <c:v>Os produtos ou serviços de empresas que trabalham com conceito de sustentabilidade, tendem a ter um custo maior na sua aquisição e por isso são excluídos na hora da escolha, a organização adota este tipo de conduta?</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8.6305937736430634E-3"/>
                  <c:y val="1.704547262170741E-2"/>
                </c:manualLayout>
              </c:layout>
              <c:spPr/>
              <c:txPr>
                <a:bodyPr/>
                <a:lstStyle/>
                <a:p>
                  <a:pPr>
                    <a:defRPr/>
                  </a:pPr>
                  <a:endParaRPr lang="pt-BR"/>
                </a:p>
              </c:txPr>
              <c:dLblPos val="outEnd"/>
              <c:showLegendKey val="0"/>
              <c:showVal val="1"/>
              <c:showCatName val="0"/>
              <c:showSerName val="0"/>
              <c:showPercent val="0"/>
              <c:showBubbleSize val="0"/>
            </c:dLbl>
            <c:dLbl>
              <c:idx val="1"/>
              <c:layout>
                <c:manualLayout>
                  <c:x val="-4.3718048757418393E-3"/>
                  <c:y val="1.9035264822666396E-2"/>
                </c:manualLayout>
              </c:layout>
              <c:spPr/>
              <c:txPr>
                <a:bodyPr/>
                <a:lstStyle/>
                <a:p>
                  <a:pPr>
                    <a:defRPr/>
                  </a:pPr>
                  <a:endParaRPr lang="pt-BR"/>
                </a:p>
              </c:txPr>
              <c:dLblPos val="outEnd"/>
              <c:showLegendKey val="0"/>
              <c:showVal val="1"/>
              <c:showCatName val="0"/>
              <c:showSerName val="0"/>
              <c:showPercent val="0"/>
              <c:showBubbleSize val="0"/>
            </c:dLbl>
            <c:dLbl>
              <c:idx val="2"/>
              <c:layout>
                <c:manualLayout>
                  <c:x val="7.1942446043165471E-3"/>
                  <c:y val="1.968019680196811E-2"/>
                </c:manualLayout>
              </c:layout>
              <c:spPr/>
              <c:txPr>
                <a:bodyPr/>
                <a:lstStyle/>
                <a:p>
                  <a:pPr>
                    <a:defRPr/>
                  </a:pPr>
                  <a:endParaRPr lang="pt-BR"/>
                </a:p>
              </c:txPr>
              <c:dLblPos val="outEnd"/>
              <c:showLegendKey val="0"/>
              <c:showVal val="1"/>
              <c:showCatName val="0"/>
              <c:showSerName val="0"/>
              <c:showPercent val="0"/>
              <c:showBubbleSize val="0"/>
            </c:dLbl>
            <c:dLbl>
              <c:idx val="3"/>
              <c:layout>
                <c:manualLayout>
                  <c:x val="7.1174377224199285E-3"/>
                  <c:y val="1.8365472910927456E-2"/>
                </c:manualLayout>
              </c:layout>
              <c:spPr/>
              <c:txPr>
                <a:bodyPr/>
                <a:lstStyle/>
                <a:p>
                  <a:pPr>
                    <a:defRPr/>
                  </a:pPr>
                  <a:endParaRPr lang="pt-BR"/>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strRef>
              <c:f>Plan1!$A$2:$A$5</c:f>
              <c:strCache>
                <c:ptCount val="2"/>
                <c:pt idx="0">
                  <c:v>Sim</c:v>
                </c:pt>
                <c:pt idx="1">
                  <c:v>Não</c:v>
                </c:pt>
              </c:strCache>
            </c:strRef>
          </c:cat>
          <c:val>
            <c:numRef>
              <c:f>Plan1!$B$2:$B$5</c:f>
              <c:numCache>
                <c:formatCode>General</c:formatCode>
                <c:ptCount val="4"/>
                <c:pt idx="0">
                  <c:v>1</c:v>
                </c:pt>
                <c:pt idx="1">
                  <c:v>10</c:v>
                </c:pt>
              </c:numCache>
            </c:numRef>
          </c:val>
        </c:ser>
        <c:dLbls>
          <c:showLegendKey val="0"/>
          <c:showVal val="0"/>
          <c:showCatName val="0"/>
          <c:showSerName val="0"/>
          <c:showPercent val="0"/>
          <c:showBubbleSize val="0"/>
        </c:dLbls>
        <c:gapWidth val="100"/>
        <c:axId val="213972992"/>
        <c:axId val="50481408"/>
      </c:barChart>
      <c:catAx>
        <c:axId val="213972992"/>
        <c:scaling>
          <c:orientation val="minMax"/>
        </c:scaling>
        <c:delete val="0"/>
        <c:axPos val="b"/>
        <c:numFmt formatCode="General" sourceLinked="1"/>
        <c:majorTickMark val="out"/>
        <c:minorTickMark val="none"/>
        <c:tickLblPos val="nextTo"/>
        <c:crossAx val="50481408"/>
        <c:crosses val="autoZero"/>
        <c:auto val="1"/>
        <c:lblAlgn val="ctr"/>
        <c:lblOffset val="100"/>
        <c:noMultiLvlLbl val="0"/>
      </c:catAx>
      <c:valAx>
        <c:axId val="50481408"/>
        <c:scaling>
          <c:orientation val="minMax"/>
        </c:scaling>
        <c:delete val="0"/>
        <c:axPos val="l"/>
        <c:majorGridlines/>
        <c:numFmt formatCode="General" sourceLinked="1"/>
        <c:majorTickMark val="out"/>
        <c:minorTickMark val="none"/>
        <c:tickLblPos val="nextTo"/>
        <c:crossAx val="213972992"/>
        <c:crosses val="autoZero"/>
        <c:crossBetween val="between"/>
      </c:valAx>
    </c:plotArea>
    <c:plotVisOnly val="1"/>
    <c:dispBlanksAs val="gap"/>
    <c:showDLblsOverMax val="0"/>
  </c:chart>
  <c:spPr>
    <a:solidFill>
      <a:sysClr val="window" lastClr="FFFFFF"/>
    </a:solidFill>
    <a:ln w="25384"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pt-B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a:pPr>
            <a:r>
              <a:rPr lang="pt-BR" sz="1400" b="1" i="0">
                <a:effectLst/>
              </a:rPr>
              <a:t> A Organização conhece a o termo e-lixo?</a:t>
            </a:r>
          </a:p>
        </c:rich>
      </c:tx>
      <c:layout>
        <c:manualLayout>
          <c:xMode val="edge"/>
          <c:yMode val="edge"/>
          <c:x val="0.21215102529144989"/>
          <c:y val="2.7118655622592629E-2"/>
        </c:manualLayout>
      </c:layout>
      <c:overlay val="0"/>
    </c:title>
    <c:autoTitleDeleted val="0"/>
    <c:plotArea>
      <c:layout>
        <c:manualLayout>
          <c:layoutTarget val="inner"/>
          <c:xMode val="edge"/>
          <c:yMode val="edge"/>
          <c:x val="7.1266585747927755E-2"/>
          <c:y val="0.15329370389966077"/>
          <c:w val="0.89924538088865369"/>
          <c:h val="0.72345087298870248"/>
        </c:manualLayout>
      </c:layout>
      <c:barChart>
        <c:barDir val="col"/>
        <c:grouping val="clustered"/>
        <c:varyColors val="0"/>
        <c:ser>
          <c:idx val="0"/>
          <c:order val="0"/>
          <c:tx>
            <c:strRef>
              <c:f>Plan1!$B$1</c:f>
              <c:strCache>
                <c:ptCount val="1"/>
                <c:pt idx="0">
                  <c:v> A Organização conhece a o termo e-lixo?</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8.6305937736430634E-3"/>
                  <c:y val="1.704547262170741E-2"/>
                </c:manualLayout>
              </c:layout>
              <c:spPr/>
              <c:txPr>
                <a:bodyPr/>
                <a:lstStyle/>
                <a:p>
                  <a:pPr>
                    <a:defRPr/>
                  </a:pPr>
                  <a:endParaRPr lang="pt-BR"/>
                </a:p>
              </c:txPr>
              <c:dLblPos val="outEnd"/>
              <c:showLegendKey val="0"/>
              <c:showVal val="1"/>
              <c:showCatName val="0"/>
              <c:showSerName val="0"/>
              <c:showPercent val="0"/>
              <c:showBubbleSize val="0"/>
            </c:dLbl>
            <c:dLbl>
              <c:idx val="1"/>
              <c:layout>
                <c:manualLayout>
                  <c:x val="-4.3718048757418393E-3"/>
                  <c:y val="1.9035264822666396E-2"/>
                </c:manualLayout>
              </c:layout>
              <c:spPr/>
              <c:txPr>
                <a:bodyPr/>
                <a:lstStyle/>
                <a:p>
                  <a:pPr>
                    <a:defRPr/>
                  </a:pPr>
                  <a:endParaRPr lang="pt-BR"/>
                </a:p>
              </c:txPr>
              <c:dLblPos val="outEnd"/>
              <c:showLegendKey val="0"/>
              <c:showVal val="1"/>
              <c:showCatName val="0"/>
              <c:showSerName val="0"/>
              <c:showPercent val="0"/>
              <c:showBubbleSize val="0"/>
            </c:dLbl>
            <c:dLbl>
              <c:idx val="2"/>
              <c:layout>
                <c:manualLayout>
                  <c:x val="7.1942446043165471E-3"/>
                  <c:y val="1.968019680196811E-2"/>
                </c:manualLayout>
              </c:layout>
              <c:spPr/>
              <c:txPr>
                <a:bodyPr/>
                <a:lstStyle/>
                <a:p>
                  <a:pPr>
                    <a:defRPr/>
                  </a:pPr>
                  <a:endParaRPr lang="pt-BR"/>
                </a:p>
              </c:txPr>
              <c:dLblPos val="outEnd"/>
              <c:showLegendKey val="0"/>
              <c:showVal val="1"/>
              <c:showCatName val="0"/>
              <c:showSerName val="0"/>
              <c:showPercent val="0"/>
              <c:showBubbleSize val="0"/>
            </c:dLbl>
            <c:dLbl>
              <c:idx val="3"/>
              <c:layout>
                <c:manualLayout>
                  <c:x val="7.1174377224199285E-3"/>
                  <c:y val="1.8365472910927456E-2"/>
                </c:manualLayout>
              </c:layout>
              <c:spPr/>
              <c:txPr>
                <a:bodyPr/>
                <a:lstStyle/>
                <a:p>
                  <a:pPr>
                    <a:defRPr/>
                  </a:pPr>
                  <a:endParaRPr lang="pt-BR"/>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strRef>
              <c:f>Plan1!$A$2:$A$5</c:f>
              <c:strCache>
                <c:ptCount val="2"/>
                <c:pt idx="0">
                  <c:v>Sim</c:v>
                </c:pt>
                <c:pt idx="1">
                  <c:v>Não</c:v>
                </c:pt>
              </c:strCache>
            </c:strRef>
          </c:cat>
          <c:val>
            <c:numRef>
              <c:f>Plan1!$B$2:$B$5</c:f>
              <c:numCache>
                <c:formatCode>General</c:formatCode>
                <c:ptCount val="4"/>
                <c:pt idx="0">
                  <c:v>8</c:v>
                </c:pt>
                <c:pt idx="1">
                  <c:v>3</c:v>
                </c:pt>
              </c:numCache>
            </c:numRef>
          </c:val>
        </c:ser>
        <c:dLbls>
          <c:showLegendKey val="0"/>
          <c:showVal val="0"/>
          <c:showCatName val="0"/>
          <c:showSerName val="0"/>
          <c:showPercent val="0"/>
          <c:showBubbleSize val="0"/>
        </c:dLbls>
        <c:gapWidth val="100"/>
        <c:axId val="211416064"/>
        <c:axId val="50483136"/>
      </c:barChart>
      <c:catAx>
        <c:axId val="211416064"/>
        <c:scaling>
          <c:orientation val="minMax"/>
        </c:scaling>
        <c:delete val="0"/>
        <c:axPos val="b"/>
        <c:numFmt formatCode="General" sourceLinked="1"/>
        <c:majorTickMark val="out"/>
        <c:minorTickMark val="none"/>
        <c:tickLblPos val="nextTo"/>
        <c:crossAx val="50483136"/>
        <c:crosses val="autoZero"/>
        <c:auto val="1"/>
        <c:lblAlgn val="ctr"/>
        <c:lblOffset val="100"/>
        <c:noMultiLvlLbl val="0"/>
      </c:catAx>
      <c:valAx>
        <c:axId val="50483136"/>
        <c:scaling>
          <c:orientation val="minMax"/>
        </c:scaling>
        <c:delete val="0"/>
        <c:axPos val="l"/>
        <c:majorGridlines/>
        <c:numFmt formatCode="General" sourceLinked="1"/>
        <c:majorTickMark val="out"/>
        <c:minorTickMark val="none"/>
        <c:tickLblPos val="nextTo"/>
        <c:crossAx val="211416064"/>
        <c:crosses val="autoZero"/>
        <c:crossBetween val="between"/>
      </c:valAx>
    </c:plotArea>
    <c:plotVisOnly val="1"/>
    <c:dispBlanksAs val="gap"/>
    <c:showDLblsOverMax val="0"/>
  </c:chart>
  <c:spPr>
    <a:solidFill>
      <a:sysClr val="window" lastClr="FFFFFF"/>
    </a:solidFill>
    <a:ln w="38106"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pt-BR"/>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 </a:t>
            </a:r>
            <a:r>
              <a:rPr lang="pt-BR" sz="1401"/>
              <a:t>A organização está contribuindo para com a sustentabilidade do planeta?</a:t>
            </a:r>
          </a:p>
        </c:rich>
      </c:tx>
      <c:overlay val="0"/>
    </c:title>
    <c:autoTitleDeleted val="0"/>
    <c:plotArea>
      <c:layout>
        <c:manualLayout>
          <c:layoutTarget val="inner"/>
          <c:xMode val="edge"/>
          <c:yMode val="edge"/>
          <c:x val="6.6944428709001302E-2"/>
          <c:y val="0.31514154826587637"/>
          <c:w val="0.91147283747804908"/>
          <c:h val="0.56160308374737289"/>
        </c:manualLayout>
      </c:layout>
      <c:barChart>
        <c:barDir val="col"/>
        <c:grouping val="clustered"/>
        <c:varyColors val="0"/>
        <c:ser>
          <c:idx val="0"/>
          <c:order val="0"/>
          <c:tx>
            <c:strRef>
              <c:f>Plan1!$B$1</c:f>
              <c:strCache>
                <c:ptCount val="1"/>
                <c:pt idx="0">
                  <c:v> A organização está contribuindo para com a sustentabilidade do planeta?</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8.6305937736430634E-3"/>
                  <c:y val="1.704547262170741E-2"/>
                </c:manualLayout>
              </c:layout>
              <c:spPr/>
              <c:txPr>
                <a:bodyPr/>
                <a:lstStyle/>
                <a:p>
                  <a:pPr>
                    <a:defRPr/>
                  </a:pPr>
                  <a:endParaRPr lang="pt-BR"/>
                </a:p>
              </c:txPr>
              <c:dLblPos val="outEnd"/>
              <c:showLegendKey val="0"/>
              <c:showVal val="1"/>
              <c:showCatName val="0"/>
              <c:showSerName val="0"/>
              <c:showPercent val="0"/>
              <c:showBubbleSize val="0"/>
            </c:dLbl>
            <c:dLbl>
              <c:idx val="1"/>
              <c:layout>
                <c:manualLayout>
                  <c:x val="-4.3718048757418393E-3"/>
                  <c:y val="1.9035264822666396E-2"/>
                </c:manualLayout>
              </c:layout>
              <c:spPr/>
              <c:txPr>
                <a:bodyPr/>
                <a:lstStyle/>
                <a:p>
                  <a:pPr>
                    <a:defRPr/>
                  </a:pPr>
                  <a:endParaRPr lang="pt-BR"/>
                </a:p>
              </c:txPr>
              <c:dLblPos val="outEnd"/>
              <c:showLegendKey val="0"/>
              <c:showVal val="1"/>
              <c:showCatName val="0"/>
              <c:showSerName val="0"/>
              <c:showPercent val="0"/>
              <c:showBubbleSize val="0"/>
            </c:dLbl>
            <c:dLbl>
              <c:idx val="2"/>
              <c:layout>
                <c:manualLayout>
                  <c:x val="7.1942446043165471E-3"/>
                  <c:y val="1.968019680196811E-2"/>
                </c:manualLayout>
              </c:layout>
              <c:spPr/>
              <c:txPr>
                <a:bodyPr/>
                <a:lstStyle/>
                <a:p>
                  <a:pPr>
                    <a:defRPr/>
                  </a:pPr>
                  <a:endParaRPr lang="pt-BR"/>
                </a:p>
              </c:txPr>
              <c:dLblPos val="outEnd"/>
              <c:showLegendKey val="0"/>
              <c:showVal val="1"/>
              <c:showCatName val="0"/>
              <c:showSerName val="0"/>
              <c:showPercent val="0"/>
              <c:showBubbleSize val="0"/>
            </c:dLbl>
            <c:dLbl>
              <c:idx val="3"/>
              <c:layout>
                <c:manualLayout>
                  <c:x val="7.1174377224199285E-3"/>
                  <c:y val="1.8365472910927456E-2"/>
                </c:manualLayout>
              </c:layout>
              <c:spPr/>
              <c:txPr>
                <a:bodyPr/>
                <a:lstStyle/>
                <a:p>
                  <a:pPr>
                    <a:defRPr/>
                  </a:pPr>
                  <a:endParaRPr lang="pt-BR"/>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strRef>
              <c:f>Plan1!$A$2:$A$5</c:f>
              <c:strCache>
                <c:ptCount val="2"/>
                <c:pt idx="0">
                  <c:v>Sim</c:v>
                </c:pt>
                <c:pt idx="1">
                  <c:v>Não</c:v>
                </c:pt>
              </c:strCache>
            </c:strRef>
          </c:cat>
          <c:val>
            <c:numRef>
              <c:f>Plan1!$B$2:$B$5</c:f>
              <c:numCache>
                <c:formatCode>General</c:formatCode>
                <c:ptCount val="4"/>
                <c:pt idx="0">
                  <c:v>8</c:v>
                </c:pt>
                <c:pt idx="1">
                  <c:v>3</c:v>
                </c:pt>
              </c:numCache>
            </c:numRef>
          </c:val>
        </c:ser>
        <c:dLbls>
          <c:showLegendKey val="0"/>
          <c:showVal val="0"/>
          <c:showCatName val="0"/>
          <c:showSerName val="0"/>
          <c:showPercent val="0"/>
          <c:showBubbleSize val="0"/>
        </c:dLbls>
        <c:gapWidth val="100"/>
        <c:axId val="211418112"/>
        <c:axId val="50481984"/>
      </c:barChart>
      <c:catAx>
        <c:axId val="211418112"/>
        <c:scaling>
          <c:orientation val="minMax"/>
        </c:scaling>
        <c:delete val="0"/>
        <c:axPos val="b"/>
        <c:numFmt formatCode="General" sourceLinked="1"/>
        <c:majorTickMark val="out"/>
        <c:minorTickMark val="none"/>
        <c:tickLblPos val="nextTo"/>
        <c:crossAx val="50481984"/>
        <c:crosses val="autoZero"/>
        <c:auto val="1"/>
        <c:lblAlgn val="ctr"/>
        <c:lblOffset val="100"/>
        <c:noMultiLvlLbl val="0"/>
      </c:catAx>
      <c:valAx>
        <c:axId val="50481984"/>
        <c:scaling>
          <c:orientation val="minMax"/>
        </c:scaling>
        <c:delete val="0"/>
        <c:axPos val="l"/>
        <c:majorGridlines/>
        <c:numFmt formatCode="General" sourceLinked="1"/>
        <c:majorTickMark val="out"/>
        <c:minorTickMark val="none"/>
        <c:tickLblPos val="nextTo"/>
        <c:crossAx val="211418112"/>
        <c:crosses val="autoZero"/>
        <c:crossBetween val="between"/>
      </c:valAx>
    </c:plotArea>
    <c:plotVisOnly val="1"/>
    <c:dispBlanksAs val="gap"/>
    <c:showDLblsOverMax val="0"/>
  </c:chart>
  <c:spPr>
    <a:solidFill>
      <a:sysClr val="window" lastClr="FFFFFF"/>
    </a:solidFill>
    <a:ln w="25356"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pt-BR"/>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399"/>
              <a:t>A Organização possui alguma certificação para TI Verde? Qual?</a:t>
            </a:r>
          </a:p>
        </c:rich>
      </c:tx>
      <c:overlay val="0"/>
    </c:title>
    <c:autoTitleDeleted val="0"/>
    <c:plotArea>
      <c:layout/>
      <c:barChart>
        <c:barDir val="col"/>
        <c:grouping val="clustered"/>
        <c:varyColors val="0"/>
        <c:ser>
          <c:idx val="0"/>
          <c:order val="0"/>
          <c:tx>
            <c:strRef>
              <c:f>Plan1!$B$1</c:f>
              <c:strCache>
                <c:ptCount val="1"/>
                <c:pt idx="0">
                  <c:v>A Organização possui alguma certificação para TI Verde? Qual?</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1.1028720330821957E-2"/>
                  <c:y val="-6.824952507535024E-3"/>
                </c:manualLayout>
              </c:layout>
              <c:spPr/>
              <c:txPr>
                <a:bodyPr/>
                <a:lstStyle/>
                <a:p>
                  <a:pPr>
                    <a:defRPr/>
                  </a:pPr>
                  <a:endParaRPr lang="pt-BR"/>
                </a:p>
              </c:txPr>
              <c:dLblPos val="outEnd"/>
              <c:showLegendKey val="0"/>
              <c:showVal val="1"/>
              <c:showCatName val="0"/>
              <c:showSerName val="0"/>
              <c:showPercent val="0"/>
              <c:showBubbleSize val="0"/>
            </c:dLbl>
            <c:dLbl>
              <c:idx val="1"/>
              <c:layout>
                <c:manualLayout>
                  <c:x val="-4.3718725806756167E-3"/>
                  <c:y val="1.9850843452752548E-3"/>
                </c:manualLayout>
              </c:layout>
              <c:spPr/>
              <c:txPr>
                <a:bodyPr/>
                <a:lstStyle/>
                <a:p>
                  <a:pPr>
                    <a:defRPr/>
                  </a:pPr>
                  <a:endParaRPr lang="pt-BR"/>
                </a:p>
              </c:txPr>
              <c:dLblPos val="outEnd"/>
              <c:showLegendKey val="0"/>
              <c:showVal val="1"/>
              <c:showCatName val="0"/>
              <c:showSerName val="0"/>
              <c:showPercent val="0"/>
              <c:showBubbleSize val="0"/>
            </c:dLbl>
            <c:dLbl>
              <c:idx val="2"/>
              <c:layout>
                <c:manualLayout>
                  <c:x val="4.7961630695443642E-3"/>
                  <c:y val="6.8198508434527527E-3"/>
                </c:manualLayout>
              </c:layout>
              <c:spPr/>
              <c:txPr>
                <a:bodyPr/>
                <a:lstStyle/>
                <a:p>
                  <a:pPr>
                    <a:defRPr/>
                  </a:pPr>
                  <a:endParaRPr lang="pt-BR"/>
                </a:p>
              </c:txPr>
              <c:dLblPos val="outEnd"/>
              <c:showLegendKey val="0"/>
              <c:showVal val="1"/>
              <c:showCatName val="0"/>
              <c:showSerName val="0"/>
              <c:showPercent val="0"/>
              <c:showBubbleSize val="0"/>
            </c:dLbl>
            <c:dLbl>
              <c:idx val="3"/>
              <c:layout>
                <c:manualLayout>
                  <c:x val="7.1174377224199285E-3"/>
                  <c:y val="1.8365472910927456E-2"/>
                </c:manualLayout>
              </c:layout>
              <c:spPr/>
              <c:txPr>
                <a:bodyPr/>
                <a:lstStyle/>
                <a:p>
                  <a:pPr>
                    <a:defRPr/>
                  </a:pPr>
                  <a:endParaRPr lang="pt-BR"/>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strRef>
              <c:f>Plan1!$A$2:$A$6</c:f>
              <c:strCache>
                <c:ptCount val="5"/>
                <c:pt idx="0">
                  <c:v>RoHS</c:v>
                </c:pt>
                <c:pt idx="1">
                  <c:v>PROCEL</c:v>
                </c:pt>
                <c:pt idx="2">
                  <c:v>Selo Verde</c:v>
                </c:pt>
                <c:pt idx="3">
                  <c:v>ISO 14001 </c:v>
                </c:pt>
                <c:pt idx="4">
                  <c:v>Nenhuma </c:v>
                </c:pt>
              </c:strCache>
            </c:strRef>
          </c:cat>
          <c:val>
            <c:numRef>
              <c:f>Plan1!$B$2:$B$6</c:f>
              <c:numCache>
                <c:formatCode>General</c:formatCode>
                <c:ptCount val="5"/>
                <c:pt idx="0">
                  <c:v>0</c:v>
                </c:pt>
                <c:pt idx="1">
                  <c:v>0</c:v>
                </c:pt>
                <c:pt idx="2">
                  <c:v>0</c:v>
                </c:pt>
                <c:pt idx="3">
                  <c:v>3</c:v>
                </c:pt>
                <c:pt idx="4">
                  <c:v>8</c:v>
                </c:pt>
              </c:numCache>
            </c:numRef>
          </c:val>
        </c:ser>
        <c:dLbls>
          <c:showLegendKey val="0"/>
          <c:showVal val="0"/>
          <c:showCatName val="0"/>
          <c:showSerName val="0"/>
          <c:showPercent val="0"/>
          <c:showBubbleSize val="0"/>
        </c:dLbls>
        <c:gapWidth val="100"/>
        <c:axId val="213954560"/>
        <c:axId val="50484288"/>
      </c:barChart>
      <c:catAx>
        <c:axId val="213954560"/>
        <c:scaling>
          <c:orientation val="minMax"/>
        </c:scaling>
        <c:delete val="0"/>
        <c:axPos val="b"/>
        <c:numFmt formatCode="General" sourceLinked="1"/>
        <c:majorTickMark val="out"/>
        <c:minorTickMark val="none"/>
        <c:tickLblPos val="nextTo"/>
        <c:crossAx val="50484288"/>
        <c:crosses val="autoZero"/>
        <c:auto val="1"/>
        <c:lblAlgn val="ctr"/>
        <c:lblOffset val="100"/>
        <c:noMultiLvlLbl val="0"/>
      </c:catAx>
      <c:valAx>
        <c:axId val="50484288"/>
        <c:scaling>
          <c:orientation val="minMax"/>
        </c:scaling>
        <c:delete val="0"/>
        <c:axPos val="l"/>
        <c:majorGridlines/>
        <c:numFmt formatCode="General" sourceLinked="1"/>
        <c:majorTickMark val="out"/>
        <c:minorTickMark val="none"/>
        <c:tickLblPos val="nextTo"/>
        <c:crossAx val="213954560"/>
        <c:crosses val="autoZero"/>
        <c:crossBetween val="between"/>
      </c:valAx>
    </c:plotArea>
    <c:plotVisOnly val="1"/>
    <c:dispBlanksAs val="gap"/>
    <c:showDLblsOverMax val="0"/>
  </c:chart>
  <c:spPr>
    <a:solidFill>
      <a:sysClr val="window" lastClr="FFFFFF"/>
    </a:solidFill>
    <a:ln w="25386"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pt-BR"/>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6.6944428709001302E-2"/>
          <c:y val="0.31514154826587637"/>
          <c:w val="0.91147283747804908"/>
          <c:h val="0.56160308374737289"/>
        </c:manualLayout>
      </c:layout>
      <c:barChart>
        <c:barDir val="col"/>
        <c:grouping val="clustered"/>
        <c:varyColors val="0"/>
        <c:ser>
          <c:idx val="0"/>
          <c:order val="0"/>
          <c:tx>
            <c:strRef>
              <c:f>Plan1!$B$1</c:f>
              <c:strCache>
                <c:ptCount val="1"/>
                <c:pt idx="0">
                  <c:v>Existem algum interesse em se implantar a TI Verde na Organização?</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8.6305937736430634E-3"/>
                  <c:y val="1.704547262170741E-2"/>
                </c:manualLayout>
              </c:layout>
              <c:spPr/>
              <c:txPr>
                <a:bodyPr/>
                <a:lstStyle/>
                <a:p>
                  <a:pPr>
                    <a:defRPr/>
                  </a:pPr>
                  <a:endParaRPr lang="pt-BR"/>
                </a:p>
              </c:txPr>
              <c:dLblPos val="outEnd"/>
              <c:showLegendKey val="0"/>
              <c:showVal val="1"/>
              <c:showCatName val="0"/>
              <c:showSerName val="0"/>
              <c:showPercent val="0"/>
              <c:showBubbleSize val="0"/>
            </c:dLbl>
            <c:dLbl>
              <c:idx val="1"/>
              <c:layout>
                <c:manualLayout>
                  <c:x val="-4.3718048757418393E-3"/>
                  <c:y val="1.9035264822666396E-2"/>
                </c:manualLayout>
              </c:layout>
              <c:spPr/>
              <c:txPr>
                <a:bodyPr/>
                <a:lstStyle/>
                <a:p>
                  <a:pPr>
                    <a:defRPr/>
                  </a:pPr>
                  <a:endParaRPr lang="pt-BR"/>
                </a:p>
              </c:txPr>
              <c:dLblPos val="outEnd"/>
              <c:showLegendKey val="0"/>
              <c:showVal val="1"/>
              <c:showCatName val="0"/>
              <c:showSerName val="0"/>
              <c:showPercent val="0"/>
              <c:showBubbleSize val="0"/>
            </c:dLbl>
            <c:dLbl>
              <c:idx val="2"/>
              <c:layout>
                <c:manualLayout>
                  <c:x val="7.1942446043165471E-3"/>
                  <c:y val="1.968019680196811E-2"/>
                </c:manualLayout>
              </c:layout>
              <c:spPr/>
              <c:txPr>
                <a:bodyPr/>
                <a:lstStyle/>
                <a:p>
                  <a:pPr>
                    <a:defRPr/>
                  </a:pPr>
                  <a:endParaRPr lang="pt-BR"/>
                </a:p>
              </c:txPr>
              <c:dLblPos val="outEnd"/>
              <c:showLegendKey val="0"/>
              <c:showVal val="1"/>
              <c:showCatName val="0"/>
              <c:showSerName val="0"/>
              <c:showPercent val="0"/>
              <c:showBubbleSize val="0"/>
            </c:dLbl>
            <c:dLbl>
              <c:idx val="3"/>
              <c:layout>
                <c:manualLayout>
                  <c:x val="7.1174377224199285E-3"/>
                  <c:y val="1.8365472910927456E-2"/>
                </c:manualLayout>
              </c:layout>
              <c:spPr/>
              <c:txPr>
                <a:bodyPr/>
                <a:lstStyle/>
                <a:p>
                  <a:pPr>
                    <a:defRPr/>
                  </a:pPr>
                  <a:endParaRPr lang="pt-BR"/>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strRef>
              <c:f>Plan1!$A$2:$A$5</c:f>
              <c:strCache>
                <c:ptCount val="2"/>
                <c:pt idx="0">
                  <c:v>Sim</c:v>
                </c:pt>
                <c:pt idx="1">
                  <c:v>Não</c:v>
                </c:pt>
              </c:strCache>
            </c:strRef>
          </c:cat>
          <c:val>
            <c:numRef>
              <c:f>Plan1!$B$2:$B$5</c:f>
              <c:numCache>
                <c:formatCode>General</c:formatCode>
                <c:ptCount val="4"/>
                <c:pt idx="0">
                  <c:v>9</c:v>
                </c:pt>
                <c:pt idx="1">
                  <c:v>2</c:v>
                </c:pt>
              </c:numCache>
            </c:numRef>
          </c:val>
        </c:ser>
        <c:dLbls>
          <c:showLegendKey val="0"/>
          <c:showVal val="0"/>
          <c:showCatName val="0"/>
          <c:showSerName val="0"/>
          <c:showPercent val="0"/>
          <c:showBubbleSize val="0"/>
        </c:dLbls>
        <c:gapWidth val="100"/>
        <c:axId val="213956096"/>
        <c:axId val="148803520"/>
      </c:barChart>
      <c:catAx>
        <c:axId val="213956096"/>
        <c:scaling>
          <c:orientation val="minMax"/>
        </c:scaling>
        <c:delete val="0"/>
        <c:axPos val="b"/>
        <c:numFmt formatCode="General" sourceLinked="1"/>
        <c:majorTickMark val="out"/>
        <c:minorTickMark val="none"/>
        <c:tickLblPos val="nextTo"/>
        <c:crossAx val="148803520"/>
        <c:crosses val="autoZero"/>
        <c:auto val="1"/>
        <c:lblAlgn val="ctr"/>
        <c:lblOffset val="100"/>
        <c:noMultiLvlLbl val="0"/>
      </c:catAx>
      <c:valAx>
        <c:axId val="148803520"/>
        <c:scaling>
          <c:orientation val="minMax"/>
        </c:scaling>
        <c:delete val="0"/>
        <c:axPos val="l"/>
        <c:majorGridlines/>
        <c:numFmt formatCode="General" sourceLinked="1"/>
        <c:majorTickMark val="out"/>
        <c:minorTickMark val="none"/>
        <c:tickLblPos val="nextTo"/>
        <c:crossAx val="213956096"/>
        <c:crosses val="autoZero"/>
        <c:crossBetween val="between"/>
      </c:valAx>
    </c:plotArea>
    <c:plotVisOnly val="1"/>
    <c:dispBlanksAs val="gap"/>
    <c:showDLblsOverMax val="0"/>
  </c:chart>
  <c:spPr>
    <a:solidFill>
      <a:sysClr val="window" lastClr="FFFFFF"/>
    </a:solidFill>
    <a:ln w="253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pt-B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14</Pages>
  <Words>3057</Words>
  <Characters>16512</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de Lima</dc:creator>
  <cp:lastModifiedBy>Natali Kriginski</cp:lastModifiedBy>
  <cp:revision>2</cp:revision>
  <dcterms:created xsi:type="dcterms:W3CDTF">2015-05-06T10:52:00Z</dcterms:created>
  <dcterms:modified xsi:type="dcterms:W3CDTF">2015-05-06T10:52:00Z</dcterms:modified>
</cp:coreProperties>
</file>