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6892" w:rsidRDefault="00B86892" w:rsidP="00B86892">
      <w:pPr>
        <w:spacing w:line="360" w:lineRule="auto"/>
        <w:contextualSpacing/>
        <w:jc w:val="center"/>
        <w:rPr>
          <w:rFonts w:ascii="Arial" w:hAnsi="Arial" w:cs="Arial"/>
          <w:b/>
          <w:sz w:val="24"/>
          <w:szCs w:val="24"/>
        </w:rPr>
      </w:pPr>
      <w:r>
        <w:rPr>
          <w:rFonts w:ascii="Arial" w:hAnsi="Arial" w:cs="Arial"/>
          <w:b/>
          <w:sz w:val="24"/>
          <w:szCs w:val="24"/>
        </w:rPr>
        <w:t>ANÁ</w:t>
      </w:r>
      <w:bookmarkStart w:id="0" w:name="_GoBack"/>
      <w:bookmarkEnd w:id="0"/>
      <w:r>
        <w:rPr>
          <w:rFonts w:ascii="Arial" w:hAnsi="Arial" w:cs="Arial"/>
          <w:b/>
          <w:sz w:val="24"/>
          <w:szCs w:val="24"/>
        </w:rPr>
        <w:t>LISE FINANCEIRA DA EMPRESA NATURA</w:t>
      </w:r>
    </w:p>
    <w:p w:rsidR="00B86892" w:rsidRDefault="00B86892" w:rsidP="00774C15">
      <w:pPr>
        <w:spacing w:line="360" w:lineRule="auto"/>
        <w:contextualSpacing/>
        <w:jc w:val="both"/>
        <w:rPr>
          <w:rFonts w:ascii="Arial" w:hAnsi="Arial" w:cs="Arial"/>
          <w:b/>
          <w:sz w:val="24"/>
          <w:szCs w:val="24"/>
        </w:rPr>
      </w:pPr>
    </w:p>
    <w:p w:rsidR="00774C15" w:rsidRPr="00774C15" w:rsidRDefault="00774C15" w:rsidP="00774C15">
      <w:pPr>
        <w:numPr>
          <w:ilvl w:val="0"/>
          <w:numId w:val="1"/>
        </w:numPr>
        <w:spacing w:line="360" w:lineRule="auto"/>
        <w:contextualSpacing/>
        <w:jc w:val="both"/>
        <w:rPr>
          <w:rFonts w:ascii="Arial" w:hAnsi="Arial" w:cs="Arial"/>
          <w:b/>
          <w:sz w:val="24"/>
          <w:szCs w:val="24"/>
        </w:rPr>
      </w:pPr>
      <w:r w:rsidRPr="00774C15">
        <w:rPr>
          <w:rFonts w:ascii="Arial" w:hAnsi="Arial" w:cs="Arial"/>
          <w:b/>
          <w:sz w:val="24"/>
          <w:szCs w:val="24"/>
        </w:rPr>
        <w:t>INTRODUÇÃO</w:t>
      </w:r>
    </w:p>
    <w:p w:rsidR="00774C15" w:rsidRPr="00774C15" w:rsidRDefault="00774C15" w:rsidP="00774C15">
      <w:pPr>
        <w:spacing w:line="360" w:lineRule="auto"/>
        <w:ind w:firstLine="360"/>
        <w:jc w:val="both"/>
        <w:rPr>
          <w:rFonts w:ascii="Arial" w:hAnsi="Arial" w:cs="Arial"/>
          <w:sz w:val="24"/>
          <w:szCs w:val="24"/>
        </w:rPr>
      </w:pPr>
      <w:r w:rsidRPr="00774C15">
        <w:rPr>
          <w:rFonts w:ascii="Arial" w:hAnsi="Arial" w:cs="Arial"/>
          <w:sz w:val="24"/>
          <w:szCs w:val="24"/>
        </w:rPr>
        <w:t xml:space="preserve">O trabalho visa elabora uma analise financeira da empresa Natura Cosméticos S. A., compreendendo dos anos de 2006 ate o terceiro trimestre de 2014. A empresa é de origem nacional, mas atua a </w:t>
      </w:r>
      <w:proofErr w:type="gramStart"/>
      <w:r w:rsidRPr="00774C15">
        <w:rPr>
          <w:rFonts w:ascii="Arial" w:hAnsi="Arial" w:cs="Arial"/>
          <w:sz w:val="24"/>
          <w:szCs w:val="24"/>
        </w:rPr>
        <w:t>um certo</w:t>
      </w:r>
      <w:proofErr w:type="gramEnd"/>
      <w:r w:rsidRPr="00774C15">
        <w:rPr>
          <w:rFonts w:ascii="Arial" w:hAnsi="Arial" w:cs="Arial"/>
          <w:sz w:val="24"/>
          <w:szCs w:val="24"/>
        </w:rPr>
        <w:t xml:space="preserve"> tempo de forma internacional, tendo ações disponíveis para a comercialização.</w:t>
      </w:r>
    </w:p>
    <w:p w:rsidR="00774C15" w:rsidRPr="00774C15" w:rsidRDefault="00774C15" w:rsidP="00774C15">
      <w:pPr>
        <w:spacing w:line="360" w:lineRule="auto"/>
        <w:ind w:firstLine="360"/>
        <w:jc w:val="both"/>
        <w:rPr>
          <w:rFonts w:ascii="Arial" w:hAnsi="Arial" w:cs="Arial"/>
          <w:sz w:val="24"/>
          <w:szCs w:val="24"/>
        </w:rPr>
      </w:pPr>
      <w:r w:rsidRPr="00774C15">
        <w:rPr>
          <w:rFonts w:ascii="Arial" w:hAnsi="Arial" w:cs="Arial"/>
          <w:sz w:val="24"/>
          <w:szCs w:val="24"/>
        </w:rPr>
        <w:t xml:space="preserve">Será apresentado um breve histórico da empresa, analise vertical e horizontal do balanço patrimonial e DRE, analise do fluxo de caixa da empresa, conjuntura econômica, os dividendos e a </w:t>
      </w:r>
      <w:proofErr w:type="gramStart"/>
      <w:r w:rsidRPr="00774C15">
        <w:rPr>
          <w:rFonts w:ascii="Arial" w:hAnsi="Arial" w:cs="Arial"/>
          <w:sz w:val="24"/>
          <w:szCs w:val="24"/>
        </w:rPr>
        <w:t>alavancagem</w:t>
      </w:r>
      <w:proofErr w:type="gramEnd"/>
      <w:r w:rsidRPr="00774C15">
        <w:rPr>
          <w:rFonts w:ascii="Arial" w:hAnsi="Arial" w:cs="Arial"/>
          <w:sz w:val="24"/>
          <w:szCs w:val="24"/>
        </w:rPr>
        <w:t>. As analises serão feitas a partir dos resultados da empresa e dos índices.</w:t>
      </w:r>
    </w:p>
    <w:p w:rsidR="00774C15" w:rsidRPr="00774C15" w:rsidRDefault="00774C15" w:rsidP="00774C15">
      <w:pPr>
        <w:spacing w:line="360" w:lineRule="auto"/>
        <w:ind w:firstLine="360"/>
        <w:jc w:val="both"/>
        <w:rPr>
          <w:rFonts w:ascii="Arial" w:hAnsi="Arial" w:cs="Arial"/>
          <w:sz w:val="24"/>
          <w:szCs w:val="24"/>
        </w:rPr>
      </w:pPr>
      <w:r w:rsidRPr="00774C15">
        <w:rPr>
          <w:rFonts w:ascii="Arial" w:hAnsi="Arial" w:cs="Arial"/>
          <w:sz w:val="24"/>
          <w:szCs w:val="24"/>
        </w:rPr>
        <w:t>Tendo em vista que a Natura é uma empresa inovadora e com um grande mercado, dado que temos um mercado cujo consumo de bens de higiene pessoal grande, buscamos avaliar se a empresa apresenta resultados positivos e capacidade para suportar as baixas e altas do mercado.</w:t>
      </w:r>
    </w:p>
    <w:p w:rsidR="00774C15" w:rsidRDefault="00774C15" w:rsidP="00774C15">
      <w:pPr>
        <w:spacing w:line="360" w:lineRule="auto"/>
        <w:jc w:val="both"/>
        <w:rPr>
          <w:rFonts w:ascii="Arial" w:hAnsi="Arial" w:cs="Arial"/>
          <w:b/>
          <w:sz w:val="24"/>
          <w:szCs w:val="24"/>
        </w:rPr>
      </w:pPr>
    </w:p>
    <w:p w:rsidR="00774C15" w:rsidRDefault="00774C15" w:rsidP="00774C15">
      <w:pPr>
        <w:spacing w:line="360" w:lineRule="auto"/>
        <w:jc w:val="both"/>
        <w:rPr>
          <w:rFonts w:ascii="Arial" w:hAnsi="Arial" w:cs="Arial"/>
          <w:b/>
          <w:sz w:val="24"/>
          <w:szCs w:val="24"/>
        </w:rPr>
      </w:pPr>
    </w:p>
    <w:p w:rsidR="00774C15" w:rsidRDefault="00774C15" w:rsidP="00774C15">
      <w:pPr>
        <w:spacing w:line="360" w:lineRule="auto"/>
        <w:jc w:val="both"/>
        <w:rPr>
          <w:rFonts w:ascii="Arial" w:hAnsi="Arial" w:cs="Arial"/>
          <w:b/>
          <w:sz w:val="24"/>
          <w:szCs w:val="24"/>
        </w:rPr>
      </w:pPr>
    </w:p>
    <w:p w:rsidR="00774C15" w:rsidRDefault="00774C15" w:rsidP="00774C15">
      <w:pPr>
        <w:spacing w:line="360" w:lineRule="auto"/>
        <w:jc w:val="both"/>
        <w:rPr>
          <w:rFonts w:ascii="Arial" w:hAnsi="Arial" w:cs="Arial"/>
          <w:b/>
          <w:sz w:val="24"/>
          <w:szCs w:val="24"/>
        </w:rPr>
      </w:pPr>
    </w:p>
    <w:p w:rsidR="00774C15" w:rsidRDefault="00774C15" w:rsidP="00774C15">
      <w:pPr>
        <w:spacing w:line="360" w:lineRule="auto"/>
        <w:jc w:val="both"/>
        <w:rPr>
          <w:rFonts w:ascii="Arial" w:hAnsi="Arial" w:cs="Arial"/>
          <w:b/>
          <w:sz w:val="24"/>
          <w:szCs w:val="24"/>
        </w:rPr>
      </w:pPr>
    </w:p>
    <w:p w:rsidR="00774C15" w:rsidRDefault="00774C15" w:rsidP="00774C15">
      <w:pPr>
        <w:spacing w:line="360" w:lineRule="auto"/>
        <w:jc w:val="both"/>
        <w:rPr>
          <w:rFonts w:ascii="Arial" w:hAnsi="Arial" w:cs="Arial"/>
          <w:b/>
          <w:sz w:val="24"/>
          <w:szCs w:val="24"/>
        </w:rPr>
      </w:pPr>
    </w:p>
    <w:p w:rsidR="00774C15" w:rsidRDefault="00774C15" w:rsidP="00774C15">
      <w:pPr>
        <w:spacing w:line="360" w:lineRule="auto"/>
        <w:jc w:val="both"/>
        <w:rPr>
          <w:rFonts w:ascii="Arial" w:hAnsi="Arial" w:cs="Arial"/>
          <w:b/>
          <w:sz w:val="24"/>
          <w:szCs w:val="24"/>
        </w:rPr>
      </w:pPr>
    </w:p>
    <w:p w:rsidR="00774C15" w:rsidRDefault="00774C15" w:rsidP="00774C15">
      <w:pPr>
        <w:spacing w:line="360" w:lineRule="auto"/>
        <w:jc w:val="both"/>
        <w:rPr>
          <w:rFonts w:ascii="Arial" w:hAnsi="Arial" w:cs="Arial"/>
          <w:b/>
          <w:sz w:val="24"/>
          <w:szCs w:val="24"/>
        </w:rPr>
      </w:pPr>
    </w:p>
    <w:p w:rsidR="00774C15" w:rsidRDefault="00774C15" w:rsidP="00774C15">
      <w:pPr>
        <w:spacing w:line="360" w:lineRule="auto"/>
        <w:jc w:val="both"/>
        <w:rPr>
          <w:rFonts w:ascii="Arial" w:hAnsi="Arial" w:cs="Arial"/>
          <w:b/>
          <w:sz w:val="24"/>
          <w:szCs w:val="24"/>
        </w:rPr>
      </w:pPr>
    </w:p>
    <w:p w:rsidR="00774C15" w:rsidRDefault="00774C15" w:rsidP="00774C15">
      <w:pPr>
        <w:spacing w:line="360" w:lineRule="auto"/>
        <w:jc w:val="both"/>
        <w:rPr>
          <w:rFonts w:ascii="Arial" w:hAnsi="Arial" w:cs="Arial"/>
          <w:b/>
          <w:sz w:val="24"/>
          <w:szCs w:val="24"/>
        </w:rPr>
      </w:pPr>
    </w:p>
    <w:p w:rsidR="00774C15" w:rsidRDefault="00774C15" w:rsidP="00774C15">
      <w:pPr>
        <w:spacing w:line="360" w:lineRule="auto"/>
        <w:jc w:val="both"/>
        <w:rPr>
          <w:rFonts w:ascii="Arial" w:hAnsi="Arial" w:cs="Arial"/>
          <w:b/>
          <w:sz w:val="24"/>
          <w:szCs w:val="24"/>
        </w:rPr>
      </w:pPr>
    </w:p>
    <w:p w:rsidR="00774C15" w:rsidRDefault="00774C15" w:rsidP="00774C15">
      <w:pPr>
        <w:spacing w:line="360" w:lineRule="auto"/>
        <w:jc w:val="both"/>
        <w:rPr>
          <w:rFonts w:ascii="Arial" w:hAnsi="Arial" w:cs="Arial"/>
          <w:b/>
          <w:sz w:val="24"/>
          <w:szCs w:val="24"/>
        </w:rPr>
      </w:pPr>
    </w:p>
    <w:p w:rsidR="00774C15" w:rsidRDefault="00774C15" w:rsidP="00774C15">
      <w:pPr>
        <w:spacing w:line="360" w:lineRule="auto"/>
        <w:jc w:val="both"/>
        <w:rPr>
          <w:rFonts w:ascii="Arial" w:hAnsi="Arial" w:cs="Arial"/>
          <w:b/>
          <w:sz w:val="24"/>
          <w:szCs w:val="24"/>
        </w:rPr>
      </w:pPr>
    </w:p>
    <w:p w:rsidR="00C92A2B" w:rsidRPr="00774C15" w:rsidRDefault="0099552D" w:rsidP="00774C15">
      <w:pPr>
        <w:pStyle w:val="PargrafodaLista"/>
        <w:numPr>
          <w:ilvl w:val="0"/>
          <w:numId w:val="9"/>
        </w:numPr>
        <w:spacing w:line="360" w:lineRule="auto"/>
        <w:jc w:val="both"/>
        <w:rPr>
          <w:rFonts w:ascii="Arial" w:hAnsi="Arial" w:cs="Arial"/>
          <w:b/>
          <w:sz w:val="24"/>
          <w:szCs w:val="24"/>
        </w:rPr>
      </w:pPr>
      <w:r w:rsidRPr="00774C15">
        <w:rPr>
          <w:rFonts w:ascii="Arial" w:hAnsi="Arial" w:cs="Arial"/>
          <w:b/>
          <w:sz w:val="24"/>
          <w:szCs w:val="24"/>
        </w:rPr>
        <w:t>HISTÓ</w:t>
      </w:r>
      <w:r w:rsidR="00C92A2B" w:rsidRPr="00774C15">
        <w:rPr>
          <w:rFonts w:ascii="Arial" w:hAnsi="Arial" w:cs="Arial"/>
          <w:b/>
          <w:sz w:val="24"/>
          <w:szCs w:val="24"/>
        </w:rPr>
        <w:t>RICO DA EMPRESA</w:t>
      </w:r>
    </w:p>
    <w:p w:rsidR="00C92A2B" w:rsidRPr="004853C3" w:rsidRDefault="00C92A2B" w:rsidP="004853C3">
      <w:pPr>
        <w:spacing w:line="360" w:lineRule="auto"/>
        <w:ind w:firstLine="851"/>
        <w:jc w:val="both"/>
        <w:rPr>
          <w:rFonts w:ascii="Arial" w:hAnsi="Arial" w:cs="Arial"/>
          <w:color w:val="000000"/>
          <w:sz w:val="24"/>
          <w:szCs w:val="24"/>
          <w:shd w:val="clear" w:color="auto" w:fill="FFFFFF"/>
        </w:rPr>
      </w:pPr>
      <w:r w:rsidRPr="004853C3">
        <w:rPr>
          <w:rFonts w:ascii="Arial" w:hAnsi="Arial" w:cs="Arial"/>
          <w:sz w:val="24"/>
          <w:szCs w:val="24"/>
        </w:rPr>
        <w:t xml:space="preserve">Segundo a </w:t>
      </w:r>
      <w:r w:rsidRPr="004853C3">
        <w:rPr>
          <w:rFonts w:ascii="Arial" w:hAnsi="Arial" w:cs="Arial"/>
          <w:i/>
          <w:sz w:val="24"/>
          <w:szCs w:val="24"/>
        </w:rPr>
        <w:t>homepage</w:t>
      </w:r>
      <w:r w:rsidRPr="004853C3">
        <w:rPr>
          <w:rFonts w:ascii="Arial" w:hAnsi="Arial" w:cs="Arial"/>
          <w:sz w:val="24"/>
          <w:szCs w:val="24"/>
        </w:rPr>
        <w:t xml:space="preserve"> oficial da empresa, a Natura Cosméticos S.A. foi resultado da idealização de Antônio Luiz da Cunha </w:t>
      </w:r>
      <w:proofErr w:type="gramStart"/>
      <w:r w:rsidRPr="004853C3">
        <w:rPr>
          <w:rFonts w:ascii="Arial" w:hAnsi="Arial" w:cs="Arial"/>
          <w:sz w:val="24"/>
          <w:szCs w:val="24"/>
        </w:rPr>
        <w:t>Seabra</w:t>
      </w:r>
      <w:proofErr w:type="gramEnd"/>
      <w:r w:rsidRPr="004853C3">
        <w:rPr>
          <w:rFonts w:ascii="Arial" w:hAnsi="Arial" w:cs="Arial"/>
          <w:sz w:val="24"/>
          <w:szCs w:val="24"/>
        </w:rPr>
        <w:t xml:space="preserve">, quando em 1969 fundou uma loja e um laboratório em São Paulo. Nos dias atuais </w:t>
      </w:r>
      <w:r w:rsidRPr="004853C3">
        <w:rPr>
          <w:rFonts w:ascii="Arial" w:hAnsi="Arial" w:cs="Arial"/>
          <w:color w:val="000000"/>
          <w:sz w:val="24"/>
          <w:szCs w:val="24"/>
          <w:shd w:val="clear" w:color="auto" w:fill="FFFFFF"/>
        </w:rPr>
        <w:t xml:space="preserve">Fazem parte dessa rede, aproximadamente, </w:t>
      </w:r>
      <w:proofErr w:type="gramStart"/>
      <w:r w:rsidRPr="004853C3">
        <w:rPr>
          <w:rFonts w:ascii="Arial" w:hAnsi="Arial" w:cs="Arial"/>
          <w:color w:val="000000"/>
          <w:sz w:val="24"/>
          <w:szCs w:val="24"/>
          <w:shd w:val="clear" w:color="auto" w:fill="FFFFFF"/>
        </w:rPr>
        <w:t>7</w:t>
      </w:r>
      <w:proofErr w:type="gramEnd"/>
      <w:r w:rsidRPr="004853C3">
        <w:rPr>
          <w:rFonts w:ascii="Arial" w:hAnsi="Arial" w:cs="Arial"/>
          <w:color w:val="000000"/>
          <w:sz w:val="24"/>
          <w:szCs w:val="24"/>
          <w:shd w:val="clear" w:color="auto" w:fill="FFFFFF"/>
        </w:rPr>
        <w:t xml:space="preserve"> mil colaboradores, 1,6 milhão de Consultoras e Consultores Natura (</w:t>
      </w:r>
      <w:proofErr w:type="spellStart"/>
      <w:r w:rsidRPr="004853C3">
        <w:rPr>
          <w:rFonts w:ascii="Arial" w:hAnsi="Arial" w:cs="Arial"/>
          <w:color w:val="000000"/>
          <w:sz w:val="24"/>
          <w:szCs w:val="24"/>
          <w:shd w:val="clear" w:color="auto" w:fill="FFFFFF"/>
        </w:rPr>
        <w:t>CNs</w:t>
      </w:r>
      <w:proofErr w:type="spellEnd"/>
      <w:r w:rsidRPr="004853C3">
        <w:rPr>
          <w:rFonts w:ascii="Arial" w:hAnsi="Arial" w:cs="Arial"/>
          <w:color w:val="000000"/>
          <w:sz w:val="24"/>
          <w:szCs w:val="24"/>
          <w:shd w:val="clear" w:color="auto" w:fill="FFFFFF"/>
        </w:rPr>
        <w:t>) e quase 14 mil Consultoras Natura Orientadoras (</w:t>
      </w:r>
      <w:proofErr w:type="spellStart"/>
      <w:r w:rsidRPr="004853C3">
        <w:rPr>
          <w:rFonts w:ascii="Arial" w:hAnsi="Arial" w:cs="Arial"/>
          <w:color w:val="000000"/>
          <w:sz w:val="24"/>
          <w:szCs w:val="24"/>
          <w:shd w:val="clear" w:color="auto" w:fill="FFFFFF"/>
        </w:rPr>
        <w:t>CNOs</w:t>
      </w:r>
      <w:proofErr w:type="spellEnd"/>
      <w:r w:rsidRPr="004853C3">
        <w:rPr>
          <w:rFonts w:ascii="Arial" w:hAnsi="Arial" w:cs="Arial"/>
          <w:color w:val="000000"/>
          <w:sz w:val="24"/>
          <w:szCs w:val="24"/>
          <w:shd w:val="clear" w:color="auto" w:fill="FFFFFF"/>
        </w:rPr>
        <w:t>) - além de mais de 5 mil fornecedores e terceiros e 32 comunidades agroextrativistas. Essa rede alcança cerca de 100 milhões de consumidores, chegando em 58,5% dos lares brasileiros pelo menos uma vez ao ano. (NATURA, 2014)</w:t>
      </w:r>
    </w:p>
    <w:p w:rsidR="00C92A2B" w:rsidRPr="004853C3" w:rsidRDefault="00C92A2B" w:rsidP="004853C3">
      <w:pPr>
        <w:spacing w:line="360" w:lineRule="auto"/>
        <w:ind w:firstLine="851"/>
        <w:jc w:val="both"/>
        <w:rPr>
          <w:rFonts w:ascii="Arial" w:hAnsi="Arial" w:cs="Arial"/>
          <w:color w:val="000000"/>
          <w:sz w:val="24"/>
          <w:szCs w:val="24"/>
          <w:shd w:val="clear" w:color="auto" w:fill="FFFFFF"/>
        </w:rPr>
      </w:pPr>
      <w:r w:rsidRPr="004853C3">
        <w:rPr>
          <w:rFonts w:ascii="Arial" w:hAnsi="Arial" w:cs="Arial"/>
          <w:color w:val="000000"/>
          <w:sz w:val="24"/>
          <w:szCs w:val="24"/>
          <w:shd w:val="clear" w:color="auto" w:fill="FFFFFF"/>
        </w:rPr>
        <w:t>De acordo com a ADVFN (2014), A empresa também possui forte presença na América Latina, com operações em Argentina, Chile, México, Peru, Colômbia e França. Por meio de distribuidores, seus produtos também chegam à Bolívia. A estrutura se completa com oito centros de distribuição para o Brasil e seis para suas operações internacionais. Sendo hoje a maior empresa do Brasil no setor de higiene pessoal e que ainda continua expandindo seu horizonte, em 2013,segundo a homepage (NATURA, 2014), a Natura efetuo</w:t>
      </w:r>
      <w:proofErr w:type="gramStart"/>
      <w:r w:rsidRPr="004853C3">
        <w:rPr>
          <w:rFonts w:ascii="Arial" w:hAnsi="Arial" w:cs="Arial"/>
          <w:color w:val="000000"/>
          <w:sz w:val="24"/>
          <w:szCs w:val="24"/>
          <w:shd w:val="clear" w:color="auto" w:fill="FFFFFF"/>
        </w:rPr>
        <w:t xml:space="preserve">  </w:t>
      </w:r>
      <w:proofErr w:type="gramEnd"/>
      <w:r w:rsidRPr="004853C3">
        <w:rPr>
          <w:rFonts w:ascii="Arial" w:hAnsi="Arial" w:cs="Arial"/>
          <w:color w:val="000000"/>
          <w:sz w:val="24"/>
          <w:szCs w:val="24"/>
          <w:shd w:val="clear" w:color="auto" w:fill="FFFFFF"/>
        </w:rPr>
        <w:t xml:space="preserve">a compra da marca de cosméticos australiana </w:t>
      </w:r>
      <w:proofErr w:type="spellStart"/>
      <w:r w:rsidRPr="004853C3">
        <w:rPr>
          <w:rFonts w:ascii="Arial" w:hAnsi="Arial" w:cs="Arial"/>
          <w:color w:val="000000"/>
          <w:sz w:val="24"/>
          <w:szCs w:val="24"/>
          <w:shd w:val="clear" w:color="auto" w:fill="FFFFFF"/>
        </w:rPr>
        <w:t>Aesop</w:t>
      </w:r>
      <w:proofErr w:type="spellEnd"/>
      <w:r w:rsidRPr="004853C3">
        <w:rPr>
          <w:rFonts w:ascii="Arial" w:hAnsi="Arial" w:cs="Arial"/>
          <w:color w:val="000000"/>
          <w:sz w:val="24"/>
          <w:szCs w:val="24"/>
          <w:shd w:val="clear" w:color="auto" w:fill="FFFFFF"/>
        </w:rPr>
        <w:t>, que propõe uma nova dimensão da beleza, com um toque mais urbano, atuando em espaços de mercado nos quais a ainda não estávamos presente.</w:t>
      </w:r>
    </w:p>
    <w:p w:rsidR="00C92A2B" w:rsidRPr="004853C3" w:rsidRDefault="00C92A2B" w:rsidP="004853C3">
      <w:pPr>
        <w:pStyle w:val="NormalWeb"/>
        <w:shd w:val="clear" w:color="auto" w:fill="FFFFFF"/>
        <w:spacing w:before="0" w:beforeAutospacing="0" w:after="0" w:afterAutospacing="0" w:line="360" w:lineRule="auto"/>
        <w:ind w:left="75" w:firstLine="633"/>
        <w:jc w:val="both"/>
        <w:textAlignment w:val="top"/>
        <w:rPr>
          <w:rFonts w:ascii="Arial" w:hAnsi="Arial" w:cs="Arial"/>
          <w:color w:val="000000"/>
        </w:rPr>
      </w:pPr>
      <w:r w:rsidRPr="004853C3">
        <w:rPr>
          <w:rFonts w:ascii="Arial" w:hAnsi="Arial" w:cs="Arial"/>
          <w:color w:val="000000"/>
        </w:rPr>
        <w:t>Atualmente, a empresa possui das 431.239.264 ações ordinárias que compõem o capital social da </w:t>
      </w:r>
      <w:r w:rsidRPr="004853C3">
        <w:rPr>
          <w:rStyle w:val="Forte"/>
          <w:rFonts w:ascii="Arial" w:hAnsi="Arial" w:cs="Arial"/>
          <w:b w:val="0"/>
          <w:color w:val="000000"/>
          <w:bdr w:val="none" w:sz="0" w:space="0" w:color="auto" w:frame="1"/>
        </w:rPr>
        <w:t>Natura</w:t>
      </w:r>
      <w:r w:rsidRPr="004853C3">
        <w:rPr>
          <w:rFonts w:ascii="Arial" w:hAnsi="Arial" w:cs="Arial"/>
          <w:color w:val="000000"/>
        </w:rPr>
        <w:t>, 168.827.352 (39,15%) estão em circulação no mercado. As ações ordinárias</w:t>
      </w:r>
      <w:r w:rsidRPr="004853C3">
        <w:rPr>
          <w:rStyle w:val="apple-converted-space"/>
          <w:rFonts w:ascii="Arial" w:hAnsi="Arial" w:cs="Arial"/>
          <w:color w:val="000000"/>
        </w:rPr>
        <w:t> </w:t>
      </w:r>
      <w:r w:rsidRPr="004853C3">
        <w:rPr>
          <w:rStyle w:val="Forte"/>
          <w:rFonts w:ascii="Arial" w:hAnsi="Arial" w:cs="Arial"/>
          <w:b w:val="0"/>
          <w:color w:val="000000"/>
          <w:bdr w:val="none" w:sz="0" w:space="0" w:color="auto" w:frame="1"/>
        </w:rPr>
        <w:t>NATU3</w:t>
      </w:r>
      <w:r w:rsidRPr="004853C3">
        <w:rPr>
          <w:rStyle w:val="apple-converted-space"/>
          <w:rFonts w:ascii="Arial" w:hAnsi="Arial" w:cs="Arial"/>
          <w:color w:val="000000"/>
        </w:rPr>
        <w:t> </w:t>
      </w:r>
      <w:r w:rsidR="004A5DB6" w:rsidRPr="004853C3">
        <w:rPr>
          <w:rFonts w:ascii="Arial" w:hAnsi="Arial" w:cs="Arial"/>
          <w:color w:val="000000"/>
        </w:rPr>
        <w:t>estão listadas em um</w:t>
      </w:r>
      <w:r w:rsidRPr="004853C3">
        <w:rPr>
          <w:rFonts w:ascii="Arial" w:hAnsi="Arial" w:cs="Arial"/>
          <w:color w:val="000000"/>
        </w:rPr>
        <w:t> </w:t>
      </w:r>
      <w:r w:rsidRPr="004853C3">
        <w:rPr>
          <w:rStyle w:val="Forte"/>
          <w:rFonts w:ascii="Arial" w:hAnsi="Arial" w:cs="Arial"/>
          <w:b w:val="0"/>
          <w:color w:val="000000"/>
          <w:bdr w:val="none" w:sz="0" w:space="0" w:color="auto" w:frame="1"/>
        </w:rPr>
        <w:t>Novo Mercado</w:t>
      </w:r>
      <w:r w:rsidRPr="004853C3">
        <w:rPr>
          <w:rStyle w:val="Forte"/>
          <w:rFonts w:ascii="Arial" w:hAnsi="Arial" w:cs="Arial"/>
          <w:color w:val="000000"/>
          <w:bdr w:val="none" w:sz="0" w:space="0" w:color="auto" w:frame="1"/>
        </w:rPr>
        <w:t> </w:t>
      </w:r>
      <w:r w:rsidRPr="004853C3">
        <w:rPr>
          <w:rFonts w:ascii="Arial" w:hAnsi="Arial" w:cs="Arial"/>
          <w:color w:val="000000"/>
        </w:rPr>
        <w:t>da</w:t>
      </w:r>
      <w:r w:rsidRPr="004853C3">
        <w:rPr>
          <w:rStyle w:val="Forte"/>
          <w:rFonts w:ascii="Arial" w:hAnsi="Arial" w:cs="Arial"/>
          <w:color w:val="000000"/>
          <w:bdr w:val="none" w:sz="0" w:space="0" w:color="auto" w:frame="1"/>
        </w:rPr>
        <w:t> </w:t>
      </w:r>
      <w:proofErr w:type="spellStart"/>
      <w:proofErr w:type="gramStart"/>
      <w:r w:rsidRPr="004853C3">
        <w:rPr>
          <w:rStyle w:val="Forte"/>
          <w:rFonts w:ascii="Arial" w:hAnsi="Arial" w:cs="Arial"/>
          <w:b w:val="0"/>
          <w:color w:val="000000"/>
          <w:bdr w:val="none" w:sz="0" w:space="0" w:color="auto" w:frame="1"/>
        </w:rPr>
        <w:t>BM&amp;FBovespa</w:t>
      </w:r>
      <w:proofErr w:type="spellEnd"/>
      <w:proofErr w:type="gramEnd"/>
      <w:r w:rsidRPr="004853C3">
        <w:rPr>
          <w:rFonts w:ascii="Arial" w:hAnsi="Arial" w:cs="Arial"/>
          <w:color w:val="000000"/>
        </w:rPr>
        <w:t xml:space="preserve">. A listagem nesse segmento especial implica na adoção de um conjunto de regras societárias que ampliam os direitos dos acionistas, tais como o voto em </w:t>
      </w:r>
      <w:r w:rsidR="004A5DB6" w:rsidRPr="004853C3">
        <w:rPr>
          <w:rFonts w:ascii="Arial" w:hAnsi="Arial" w:cs="Arial"/>
          <w:color w:val="000000"/>
        </w:rPr>
        <w:t>Assembleia</w:t>
      </w:r>
      <w:r w:rsidRPr="004853C3">
        <w:rPr>
          <w:rFonts w:ascii="Arial" w:hAnsi="Arial" w:cs="Arial"/>
          <w:color w:val="000000"/>
        </w:rPr>
        <w:t xml:space="preserve"> Geral Extraordinária (AGE) e a venda das ações pelo mesmo preço que o acionista controlador, caso este decida vender sua participação majoritária na companhia (</w:t>
      </w:r>
      <w:proofErr w:type="spellStart"/>
      <w:r w:rsidRPr="004853C3">
        <w:rPr>
          <w:rStyle w:val="Forte"/>
          <w:rFonts w:ascii="Arial" w:hAnsi="Arial" w:cs="Arial"/>
          <w:b w:val="0"/>
          <w:color w:val="000000"/>
          <w:bdr w:val="none" w:sz="0" w:space="0" w:color="auto" w:frame="1"/>
        </w:rPr>
        <w:t>Tag</w:t>
      </w:r>
      <w:proofErr w:type="spellEnd"/>
      <w:r w:rsidRPr="004853C3">
        <w:rPr>
          <w:rStyle w:val="Forte"/>
          <w:rFonts w:ascii="Arial" w:hAnsi="Arial" w:cs="Arial"/>
          <w:b w:val="0"/>
          <w:color w:val="000000"/>
          <w:bdr w:val="none" w:sz="0" w:space="0" w:color="auto" w:frame="1"/>
        </w:rPr>
        <w:t xml:space="preserve"> </w:t>
      </w:r>
      <w:proofErr w:type="spellStart"/>
      <w:r w:rsidRPr="004853C3">
        <w:rPr>
          <w:rStyle w:val="Forte"/>
          <w:rFonts w:ascii="Arial" w:hAnsi="Arial" w:cs="Arial"/>
          <w:b w:val="0"/>
          <w:color w:val="000000"/>
          <w:bdr w:val="none" w:sz="0" w:space="0" w:color="auto" w:frame="1"/>
        </w:rPr>
        <w:t>Along</w:t>
      </w:r>
      <w:proofErr w:type="spellEnd"/>
      <w:r w:rsidRPr="004853C3">
        <w:rPr>
          <w:rFonts w:ascii="Arial" w:hAnsi="Arial" w:cs="Arial"/>
          <w:b/>
          <w:color w:val="000000"/>
        </w:rPr>
        <w:t> </w:t>
      </w:r>
      <w:r w:rsidRPr="004853C3">
        <w:rPr>
          <w:rStyle w:val="Forte"/>
          <w:rFonts w:ascii="Arial" w:hAnsi="Arial" w:cs="Arial"/>
          <w:b w:val="0"/>
          <w:color w:val="000000"/>
          <w:bdr w:val="none" w:sz="0" w:space="0" w:color="auto" w:frame="1"/>
        </w:rPr>
        <w:t>de 100</w:t>
      </w:r>
      <w:r w:rsidRPr="004853C3">
        <w:rPr>
          <w:rStyle w:val="Forte"/>
          <w:rFonts w:ascii="Arial" w:hAnsi="Arial" w:cs="Arial"/>
          <w:color w:val="000000"/>
          <w:bdr w:val="none" w:sz="0" w:space="0" w:color="auto" w:frame="1"/>
        </w:rPr>
        <w:t>%</w:t>
      </w:r>
      <w:r w:rsidRPr="004853C3">
        <w:rPr>
          <w:rFonts w:ascii="Arial" w:hAnsi="Arial" w:cs="Arial"/>
          <w:color w:val="000000"/>
        </w:rPr>
        <w:t>). Outros direitos garantidos pela </w:t>
      </w:r>
      <w:r w:rsidRPr="004853C3">
        <w:rPr>
          <w:rStyle w:val="Forte"/>
          <w:rFonts w:ascii="Arial" w:hAnsi="Arial" w:cs="Arial"/>
          <w:b w:val="0"/>
          <w:color w:val="000000"/>
          <w:bdr w:val="none" w:sz="0" w:space="0" w:color="auto" w:frame="1"/>
        </w:rPr>
        <w:t>Natura</w:t>
      </w:r>
      <w:r w:rsidRPr="004853C3">
        <w:rPr>
          <w:rFonts w:ascii="Arial" w:hAnsi="Arial" w:cs="Arial"/>
          <w:color w:val="000000"/>
        </w:rPr>
        <w:t> ao acionista </w:t>
      </w:r>
      <w:r w:rsidRPr="004853C3">
        <w:rPr>
          <w:rStyle w:val="Forte"/>
          <w:rFonts w:ascii="Arial" w:hAnsi="Arial" w:cs="Arial"/>
          <w:b w:val="0"/>
          <w:color w:val="000000"/>
          <w:bdr w:val="none" w:sz="0" w:space="0" w:color="auto" w:frame="1"/>
        </w:rPr>
        <w:t>NATU3</w:t>
      </w:r>
      <w:r w:rsidRPr="004853C3">
        <w:rPr>
          <w:rFonts w:ascii="Arial" w:hAnsi="Arial" w:cs="Arial"/>
          <w:color w:val="000000"/>
        </w:rPr>
        <w:t xml:space="preserve"> são: o direito ao dividendo mínimo obrigatório de 30% do lucro líquido de cada exercício social; o direito a voto pleno; e o direito </w:t>
      </w:r>
      <w:proofErr w:type="gramStart"/>
      <w:r w:rsidRPr="004853C3">
        <w:rPr>
          <w:rFonts w:ascii="Arial" w:hAnsi="Arial" w:cs="Arial"/>
          <w:color w:val="000000"/>
        </w:rPr>
        <w:t>à</w:t>
      </w:r>
      <w:proofErr w:type="gramEnd"/>
      <w:r w:rsidRPr="004853C3">
        <w:rPr>
          <w:rFonts w:ascii="Arial" w:hAnsi="Arial" w:cs="Arial"/>
          <w:color w:val="000000"/>
        </w:rPr>
        <w:t xml:space="preserve"> reembolso de capital. (ADVFN, 2014)</w:t>
      </w:r>
    </w:p>
    <w:p w:rsidR="004A5DB6" w:rsidRPr="004853C3" w:rsidRDefault="004A5DB6" w:rsidP="004853C3">
      <w:pPr>
        <w:pStyle w:val="NormalWeb"/>
        <w:shd w:val="clear" w:color="auto" w:fill="FFFFFF"/>
        <w:spacing w:after="0" w:line="360" w:lineRule="auto"/>
        <w:ind w:left="75" w:firstLine="633"/>
        <w:jc w:val="both"/>
        <w:textAlignment w:val="top"/>
        <w:rPr>
          <w:rFonts w:ascii="Arial" w:hAnsi="Arial" w:cs="Arial"/>
          <w:color w:val="000000"/>
        </w:rPr>
      </w:pPr>
      <w:r w:rsidRPr="004853C3">
        <w:rPr>
          <w:rFonts w:ascii="Arial" w:hAnsi="Arial" w:cs="Arial"/>
          <w:color w:val="000000"/>
        </w:rPr>
        <w:lastRenderedPageBreak/>
        <w:t xml:space="preserve">Segundo o relatório da Natura (2013) a sede administrativa está localizada em Cajamar (SP), onde se mantem três fábricas e o Centro Global de Inovação, reconhecido como o maior laboratório de desenvolvimento cosmético da América Latina. Em Benevides (PA), </w:t>
      </w:r>
      <w:r w:rsidR="004C602B">
        <w:rPr>
          <w:rFonts w:ascii="Arial" w:hAnsi="Arial" w:cs="Arial"/>
          <w:color w:val="000000"/>
        </w:rPr>
        <w:t>dispõe</w:t>
      </w:r>
      <w:r w:rsidR="004853C3" w:rsidRPr="004853C3">
        <w:rPr>
          <w:rFonts w:ascii="Arial" w:hAnsi="Arial" w:cs="Arial"/>
          <w:color w:val="000000"/>
        </w:rPr>
        <w:t>m</w:t>
      </w:r>
      <w:r w:rsidRPr="004853C3">
        <w:rPr>
          <w:rFonts w:ascii="Arial" w:hAnsi="Arial" w:cs="Arial"/>
          <w:color w:val="000000"/>
        </w:rPr>
        <w:t xml:space="preserve"> de uma fábrica de sabonetes que, no início de 2014, mudou de endereço e foi ampliada, formando o </w:t>
      </w:r>
      <w:proofErr w:type="spellStart"/>
      <w:r w:rsidRPr="004853C3">
        <w:rPr>
          <w:rFonts w:ascii="Arial" w:hAnsi="Arial" w:cs="Arial"/>
          <w:color w:val="000000"/>
        </w:rPr>
        <w:t>Ecoparque</w:t>
      </w:r>
      <w:proofErr w:type="spellEnd"/>
      <w:r w:rsidRPr="004853C3">
        <w:rPr>
          <w:rFonts w:ascii="Arial" w:hAnsi="Arial" w:cs="Arial"/>
          <w:color w:val="000000"/>
        </w:rPr>
        <w:t xml:space="preserve"> – um complexo industrial liderado pela Natura que pretende ampliar </w:t>
      </w:r>
      <w:r w:rsidR="004853C3" w:rsidRPr="004853C3">
        <w:rPr>
          <w:rFonts w:ascii="Arial" w:hAnsi="Arial" w:cs="Arial"/>
          <w:color w:val="000000"/>
        </w:rPr>
        <w:t>a</w:t>
      </w:r>
      <w:r w:rsidRPr="004853C3">
        <w:rPr>
          <w:rFonts w:ascii="Arial" w:hAnsi="Arial" w:cs="Arial"/>
          <w:color w:val="000000"/>
        </w:rPr>
        <w:t xml:space="preserve"> produção na região e atrair indústrias interessadas em desenvolver negócios sustentáveis. Benevides abriga, ainda, um centro de ciência e tecnologia, e, </w:t>
      </w:r>
      <w:r w:rsidR="004853C3" w:rsidRPr="004853C3">
        <w:rPr>
          <w:rFonts w:ascii="Arial" w:hAnsi="Arial" w:cs="Arial"/>
          <w:color w:val="000000"/>
        </w:rPr>
        <w:t>em Manaus (AM), mantem se</w:t>
      </w:r>
      <w:r w:rsidRPr="004853C3">
        <w:rPr>
          <w:rFonts w:ascii="Arial" w:hAnsi="Arial" w:cs="Arial"/>
          <w:color w:val="000000"/>
        </w:rPr>
        <w:t xml:space="preserve"> o NINA</w:t>
      </w:r>
      <w:r w:rsidR="004C602B">
        <w:rPr>
          <w:rFonts w:ascii="Arial" w:hAnsi="Arial" w:cs="Arial"/>
          <w:color w:val="000000"/>
        </w:rPr>
        <w:t xml:space="preserve"> </w:t>
      </w:r>
      <w:r w:rsidRPr="004853C3">
        <w:rPr>
          <w:rFonts w:ascii="Arial" w:hAnsi="Arial" w:cs="Arial"/>
          <w:color w:val="000000"/>
        </w:rPr>
        <w:t xml:space="preserve">(Núcleo de Inovação Natura Amazônia). </w:t>
      </w:r>
    </w:p>
    <w:p w:rsidR="004A5DB6" w:rsidRPr="004853C3" w:rsidRDefault="004A5DB6" w:rsidP="004853C3">
      <w:pPr>
        <w:pStyle w:val="NormalWeb"/>
        <w:shd w:val="clear" w:color="auto" w:fill="FFFFFF"/>
        <w:spacing w:after="0" w:line="360" w:lineRule="auto"/>
        <w:ind w:left="75" w:firstLine="633"/>
        <w:jc w:val="both"/>
        <w:textAlignment w:val="top"/>
        <w:rPr>
          <w:rFonts w:ascii="Arial" w:hAnsi="Arial" w:cs="Arial"/>
          <w:color w:val="000000"/>
        </w:rPr>
      </w:pPr>
      <w:r w:rsidRPr="004853C3">
        <w:rPr>
          <w:rFonts w:ascii="Arial" w:hAnsi="Arial" w:cs="Arial"/>
          <w:color w:val="000000"/>
        </w:rPr>
        <w:t xml:space="preserve">Dispõem também de quatro escritórios comerciais, em Salvador (BA), Alphaville (SP), Rio de Janeiro (RJ) e Porto Alegre (RS), e oito centros de distribuição no País. Em 2013, entrou em operação </w:t>
      </w:r>
      <w:proofErr w:type="gramStart"/>
      <w:r w:rsidRPr="004853C3">
        <w:rPr>
          <w:rFonts w:ascii="Arial" w:hAnsi="Arial" w:cs="Arial"/>
          <w:color w:val="000000"/>
        </w:rPr>
        <w:t xml:space="preserve">o Natura São Paulo </w:t>
      </w:r>
      <w:r w:rsidR="004853C3" w:rsidRPr="004853C3">
        <w:rPr>
          <w:rFonts w:ascii="Arial" w:hAnsi="Arial" w:cs="Arial"/>
          <w:color w:val="000000"/>
        </w:rPr>
        <w:t>(</w:t>
      </w:r>
      <w:proofErr w:type="spellStart"/>
      <w:r w:rsidR="004853C3" w:rsidRPr="004853C3">
        <w:rPr>
          <w:rFonts w:ascii="Arial" w:hAnsi="Arial" w:cs="Arial"/>
          <w:color w:val="000000"/>
        </w:rPr>
        <w:t>Nasp</w:t>
      </w:r>
      <w:proofErr w:type="spellEnd"/>
      <w:r w:rsidR="004853C3" w:rsidRPr="004853C3">
        <w:rPr>
          <w:rFonts w:ascii="Arial" w:hAnsi="Arial" w:cs="Arial"/>
          <w:color w:val="000000"/>
        </w:rPr>
        <w:t>)</w:t>
      </w:r>
      <w:proofErr w:type="gramEnd"/>
      <w:r w:rsidR="004853C3" w:rsidRPr="004853C3">
        <w:rPr>
          <w:rFonts w:ascii="Arial" w:hAnsi="Arial" w:cs="Arial"/>
          <w:color w:val="000000"/>
        </w:rPr>
        <w:t>, espaço que abrange a</w:t>
      </w:r>
      <w:r w:rsidRPr="004853C3">
        <w:rPr>
          <w:rFonts w:ascii="Arial" w:hAnsi="Arial" w:cs="Arial"/>
          <w:color w:val="000000"/>
        </w:rPr>
        <w:t xml:space="preserve"> nova unidade administrativa</w:t>
      </w:r>
      <w:r w:rsidRPr="004853C3">
        <w:rPr>
          <w:rFonts w:ascii="Arial" w:hAnsi="Arial" w:cs="Arial"/>
        </w:rPr>
        <w:t xml:space="preserve"> </w:t>
      </w:r>
      <w:r w:rsidRPr="004853C3">
        <w:rPr>
          <w:rFonts w:ascii="Arial" w:hAnsi="Arial" w:cs="Arial"/>
          <w:color w:val="000000"/>
        </w:rPr>
        <w:t xml:space="preserve">e um moderno centro de distribuição (CDSP), responsável pelas entregas no interior de São Paulo. Com a abertura do novo CD, </w:t>
      </w:r>
      <w:r w:rsidR="004853C3" w:rsidRPr="004853C3">
        <w:rPr>
          <w:rFonts w:ascii="Arial" w:hAnsi="Arial" w:cs="Arial"/>
          <w:color w:val="000000"/>
        </w:rPr>
        <w:t>encerram-se</w:t>
      </w:r>
      <w:r w:rsidRPr="004853C3">
        <w:rPr>
          <w:rFonts w:ascii="Arial" w:hAnsi="Arial" w:cs="Arial"/>
          <w:color w:val="000000"/>
        </w:rPr>
        <w:t xml:space="preserve"> as ativ</w:t>
      </w:r>
      <w:r w:rsidR="004853C3" w:rsidRPr="004853C3">
        <w:rPr>
          <w:rFonts w:ascii="Arial" w:hAnsi="Arial" w:cs="Arial"/>
          <w:color w:val="000000"/>
        </w:rPr>
        <w:t>idades do</w:t>
      </w:r>
      <w:r w:rsidRPr="004853C3">
        <w:rPr>
          <w:rFonts w:ascii="Arial" w:hAnsi="Arial" w:cs="Arial"/>
          <w:color w:val="000000"/>
        </w:rPr>
        <w:t xml:space="preserve"> centro de distribuição de </w:t>
      </w:r>
      <w:r w:rsidR="004853C3" w:rsidRPr="004853C3">
        <w:rPr>
          <w:rFonts w:ascii="Arial" w:hAnsi="Arial" w:cs="Arial"/>
          <w:color w:val="000000"/>
        </w:rPr>
        <w:t>Cajamar. No início de 2014, foram concluídas</w:t>
      </w:r>
      <w:r w:rsidRPr="004853C3">
        <w:rPr>
          <w:rFonts w:ascii="Arial" w:hAnsi="Arial" w:cs="Arial"/>
          <w:color w:val="000000"/>
        </w:rPr>
        <w:t xml:space="preserve"> as obras de expansão da unidade industrial de Cajamar, que concentrará a produção de</w:t>
      </w:r>
      <w:proofErr w:type="gramStart"/>
      <w:r w:rsidRPr="004853C3">
        <w:rPr>
          <w:rFonts w:ascii="Arial" w:hAnsi="Arial" w:cs="Arial"/>
          <w:color w:val="000000"/>
        </w:rPr>
        <w:t xml:space="preserve">  </w:t>
      </w:r>
      <w:proofErr w:type="gramEnd"/>
      <w:r w:rsidRPr="004853C3">
        <w:rPr>
          <w:rFonts w:ascii="Arial" w:hAnsi="Arial" w:cs="Arial"/>
          <w:color w:val="000000"/>
        </w:rPr>
        <w:t xml:space="preserve">cinco novas linhas de produtos das marcas Sou e </w:t>
      </w:r>
      <w:proofErr w:type="spellStart"/>
      <w:r w:rsidRPr="004853C3">
        <w:rPr>
          <w:rFonts w:ascii="Arial" w:hAnsi="Arial" w:cs="Arial"/>
          <w:color w:val="000000"/>
        </w:rPr>
        <w:t>Tododia</w:t>
      </w:r>
      <w:proofErr w:type="spellEnd"/>
      <w:r w:rsidR="004853C3" w:rsidRPr="004853C3">
        <w:rPr>
          <w:rFonts w:ascii="Arial" w:hAnsi="Arial" w:cs="Arial"/>
          <w:color w:val="000000"/>
        </w:rPr>
        <w:t>.</w:t>
      </w:r>
    </w:p>
    <w:p w:rsidR="004853C3" w:rsidRPr="004853C3" w:rsidRDefault="004853C3" w:rsidP="004853C3">
      <w:pPr>
        <w:pStyle w:val="NormalWeb"/>
        <w:shd w:val="clear" w:color="auto" w:fill="FFFFFF"/>
        <w:spacing w:after="0" w:line="360" w:lineRule="auto"/>
        <w:ind w:left="75" w:firstLine="633"/>
        <w:jc w:val="both"/>
        <w:textAlignment w:val="top"/>
        <w:rPr>
          <w:rFonts w:ascii="Arial" w:hAnsi="Arial" w:cs="Arial"/>
          <w:color w:val="000000"/>
        </w:rPr>
      </w:pPr>
    </w:p>
    <w:p w:rsidR="004853C3" w:rsidRPr="004853C3" w:rsidRDefault="004853C3" w:rsidP="004853C3">
      <w:pPr>
        <w:pStyle w:val="NormalWeb"/>
        <w:shd w:val="clear" w:color="auto" w:fill="FFFFFF"/>
        <w:spacing w:after="0" w:line="360" w:lineRule="auto"/>
        <w:ind w:left="75" w:firstLine="633"/>
        <w:jc w:val="both"/>
        <w:textAlignment w:val="top"/>
        <w:rPr>
          <w:rFonts w:ascii="Arial" w:hAnsi="Arial" w:cs="Arial"/>
          <w:color w:val="000000"/>
        </w:rPr>
      </w:pPr>
    </w:p>
    <w:p w:rsidR="004853C3" w:rsidRPr="004853C3" w:rsidRDefault="004853C3" w:rsidP="004853C3">
      <w:pPr>
        <w:pStyle w:val="NormalWeb"/>
        <w:shd w:val="clear" w:color="auto" w:fill="FFFFFF"/>
        <w:spacing w:after="0" w:line="360" w:lineRule="auto"/>
        <w:ind w:left="75" w:firstLine="633"/>
        <w:jc w:val="both"/>
        <w:textAlignment w:val="top"/>
        <w:rPr>
          <w:rFonts w:ascii="Arial" w:hAnsi="Arial" w:cs="Arial"/>
          <w:color w:val="000000"/>
        </w:rPr>
      </w:pPr>
    </w:p>
    <w:p w:rsidR="004853C3" w:rsidRPr="004853C3" w:rsidRDefault="004853C3" w:rsidP="004853C3">
      <w:pPr>
        <w:pStyle w:val="NormalWeb"/>
        <w:shd w:val="clear" w:color="auto" w:fill="FFFFFF"/>
        <w:spacing w:after="0" w:line="360" w:lineRule="auto"/>
        <w:ind w:left="75" w:firstLine="633"/>
        <w:jc w:val="both"/>
        <w:textAlignment w:val="top"/>
        <w:rPr>
          <w:rFonts w:ascii="Arial" w:hAnsi="Arial" w:cs="Arial"/>
          <w:color w:val="000000"/>
        </w:rPr>
      </w:pPr>
    </w:p>
    <w:p w:rsidR="004853C3" w:rsidRPr="004853C3" w:rsidRDefault="004853C3" w:rsidP="004853C3">
      <w:pPr>
        <w:pStyle w:val="NormalWeb"/>
        <w:shd w:val="clear" w:color="auto" w:fill="FFFFFF"/>
        <w:spacing w:after="0" w:line="360" w:lineRule="auto"/>
        <w:ind w:left="75" w:firstLine="633"/>
        <w:jc w:val="both"/>
        <w:textAlignment w:val="top"/>
        <w:rPr>
          <w:rFonts w:ascii="Arial" w:hAnsi="Arial" w:cs="Arial"/>
          <w:color w:val="000000"/>
        </w:rPr>
      </w:pPr>
    </w:p>
    <w:p w:rsidR="004853C3" w:rsidRPr="004853C3" w:rsidRDefault="004853C3" w:rsidP="004853C3">
      <w:pPr>
        <w:pStyle w:val="NormalWeb"/>
        <w:shd w:val="clear" w:color="auto" w:fill="FFFFFF"/>
        <w:spacing w:after="0" w:line="360" w:lineRule="auto"/>
        <w:ind w:left="75" w:firstLine="633"/>
        <w:jc w:val="both"/>
        <w:textAlignment w:val="top"/>
        <w:rPr>
          <w:rFonts w:ascii="Arial" w:hAnsi="Arial" w:cs="Arial"/>
          <w:color w:val="000000"/>
        </w:rPr>
      </w:pPr>
    </w:p>
    <w:p w:rsidR="004853C3" w:rsidRPr="004853C3" w:rsidRDefault="004853C3" w:rsidP="004853C3">
      <w:pPr>
        <w:pStyle w:val="NormalWeb"/>
        <w:shd w:val="clear" w:color="auto" w:fill="FFFFFF"/>
        <w:spacing w:after="0" w:line="360" w:lineRule="auto"/>
        <w:ind w:left="75" w:firstLine="633"/>
        <w:jc w:val="both"/>
        <w:textAlignment w:val="top"/>
        <w:rPr>
          <w:rFonts w:ascii="Arial" w:hAnsi="Arial" w:cs="Arial"/>
          <w:color w:val="000000"/>
        </w:rPr>
      </w:pPr>
    </w:p>
    <w:p w:rsidR="004853C3" w:rsidRPr="004853C3" w:rsidRDefault="004853C3" w:rsidP="004853C3">
      <w:pPr>
        <w:pStyle w:val="NormalWeb"/>
        <w:shd w:val="clear" w:color="auto" w:fill="FFFFFF"/>
        <w:spacing w:after="0" w:line="360" w:lineRule="auto"/>
        <w:ind w:left="75" w:firstLine="633"/>
        <w:jc w:val="both"/>
        <w:textAlignment w:val="top"/>
        <w:rPr>
          <w:rFonts w:ascii="Arial" w:hAnsi="Arial" w:cs="Arial"/>
          <w:color w:val="000000"/>
        </w:rPr>
      </w:pPr>
    </w:p>
    <w:p w:rsidR="004853C3" w:rsidRPr="004853C3" w:rsidRDefault="004853C3" w:rsidP="004853C3">
      <w:pPr>
        <w:pStyle w:val="NormalWeb"/>
        <w:shd w:val="clear" w:color="auto" w:fill="FFFFFF"/>
        <w:spacing w:after="0" w:line="360" w:lineRule="auto"/>
        <w:ind w:left="75" w:firstLine="633"/>
        <w:jc w:val="both"/>
        <w:textAlignment w:val="top"/>
        <w:rPr>
          <w:rFonts w:ascii="Arial" w:hAnsi="Arial" w:cs="Arial"/>
          <w:color w:val="000000"/>
        </w:rPr>
      </w:pPr>
    </w:p>
    <w:p w:rsidR="004853C3" w:rsidRPr="004853C3" w:rsidRDefault="004853C3" w:rsidP="004853C3">
      <w:pPr>
        <w:pStyle w:val="NormalWeb"/>
        <w:shd w:val="clear" w:color="auto" w:fill="FFFFFF"/>
        <w:spacing w:after="0" w:line="360" w:lineRule="auto"/>
        <w:ind w:left="75" w:firstLine="633"/>
        <w:jc w:val="both"/>
        <w:textAlignment w:val="top"/>
        <w:rPr>
          <w:rFonts w:ascii="Arial" w:hAnsi="Arial" w:cs="Arial"/>
          <w:color w:val="000000"/>
        </w:rPr>
      </w:pPr>
    </w:p>
    <w:p w:rsidR="004853C3" w:rsidRPr="00E901D9" w:rsidRDefault="00774C15" w:rsidP="0099552D">
      <w:pPr>
        <w:pStyle w:val="NormalWeb"/>
        <w:shd w:val="clear" w:color="auto" w:fill="FFFFFF"/>
        <w:spacing w:line="360" w:lineRule="auto"/>
        <w:jc w:val="both"/>
        <w:textAlignment w:val="top"/>
        <w:rPr>
          <w:rFonts w:ascii="Arial" w:hAnsi="Arial" w:cs="Arial"/>
          <w:b/>
          <w:color w:val="000000"/>
        </w:rPr>
      </w:pPr>
      <w:r>
        <w:rPr>
          <w:rFonts w:ascii="Arial" w:hAnsi="Arial" w:cs="Arial"/>
          <w:b/>
          <w:color w:val="000000"/>
        </w:rPr>
        <w:t>3.</w:t>
      </w:r>
      <w:r w:rsidR="0099552D">
        <w:rPr>
          <w:rFonts w:ascii="Arial" w:hAnsi="Arial" w:cs="Arial"/>
          <w:b/>
          <w:color w:val="000000"/>
        </w:rPr>
        <w:t xml:space="preserve"> </w:t>
      </w:r>
      <w:r w:rsidR="004853C3" w:rsidRPr="00E901D9">
        <w:rPr>
          <w:rFonts w:ascii="Arial" w:hAnsi="Arial" w:cs="Arial"/>
          <w:b/>
          <w:color w:val="000000"/>
        </w:rPr>
        <w:t>ANALISE VERTICAL</w:t>
      </w:r>
    </w:p>
    <w:p w:rsidR="004853C3" w:rsidRPr="004853C3" w:rsidRDefault="00774C15" w:rsidP="006E5752">
      <w:pPr>
        <w:pStyle w:val="NormalWeb"/>
        <w:shd w:val="clear" w:color="auto" w:fill="FFFFFF"/>
        <w:spacing w:after="0" w:line="360" w:lineRule="auto"/>
        <w:jc w:val="both"/>
        <w:textAlignment w:val="top"/>
        <w:rPr>
          <w:rFonts w:ascii="Arial" w:hAnsi="Arial" w:cs="Arial"/>
          <w:b/>
        </w:rPr>
      </w:pPr>
      <w:proofErr w:type="gramStart"/>
      <w:r>
        <w:rPr>
          <w:rFonts w:ascii="Arial" w:hAnsi="Arial" w:cs="Arial"/>
          <w:b/>
        </w:rPr>
        <w:t>3</w:t>
      </w:r>
      <w:r w:rsidR="006E5752">
        <w:rPr>
          <w:rFonts w:ascii="Arial" w:hAnsi="Arial" w:cs="Arial"/>
          <w:b/>
        </w:rPr>
        <w:t xml:space="preserve">.1 </w:t>
      </w:r>
      <w:r w:rsidR="004853C3" w:rsidRPr="004853C3">
        <w:rPr>
          <w:rFonts w:ascii="Arial" w:hAnsi="Arial" w:cs="Arial"/>
          <w:b/>
        </w:rPr>
        <w:t>Análise</w:t>
      </w:r>
      <w:proofErr w:type="gramEnd"/>
      <w:r w:rsidR="004853C3" w:rsidRPr="004853C3">
        <w:rPr>
          <w:rFonts w:ascii="Arial" w:hAnsi="Arial" w:cs="Arial"/>
          <w:b/>
        </w:rPr>
        <w:t xml:space="preserve"> vertical do ativo</w:t>
      </w:r>
    </w:p>
    <w:p w:rsidR="004853C3" w:rsidRPr="004853C3" w:rsidRDefault="004853C3" w:rsidP="004853C3">
      <w:pPr>
        <w:spacing w:line="360" w:lineRule="auto"/>
        <w:ind w:firstLine="708"/>
        <w:jc w:val="both"/>
        <w:outlineLvl w:val="0"/>
        <w:rPr>
          <w:rFonts w:ascii="Arial" w:hAnsi="Arial" w:cs="Arial"/>
          <w:sz w:val="24"/>
          <w:szCs w:val="24"/>
        </w:rPr>
      </w:pPr>
      <w:r w:rsidRPr="004853C3">
        <w:rPr>
          <w:rFonts w:ascii="Arial" w:hAnsi="Arial" w:cs="Arial"/>
          <w:sz w:val="24"/>
          <w:szCs w:val="24"/>
        </w:rPr>
        <w:t xml:space="preserve">De acordo com a análise vertical de ativo, pode-se verificar que o ativo circulante apresentou crescimento de 9,77% do quarto trimestre de 2006 ao primeiro semestre de 2008. A partir do segundo trimestre do ano de 2008, nota-se </w:t>
      </w:r>
      <w:proofErr w:type="gramStart"/>
      <w:r w:rsidRPr="004853C3">
        <w:rPr>
          <w:rFonts w:ascii="Arial" w:hAnsi="Arial" w:cs="Arial"/>
          <w:sz w:val="24"/>
          <w:szCs w:val="24"/>
        </w:rPr>
        <w:t>uma quedado</w:t>
      </w:r>
      <w:proofErr w:type="gramEnd"/>
      <w:r w:rsidRPr="004853C3">
        <w:rPr>
          <w:rFonts w:ascii="Arial" w:hAnsi="Arial" w:cs="Arial"/>
          <w:sz w:val="24"/>
          <w:szCs w:val="24"/>
        </w:rPr>
        <w:t xml:space="preserve"> percentual de participação. A retomada do crescimento do ativo circulante começa no quarto trimestre de 2008. Entretanto, observa-se uma queda significativa do circulante a partir do primeiro trimestre de 2010. A média do ativo circulante do quarto semestre de 2006 ao terceiro trimestre de 2014 é de 59,7.</w:t>
      </w:r>
    </w:p>
    <w:p w:rsidR="004853C3" w:rsidRPr="004853C3" w:rsidRDefault="004853C3" w:rsidP="004853C3">
      <w:pPr>
        <w:spacing w:line="360" w:lineRule="auto"/>
        <w:ind w:firstLine="708"/>
        <w:jc w:val="both"/>
        <w:outlineLvl w:val="0"/>
        <w:rPr>
          <w:rFonts w:ascii="Arial" w:hAnsi="Arial" w:cs="Arial"/>
          <w:sz w:val="24"/>
          <w:szCs w:val="24"/>
        </w:rPr>
      </w:pPr>
      <w:r w:rsidRPr="004853C3">
        <w:rPr>
          <w:rFonts w:ascii="Arial" w:hAnsi="Arial" w:cs="Arial"/>
          <w:sz w:val="24"/>
          <w:szCs w:val="24"/>
        </w:rPr>
        <w:t>Em relação ao ativo não circulante, a média foi de 17,2. Observa-se que o ativo permanente apresentou queda significativa no primeiro trimestre de 2007. A partir do segundo trimestre de 2009, há um retomada de crescimento expressiva de 237,5% do ativo não circulante entre o segundo semestre de 2009 até o terceiro trimestre de 2011. No entanto, no quarto semestre de 2011, nota-se que o início de um decrescimento significativo até o terceiro trimestre de 2014.</w:t>
      </w:r>
    </w:p>
    <w:p w:rsidR="004853C3" w:rsidRPr="004853C3" w:rsidRDefault="004853C3" w:rsidP="004853C3">
      <w:pPr>
        <w:spacing w:line="360" w:lineRule="auto"/>
        <w:ind w:firstLine="709"/>
        <w:jc w:val="both"/>
        <w:rPr>
          <w:rFonts w:ascii="Arial" w:hAnsi="Arial" w:cs="Arial"/>
          <w:sz w:val="24"/>
          <w:szCs w:val="24"/>
        </w:rPr>
      </w:pPr>
      <w:r w:rsidRPr="004853C3">
        <w:rPr>
          <w:rFonts w:ascii="Arial" w:hAnsi="Arial" w:cs="Arial"/>
          <w:sz w:val="24"/>
          <w:szCs w:val="24"/>
        </w:rPr>
        <w:t>O ativo permanente, por sua vez, apresentou queda desde 2007, retomando seu crescimento a partir do último trimestre de 2011, em função do aumento das contas “Imobilizado” e “Intangíveis”, que apresentaram aumentos de representatividade em relação total, decorrente de melhorias realizadas no setor de logística, por meio da criação de novos centros distribuição, e no setor de tecnologia de informação.</w:t>
      </w:r>
    </w:p>
    <w:p w:rsidR="0099552D" w:rsidRPr="0099552D" w:rsidRDefault="0099552D" w:rsidP="0099552D">
      <w:pPr>
        <w:pStyle w:val="PargrafodaLista"/>
        <w:numPr>
          <w:ilvl w:val="0"/>
          <w:numId w:val="7"/>
        </w:numPr>
        <w:spacing w:line="360" w:lineRule="auto"/>
        <w:jc w:val="both"/>
        <w:rPr>
          <w:rFonts w:ascii="Arial" w:hAnsi="Arial" w:cs="Arial"/>
          <w:b/>
          <w:vanish/>
          <w:sz w:val="24"/>
          <w:szCs w:val="24"/>
        </w:rPr>
      </w:pPr>
    </w:p>
    <w:p w:rsidR="0099552D" w:rsidRPr="0099552D" w:rsidRDefault="0099552D" w:rsidP="0099552D">
      <w:pPr>
        <w:pStyle w:val="PargrafodaLista"/>
        <w:numPr>
          <w:ilvl w:val="0"/>
          <w:numId w:val="7"/>
        </w:numPr>
        <w:spacing w:line="360" w:lineRule="auto"/>
        <w:jc w:val="both"/>
        <w:rPr>
          <w:rFonts w:ascii="Arial" w:hAnsi="Arial" w:cs="Arial"/>
          <w:b/>
          <w:vanish/>
          <w:sz w:val="24"/>
          <w:szCs w:val="24"/>
        </w:rPr>
      </w:pPr>
    </w:p>
    <w:p w:rsidR="004853C3" w:rsidRPr="00774C15" w:rsidRDefault="004853C3" w:rsidP="00774C15">
      <w:pPr>
        <w:pStyle w:val="PargrafodaLista"/>
        <w:numPr>
          <w:ilvl w:val="1"/>
          <w:numId w:val="10"/>
        </w:numPr>
        <w:spacing w:line="360" w:lineRule="auto"/>
        <w:jc w:val="both"/>
        <w:rPr>
          <w:rFonts w:ascii="Arial" w:hAnsi="Arial" w:cs="Arial"/>
          <w:b/>
          <w:sz w:val="24"/>
          <w:szCs w:val="24"/>
        </w:rPr>
      </w:pPr>
      <w:r w:rsidRPr="00774C15">
        <w:rPr>
          <w:rFonts w:ascii="Arial" w:hAnsi="Arial" w:cs="Arial"/>
          <w:b/>
          <w:sz w:val="24"/>
          <w:szCs w:val="24"/>
        </w:rPr>
        <w:t>Análise vertical do passivo</w:t>
      </w:r>
    </w:p>
    <w:p w:rsidR="004853C3" w:rsidRPr="004853C3" w:rsidRDefault="004853C3" w:rsidP="004853C3">
      <w:pPr>
        <w:spacing w:line="360" w:lineRule="auto"/>
        <w:ind w:firstLine="709"/>
        <w:jc w:val="both"/>
        <w:rPr>
          <w:rFonts w:ascii="Arial" w:hAnsi="Arial" w:cs="Arial"/>
          <w:sz w:val="24"/>
          <w:szCs w:val="24"/>
        </w:rPr>
      </w:pPr>
      <w:r w:rsidRPr="004853C3">
        <w:rPr>
          <w:rFonts w:ascii="Arial" w:hAnsi="Arial" w:cs="Arial"/>
          <w:bCs/>
          <w:sz w:val="24"/>
          <w:szCs w:val="24"/>
        </w:rPr>
        <w:t xml:space="preserve">Por meio da análise vertical do Passivo, é possível visualizar que os grupos de contas “Passivo Circulante”, “Passivo Exigível </w:t>
      </w:r>
      <w:proofErr w:type="gramStart"/>
      <w:r w:rsidRPr="004853C3">
        <w:rPr>
          <w:rFonts w:ascii="Arial" w:hAnsi="Arial" w:cs="Arial"/>
          <w:bCs/>
          <w:sz w:val="24"/>
          <w:szCs w:val="24"/>
        </w:rPr>
        <w:t>a Longo Prazo</w:t>
      </w:r>
      <w:proofErr w:type="gramEnd"/>
      <w:r w:rsidRPr="004853C3">
        <w:rPr>
          <w:rFonts w:ascii="Arial" w:hAnsi="Arial" w:cs="Arial"/>
          <w:bCs/>
          <w:sz w:val="24"/>
          <w:szCs w:val="24"/>
        </w:rPr>
        <w:t>” e “Patrimônio Líquido” tiveram representatividades equivalentes.</w:t>
      </w:r>
    </w:p>
    <w:p w:rsidR="004853C3" w:rsidRPr="004853C3" w:rsidRDefault="004853C3" w:rsidP="004853C3">
      <w:pPr>
        <w:spacing w:line="360" w:lineRule="auto"/>
        <w:ind w:firstLine="709"/>
        <w:jc w:val="both"/>
        <w:rPr>
          <w:rFonts w:ascii="Arial" w:hAnsi="Arial" w:cs="Arial"/>
          <w:sz w:val="24"/>
          <w:szCs w:val="24"/>
        </w:rPr>
      </w:pPr>
      <w:r w:rsidRPr="004853C3">
        <w:rPr>
          <w:rFonts w:ascii="Arial" w:hAnsi="Arial" w:cs="Arial"/>
          <w:sz w:val="24"/>
          <w:szCs w:val="24"/>
        </w:rPr>
        <w:t xml:space="preserve">De acordo com a análise vertical do passivo, pode-se verificar que o passivo circulante teve aumento de 24,58% entre o quarto trimestre de 2006 e o terceiro </w:t>
      </w:r>
      <w:r w:rsidRPr="004853C3">
        <w:rPr>
          <w:rFonts w:ascii="Arial" w:hAnsi="Arial" w:cs="Arial"/>
          <w:sz w:val="24"/>
          <w:szCs w:val="24"/>
        </w:rPr>
        <w:lastRenderedPageBreak/>
        <w:t>trimestre de 2007. No ano de 2009, nota-se um crescimento do passivo circulante. Entretanto, a partir do primeiro semestre há redução das obrigações de curto prazo.</w:t>
      </w:r>
    </w:p>
    <w:p w:rsidR="004853C3" w:rsidRPr="004853C3" w:rsidRDefault="004853C3" w:rsidP="004853C3">
      <w:pPr>
        <w:spacing w:line="360" w:lineRule="auto"/>
        <w:ind w:firstLine="709"/>
        <w:jc w:val="both"/>
        <w:rPr>
          <w:rFonts w:ascii="Arial" w:hAnsi="Arial" w:cs="Arial"/>
          <w:sz w:val="24"/>
          <w:szCs w:val="24"/>
        </w:rPr>
      </w:pPr>
      <w:r w:rsidRPr="004853C3">
        <w:rPr>
          <w:rFonts w:ascii="Arial" w:hAnsi="Arial" w:cs="Arial"/>
          <w:sz w:val="24"/>
          <w:szCs w:val="24"/>
        </w:rPr>
        <w:t xml:space="preserve">O exigível </w:t>
      </w:r>
      <w:proofErr w:type="gramStart"/>
      <w:r w:rsidRPr="004853C3">
        <w:rPr>
          <w:rFonts w:ascii="Arial" w:hAnsi="Arial" w:cs="Arial"/>
          <w:sz w:val="24"/>
          <w:szCs w:val="24"/>
        </w:rPr>
        <w:t>a longo prazo</w:t>
      </w:r>
      <w:proofErr w:type="gramEnd"/>
      <w:r w:rsidRPr="004853C3">
        <w:rPr>
          <w:rFonts w:ascii="Arial" w:hAnsi="Arial" w:cs="Arial"/>
          <w:sz w:val="24"/>
          <w:szCs w:val="24"/>
        </w:rPr>
        <w:t xml:space="preserve">, sofreu redução significativa entre o segundo semestre de 2009 e o segundo semestre de 2010. Depois desse período há um crescimento expressivo do exigível </w:t>
      </w:r>
      <w:proofErr w:type="gramStart"/>
      <w:r w:rsidRPr="004853C3">
        <w:rPr>
          <w:rFonts w:ascii="Arial" w:hAnsi="Arial" w:cs="Arial"/>
          <w:sz w:val="24"/>
          <w:szCs w:val="24"/>
        </w:rPr>
        <w:t>a longo prazo</w:t>
      </w:r>
      <w:proofErr w:type="gramEnd"/>
      <w:r w:rsidRPr="004853C3">
        <w:rPr>
          <w:rFonts w:ascii="Arial" w:hAnsi="Arial" w:cs="Arial"/>
          <w:sz w:val="24"/>
          <w:szCs w:val="24"/>
        </w:rPr>
        <w:t xml:space="preserve"> nos trimestres seguintes.</w:t>
      </w:r>
    </w:p>
    <w:p w:rsidR="004853C3" w:rsidRPr="004853C3" w:rsidRDefault="004853C3" w:rsidP="004853C3">
      <w:pPr>
        <w:spacing w:line="360" w:lineRule="auto"/>
        <w:ind w:firstLine="709"/>
        <w:jc w:val="both"/>
        <w:rPr>
          <w:rFonts w:ascii="Arial" w:hAnsi="Arial" w:cs="Arial"/>
          <w:bCs/>
          <w:sz w:val="24"/>
          <w:szCs w:val="24"/>
        </w:rPr>
      </w:pPr>
      <w:r w:rsidRPr="004853C3">
        <w:rPr>
          <w:rFonts w:ascii="Arial" w:hAnsi="Arial" w:cs="Arial"/>
          <w:bCs/>
          <w:sz w:val="24"/>
          <w:szCs w:val="24"/>
        </w:rPr>
        <w:t>Percebe-se, portanto, uma redução de representatividade das obrigações de curto prazo (passivo circulante) em detrimento das obrigações de longo prazo (passivo não circulante).</w:t>
      </w:r>
    </w:p>
    <w:p w:rsidR="004853C3" w:rsidRPr="006E5752" w:rsidRDefault="004853C3" w:rsidP="00774C15">
      <w:pPr>
        <w:pStyle w:val="PargrafodaLista"/>
        <w:numPr>
          <w:ilvl w:val="1"/>
          <w:numId w:val="10"/>
        </w:numPr>
        <w:spacing w:line="360" w:lineRule="auto"/>
        <w:jc w:val="both"/>
        <w:rPr>
          <w:rFonts w:ascii="Arial" w:hAnsi="Arial" w:cs="Arial"/>
          <w:b/>
          <w:bCs/>
          <w:sz w:val="24"/>
          <w:szCs w:val="24"/>
        </w:rPr>
      </w:pPr>
      <w:r w:rsidRPr="006E5752">
        <w:rPr>
          <w:rFonts w:ascii="Arial" w:hAnsi="Arial" w:cs="Arial"/>
          <w:b/>
          <w:bCs/>
          <w:sz w:val="24"/>
          <w:szCs w:val="24"/>
        </w:rPr>
        <w:t>Análise Vertical da DRE</w:t>
      </w:r>
    </w:p>
    <w:p w:rsidR="004853C3" w:rsidRPr="004853C3" w:rsidRDefault="004853C3" w:rsidP="004853C3">
      <w:pPr>
        <w:spacing w:line="360" w:lineRule="auto"/>
        <w:ind w:firstLine="708"/>
        <w:jc w:val="both"/>
        <w:rPr>
          <w:rFonts w:ascii="Arial" w:hAnsi="Arial" w:cs="Arial"/>
          <w:bCs/>
          <w:sz w:val="24"/>
          <w:szCs w:val="24"/>
        </w:rPr>
      </w:pPr>
      <w:r w:rsidRPr="004853C3">
        <w:rPr>
          <w:rFonts w:ascii="Arial" w:hAnsi="Arial" w:cs="Arial"/>
          <w:sz w:val="24"/>
          <w:szCs w:val="24"/>
        </w:rPr>
        <w:t xml:space="preserve">Por meio da análise vertical de DRE é possível analisar que em relação ao Resultado Bruto houve uma queda no primeiro semestre de 2007. Depois é possível observar aumento contínuo, principalmente no ano de 2011. O mesmo pode ser observado em relação ao </w:t>
      </w:r>
      <w:r w:rsidRPr="004853C3">
        <w:rPr>
          <w:rFonts w:ascii="Arial" w:hAnsi="Arial" w:cs="Arial"/>
          <w:color w:val="000000"/>
          <w:sz w:val="24"/>
          <w:szCs w:val="24"/>
        </w:rPr>
        <w:t>Resultado Antes do Resultado Financeiro e dos Tributos, do Resultado Antes dos Tributos sobre o Lucro e, consequentemente, do Lucro Consolidado do Período. Entretanto, é importante destacar que o Lucro Consolidado do Período no primeiro trimestre de 2013 sofreu uma queda de 90,91% em relação ao trimestre anterior e uma queda de 58,71% no último semestre de 2013 em comparação com o terceiro trimestre de 2013.</w:t>
      </w:r>
    </w:p>
    <w:p w:rsidR="004853C3" w:rsidRDefault="004853C3" w:rsidP="004853C3">
      <w:pPr>
        <w:spacing w:line="360" w:lineRule="auto"/>
        <w:ind w:firstLine="708"/>
        <w:jc w:val="both"/>
        <w:outlineLvl w:val="0"/>
        <w:rPr>
          <w:rFonts w:ascii="Arial" w:hAnsi="Arial" w:cs="Arial"/>
          <w:sz w:val="24"/>
          <w:szCs w:val="24"/>
        </w:rPr>
      </w:pPr>
      <w:r w:rsidRPr="004853C3">
        <w:rPr>
          <w:rFonts w:ascii="Arial" w:hAnsi="Arial" w:cs="Arial"/>
          <w:sz w:val="24"/>
          <w:szCs w:val="24"/>
        </w:rPr>
        <w:t>Em relação ao lucro antes de juros, impostos, amortizações e depreciações (EBITDA), observa-se que a empresa apresentou crescimento de seus lucros no período a 2006 a 2008, crescimento esse de 35,96% entre o quarto trimestre de 2006 e o segundo semestre de 2008. Após esse período, verificou-se queda deste percentual nos trimestres seguintes, e retomada do crescimento no quarto trimestre de 2012.</w:t>
      </w:r>
    </w:p>
    <w:p w:rsidR="004853C3" w:rsidRPr="004853C3" w:rsidRDefault="004853C3" w:rsidP="004853C3">
      <w:pPr>
        <w:spacing w:line="360" w:lineRule="auto"/>
        <w:ind w:firstLine="708"/>
        <w:jc w:val="both"/>
        <w:outlineLvl w:val="0"/>
        <w:rPr>
          <w:rFonts w:ascii="Arial" w:hAnsi="Arial" w:cs="Arial"/>
          <w:sz w:val="24"/>
          <w:szCs w:val="24"/>
        </w:rPr>
      </w:pPr>
    </w:p>
    <w:p w:rsidR="004853C3" w:rsidRPr="004853C3" w:rsidRDefault="004853C3" w:rsidP="004853C3">
      <w:pPr>
        <w:spacing w:line="360" w:lineRule="auto"/>
        <w:ind w:firstLine="708"/>
        <w:jc w:val="both"/>
        <w:outlineLvl w:val="0"/>
        <w:rPr>
          <w:rFonts w:ascii="Arial" w:hAnsi="Arial" w:cs="Arial"/>
          <w:sz w:val="24"/>
          <w:szCs w:val="24"/>
        </w:rPr>
      </w:pPr>
    </w:p>
    <w:p w:rsidR="004853C3" w:rsidRPr="004853C3" w:rsidRDefault="004853C3" w:rsidP="004853C3">
      <w:pPr>
        <w:pStyle w:val="NormalWeb"/>
        <w:shd w:val="clear" w:color="auto" w:fill="FFFFFF"/>
        <w:spacing w:after="0" w:line="360" w:lineRule="auto"/>
        <w:jc w:val="both"/>
        <w:textAlignment w:val="top"/>
        <w:rPr>
          <w:rFonts w:ascii="Arial" w:hAnsi="Arial" w:cs="Arial"/>
          <w:color w:val="000000"/>
        </w:rPr>
      </w:pPr>
    </w:p>
    <w:p w:rsidR="004853C3" w:rsidRPr="004853C3" w:rsidRDefault="004853C3" w:rsidP="004853C3">
      <w:pPr>
        <w:pStyle w:val="NormalWeb"/>
        <w:shd w:val="clear" w:color="auto" w:fill="FFFFFF"/>
        <w:spacing w:after="0" w:line="360" w:lineRule="auto"/>
        <w:jc w:val="both"/>
        <w:textAlignment w:val="top"/>
        <w:rPr>
          <w:rFonts w:ascii="Arial" w:hAnsi="Arial" w:cs="Arial"/>
          <w:color w:val="000000"/>
        </w:rPr>
      </w:pPr>
    </w:p>
    <w:p w:rsidR="004853C3" w:rsidRPr="004853C3" w:rsidRDefault="004853C3" w:rsidP="004853C3">
      <w:pPr>
        <w:pStyle w:val="NormalWeb"/>
        <w:shd w:val="clear" w:color="auto" w:fill="FFFFFF"/>
        <w:spacing w:after="0" w:line="360" w:lineRule="auto"/>
        <w:jc w:val="both"/>
        <w:textAlignment w:val="top"/>
        <w:rPr>
          <w:rFonts w:ascii="Arial" w:hAnsi="Arial" w:cs="Arial"/>
          <w:color w:val="000000"/>
        </w:rPr>
      </w:pPr>
    </w:p>
    <w:p w:rsidR="004853C3" w:rsidRPr="004853C3" w:rsidRDefault="004853C3" w:rsidP="004853C3">
      <w:pPr>
        <w:pStyle w:val="NormalWeb"/>
        <w:shd w:val="clear" w:color="auto" w:fill="FFFFFF"/>
        <w:spacing w:after="0" w:line="360" w:lineRule="auto"/>
        <w:jc w:val="both"/>
        <w:textAlignment w:val="top"/>
        <w:rPr>
          <w:rFonts w:ascii="Arial" w:hAnsi="Arial" w:cs="Arial"/>
          <w:color w:val="000000"/>
        </w:rPr>
      </w:pPr>
    </w:p>
    <w:p w:rsidR="006E5752" w:rsidRPr="006E5752" w:rsidRDefault="004853C3" w:rsidP="00774C15">
      <w:pPr>
        <w:pStyle w:val="NormalWeb"/>
        <w:numPr>
          <w:ilvl w:val="0"/>
          <w:numId w:val="10"/>
        </w:numPr>
        <w:shd w:val="clear" w:color="auto" w:fill="FFFFFF"/>
        <w:spacing w:after="240" w:afterAutospacing="0" w:line="360" w:lineRule="auto"/>
        <w:jc w:val="both"/>
        <w:textAlignment w:val="top"/>
        <w:rPr>
          <w:rFonts w:ascii="Arial" w:hAnsi="Arial" w:cs="Arial"/>
          <w:b/>
          <w:color w:val="000000"/>
        </w:rPr>
      </w:pPr>
      <w:r w:rsidRPr="00E901D9">
        <w:rPr>
          <w:rFonts w:ascii="Arial" w:hAnsi="Arial" w:cs="Arial"/>
          <w:b/>
          <w:color w:val="000000"/>
        </w:rPr>
        <w:t>ANALISE HORIZONTAL</w:t>
      </w:r>
    </w:p>
    <w:p w:rsidR="004853C3" w:rsidRPr="006E5752" w:rsidRDefault="00774C15" w:rsidP="006E5752">
      <w:pPr>
        <w:spacing w:after="240" w:line="360" w:lineRule="auto"/>
        <w:jc w:val="both"/>
        <w:rPr>
          <w:rFonts w:ascii="Arial" w:hAnsi="Arial" w:cs="Arial"/>
          <w:b/>
          <w:sz w:val="24"/>
          <w:szCs w:val="24"/>
        </w:rPr>
      </w:pPr>
      <w:proofErr w:type="gramStart"/>
      <w:r>
        <w:rPr>
          <w:rFonts w:ascii="Arial" w:hAnsi="Arial" w:cs="Arial"/>
          <w:b/>
          <w:sz w:val="24"/>
          <w:szCs w:val="24"/>
        </w:rPr>
        <w:t>4</w:t>
      </w:r>
      <w:r w:rsidR="006E5752">
        <w:rPr>
          <w:rFonts w:ascii="Arial" w:hAnsi="Arial" w:cs="Arial"/>
          <w:b/>
          <w:sz w:val="24"/>
          <w:szCs w:val="24"/>
        </w:rPr>
        <w:t>.1</w:t>
      </w:r>
      <w:r w:rsidR="006E5752" w:rsidRPr="006E5752">
        <w:rPr>
          <w:rFonts w:ascii="Arial" w:hAnsi="Arial" w:cs="Arial"/>
          <w:b/>
          <w:sz w:val="24"/>
          <w:szCs w:val="24"/>
        </w:rPr>
        <w:t xml:space="preserve"> </w:t>
      </w:r>
      <w:r w:rsidR="004853C3" w:rsidRPr="006E5752">
        <w:rPr>
          <w:rFonts w:ascii="Arial" w:hAnsi="Arial" w:cs="Arial"/>
          <w:b/>
          <w:sz w:val="24"/>
          <w:szCs w:val="24"/>
        </w:rPr>
        <w:t>A</w:t>
      </w:r>
      <w:r w:rsidR="00007BD1">
        <w:rPr>
          <w:rFonts w:ascii="Arial" w:hAnsi="Arial" w:cs="Arial"/>
          <w:b/>
          <w:sz w:val="24"/>
          <w:szCs w:val="24"/>
        </w:rPr>
        <w:t>nálise</w:t>
      </w:r>
      <w:proofErr w:type="gramEnd"/>
      <w:r w:rsidR="00007BD1">
        <w:rPr>
          <w:rFonts w:ascii="Arial" w:hAnsi="Arial" w:cs="Arial"/>
          <w:b/>
          <w:sz w:val="24"/>
          <w:szCs w:val="24"/>
        </w:rPr>
        <w:t xml:space="preserve"> horizontal do ativo</w:t>
      </w:r>
    </w:p>
    <w:p w:rsidR="004853C3" w:rsidRPr="004853C3" w:rsidRDefault="004853C3" w:rsidP="004853C3">
      <w:pPr>
        <w:autoSpaceDE w:val="0"/>
        <w:autoSpaceDN w:val="0"/>
        <w:adjustRightInd w:val="0"/>
        <w:spacing w:line="360" w:lineRule="auto"/>
        <w:ind w:firstLine="709"/>
        <w:jc w:val="both"/>
        <w:rPr>
          <w:rFonts w:ascii="Arial" w:hAnsi="Arial" w:cs="Arial"/>
          <w:sz w:val="24"/>
          <w:szCs w:val="24"/>
          <w:lang w:bidi="he-IL"/>
        </w:rPr>
      </w:pPr>
      <w:r w:rsidRPr="004853C3">
        <w:rPr>
          <w:rFonts w:ascii="Arial" w:hAnsi="Arial" w:cs="Arial"/>
          <w:bCs/>
          <w:sz w:val="24"/>
          <w:szCs w:val="24"/>
        </w:rPr>
        <w:t xml:space="preserve">No que se refere </w:t>
      </w:r>
      <w:proofErr w:type="gramStart"/>
      <w:r w:rsidRPr="004853C3">
        <w:rPr>
          <w:rFonts w:ascii="Arial" w:hAnsi="Arial" w:cs="Arial"/>
          <w:bCs/>
          <w:sz w:val="24"/>
          <w:szCs w:val="24"/>
        </w:rPr>
        <w:t>a</w:t>
      </w:r>
      <w:proofErr w:type="gramEnd"/>
      <w:r w:rsidRPr="004853C3">
        <w:rPr>
          <w:rFonts w:ascii="Arial" w:hAnsi="Arial" w:cs="Arial"/>
          <w:bCs/>
          <w:sz w:val="24"/>
          <w:szCs w:val="24"/>
        </w:rPr>
        <w:t xml:space="preserve"> análise horizontal do “Ativo Circulante”, verificou-se um aumento significativo e geral de todas as contas do grupo, onde as contas de “Disponibilidades” e “Outros Ativos de Curto Prazo” obtiveram aumentos expressivos, principalmente nos respectivos trimestres, nos três primeiros trimestres de 2011 totalizando um aumento de 325,5% e do quarto trimestre de 2010 ao quarto trimestre de 2011 totalizou um aumento de 981,3% o que é justificado pelas demonstrações contábeis da empresa, pelo </w:t>
      </w:r>
      <w:r w:rsidRPr="004853C3">
        <w:rPr>
          <w:rFonts w:ascii="Arial" w:hAnsi="Arial" w:cs="Arial"/>
          <w:sz w:val="24"/>
          <w:szCs w:val="24"/>
        </w:rPr>
        <w:t xml:space="preserve">aumento dos impostos a recuperar </w:t>
      </w:r>
      <w:r w:rsidRPr="004853C3">
        <w:rPr>
          <w:rFonts w:ascii="Arial" w:hAnsi="Arial" w:cs="Arial"/>
          <w:sz w:val="24"/>
          <w:szCs w:val="24"/>
          <w:lang w:bidi="he-IL"/>
        </w:rPr>
        <w:t>devido à revisão dos créditos de PIS e COFINS sobre serviços, receitas financeiras e fretes.</w:t>
      </w:r>
    </w:p>
    <w:p w:rsidR="004853C3" w:rsidRPr="004853C3" w:rsidRDefault="004853C3" w:rsidP="004853C3">
      <w:pPr>
        <w:autoSpaceDE w:val="0"/>
        <w:autoSpaceDN w:val="0"/>
        <w:adjustRightInd w:val="0"/>
        <w:spacing w:line="360" w:lineRule="auto"/>
        <w:ind w:firstLine="709"/>
        <w:jc w:val="both"/>
        <w:rPr>
          <w:rFonts w:ascii="Arial" w:hAnsi="Arial" w:cs="Arial"/>
          <w:sz w:val="24"/>
          <w:szCs w:val="24"/>
        </w:rPr>
      </w:pPr>
      <w:r w:rsidRPr="004853C3">
        <w:rPr>
          <w:rFonts w:ascii="Arial" w:hAnsi="Arial" w:cs="Arial"/>
          <w:sz w:val="24"/>
          <w:szCs w:val="24"/>
          <w:lang w:bidi="he-IL"/>
        </w:rPr>
        <w:t xml:space="preserve">No que se </w:t>
      </w:r>
      <w:proofErr w:type="gramStart"/>
      <w:r w:rsidRPr="004853C3">
        <w:rPr>
          <w:rFonts w:ascii="Arial" w:hAnsi="Arial" w:cs="Arial"/>
          <w:sz w:val="24"/>
          <w:szCs w:val="24"/>
          <w:lang w:bidi="he-IL"/>
        </w:rPr>
        <w:t>refere</w:t>
      </w:r>
      <w:proofErr w:type="gramEnd"/>
      <w:r w:rsidRPr="004853C3">
        <w:rPr>
          <w:rFonts w:ascii="Arial" w:hAnsi="Arial" w:cs="Arial"/>
          <w:sz w:val="24"/>
          <w:szCs w:val="24"/>
          <w:lang w:bidi="he-IL"/>
        </w:rPr>
        <w:t xml:space="preserve"> ao grupo “Ativo Não Circulante”, as contas que mais cresceram foi a de “Empréstimos a Controladas/Coligadas”, em função das necessidades de investimentos em novos centros de distribuição, bem como à ampliação de cobertura da empresa. Em relação ao crescimento do grupo “Ativo Permanente”, a </w:t>
      </w:r>
      <w:r w:rsidRPr="004853C3">
        <w:rPr>
          <w:rFonts w:ascii="Arial" w:hAnsi="Arial" w:cs="Arial"/>
          <w:bCs/>
          <w:sz w:val="24"/>
          <w:szCs w:val="24"/>
        </w:rPr>
        <w:t xml:space="preserve">análise horizontal do Ativo revela que </w:t>
      </w:r>
      <w:proofErr w:type="gramStart"/>
      <w:r w:rsidRPr="004853C3">
        <w:rPr>
          <w:rFonts w:ascii="Arial" w:hAnsi="Arial" w:cs="Arial"/>
          <w:bCs/>
          <w:sz w:val="24"/>
          <w:szCs w:val="24"/>
        </w:rPr>
        <w:t>a conta “Imobilizado e Intangível”</w:t>
      </w:r>
      <w:proofErr w:type="gramEnd"/>
      <w:r w:rsidRPr="004853C3">
        <w:rPr>
          <w:rFonts w:ascii="Arial" w:hAnsi="Arial" w:cs="Arial"/>
          <w:bCs/>
          <w:sz w:val="24"/>
          <w:szCs w:val="24"/>
        </w:rPr>
        <w:t xml:space="preserve"> apresentou o maior crescimento. Esta conta demonstra que os bens e direitos adquiridos pela empresa, e, no caso específico da Natura, esta aquisição promoveu o seu desenvolvimento que se deve, principalmente, em função das melhorias implantadas no setor de tecnologia da informação. Além disso, a inclusão em 2007 da Natura </w:t>
      </w:r>
      <w:r w:rsidRPr="004853C3">
        <w:rPr>
          <w:rFonts w:ascii="Arial" w:hAnsi="Arial" w:cs="Arial"/>
          <w:sz w:val="24"/>
          <w:szCs w:val="24"/>
        </w:rPr>
        <w:t>no Índice de Sustentabilidade Empresarial (ISE) da Bovespa, que reconhece as companhias com os melhores desempenhos no âmbito empresarial, promovendo assim, um aumento expressivo da comercialização de suas ações, contribuindo para este aumento do ativo intangível e imobilizado.</w:t>
      </w:r>
    </w:p>
    <w:p w:rsidR="004853C3" w:rsidRPr="00774C15" w:rsidRDefault="00774C15" w:rsidP="00774C15">
      <w:pPr>
        <w:spacing w:line="360" w:lineRule="auto"/>
        <w:jc w:val="both"/>
        <w:rPr>
          <w:rFonts w:ascii="Arial" w:hAnsi="Arial" w:cs="Arial"/>
          <w:b/>
          <w:sz w:val="24"/>
          <w:szCs w:val="24"/>
        </w:rPr>
      </w:pPr>
      <w:proofErr w:type="gramStart"/>
      <w:r>
        <w:rPr>
          <w:rFonts w:ascii="Arial" w:hAnsi="Arial" w:cs="Arial"/>
          <w:b/>
          <w:sz w:val="24"/>
          <w:szCs w:val="24"/>
        </w:rPr>
        <w:t xml:space="preserve">4.2 </w:t>
      </w:r>
      <w:r w:rsidR="004853C3" w:rsidRPr="00774C15">
        <w:rPr>
          <w:rFonts w:ascii="Arial" w:hAnsi="Arial" w:cs="Arial"/>
          <w:b/>
          <w:sz w:val="24"/>
          <w:szCs w:val="24"/>
        </w:rPr>
        <w:t>ANÁLISE</w:t>
      </w:r>
      <w:proofErr w:type="gramEnd"/>
      <w:r w:rsidR="004853C3" w:rsidRPr="00774C15">
        <w:rPr>
          <w:rFonts w:ascii="Arial" w:hAnsi="Arial" w:cs="Arial"/>
          <w:b/>
          <w:sz w:val="24"/>
          <w:szCs w:val="24"/>
        </w:rPr>
        <w:t xml:space="preserve"> HORIZONTAL DO PASSIVO</w:t>
      </w:r>
    </w:p>
    <w:p w:rsidR="004853C3" w:rsidRPr="004853C3" w:rsidRDefault="004853C3" w:rsidP="004853C3">
      <w:pPr>
        <w:spacing w:line="360" w:lineRule="auto"/>
        <w:ind w:firstLine="708"/>
        <w:jc w:val="both"/>
        <w:rPr>
          <w:rFonts w:ascii="Arial" w:hAnsi="Arial" w:cs="Arial"/>
          <w:bCs/>
          <w:sz w:val="24"/>
          <w:szCs w:val="24"/>
        </w:rPr>
      </w:pPr>
      <w:r w:rsidRPr="004853C3">
        <w:rPr>
          <w:rFonts w:ascii="Arial" w:hAnsi="Arial" w:cs="Arial"/>
          <w:bCs/>
          <w:sz w:val="24"/>
          <w:szCs w:val="24"/>
        </w:rPr>
        <w:t xml:space="preserve">No que tange à Análise Horizontal do Passivo, todas as contas apresentaram aumento no decorrer dos anos em relação </w:t>
      </w:r>
      <w:proofErr w:type="gramStart"/>
      <w:r w:rsidRPr="004853C3">
        <w:rPr>
          <w:rFonts w:ascii="Arial" w:hAnsi="Arial" w:cs="Arial"/>
          <w:bCs/>
          <w:sz w:val="24"/>
          <w:szCs w:val="24"/>
        </w:rPr>
        <w:t>ao ano base</w:t>
      </w:r>
      <w:proofErr w:type="gramEnd"/>
      <w:r w:rsidRPr="004853C3">
        <w:rPr>
          <w:rFonts w:ascii="Arial" w:hAnsi="Arial" w:cs="Arial"/>
          <w:bCs/>
          <w:sz w:val="24"/>
          <w:szCs w:val="24"/>
        </w:rPr>
        <w:t xml:space="preserve">. A conta que apresentou crescimento mais expressivo foi a de “Fornecedores”, cujo aumento do quarto </w:t>
      </w:r>
      <w:r w:rsidRPr="004853C3">
        <w:rPr>
          <w:rFonts w:ascii="Arial" w:hAnsi="Arial" w:cs="Arial"/>
          <w:bCs/>
          <w:sz w:val="24"/>
          <w:szCs w:val="24"/>
        </w:rPr>
        <w:lastRenderedPageBreak/>
        <w:t xml:space="preserve">trimestre de 2010 ao quarto trimestre de 2013 correspondeu a um aumento de 3614,8% em comparação com o último trimestre de 2006. No caso da Natura, a dependência com os fornecedores evidencia a característica da empresa de utilização de insumos específicos para seus produtos o que eleva a necessidade de cumprir com suas obrigações </w:t>
      </w:r>
      <w:proofErr w:type="gramStart"/>
      <w:r w:rsidRPr="004853C3">
        <w:rPr>
          <w:rFonts w:ascii="Arial" w:hAnsi="Arial" w:cs="Arial"/>
          <w:bCs/>
          <w:sz w:val="24"/>
          <w:szCs w:val="24"/>
        </w:rPr>
        <w:t>a curto prazo</w:t>
      </w:r>
      <w:proofErr w:type="gramEnd"/>
      <w:r w:rsidRPr="004853C3">
        <w:rPr>
          <w:rFonts w:ascii="Arial" w:hAnsi="Arial" w:cs="Arial"/>
          <w:bCs/>
          <w:sz w:val="24"/>
          <w:szCs w:val="24"/>
        </w:rPr>
        <w:t>, para que sua produção não sofra com insuficiência de insumos.</w:t>
      </w:r>
    </w:p>
    <w:p w:rsidR="004853C3" w:rsidRPr="004853C3" w:rsidRDefault="004853C3" w:rsidP="00774C15">
      <w:pPr>
        <w:pStyle w:val="PargrafodaLista"/>
        <w:numPr>
          <w:ilvl w:val="1"/>
          <w:numId w:val="10"/>
        </w:numPr>
        <w:spacing w:line="360" w:lineRule="auto"/>
        <w:jc w:val="both"/>
        <w:rPr>
          <w:rFonts w:ascii="Arial" w:hAnsi="Arial" w:cs="Arial"/>
          <w:b/>
          <w:sz w:val="24"/>
          <w:szCs w:val="24"/>
        </w:rPr>
      </w:pPr>
      <w:r w:rsidRPr="004853C3">
        <w:rPr>
          <w:rFonts w:ascii="Arial" w:hAnsi="Arial" w:cs="Arial"/>
          <w:b/>
          <w:sz w:val="24"/>
          <w:szCs w:val="24"/>
        </w:rPr>
        <w:t>ANÁLISE HORIZONTAL DA DRE</w:t>
      </w:r>
    </w:p>
    <w:p w:rsidR="004853C3" w:rsidRPr="004853C3" w:rsidRDefault="004853C3" w:rsidP="004853C3">
      <w:pPr>
        <w:spacing w:line="360" w:lineRule="auto"/>
        <w:ind w:firstLine="709"/>
        <w:jc w:val="both"/>
        <w:rPr>
          <w:rFonts w:ascii="Arial" w:hAnsi="Arial" w:cs="Arial"/>
          <w:bCs/>
          <w:sz w:val="24"/>
          <w:szCs w:val="24"/>
        </w:rPr>
      </w:pPr>
      <w:r w:rsidRPr="004853C3">
        <w:rPr>
          <w:rFonts w:ascii="Arial" w:hAnsi="Arial" w:cs="Arial"/>
          <w:bCs/>
          <w:sz w:val="24"/>
          <w:szCs w:val="24"/>
        </w:rPr>
        <w:t xml:space="preserve">Mais uma vez percebe-se, por meio da análise horizontal de DRE, o bom desempenho da empresa, em função do contínuo crescimento de todos os grupos de contas da demonstração de resultado no período 2006-2011. O EBITDA mais que dobrou no ano de 2011 em relação </w:t>
      </w:r>
      <w:proofErr w:type="gramStart"/>
      <w:r w:rsidRPr="004853C3">
        <w:rPr>
          <w:rFonts w:ascii="Arial" w:hAnsi="Arial" w:cs="Arial"/>
          <w:bCs/>
          <w:sz w:val="24"/>
          <w:szCs w:val="24"/>
        </w:rPr>
        <w:t>ao ano base</w:t>
      </w:r>
      <w:proofErr w:type="gramEnd"/>
      <w:r w:rsidRPr="004853C3">
        <w:rPr>
          <w:rFonts w:ascii="Arial" w:hAnsi="Arial" w:cs="Arial"/>
          <w:bCs/>
          <w:sz w:val="24"/>
          <w:szCs w:val="24"/>
        </w:rPr>
        <w:t>, demonstrando que a empresa tem gerado valor para o acionista</w:t>
      </w:r>
      <w:r w:rsidRPr="004853C3">
        <w:rPr>
          <w:rFonts w:ascii="Arial" w:hAnsi="Arial" w:cs="Arial"/>
          <w:bCs/>
          <w:color w:val="FF0000"/>
          <w:sz w:val="24"/>
          <w:szCs w:val="24"/>
        </w:rPr>
        <w:t xml:space="preserve">. </w:t>
      </w:r>
      <w:r w:rsidRPr="004853C3">
        <w:rPr>
          <w:rFonts w:ascii="Arial" w:hAnsi="Arial" w:cs="Arial"/>
          <w:bCs/>
          <w:sz w:val="24"/>
          <w:szCs w:val="24"/>
        </w:rPr>
        <w:t xml:space="preserve">Mas a partir, do segundo trimestre de 2012, tem ocorrido significativos prejuízos </w:t>
      </w:r>
      <w:proofErr w:type="gramStart"/>
      <w:r w:rsidRPr="004853C3">
        <w:rPr>
          <w:rFonts w:ascii="Arial" w:hAnsi="Arial" w:cs="Arial"/>
          <w:bCs/>
          <w:sz w:val="24"/>
          <w:szCs w:val="24"/>
        </w:rPr>
        <w:t>a</w:t>
      </w:r>
      <w:proofErr w:type="gramEnd"/>
      <w:r w:rsidRPr="004853C3">
        <w:rPr>
          <w:rFonts w:ascii="Arial" w:hAnsi="Arial" w:cs="Arial"/>
          <w:bCs/>
          <w:sz w:val="24"/>
          <w:szCs w:val="24"/>
        </w:rPr>
        <w:t xml:space="preserve"> empresa caracterizado pela instabilidade econômica do país e com a menor aptidão dos consumidores da Natura em consumir seus produtos dado que, são produtos a serem consumidos a longo prazo reduzindo consequentemente sua venda. O imposto de renda diferido</w:t>
      </w:r>
      <w:proofErr w:type="gramStart"/>
      <w:r w:rsidRPr="004853C3">
        <w:rPr>
          <w:rFonts w:ascii="Arial" w:hAnsi="Arial" w:cs="Arial"/>
          <w:bCs/>
          <w:sz w:val="24"/>
          <w:szCs w:val="24"/>
        </w:rPr>
        <w:t>, vem</w:t>
      </w:r>
      <w:proofErr w:type="gramEnd"/>
      <w:r w:rsidRPr="004853C3">
        <w:rPr>
          <w:rFonts w:ascii="Arial" w:hAnsi="Arial" w:cs="Arial"/>
          <w:bCs/>
          <w:sz w:val="24"/>
          <w:szCs w:val="24"/>
        </w:rPr>
        <w:t xml:space="preserve"> apresentado sucessivos déficits desde o terceiro trimestre de 2011, onde sucessivos resultados negativos tem ocasionado a empresa prejuízo consolidado nos últimos trimestres, apresentando uma leve melhora a partir do segundo trimestre de 2012.</w:t>
      </w:r>
    </w:p>
    <w:p w:rsidR="004853C3" w:rsidRPr="004853C3" w:rsidRDefault="004853C3" w:rsidP="004853C3">
      <w:pPr>
        <w:spacing w:line="360" w:lineRule="auto"/>
        <w:ind w:firstLine="709"/>
        <w:jc w:val="both"/>
        <w:rPr>
          <w:rFonts w:ascii="Arial" w:hAnsi="Arial" w:cs="Arial"/>
          <w:bCs/>
          <w:sz w:val="24"/>
          <w:szCs w:val="24"/>
        </w:rPr>
      </w:pPr>
    </w:p>
    <w:p w:rsidR="004853C3" w:rsidRPr="004853C3" w:rsidRDefault="004853C3" w:rsidP="004853C3">
      <w:pPr>
        <w:spacing w:line="360" w:lineRule="auto"/>
        <w:ind w:firstLine="709"/>
        <w:jc w:val="both"/>
        <w:rPr>
          <w:rFonts w:ascii="Arial" w:hAnsi="Arial" w:cs="Arial"/>
          <w:bCs/>
          <w:sz w:val="24"/>
          <w:szCs w:val="24"/>
        </w:rPr>
      </w:pPr>
    </w:p>
    <w:p w:rsidR="004853C3" w:rsidRPr="004853C3" w:rsidRDefault="004853C3" w:rsidP="004853C3">
      <w:pPr>
        <w:spacing w:line="360" w:lineRule="auto"/>
        <w:ind w:firstLine="709"/>
        <w:jc w:val="both"/>
        <w:rPr>
          <w:rFonts w:ascii="Arial" w:hAnsi="Arial" w:cs="Arial"/>
          <w:bCs/>
          <w:sz w:val="24"/>
          <w:szCs w:val="24"/>
        </w:rPr>
      </w:pPr>
    </w:p>
    <w:p w:rsidR="004853C3" w:rsidRPr="004853C3" w:rsidRDefault="004853C3" w:rsidP="004853C3">
      <w:pPr>
        <w:spacing w:line="360" w:lineRule="auto"/>
        <w:ind w:firstLine="709"/>
        <w:jc w:val="both"/>
        <w:rPr>
          <w:rFonts w:ascii="Arial" w:hAnsi="Arial" w:cs="Arial"/>
          <w:bCs/>
          <w:sz w:val="24"/>
          <w:szCs w:val="24"/>
        </w:rPr>
      </w:pPr>
    </w:p>
    <w:p w:rsidR="004853C3" w:rsidRPr="004853C3" w:rsidRDefault="004853C3" w:rsidP="004853C3">
      <w:pPr>
        <w:spacing w:line="360" w:lineRule="auto"/>
        <w:ind w:firstLine="709"/>
        <w:jc w:val="both"/>
        <w:rPr>
          <w:rFonts w:ascii="Arial" w:hAnsi="Arial" w:cs="Arial"/>
          <w:bCs/>
          <w:sz w:val="24"/>
          <w:szCs w:val="24"/>
        </w:rPr>
      </w:pPr>
    </w:p>
    <w:p w:rsidR="004853C3" w:rsidRPr="004853C3" w:rsidRDefault="004853C3" w:rsidP="004853C3">
      <w:pPr>
        <w:spacing w:line="360" w:lineRule="auto"/>
        <w:ind w:firstLine="709"/>
        <w:jc w:val="both"/>
        <w:rPr>
          <w:rFonts w:ascii="Arial" w:hAnsi="Arial" w:cs="Arial"/>
          <w:bCs/>
          <w:sz w:val="24"/>
          <w:szCs w:val="24"/>
        </w:rPr>
      </w:pPr>
    </w:p>
    <w:p w:rsidR="004853C3" w:rsidRPr="004853C3" w:rsidRDefault="004853C3" w:rsidP="004853C3">
      <w:pPr>
        <w:spacing w:line="360" w:lineRule="auto"/>
        <w:ind w:firstLine="709"/>
        <w:jc w:val="both"/>
        <w:rPr>
          <w:rFonts w:ascii="Arial" w:hAnsi="Arial" w:cs="Arial"/>
          <w:bCs/>
          <w:sz w:val="24"/>
          <w:szCs w:val="24"/>
        </w:rPr>
      </w:pPr>
    </w:p>
    <w:p w:rsidR="004853C3" w:rsidRPr="004853C3" w:rsidRDefault="004853C3" w:rsidP="004853C3">
      <w:pPr>
        <w:spacing w:line="360" w:lineRule="auto"/>
        <w:ind w:firstLine="709"/>
        <w:jc w:val="both"/>
        <w:rPr>
          <w:rFonts w:ascii="Arial" w:hAnsi="Arial" w:cs="Arial"/>
          <w:bCs/>
          <w:sz w:val="24"/>
          <w:szCs w:val="24"/>
        </w:rPr>
      </w:pPr>
    </w:p>
    <w:p w:rsidR="004853C3" w:rsidRPr="004853C3" w:rsidRDefault="004853C3" w:rsidP="004853C3">
      <w:pPr>
        <w:spacing w:line="360" w:lineRule="auto"/>
        <w:ind w:firstLine="709"/>
        <w:jc w:val="both"/>
        <w:rPr>
          <w:rFonts w:ascii="Arial" w:hAnsi="Arial" w:cs="Arial"/>
          <w:bCs/>
          <w:sz w:val="24"/>
          <w:szCs w:val="24"/>
        </w:rPr>
      </w:pPr>
    </w:p>
    <w:p w:rsidR="004853C3" w:rsidRDefault="004853C3" w:rsidP="00587EA8">
      <w:pPr>
        <w:spacing w:line="360" w:lineRule="auto"/>
        <w:jc w:val="both"/>
        <w:rPr>
          <w:rFonts w:ascii="Arial" w:hAnsi="Arial" w:cs="Arial"/>
          <w:bCs/>
          <w:sz w:val="24"/>
          <w:szCs w:val="24"/>
        </w:rPr>
      </w:pPr>
    </w:p>
    <w:p w:rsidR="00587EA8" w:rsidRPr="004853C3" w:rsidRDefault="00587EA8" w:rsidP="00587EA8">
      <w:pPr>
        <w:spacing w:line="360" w:lineRule="auto"/>
        <w:jc w:val="both"/>
        <w:rPr>
          <w:rFonts w:ascii="Arial" w:hAnsi="Arial" w:cs="Arial"/>
          <w:bCs/>
          <w:sz w:val="24"/>
          <w:szCs w:val="24"/>
        </w:rPr>
      </w:pPr>
    </w:p>
    <w:p w:rsidR="004853C3" w:rsidRPr="006E5752" w:rsidRDefault="004853C3" w:rsidP="00774C15">
      <w:pPr>
        <w:pStyle w:val="PargrafodaLista"/>
        <w:numPr>
          <w:ilvl w:val="0"/>
          <w:numId w:val="10"/>
        </w:numPr>
        <w:spacing w:line="360" w:lineRule="auto"/>
        <w:jc w:val="both"/>
        <w:rPr>
          <w:rFonts w:ascii="Arial" w:hAnsi="Arial" w:cs="Arial"/>
          <w:b/>
          <w:bCs/>
          <w:sz w:val="24"/>
          <w:szCs w:val="24"/>
        </w:rPr>
      </w:pPr>
      <w:r w:rsidRPr="006E5752">
        <w:rPr>
          <w:rFonts w:ascii="Arial" w:hAnsi="Arial" w:cs="Arial"/>
          <w:b/>
          <w:bCs/>
          <w:sz w:val="24"/>
          <w:szCs w:val="24"/>
        </w:rPr>
        <w:t xml:space="preserve">ANALISE DOS </w:t>
      </w:r>
      <w:r w:rsidR="00E901D9" w:rsidRPr="006E5752">
        <w:rPr>
          <w:rFonts w:ascii="Arial" w:hAnsi="Arial" w:cs="Arial"/>
          <w:b/>
          <w:bCs/>
          <w:sz w:val="24"/>
          <w:szCs w:val="24"/>
        </w:rPr>
        <w:t>Í</w:t>
      </w:r>
      <w:r w:rsidRPr="006E5752">
        <w:rPr>
          <w:rFonts w:ascii="Arial" w:hAnsi="Arial" w:cs="Arial"/>
          <w:b/>
          <w:bCs/>
          <w:sz w:val="24"/>
          <w:szCs w:val="24"/>
        </w:rPr>
        <w:t xml:space="preserve">NDICES </w:t>
      </w:r>
    </w:p>
    <w:p w:rsidR="00C62FE4" w:rsidRPr="00C62FE4" w:rsidRDefault="00C62FE4" w:rsidP="004853C3">
      <w:pPr>
        <w:spacing w:after="0" w:line="360" w:lineRule="auto"/>
        <w:ind w:firstLine="709"/>
        <w:jc w:val="both"/>
        <w:rPr>
          <w:rFonts w:ascii="Arial" w:eastAsia="Times New Roman" w:hAnsi="Arial" w:cs="Arial"/>
          <w:sz w:val="24"/>
          <w:szCs w:val="24"/>
          <w:lang w:eastAsia="pt-BR"/>
        </w:rPr>
      </w:pPr>
      <w:r w:rsidRPr="00C62FE4">
        <w:rPr>
          <w:rFonts w:ascii="Arial" w:hAnsi="Arial" w:cs="Arial"/>
          <w:bCs/>
          <w:sz w:val="24"/>
          <w:szCs w:val="24"/>
        </w:rPr>
        <w:t>Os índices de liquidez têm por objetivo analisar o desempenho da empresa através do Balanço Patrimonial, relacionando sua capacidade de pagamento (por meio do ativo circulante), p</w:t>
      </w:r>
      <w:r>
        <w:rPr>
          <w:rFonts w:ascii="Arial" w:hAnsi="Arial" w:cs="Arial"/>
          <w:bCs/>
          <w:sz w:val="24"/>
          <w:szCs w:val="24"/>
        </w:rPr>
        <w:t>erante suas obrigações (passivo).</w:t>
      </w:r>
    </w:p>
    <w:p w:rsidR="004853C3" w:rsidRPr="004853C3" w:rsidRDefault="004853C3" w:rsidP="004853C3">
      <w:pPr>
        <w:spacing w:after="0" w:line="360" w:lineRule="auto"/>
        <w:ind w:firstLine="709"/>
        <w:jc w:val="both"/>
        <w:rPr>
          <w:rFonts w:ascii="Arial" w:eastAsia="Times New Roman" w:hAnsi="Arial" w:cs="Arial"/>
          <w:sz w:val="24"/>
          <w:szCs w:val="24"/>
          <w:lang w:eastAsia="pt-BR"/>
        </w:rPr>
      </w:pPr>
      <w:r w:rsidRPr="004853C3">
        <w:rPr>
          <w:rFonts w:ascii="Arial" w:eastAsia="Times New Roman" w:hAnsi="Arial" w:cs="Arial"/>
          <w:sz w:val="24"/>
          <w:szCs w:val="24"/>
          <w:lang w:eastAsia="pt-BR"/>
        </w:rPr>
        <w:t>Em relação aos índices de liquidez da Natura, pode-se dizer que em média o índice de liquidez geral teve um aumento em 2009 e 2010 em relação à média de 2008, o que implica em um aumento da capacidade de pagamento da empresa em relação às suas obrigações, já no período de 2011 a 2014 houve uma redução da média anual do índice geral de liquidez, reduzindo assim a capacidade de pagamento da Natura.</w:t>
      </w:r>
    </w:p>
    <w:p w:rsidR="004853C3" w:rsidRPr="004853C3" w:rsidRDefault="004853C3" w:rsidP="004853C3">
      <w:pPr>
        <w:spacing w:after="0" w:line="360" w:lineRule="auto"/>
        <w:ind w:firstLine="709"/>
        <w:jc w:val="both"/>
        <w:rPr>
          <w:rFonts w:ascii="Arial" w:eastAsia="Times New Roman" w:hAnsi="Arial" w:cs="Arial"/>
          <w:sz w:val="24"/>
          <w:szCs w:val="24"/>
          <w:lang w:eastAsia="pt-BR"/>
        </w:rPr>
      </w:pPr>
      <w:r w:rsidRPr="004853C3">
        <w:rPr>
          <w:rFonts w:ascii="Arial" w:eastAsia="Times New Roman" w:hAnsi="Arial" w:cs="Arial"/>
          <w:sz w:val="24"/>
          <w:szCs w:val="24"/>
          <w:lang w:eastAsia="pt-BR"/>
        </w:rPr>
        <w:t xml:space="preserve">O índice de liquidez corrente apresenta uma evolução positiva ao logo dos anos e como está acima de um na média, quer dizer que caso seja necessário a empresa poderá liquidar suas dívidas </w:t>
      </w:r>
      <w:proofErr w:type="gramStart"/>
      <w:r w:rsidRPr="004853C3">
        <w:rPr>
          <w:rFonts w:ascii="Arial" w:eastAsia="Times New Roman" w:hAnsi="Arial" w:cs="Arial"/>
          <w:sz w:val="24"/>
          <w:szCs w:val="24"/>
          <w:lang w:eastAsia="pt-BR"/>
        </w:rPr>
        <w:t>a curto prazo</w:t>
      </w:r>
      <w:proofErr w:type="gramEnd"/>
      <w:r w:rsidRPr="004853C3">
        <w:rPr>
          <w:rFonts w:ascii="Arial" w:eastAsia="Times New Roman" w:hAnsi="Arial" w:cs="Arial"/>
          <w:sz w:val="24"/>
          <w:szCs w:val="24"/>
          <w:lang w:eastAsia="pt-BR"/>
        </w:rPr>
        <w:t>.</w:t>
      </w:r>
    </w:p>
    <w:p w:rsidR="004853C3" w:rsidRPr="004853C3" w:rsidRDefault="004853C3" w:rsidP="004853C3">
      <w:pPr>
        <w:spacing w:after="0" w:line="360" w:lineRule="auto"/>
        <w:ind w:firstLine="709"/>
        <w:jc w:val="both"/>
        <w:rPr>
          <w:rFonts w:ascii="Arial" w:eastAsia="Times New Roman" w:hAnsi="Arial" w:cs="Arial"/>
          <w:sz w:val="24"/>
          <w:szCs w:val="24"/>
          <w:lang w:eastAsia="pt-BR"/>
        </w:rPr>
      </w:pPr>
      <w:r w:rsidRPr="004853C3">
        <w:rPr>
          <w:rFonts w:ascii="Arial" w:eastAsia="Times New Roman" w:hAnsi="Arial" w:cs="Arial"/>
          <w:sz w:val="24"/>
          <w:szCs w:val="24"/>
          <w:lang w:eastAsia="pt-BR"/>
        </w:rPr>
        <w:t xml:space="preserve">É notável que a empresa </w:t>
      </w:r>
      <w:proofErr w:type="gramStart"/>
      <w:r w:rsidRPr="004853C3">
        <w:rPr>
          <w:rFonts w:ascii="Arial" w:eastAsia="Times New Roman" w:hAnsi="Arial" w:cs="Arial"/>
          <w:sz w:val="24"/>
          <w:szCs w:val="24"/>
          <w:lang w:eastAsia="pt-BR"/>
        </w:rPr>
        <w:t>tem</w:t>
      </w:r>
      <w:proofErr w:type="gramEnd"/>
      <w:r w:rsidRPr="004853C3">
        <w:rPr>
          <w:rFonts w:ascii="Arial" w:eastAsia="Times New Roman" w:hAnsi="Arial" w:cs="Arial"/>
          <w:sz w:val="24"/>
          <w:szCs w:val="24"/>
          <w:lang w:eastAsia="pt-BR"/>
        </w:rPr>
        <w:t xml:space="preserve"> um índice de giro do ativo negativo, isso representa que o aumento das vendas não está sendo correspondido por um aumento de recursos destinados ao financiamento deste aumento das vendas.</w:t>
      </w:r>
    </w:p>
    <w:p w:rsidR="004853C3" w:rsidRPr="004853C3" w:rsidRDefault="004853C3" w:rsidP="004853C3">
      <w:pPr>
        <w:spacing w:after="0" w:line="360" w:lineRule="auto"/>
        <w:ind w:firstLine="709"/>
        <w:jc w:val="both"/>
        <w:rPr>
          <w:rFonts w:ascii="Arial" w:eastAsia="Times New Roman" w:hAnsi="Arial" w:cs="Arial"/>
          <w:sz w:val="24"/>
          <w:szCs w:val="24"/>
          <w:lang w:eastAsia="pt-BR"/>
        </w:rPr>
      </w:pPr>
      <w:r w:rsidRPr="004853C3">
        <w:rPr>
          <w:rFonts w:ascii="Arial" w:eastAsia="Times New Roman" w:hAnsi="Arial" w:cs="Arial"/>
          <w:sz w:val="24"/>
          <w:szCs w:val="24"/>
          <w:lang w:eastAsia="pt-BR"/>
        </w:rPr>
        <w:t xml:space="preserve">Ao analisar o endividamento pode-se perceber que este índice vem aumentando ao longo dos anos estudados, este aumento se deve ao aumento do investimento da empresa nos últimos anos em que ela tem se destacado muito pelo seu crescimento, este resultado é confirmado pelos índices de </w:t>
      </w:r>
      <w:proofErr w:type="gramStart"/>
      <w:r w:rsidRPr="004853C3">
        <w:rPr>
          <w:rFonts w:ascii="Arial" w:eastAsia="Times New Roman" w:hAnsi="Arial" w:cs="Arial"/>
          <w:sz w:val="24"/>
          <w:szCs w:val="24"/>
          <w:lang w:eastAsia="pt-BR"/>
        </w:rPr>
        <w:t>alavancagem</w:t>
      </w:r>
      <w:proofErr w:type="gramEnd"/>
      <w:r w:rsidRPr="004853C3">
        <w:rPr>
          <w:rFonts w:ascii="Arial" w:eastAsia="Times New Roman" w:hAnsi="Arial" w:cs="Arial"/>
          <w:sz w:val="24"/>
          <w:szCs w:val="24"/>
          <w:lang w:eastAsia="pt-BR"/>
        </w:rPr>
        <w:t xml:space="preserve"> financeira que também apresentaram aumento ao longo dos anos analisados.</w:t>
      </w:r>
    </w:p>
    <w:p w:rsidR="004853C3" w:rsidRPr="004853C3" w:rsidRDefault="004853C3" w:rsidP="004853C3">
      <w:pPr>
        <w:spacing w:after="0" w:line="360" w:lineRule="auto"/>
        <w:ind w:firstLine="709"/>
        <w:jc w:val="both"/>
        <w:rPr>
          <w:rFonts w:ascii="Arial" w:eastAsia="Times New Roman" w:hAnsi="Arial" w:cs="Arial"/>
          <w:sz w:val="24"/>
          <w:szCs w:val="24"/>
          <w:lang w:eastAsia="pt-BR"/>
        </w:rPr>
      </w:pPr>
      <w:r w:rsidRPr="004853C3">
        <w:rPr>
          <w:rFonts w:ascii="Arial" w:eastAsia="Times New Roman" w:hAnsi="Arial" w:cs="Arial"/>
          <w:sz w:val="24"/>
          <w:szCs w:val="24"/>
          <w:lang w:eastAsia="pt-BR"/>
        </w:rPr>
        <w:t xml:space="preserve">O retorno sobre patrimônio líquido gira em torno de 20%, alcançando uma máxima de 31,9% no último trimestre de 2012, ou seja, em média, para </w:t>
      </w:r>
      <w:proofErr w:type="gramStart"/>
      <w:r w:rsidRPr="004853C3">
        <w:rPr>
          <w:rFonts w:ascii="Arial" w:eastAsia="Times New Roman" w:hAnsi="Arial" w:cs="Arial"/>
          <w:sz w:val="24"/>
          <w:szCs w:val="24"/>
          <w:lang w:eastAsia="pt-BR"/>
        </w:rPr>
        <w:t>cada um real</w:t>
      </w:r>
      <w:proofErr w:type="gramEnd"/>
      <w:r w:rsidRPr="004853C3">
        <w:rPr>
          <w:rFonts w:ascii="Arial" w:eastAsia="Times New Roman" w:hAnsi="Arial" w:cs="Arial"/>
          <w:sz w:val="24"/>
          <w:szCs w:val="24"/>
          <w:lang w:eastAsia="pt-BR"/>
        </w:rPr>
        <w:t xml:space="preserve"> investido essa empresa gera vinte centavos de retorno.</w:t>
      </w:r>
    </w:p>
    <w:p w:rsidR="004853C3" w:rsidRDefault="004853C3" w:rsidP="004853C3">
      <w:pPr>
        <w:pStyle w:val="PargrafodaLista"/>
        <w:spacing w:line="360" w:lineRule="auto"/>
        <w:jc w:val="both"/>
        <w:rPr>
          <w:rFonts w:ascii="Arial" w:hAnsi="Arial" w:cs="Arial"/>
          <w:bCs/>
          <w:sz w:val="24"/>
        </w:rPr>
      </w:pPr>
    </w:p>
    <w:p w:rsidR="004E32E4" w:rsidRDefault="004E32E4" w:rsidP="004853C3">
      <w:pPr>
        <w:pStyle w:val="PargrafodaLista"/>
        <w:spacing w:line="360" w:lineRule="auto"/>
        <w:jc w:val="both"/>
        <w:rPr>
          <w:rFonts w:ascii="Arial" w:hAnsi="Arial" w:cs="Arial"/>
          <w:bCs/>
          <w:sz w:val="24"/>
        </w:rPr>
      </w:pPr>
    </w:p>
    <w:p w:rsidR="004E32E4" w:rsidRDefault="004E32E4" w:rsidP="004853C3">
      <w:pPr>
        <w:pStyle w:val="PargrafodaLista"/>
        <w:spacing w:line="360" w:lineRule="auto"/>
        <w:jc w:val="both"/>
        <w:rPr>
          <w:rFonts w:ascii="Arial" w:hAnsi="Arial" w:cs="Arial"/>
          <w:bCs/>
          <w:sz w:val="24"/>
        </w:rPr>
      </w:pPr>
    </w:p>
    <w:p w:rsidR="004E32E4" w:rsidRDefault="004E32E4" w:rsidP="004853C3">
      <w:pPr>
        <w:pStyle w:val="PargrafodaLista"/>
        <w:spacing w:line="360" w:lineRule="auto"/>
        <w:jc w:val="both"/>
        <w:rPr>
          <w:rFonts w:ascii="Arial" w:hAnsi="Arial" w:cs="Arial"/>
          <w:bCs/>
          <w:sz w:val="24"/>
        </w:rPr>
      </w:pPr>
    </w:p>
    <w:p w:rsidR="004E32E4" w:rsidRDefault="004E32E4" w:rsidP="004853C3">
      <w:pPr>
        <w:pStyle w:val="PargrafodaLista"/>
        <w:spacing w:line="360" w:lineRule="auto"/>
        <w:jc w:val="both"/>
        <w:rPr>
          <w:rFonts w:ascii="Arial" w:hAnsi="Arial" w:cs="Arial"/>
          <w:bCs/>
          <w:sz w:val="24"/>
        </w:rPr>
      </w:pPr>
    </w:p>
    <w:p w:rsidR="004E32E4" w:rsidRDefault="004E32E4" w:rsidP="006E5752">
      <w:pPr>
        <w:spacing w:line="360" w:lineRule="auto"/>
        <w:jc w:val="both"/>
        <w:rPr>
          <w:rFonts w:ascii="Arial" w:hAnsi="Arial" w:cs="Arial"/>
          <w:bCs/>
          <w:sz w:val="24"/>
        </w:rPr>
      </w:pPr>
    </w:p>
    <w:p w:rsidR="006E5752" w:rsidRDefault="006E5752" w:rsidP="006E5752">
      <w:pPr>
        <w:spacing w:line="360" w:lineRule="auto"/>
        <w:jc w:val="both"/>
        <w:rPr>
          <w:rFonts w:ascii="Arial" w:hAnsi="Arial" w:cs="Arial"/>
          <w:b/>
          <w:bCs/>
          <w:sz w:val="24"/>
        </w:rPr>
      </w:pPr>
    </w:p>
    <w:p w:rsidR="0099552D" w:rsidRPr="006E5752" w:rsidRDefault="0099552D" w:rsidP="006E5752">
      <w:pPr>
        <w:spacing w:line="360" w:lineRule="auto"/>
        <w:jc w:val="both"/>
        <w:rPr>
          <w:rFonts w:ascii="Arial" w:hAnsi="Arial" w:cs="Arial"/>
          <w:b/>
          <w:bCs/>
          <w:sz w:val="24"/>
        </w:rPr>
      </w:pPr>
    </w:p>
    <w:p w:rsidR="004E32E4" w:rsidRPr="00E901D9" w:rsidRDefault="004E32E4" w:rsidP="00774C15">
      <w:pPr>
        <w:pStyle w:val="PargrafodaLista"/>
        <w:numPr>
          <w:ilvl w:val="0"/>
          <w:numId w:val="10"/>
        </w:numPr>
        <w:spacing w:line="360" w:lineRule="auto"/>
        <w:jc w:val="both"/>
        <w:rPr>
          <w:rFonts w:ascii="Arial" w:hAnsi="Arial" w:cs="Arial"/>
          <w:b/>
          <w:bCs/>
          <w:sz w:val="24"/>
        </w:rPr>
      </w:pPr>
      <w:r w:rsidRPr="00E901D9">
        <w:rPr>
          <w:rFonts w:ascii="Arial" w:hAnsi="Arial" w:cs="Arial"/>
          <w:b/>
          <w:bCs/>
          <w:sz w:val="24"/>
        </w:rPr>
        <w:t>ANALISE DO FLUXO DE CAIXA</w:t>
      </w:r>
    </w:p>
    <w:p w:rsidR="004E32E4" w:rsidRDefault="004E32E4" w:rsidP="00721C79">
      <w:pPr>
        <w:spacing w:line="360" w:lineRule="auto"/>
        <w:ind w:firstLine="709"/>
        <w:jc w:val="both"/>
        <w:rPr>
          <w:rFonts w:ascii="Arial" w:hAnsi="Arial" w:cs="Arial"/>
          <w:noProof/>
          <w:sz w:val="24"/>
          <w:lang w:eastAsia="pt-BR"/>
        </w:rPr>
      </w:pPr>
      <w:r>
        <w:rPr>
          <w:rFonts w:ascii="Arial" w:hAnsi="Arial" w:cs="Arial"/>
          <w:noProof/>
          <w:sz w:val="24"/>
          <w:lang w:eastAsia="pt-BR"/>
        </w:rPr>
        <w:t>Em relação ao fluxo de caixa da empresa, pode-se dizer que as vendas da Natura tem aumentado progressivamente</w:t>
      </w:r>
      <w:r w:rsidR="00C74A56">
        <w:rPr>
          <w:rFonts w:ascii="Arial" w:hAnsi="Arial" w:cs="Arial"/>
          <w:noProof/>
          <w:sz w:val="24"/>
          <w:lang w:eastAsia="pt-BR"/>
        </w:rPr>
        <w:t xml:space="preserve"> </w:t>
      </w:r>
      <w:r>
        <w:rPr>
          <w:rFonts w:ascii="Arial" w:hAnsi="Arial" w:cs="Arial"/>
          <w:noProof/>
          <w:sz w:val="24"/>
          <w:lang w:eastAsia="pt-BR"/>
        </w:rPr>
        <w:t>a cada ano, os custos e despesas também aumentaram devido ao maior investimento da empresa como se pode ver na tabela de fluxo de caixa. O Crescimento do custo e da receita foi corre</w:t>
      </w:r>
      <w:r w:rsidR="00C74A56">
        <w:rPr>
          <w:rFonts w:ascii="Arial" w:hAnsi="Arial" w:cs="Arial"/>
          <w:noProof/>
          <w:sz w:val="24"/>
          <w:lang w:eastAsia="pt-BR"/>
        </w:rPr>
        <w:t>lacionado, pois tiveram uma traj</w:t>
      </w:r>
      <w:r>
        <w:rPr>
          <w:rFonts w:ascii="Arial" w:hAnsi="Arial" w:cs="Arial"/>
          <w:noProof/>
          <w:sz w:val="24"/>
          <w:lang w:eastAsia="pt-BR"/>
        </w:rPr>
        <w:t xml:space="preserve">etória semelhante. O imposto de renda pago pela empresa é de 35%, um valor relativamente alto que acaba por influenciar o aumento do custo da empresa. </w:t>
      </w:r>
    </w:p>
    <w:p w:rsidR="004E32E4" w:rsidRDefault="004E32E4" w:rsidP="00721C79">
      <w:pPr>
        <w:spacing w:line="360" w:lineRule="auto"/>
        <w:ind w:firstLine="709"/>
        <w:jc w:val="both"/>
        <w:rPr>
          <w:rFonts w:ascii="Arial" w:hAnsi="Arial" w:cs="Arial"/>
          <w:noProof/>
          <w:sz w:val="24"/>
          <w:lang w:eastAsia="pt-BR"/>
        </w:rPr>
      </w:pPr>
      <w:r>
        <w:rPr>
          <w:rFonts w:ascii="Arial" w:hAnsi="Arial" w:cs="Arial"/>
          <w:noProof/>
          <w:sz w:val="24"/>
          <w:lang w:eastAsia="pt-BR"/>
        </w:rPr>
        <w:t xml:space="preserve">Através da determinação do preço alvo é possível notar que ao calcular o valor presente e o valor na perpetuidade, chega-se a conclusão de que </w:t>
      </w:r>
      <w:r w:rsidR="002E7A47">
        <w:rPr>
          <w:rFonts w:ascii="Arial" w:hAnsi="Arial" w:cs="Arial"/>
          <w:noProof/>
          <w:sz w:val="24"/>
          <w:lang w:eastAsia="pt-BR"/>
        </w:rPr>
        <w:t>o preço da ação deveria ser superior há R$36,19</w:t>
      </w:r>
      <w:r>
        <w:rPr>
          <w:rFonts w:ascii="Arial" w:hAnsi="Arial" w:cs="Arial"/>
          <w:noProof/>
          <w:sz w:val="24"/>
          <w:lang w:eastAsia="pt-BR"/>
        </w:rPr>
        <w:t>.</w:t>
      </w:r>
    </w:p>
    <w:p w:rsidR="004E32E4" w:rsidRDefault="004E32E4" w:rsidP="00721C79">
      <w:pPr>
        <w:spacing w:line="360" w:lineRule="auto"/>
        <w:ind w:firstLine="709"/>
        <w:jc w:val="both"/>
        <w:rPr>
          <w:rFonts w:ascii="Arial" w:hAnsi="Arial" w:cs="Arial"/>
          <w:noProof/>
          <w:sz w:val="24"/>
          <w:lang w:eastAsia="pt-BR"/>
        </w:rPr>
      </w:pPr>
      <w:r>
        <w:rPr>
          <w:rFonts w:ascii="Arial" w:hAnsi="Arial" w:cs="Arial"/>
          <w:noProof/>
          <w:sz w:val="24"/>
          <w:lang w:eastAsia="pt-BR"/>
        </w:rPr>
        <w:t xml:space="preserve">Em 2011, as ações da Natura tiveram 2,56% de rentabilidade ao mês, </w:t>
      </w:r>
      <w:r w:rsidR="002E7A47">
        <w:rPr>
          <w:rFonts w:ascii="Arial" w:hAnsi="Arial" w:cs="Arial"/>
          <w:noProof/>
          <w:sz w:val="24"/>
          <w:lang w:eastAsia="pt-BR"/>
        </w:rPr>
        <w:t>e desde de e então apresenta lucro positivo e com isso vale afirmar que</w:t>
      </w:r>
      <w:r>
        <w:rPr>
          <w:rFonts w:ascii="Arial" w:hAnsi="Arial" w:cs="Arial"/>
          <w:noProof/>
          <w:sz w:val="24"/>
          <w:lang w:eastAsia="pt-BR"/>
        </w:rPr>
        <w:t xml:space="preserve"> ela é uma empresa que se preocupa em gerar valor para o acionista.</w:t>
      </w:r>
    </w:p>
    <w:p w:rsidR="006E5752" w:rsidRDefault="006E5752" w:rsidP="004E32E4">
      <w:pPr>
        <w:spacing w:line="360" w:lineRule="auto"/>
        <w:ind w:firstLine="709"/>
        <w:rPr>
          <w:rFonts w:ascii="Arial" w:hAnsi="Arial" w:cs="Arial"/>
          <w:noProof/>
          <w:sz w:val="24"/>
          <w:lang w:eastAsia="pt-BR"/>
        </w:rPr>
      </w:pPr>
    </w:p>
    <w:p w:rsidR="006E5752" w:rsidRDefault="006E5752" w:rsidP="004E32E4">
      <w:pPr>
        <w:spacing w:line="360" w:lineRule="auto"/>
        <w:ind w:firstLine="709"/>
        <w:rPr>
          <w:rFonts w:ascii="Arial" w:hAnsi="Arial" w:cs="Arial"/>
          <w:noProof/>
          <w:sz w:val="24"/>
          <w:lang w:eastAsia="pt-BR"/>
        </w:rPr>
      </w:pPr>
    </w:p>
    <w:p w:rsidR="006E5752" w:rsidRDefault="006E5752" w:rsidP="004E32E4">
      <w:pPr>
        <w:spacing w:line="360" w:lineRule="auto"/>
        <w:ind w:firstLine="709"/>
        <w:rPr>
          <w:rFonts w:ascii="Arial" w:hAnsi="Arial" w:cs="Arial"/>
          <w:noProof/>
          <w:sz w:val="24"/>
          <w:lang w:eastAsia="pt-BR"/>
        </w:rPr>
      </w:pPr>
    </w:p>
    <w:p w:rsidR="006E5752" w:rsidRDefault="006E5752" w:rsidP="004E32E4">
      <w:pPr>
        <w:spacing w:line="360" w:lineRule="auto"/>
        <w:ind w:firstLine="709"/>
        <w:rPr>
          <w:rFonts w:ascii="Arial" w:hAnsi="Arial" w:cs="Arial"/>
          <w:noProof/>
          <w:sz w:val="24"/>
          <w:lang w:eastAsia="pt-BR"/>
        </w:rPr>
      </w:pPr>
    </w:p>
    <w:p w:rsidR="006E5752" w:rsidRDefault="006E5752" w:rsidP="004E32E4">
      <w:pPr>
        <w:spacing w:line="360" w:lineRule="auto"/>
        <w:ind w:firstLine="709"/>
        <w:rPr>
          <w:rFonts w:ascii="Arial" w:hAnsi="Arial" w:cs="Arial"/>
          <w:noProof/>
          <w:sz w:val="24"/>
          <w:lang w:eastAsia="pt-BR"/>
        </w:rPr>
      </w:pPr>
    </w:p>
    <w:p w:rsidR="006E5752" w:rsidRDefault="006E5752" w:rsidP="004E32E4">
      <w:pPr>
        <w:spacing w:line="360" w:lineRule="auto"/>
        <w:ind w:firstLine="709"/>
        <w:rPr>
          <w:rFonts w:ascii="Arial" w:hAnsi="Arial" w:cs="Arial"/>
          <w:noProof/>
          <w:sz w:val="24"/>
          <w:lang w:eastAsia="pt-BR"/>
        </w:rPr>
      </w:pPr>
    </w:p>
    <w:p w:rsidR="006E5752" w:rsidRDefault="006E5752" w:rsidP="004E32E4">
      <w:pPr>
        <w:spacing w:line="360" w:lineRule="auto"/>
        <w:ind w:firstLine="709"/>
        <w:rPr>
          <w:rFonts w:ascii="Arial" w:hAnsi="Arial" w:cs="Arial"/>
          <w:noProof/>
          <w:sz w:val="24"/>
          <w:lang w:eastAsia="pt-BR"/>
        </w:rPr>
      </w:pPr>
    </w:p>
    <w:p w:rsidR="006E5752" w:rsidRDefault="006E5752" w:rsidP="004E32E4">
      <w:pPr>
        <w:spacing w:line="360" w:lineRule="auto"/>
        <w:ind w:firstLine="709"/>
        <w:rPr>
          <w:rFonts w:ascii="Arial" w:hAnsi="Arial" w:cs="Arial"/>
          <w:noProof/>
          <w:sz w:val="24"/>
          <w:lang w:eastAsia="pt-BR"/>
        </w:rPr>
      </w:pPr>
    </w:p>
    <w:p w:rsidR="006E5752" w:rsidRDefault="006E5752" w:rsidP="004E32E4">
      <w:pPr>
        <w:spacing w:line="360" w:lineRule="auto"/>
        <w:ind w:firstLine="709"/>
        <w:rPr>
          <w:rFonts w:ascii="Arial" w:hAnsi="Arial" w:cs="Arial"/>
          <w:noProof/>
          <w:sz w:val="24"/>
          <w:lang w:eastAsia="pt-BR"/>
        </w:rPr>
      </w:pPr>
    </w:p>
    <w:p w:rsidR="006E5752" w:rsidRDefault="006E5752" w:rsidP="004E32E4">
      <w:pPr>
        <w:spacing w:line="360" w:lineRule="auto"/>
        <w:ind w:firstLine="709"/>
        <w:rPr>
          <w:rFonts w:ascii="Arial" w:hAnsi="Arial" w:cs="Arial"/>
          <w:noProof/>
          <w:sz w:val="24"/>
          <w:lang w:eastAsia="pt-BR"/>
        </w:rPr>
      </w:pPr>
    </w:p>
    <w:p w:rsidR="006E5752" w:rsidRDefault="006E5752" w:rsidP="004E32E4">
      <w:pPr>
        <w:spacing w:line="360" w:lineRule="auto"/>
        <w:ind w:firstLine="709"/>
        <w:rPr>
          <w:rFonts w:ascii="Arial" w:hAnsi="Arial" w:cs="Arial"/>
          <w:noProof/>
          <w:sz w:val="24"/>
          <w:lang w:eastAsia="pt-BR"/>
        </w:rPr>
      </w:pPr>
    </w:p>
    <w:p w:rsidR="006E5752" w:rsidRDefault="006E5752" w:rsidP="004E32E4">
      <w:pPr>
        <w:spacing w:line="360" w:lineRule="auto"/>
        <w:ind w:firstLine="709"/>
        <w:rPr>
          <w:rFonts w:ascii="Arial" w:hAnsi="Arial" w:cs="Arial"/>
          <w:noProof/>
          <w:sz w:val="24"/>
          <w:lang w:eastAsia="pt-BR"/>
        </w:rPr>
      </w:pPr>
    </w:p>
    <w:p w:rsidR="00E901D9" w:rsidRDefault="00774C15" w:rsidP="00E901D9">
      <w:pPr>
        <w:spacing w:line="360" w:lineRule="auto"/>
        <w:jc w:val="both"/>
        <w:rPr>
          <w:rFonts w:ascii="Arial" w:hAnsi="Arial" w:cs="Arial"/>
          <w:b/>
          <w:sz w:val="24"/>
        </w:rPr>
      </w:pPr>
      <w:r>
        <w:rPr>
          <w:rFonts w:ascii="Arial" w:hAnsi="Arial" w:cs="Arial"/>
          <w:b/>
          <w:sz w:val="24"/>
        </w:rPr>
        <w:t>7.</w:t>
      </w:r>
      <w:r w:rsidR="006E5752">
        <w:rPr>
          <w:rFonts w:ascii="Arial" w:hAnsi="Arial" w:cs="Arial"/>
          <w:b/>
          <w:sz w:val="24"/>
        </w:rPr>
        <w:t xml:space="preserve"> </w:t>
      </w:r>
      <w:r w:rsidR="00E901D9" w:rsidRPr="004C4DC4">
        <w:rPr>
          <w:rFonts w:ascii="Arial" w:hAnsi="Arial" w:cs="Arial"/>
          <w:b/>
          <w:sz w:val="24"/>
        </w:rPr>
        <w:t>ANÁLISE DA ESTRUTURA DE CAPITAL</w:t>
      </w:r>
    </w:p>
    <w:p w:rsidR="00E901D9" w:rsidRPr="003B6816" w:rsidRDefault="00E901D9" w:rsidP="00E901D9">
      <w:pPr>
        <w:spacing w:line="360" w:lineRule="auto"/>
        <w:ind w:firstLine="708"/>
        <w:jc w:val="both"/>
        <w:rPr>
          <w:rFonts w:ascii="Arial" w:hAnsi="Arial" w:cs="Arial"/>
          <w:sz w:val="24"/>
        </w:rPr>
      </w:pPr>
      <w:r w:rsidRPr="003B6816">
        <w:rPr>
          <w:rFonts w:ascii="Arial" w:hAnsi="Arial" w:cs="Arial"/>
          <w:sz w:val="24"/>
        </w:rPr>
        <w:t xml:space="preserve">O objetivo da </w:t>
      </w:r>
      <w:r>
        <w:rPr>
          <w:rFonts w:ascii="Arial" w:hAnsi="Arial" w:cs="Arial"/>
          <w:sz w:val="24"/>
        </w:rPr>
        <w:t>empresa</w:t>
      </w:r>
      <w:r w:rsidRPr="003B6816">
        <w:rPr>
          <w:rFonts w:ascii="Arial" w:hAnsi="Arial" w:cs="Arial"/>
          <w:sz w:val="24"/>
        </w:rPr>
        <w:t xml:space="preserve"> ao administrar seu capital</w:t>
      </w:r>
      <w:r>
        <w:rPr>
          <w:rFonts w:ascii="Arial" w:hAnsi="Arial" w:cs="Arial"/>
          <w:sz w:val="24"/>
        </w:rPr>
        <w:t xml:space="preserve"> é o de </w:t>
      </w:r>
      <w:r w:rsidRPr="003B6816">
        <w:rPr>
          <w:rFonts w:ascii="Arial" w:hAnsi="Arial" w:cs="Arial"/>
          <w:sz w:val="24"/>
        </w:rPr>
        <w:t xml:space="preserve">salvaguardar a capacidade de continuidade da </w:t>
      </w:r>
      <w:r>
        <w:rPr>
          <w:rFonts w:ascii="Arial" w:hAnsi="Arial" w:cs="Arial"/>
          <w:sz w:val="24"/>
        </w:rPr>
        <w:t>mesma</w:t>
      </w:r>
      <w:r w:rsidRPr="003B6816">
        <w:rPr>
          <w:rFonts w:ascii="Arial" w:hAnsi="Arial" w:cs="Arial"/>
          <w:sz w:val="24"/>
        </w:rPr>
        <w:t xml:space="preserve"> </w:t>
      </w:r>
      <w:r>
        <w:rPr>
          <w:rFonts w:ascii="Arial" w:hAnsi="Arial" w:cs="Arial"/>
          <w:sz w:val="24"/>
        </w:rPr>
        <w:t>em</w:t>
      </w:r>
      <w:r w:rsidRPr="003B6816">
        <w:rPr>
          <w:rFonts w:ascii="Arial" w:hAnsi="Arial" w:cs="Arial"/>
          <w:sz w:val="24"/>
        </w:rPr>
        <w:t xml:space="preserve"> oferecer retorno aos acionistas e benefícios a outras partes interessadas, além de manter uma estrutura de capital ideal para reduzir esse custo.</w:t>
      </w:r>
    </w:p>
    <w:p w:rsidR="00E901D9" w:rsidRPr="003B6816" w:rsidRDefault="00E901D9" w:rsidP="00E901D9">
      <w:pPr>
        <w:spacing w:line="360" w:lineRule="auto"/>
        <w:ind w:firstLine="708"/>
        <w:jc w:val="both"/>
        <w:rPr>
          <w:rFonts w:ascii="Arial" w:hAnsi="Arial" w:cs="Arial"/>
          <w:sz w:val="24"/>
        </w:rPr>
      </w:pPr>
      <w:r>
        <w:rPr>
          <w:rFonts w:ascii="Arial" w:hAnsi="Arial" w:cs="Arial"/>
          <w:sz w:val="24"/>
        </w:rPr>
        <w:t>Com isso, a Natura</w:t>
      </w:r>
      <w:r w:rsidRPr="003B6816">
        <w:rPr>
          <w:rFonts w:ascii="Arial" w:hAnsi="Arial" w:cs="Arial"/>
          <w:sz w:val="24"/>
        </w:rPr>
        <w:t xml:space="preserve"> monitora o capital com base nos índices de </w:t>
      </w:r>
      <w:proofErr w:type="gramStart"/>
      <w:r w:rsidRPr="003B6816">
        <w:rPr>
          <w:rFonts w:ascii="Arial" w:hAnsi="Arial" w:cs="Arial"/>
          <w:sz w:val="24"/>
        </w:rPr>
        <w:t>alavancagem</w:t>
      </w:r>
      <w:proofErr w:type="gramEnd"/>
      <w:r w:rsidRPr="003B6816">
        <w:rPr>
          <w:rFonts w:ascii="Arial" w:hAnsi="Arial" w:cs="Arial"/>
          <w:sz w:val="24"/>
        </w:rPr>
        <w:t xml:space="preserve"> financeira. Esse índice corresponde à dívida líquida dividida pelo patrimônio líquido. A dívida líquida, por sua vez, corresponde ao total </w:t>
      </w:r>
      <w:proofErr w:type="gramStart"/>
      <w:r w:rsidRPr="003B6816">
        <w:rPr>
          <w:rFonts w:ascii="Arial" w:hAnsi="Arial" w:cs="Arial"/>
          <w:sz w:val="24"/>
        </w:rPr>
        <w:t>de empréstimos e financiamentos subtraído do montante de caixa e equivalentes de caixa</w:t>
      </w:r>
      <w:proofErr w:type="gramEnd"/>
      <w:r>
        <w:rPr>
          <w:rFonts w:ascii="Arial" w:hAnsi="Arial" w:cs="Arial"/>
          <w:sz w:val="24"/>
        </w:rPr>
        <w:t>, onde a</w:t>
      </w:r>
      <w:r w:rsidRPr="003B6816">
        <w:rPr>
          <w:rFonts w:ascii="Arial" w:hAnsi="Arial" w:cs="Arial"/>
          <w:sz w:val="24"/>
        </w:rPr>
        <w:t xml:space="preserve"> dívida líquida </w:t>
      </w:r>
      <w:r>
        <w:rPr>
          <w:rFonts w:ascii="Arial" w:hAnsi="Arial" w:cs="Arial"/>
          <w:sz w:val="24"/>
        </w:rPr>
        <w:t>a ser</w:t>
      </w:r>
      <w:r w:rsidRPr="003B6816">
        <w:rPr>
          <w:rFonts w:ascii="Arial" w:hAnsi="Arial" w:cs="Arial"/>
          <w:sz w:val="24"/>
        </w:rPr>
        <w:t xml:space="preserve"> demonstrada considera os ajustes dos derivativos contratados para mitigar o risco cambial.</w:t>
      </w:r>
    </w:p>
    <w:p w:rsidR="00E901D9" w:rsidRDefault="00E901D9" w:rsidP="00E901D9">
      <w:pPr>
        <w:spacing w:line="360" w:lineRule="auto"/>
        <w:ind w:firstLine="708"/>
        <w:jc w:val="both"/>
        <w:rPr>
          <w:rFonts w:ascii="Arial" w:hAnsi="Arial" w:cs="Arial"/>
          <w:sz w:val="24"/>
        </w:rPr>
      </w:pPr>
      <w:r w:rsidRPr="003B6816">
        <w:rPr>
          <w:rFonts w:ascii="Arial" w:hAnsi="Arial" w:cs="Arial"/>
          <w:sz w:val="24"/>
        </w:rPr>
        <w:t xml:space="preserve">Os índices de </w:t>
      </w:r>
      <w:proofErr w:type="gramStart"/>
      <w:r w:rsidRPr="003B6816">
        <w:rPr>
          <w:rFonts w:ascii="Arial" w:hAnsi="Arial" w:cs="Arial"/>
          <w:sz w:val="24"/>
        </w:rPr>
        <w:t>alavancagem</w:t>
      </w:r>
      <w:proofErr w:type="gramEnd"/>
      <w:r w:rsidRPr="003B6816">
        <w:rPr>
          <w:rFonts w:ascii="Arial" w:hAnsi="Arial" w:cs="Arial"/>
          <w:sz w:val="24"/>
        </w:rPr>
        <w:t xml:space="preserve"> financeira consolidados em 31 de dezembro de 2013 e em 31 de dezembro de 2012 estão demonstrados a seguir:</w:t>
      </w:r>
    </w:p>
    <w:tbl>
      <w:tblPr>
        <w:tblW w:w="8960" w:type="dxa"/>
        <w:tblCellMar>
          <w:left w:w="70" w:type="dxa"/>
          <w:right w:w="70" w:type="dxa"/>
        </w:tblCellMar>
        <w:tblLook w:val="04A0" w:firstRow="1" w:lastRow="0" w:firstColumn="1" w:lastColumn="0" w:noHBand="0" w:noVBand="1"/>
      </w:tblPr>
      <w:tblGrid>
        <w:gridCol w:w="919"/>
        <w:gridCol w:w="919"/>
        <w:gridCol w:w="919"/>
        <w:gridCol w:w="919"/>
        <w:gridCol w:w="919"/>
        <w:gridCol w:w="1154"/>
        <w:gridCol w:w="1154"/>
        <w:gridCol w:w="1154"/>
        <w:gridCol w:w="1154"/>
      </w:tblGrid>
      <w:tr w:rsidR="00E901D9" w:rsidRPr="00933E30" w:rsidTr="00C92DA2">
        <w:trPr>
          <w:trHeight w:val="300"/>
        </w:trPr>
        <w:tc>
          <w:tcPr>
            <w:tcW w:w="960" w:type="dxa"/>
            <w:tcBorders>
              <w:top w:val="nil"/>
              <w:left w:val="nil"/>
              <w:bottom w:val="nil"/>
              <w:right w:val="nil"/>
            </w:tcBorders>
            <w:shd w:val="clear" w:color="000000" w:fill="FFFFFF"/>
            <w:noWrap/>
            <w:vAlign w:val="center"/>
            <w:hideMark/>
          </w:tcPr>
          <w:p w:rsidR="00E901D9" w:rsidRPr="00933E30" w:rsidRDefault="00E901D9" w:rsidP="00C92DA2">
            <w:pPr>
              <w:spacing w:after="0" w:line="240" w:lineRule="auto"/>
              <w:jc w:val="center"/>
              <w:rPr>
                <w:rFonts w:ascii="Arial" w:eastAsia="Times New Roman" w:hAnsi="Arial" w:cs="Arial"/>
                <w:color w:val="9C6500"/>
                <w:sz w:val="24"/>
                <w:szCs w:val="24"/>
                <w:lang w:eastAsia="pt-BR"/>
              </w:rPr>
            </w:pPr>
            <w:r w:rsidRPr="00933E30">
              <w:rPr>
                <w:rFonts w:ascii="Arial" w:eastAsia="Times New Roman" w:hAnsi="Arial" w:cs="Arial"/>
                <w:color w:val="9C6500"/>
                <w:sz w:val="24"/>
                <w:szCs w:val="24"/>
                <w:lang w:eastAsia="pt-BR"/>
              </w:rPr>
              <w:t> </w:t>
            </w:r>
          </w:p>
        </w:tc>
        <w:tc>
          <w:tcPr>
            <w:tcW w:w="960" w:type="dxa"/>
            <w:tcBorders>
              <w:top w:val="nil"/>
              <w:left w:val="nil"/>
              <w:bottom w:val="nil"/>
              <w:right w:val="nil"/>
            </w:tcBorders>
            <w:shd w:val="clear" w:color="000000" w:fill="FFFFFF"/>
            <w:noWrap/>
            <w:vAlign w:val="center"/>
            <w:hideMark/>
          </w:tcPr>
          <w:p w:rsidR="00E901D9" w:rsidRPr="00933E30" w:rsidRDefault="00E901D9" w:rsidP="00C92DA2">
            <w:pPr>
              <w:spacing w:after="0" w:line="240" w:lineRule="auto"/>
              <w:jc w:val="center"/>
              <w:rPr>
                <w:rFonts w:ascii="Arial" w:eastAsia="Times New Roman" w:hAnsi="Arial" w:cs="Arial"/>
                <w:color w:val="9C6500"/>
                <w:sz w:val="24"/>
                <w:szCs w:val="24"/>
                <w:lang w:eastAsia="pt-BR"/>
              </w:rPr>
            </w:pPr>
            <w:r w:rsidRPr="00933E30">
              <w:rPr>
                <w:rFonts w:ascii="Arial" w:eastAsia="Times New Roman" w:hAnsi="Arial" w:cs="Arial"/>
                <w:color w:val="9C6500"/>
                <w:sz w:val="24"/>
                <w:szCs w:val="24"/>
                <w:lang w:eastAsia="pt-BR"/>
              </w:rPr>
              <w:t> </w:t>
            </w:r>
          </w:p>
        </w:tc>
        <w:tc>
          <w:tcPr>
            <w:tcW w:w="960" w:type="dxa"/>
            <w:tcBorders>
              <w:top w:val="nil"/>
              <w:left w:val="nil"/>
              <w:bottom w:val="nil"/>
              <w:right w:val="nil"/>
            </w:tcBorders>
            <w:shd w:val="clear" w:color="000000" w:fill="FFFFFF"/>
            <w:noWrap/>
            <w:vAlign w:val="center"/>
            <w:hideMark/>
          </w:tcPr>
          <w:p w:rsidR="00E901D9" w:rsidRPr="00933E30" w:rsidRDefault="00E901D9" w:rsidP="00C92DA2">
            <w:pPr>
              <w:spacing w:after="0" w:line="240" w:lineRule="auto"/>
              <w:jc w:val="center"/>
              <w:rPr>
                <w:rFonts w:ascii="Arial" w:eastAsia="Times New Roman" w:hAnsi="Arial" w:cs="Arial"/>
                <w:color w:val="9C6500"/>
                <w:sz w:val="24"/>
                <w:szCs w:val="24"/>
                <w:lang w:eastAsia="pt-BR"/>
              </w:rPr>
            </w:pPr>
            <w:r w:rsidRPr="00933E30">
              <w:rPr>
                <w:rFonts w:ascii="Arial" w:eastAsia="Times New Roman" w:hAnsi="Arial" w:cs="Arial"/>
                <w:color w:val="9C6500"/>
                <w:sz w:val="24"/>
                <w:szCs w:val="24"/>
                <w:lang w:eastAsia="pt-BR"/>
              </w:rPr>
              <w:t> </w:t>
            </w:r>
          </w:p>
        </w:tc>
        <w:tc>
          <w:tcPr>
            <w:tcW w:w="960" w:type="dxa"/>
            <w:tcBorders>
              <w:top w:val="nil"/>
              <w:left w:val="nil"/>
              <w:bottom w:val="nil"/>
              <w:right w:val="nil"/>
            </w:tcBorders>
            <w:shd w:val="clear" w:color="000000" w:fill="FFFFFF"/>
            <w:noWrap/>
            <w:vAlign w:val="center"/>
            <w:hideMark/>
          </w:tcPr>
          <w:p w:rsidR="00E901D9" w:rsidRPr="00933E30" w:rsidRDefault="00E901D9" w:rsidP="00C92DA2">
            <w:pPr>
              <w:spacing w:after="0" w:line="240" w:lineRule="auto"/>
              <w:jc w:val="center"/>
              <w:rPr>
                <w:rFonts w:ascii="Arial" w:eastAsia="Times New Roman" w:hAnsi="Arial" w:cs="Arial"/>
                <w:color w:val="9C6500"/>
                <w:sz w:val="24"/>
                <w:szCs w:val="24"/>
                <w:lang w:eastAsia="pt-BR"/>
              </w:rPr>
            </w:pPr>
            <w:r w:rsidRPr="00933E30">
              <w:rPr>
                <w:rFonts w:ascii="Arial" w:eastAsia="Times New Roman" w:hAnsi="Arial" w:cs="Arial"/>
                <w:color w:val="9C6500"/>
                <w:sz w:val="24"/>
                <w:szCs w:val="24"/>
                <w:lang w:eastAsia="pt-BR"/>
              </w:rPr>
              <w:t> </w:t>
            </w:r>
          </w:p>
        </w:tc>
        <w:tc>
          <w:tcPr>
            <w:tcW w:w="960" w:type="dxa"/>
            <w:tcBorders>
              <w:top w:val="nil"/>
              <w:left w:val="nil"/>
              <w:bottom w:val="nil"/>
              <w:right w:val="nil"/>
            </w:tcBorders>
            <w:shd w:val="clear" w:color="000000" w:fill="FFFFFF"/>
            <w:noWrap/>
            <w:vAlign w:val="center"/>
            <w:hideMark/>
          </w:tcPr>
          <w:p w:rsidR="00E901D9" w:rsidRPr="00933E30" w:rsidRDefault="00E901D9" w:rsidP="00C92DA2">
            <w:pPr>
              <w:spacing w:after="0" w:line="240" w:lineRule="auto"/>
              <w:jc w:val="center"/>
              <w:rPr>
                <w:rFonts w:ascii="Arial" w:eastAsia="Times New Roman" w:hAnsi="Arial" w:cs="Arial"/>
                <w:color w:val="9C6500"/>
                <w:sz w:val="24"/>
                <w:szCs w:val="24"/>
                <w:lang w:eastAsia="pt-BR"/>
              </w:rPr>
            </w:pPr>
            <w:r w:rsidRPr="00933E30">
              <w:rPr>
                <w:rFonts w:ascii="Arial" w:eastAsia="Times New Roman" w:hAnsi="Arial" w:cs="Arial"/>
                <w:color w:val="9C6500"/>
                <w:sz w:val="24"/>
                <w:szCs w:val="24"/>
                <w:lang w:eastAsia="pt-BR"/>
              </w:rPr>
              <w:t> </w:t>
            </w:r>
          </w:p>
        </w:tc>
        <w:tc>
          <w:tcPr>
            <w:tcW w:w="208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E901D9" w:rsidRPr="00933E30" w:rsidRDefault="00E901D9" w:rsidP="00C92DA2">
            <w:pPr>
              <w:spacing w:after="0" w:line="240" w:lineRule="auto"/>
              <w:jc w:val="center"/>
              <w:rPr>
                <w:rFonts w:ascii="Arial" w:eastAsia="Times New Roman" w:hAnsi="Arial" w:cs="Arial"/>
                <w:color w:val="000000"/>
                <w:sz w:val="24"/>
                <w:szCs w:val="24"/>
                <w:lang w:eastAsia="pt-BR"/>
              </w:rPr>
            </w:pPr>
            <w:r w:rsidRPr="00933E30">
              <w:rPr>
                <w:rFonts w:ascii="Arial" w:eastAsia="Times New Roman" w:hAnsi="Arial" w:cs="Arial"/>
                <w:color w:val="000000"/>
                <w:sz w:val="24"/>
                <w:szCs w:val="24"/>
                <w:lang w:eastAsia="pt-BR"/>
              </w:rPr>
              <w:t>Controladora</w:t>
            </w:r>
          </w:p>
        </w:tc>
        <w:tc>
          <w:tcPr>
            <w:tcW w:w="2080" w:type="dxa"/>
            <w:gridSpan w:val="2"/>
            <w:tcBorders>
              <w:top w:val="single" w:sz="4" w:space="0" w:color="auto"/>
              <w:left w:val="nil"/>
              <w:bottom w:val="single" w:sz="4" w:space="0" w:color="auto"/>
              <w:right w:val="nil"/>
            </w:tcBorders>
            <w:shd w:val="clear" w:color="auto" w:fill="auto"/>
            <w:noWrap/>
            <w:vAlign w:val="center"/>
            <w:hideMark/>
          </w:tcPr>
          <w:p w:rsidR="00E901D9" w:rsidRPr="00933E30" w:rsidRDefault="00E901D9" w:rsidP="00C92DA2">
            <w:pPr>
              <w:spacing w:after="0" w:line="240" w:lineRule="auto"/>
              <w:jc w:val="center"/>
              <w:rPr>
                <w:rFonts w:ascii="Arial" w:eastAsia="Times New Roman" w:hAnsi="Arial" w:cs="Arial"/>
                <w:color w:val="000000"/>
                <w:sz w:val="24"/>
                <w:szCs w:val="24"/>
                <w:lang w:eastAsia="pt-BR"/>
              </w:rPr>
            </w:pPr>
            <w:r w:rsidRPr="00933E30">
              <w:rPr>
                <w:rFonts w:ascii="Arial" w:eastAsia="Times New Roman" w:hAnsi="Arial" w:cs="Arial"/>
                <w:color w:val="000000"/>
                <w:sz w:val="24"/>
                <w:szCs w:val="24"/>
                <w:lang w:eastAsia="pt-BR"/>
              </w:rPr>
              <w:t>Consolidada</w:t>
            </w:r>
          </w:p>
        </w:tc>
      </w:tr>
      <w:tr w:rsidR="00E901D9" w:rsidRPr="00933E30" w:rsidTr="00C92DA2">
        <w:trPr>
          <w:trHeight w:val="300"/>
        </w:trPr>
        <w:tc>
          <w:tcPr>
            <w:tcW w:w="960" w:type="dxa"/>
            <w:tcBorders>
              <w:top w:val="nil"/>
              <w:left w:val="nil"/>
              <w:bottom w:val="nil"/>
              <w:right w:val="nil"/>
            </w:tcBorders>
            <w:shd w:val="clear" w:color="000000" w:fill="FFFFFF"/>
            <w:noWrap/>
            <w:vAlign w:val="center"/>
            <w:hideMark/>
          </w:tcPr>
          <w:p w:rsidR="00E901D9" w:rsidRPr="00933E30" w:rsidRDefault="00E901D9" w:rsidP="00C92DA2">
            <w:pPr>
              <w:spacing w:after="0" w:line="240" w:lineRule="auto"/>
              <w:jc w:val="center"/>
              <w:rPr>
                <w:rFonts w:ascii="Arial" w:eastAsia="Times New Roman" w:hAnsi="Arial" w:cs="Arial"/>
                <w:color w:val="9C6500"/>
                <w:sz w:val="24"/>
                <w:szCs w:val="24"/>
                <w:lang w:eastAsia="pt-BR"/>
              </w:rPr>
            </w:pPr>
            <w:r w:rsidRPr="00933E30">
              <w:rPr>
                <w:rFonts w:ascii="Arial" w:eastAsia="Times New Roman" w:hAnsi="Arial" w:cs="Arial"/>
                <w:color w:val="9C6500"/>
                <w:sz w:val="24"/>
                <w:szCs w:val="24"/>
                <w:lang w:eastAsia="pt-BR"/>
              </w:rPr>
              <w:t> </w:t>
            </w:r>
          </w:p>
        </w:tc>
        <w:tc>
          <w:tcPr>
            <w:tcW w:w="960" w:type="dxa"/>
            <w:tcBorders>
              <w:top w:val="nil"/>
              <w:left w:val="nil"/>
              <w:bottom w:val="nil"/>
              <w:right w:val="nil"/>
            </w:tcBorders>
            <w:shd w:val="clear" w:color="000000" w:fill="FFFFFF"/>
            <w:noWrap/>
            <w:vAlign w:val="center"/>
            <w:hideMark/>
          </w:tcPr>
          <w:p w:rsidR="00E901D9" w:rsidRPr="00933E30" w:rsidRDefault="00E901D9" w:rsidP="00C92DA2">
            <w:pPr>
              <w:spacing w:after="0" w:line="240" w:lineRule="auto"/>
              <w:jc w:val="center"/>
              <w:rPr>
                <w:rFonts w:ascii="Arial" w:eastAsia="Times New Roman" w:hAnsi="Arial" w:cs="Arial"/>
                <w:color w:val="9C6500"/>
                <w:sz w:val="24"/>
                <w:szCs w:val="24"/>
                <w:lang w:eastAsia="pt-BR"/>
              </w:rPr>
            </w:pPr>
            <w:r w:rsidRPr="00933E30">
              <w:rPr>
                <w:rFonts w:ascii="Arial" w:eastAsia="Times New Roman" w:hAnsi="Arial" w:cs="Arial"/>
                <w:color w:val="9C6500"/>
                <w:sz w:val="24"/>
                <w:szCs w:val="24"/>
                <w:lang w:eastAsia="pt-BR"/>
              </w:rPr>
              <w:t> </w:t>
            </w:r>
          </w:p>
        </w:tc>
        <w:tc>
          <w:tcPr>
            <w:tcW w:w="960" w:type="dxa"/>
            <w:tcBorders>
              <w:top w:val="nil"/>
              <w:left w:val="nil"/>
              <w:bottom w:val="nil"/>
              <w:right w:val="nil"/>
            </w:tcBorders>
            <w:shd w:val="clear" w:color="000000" w:fill="FFFFFF"/>
            <w:noWrap/>
            <w:vAlign w:val="center"/>
            <w:hideMark/>
          </w:tcPr>
          <w:p w:rsidR="00E901D9" w:rsidRPr="00933E30" w:rsidRDefault="00E901D9" w:rsidP="00C92DA2">
            <w:pPr>
              <w:spacing w:after="0" w:line="240" w:lineRule="auto"/>
              <w:jc w:val="center"/>
              <w:rPr>
                <w:rFonts w:ascii="Arial" w:eastAsia="Times New Roman" w:hAnsi="Arial" w:cs="Arial"/>
                <w:color w:val="9C6500"/>
                <w:sz w:val="24"/>
                <w:szCs w:val="24"/>
                <w:lang w:eastAsia="pt-BR"/>
              </w:rPr>
            </w:pPr>
            <w:r w:rsidRPr="00933E30">
              <w:rPr>
                <w:rFonts w:ascii="Arial" w:eastAsia="Times New Roman" w:hAnsi="Arial" w:cs="Arial"/>
                <w:color w:val="9C6500"/>
                <w:sz w:val="24"/>
                <w:szCs w:val="24"/>
                <w:lang w:eastAsia="pt-BR"/>
              </w:rPr>
              <w:t> </w:t>
            </w:r>
          </w:p>
        </w:tc>
        <w:tc>
          <w:tcPr>
            <w:tcW w:w="960" w:type="dxa"/>
            <w:tcBorders>
              <w:top w:val="nil"/>
              <w:left w:val="nil"/>
              <w:bottom w:val="nil"/>
              <w:right w:val="nil"/>
            </w:tcBorders>
            <w:shd w:val="clear" w:color="000000" w:fill="FFFFFF"/>
            <w:noWrap/>
            <w:vAlign w:val="center"/>
            <w:hideMark/>
          </w:tcPr>
          <w:p w:rsidR="00E901D9" w:rsidRPr="00933E30" w:rsidRDefault="00E901D9" w:rsidP="00C92DA2">
            <w:pPr>
              <w:spacing w:after="0" w:line="240" w:lineRule="auto"/>
              <w:jc w:val="center"/>
              <w:rPr>
                <w:rFonts w:ascii="Arial" w:eastAsia="Times New Roman" w:hAnsi="Arial" w:cs="Arial"/>
                <w:color w:val="9C6500"/>
                <w:sz w:val="24"/>
                <w:szCs w:val="24"/>
                <w:lang w:eastAsia="pt-BR"/>
              </w:rPr>
            </w:pPr>
            <w:r w:rsidRPr="00933E30">
              <w:rPr>
                <w:rFonts w:ascii="Arial" w:eastAsia="Times New Roman" w:hAnsi="Arial" w:cs="Arial"/>
                <w:color w:val="9C6500"/>
                <w:sz w:val="24"/>
                <w:szCs w:val="24"/>
                <w:lang w:eastAsia="pt-BR"/>
              </w:rPr>
              <w:t> </w:t>
            </w:r>
          </w:p>
        </w:tc>
        <w:tc>
          <w:tcPr>
            <w:tcW w:w="960" w:type="dxa"/>
            <w:tcBorders>
              <w:top w:val="nil"/>
              <w:left w:val="nil"/>
              <w:bottom w:val="nil"/>
              <w:right w:val="nil"/>
            </w:tcBorders>
            <w:shd w:val="clear" w:color="000000" w:fill="FFFFFF"/>
            <w:noWrap/>
            <w:vAlign w:val="center"/>
            <w:hideMark/>
          </w:tcPr>
          <w:p w:rsidR="00E901D9" w:rsidRPr="00933E30" w:rsidRDefault="00E901D9" w:rsidP="00C92DA2">
            <w:pPr>
              <w:spacing w:after="0" w:line="240" w:lineRule="auto"/>
              <w:jc w:val="center"/>
              <w:rPr>
                <w:rFonts w:ascii="Arial" w:eastAsia="Times New Roman" w:hAnsi="Arial" w:cs="Arial"/>
                <w:color w:val="9C6500"/>
                <w:sz w:val="24"/>
                <w:szCs w:val="24"/>
                <w:lang w:eastAsia="pt-BR"/>
              </w:rPr>
            </w:pPr>
            <w:r w:rsidRPr="00933E30">
              <w:rPr>
                <w:rFonts w:ascii="Arial" w:eastAsia="Times New Roman" w:hAnsi="Arial" w:cs="Arial"/>
                <w:color w:val="9C6500"/>
                <w:sz w:val="24"/>
                <w:szCs w:val="24"/>
                <w:lang w:eastAsia="pt-BR"/>
              </w:rPr>
              <w:t> </w:t>
            </w:r>
          </w:p>
        </w:tc>
        <w:tc>
          <w:tcPr>
            <w:tcW w:w="1040" w:type="dxa"/>
            <w:tcBorders>
              <w:top w:val="nil"/>
              <w:left w:val="nil"/>
              <w:bottom w:val="single" w:sz="4" w:space="0" w:color="auto"/>
              <w:right w:val="single" w:sz="4" w:space="0" w:color="auto"/>
            </w:tcBorders>
            <w:shd w:val="clear" w:color="auto" w:fill="auto"/>
            <w:noWrap/>
            <w:vAlign w:val="center"/>
            <w:hideMark/>
          </w:tcPr>
          <w:p w:rsidR="00E901D9" w:rsidRPr="00933E30" w:rsidRDefault="00E901D9" w:rsidP="00C92DA2">
            <w:pPr>
              <w:spacing w:after="0" w:line="240" w:lineRule="auto"/>
              <w:jc w:val="center"/>
              <w:rPr>
                <w:rFonts w:ascii="Arial" w:eastAsia="Times New Roman" w:hAnsi="Arial" w:cs="Arial"/>
                <w:color w:val="000000"/>
                <w:sz w:val="24"/>
                <w:szCs w:val="24"/>
                <w:lang w:eastAsia="pt-BR"/>
              </w:rPr>
            </w:pPr>
            <w:r w:rsidRPr="00933E30">
              <w:rPr>
                <w:rFonts w:ascii="Arial" w:eastAsia="Times New Roman" w:hAnsi="Arial" w:cs="Arial"/>
                <w:color w:val="000000"/>
                <w:sz w:val="24"/>
                <w:szCs w:val="24"/>
                <w:lang w:eastAsia="pt-BR"/>
              </w:rPr>
              <w:t>2013</w:t>
            </w:r>
          </w:p>
        </w:tc>
        <w:tc>
          <w:tcPr>
            <w:tcW w:w="1040" w:type="dxa"/>
            <w:tcBorders>
              <w:top w:val="nil"/>
              <w:left w:val="nil"/>
              <w:bottom w:val="single" w:sz="4" w:space="0" w:color="auto"/>
              <w:right w:val="single" w:sz="4" w:space="0" w:color="auto"/>
            </w:tcBorders>
            <w:shd w:val="clear" w:color="auto" w:fill="auto"/>
            <w:noWrap/>
            <w:vAlign w:val="center"/>
            <w:hideMark/>
          </w:tcPr>
          <w:p w:rsidR="00E901D9" w:rsidRPr="00933E30" w:rsidRDefault="00E901D9" w:rsidP="00C92DA2">
            <w:pPr>
              <w:spacing w:after="0" w:line="240" w:lineRule="auto"/>
              <w:jc w:val="center"/>
              <w:rPr>
                <w:rFonts w:ascii="Arial" w:eastAsia="Times New Roman" w:hAnsi="Arial" w:cs="Arial"/>
                <w:color w:val="000000"/>
                <w:sz w:val="24"/>
                <w:szCs w:val="24"/>
                <w:lang w:eastAsia="pt-BR"/>
              </w:rPr>
            </w:pPr>
            <w:r w:rsidRPr="00933E30">
              <w:rPr>
                <w:rFonts w:ascii="Arial" w:eastAsia="Times New Roman" w:hAnsi="Arial" w:cs="Arial"/>
                <w:color w:val="000000"/>
                <w:sz w:val="24"/>
                <w:szCs w:val="24"/>
                <w:lang w:eastAsia="pt-BR"/>
              </w:rPr>
              <w:t>2012</w:t>
            </w:r>
          </w:p>
        </w:tc>
        <w:tc>
          <w:tcPr>
            <w:tcW w:w="1040" w:type="dxa"/>
            <w:tcBorders>
              <w:top w:val="nil"/>
              <w:left w:val="nil"/>
              <w:bottom w:val="single" w:sz="4" w:space="0" w:color="auto"/>
              <w:right w:val="single" w:sz="4" w:space="0" w:color="auto"/>
            </w:tcBorders>
            <w:shd w:val="clear" w:color="auto" w:fill="auto"/>
            <w:noWrap/>
            <w:vAlign w:val="center"/>
            <w:hideMark/>
          </w:tcPr>
          <w:p w:rsidR="00E901D9" w:rsidRPr="00933E30" w:rsidRDefault="00E901D9" w:rsidP="00C92DA2">
            <w:pPr>
              <w:spacing w:after="0" w:line="240" w:lineRule="auto"/>
              <w:jc w:val="center"/>
              <w:rPr>
                <w:rFonts w:ascii="Arial" w:eastAsia="Times New Roman" w:hAnsi="Arial" w:cs="Arial"/>
                <w:color w:val="000000"/>
                <w:sz w:val="24"/>
                <w:szCs w:val="24"/>
                <w:lang w:eastAsia="pt-BR"/>
              </w:rPr>
            </w:pPr>
            <w:r w:rsidRPr="00933E30">
              <w:rPr>
                <w:rFonts w:ascii="Arial" w:eastAsia="Times New Roman" w:hAnsi="Arial" w:cs="Arial"/>
                <w:color w:val="000000"/>
                <w:sz w:val="24"/>
                <w:szCs w:val="24"/>
                <w:lang w:eastAsia="pt-BR"/>
              </w:rPr>
              <w:t>2013</w:t>
            </w:r>
          </w:p>
        </w:tc>
        <w:tc>
          <w:tcPr>
            <w:tcW w:w="1040" w:type="dxa"/>
            <w:tcBorders>
              <w:top w:val="nil"/>
              <w:left w:val="nil"/>
              <w:bottom w:val="single" w:sz="4" w:space="0" w:color="auto"/>
              <w:right w:val="nil"/>
            </w:tcBorders>
            <w:shd w:val="clear" w:color="auto" w:fill="auto"/>
            <w:noWrap/>
            <w:vAlign w:val="center"/>
            <w:hideMark/>
          </w:tcPr>
          <w:p w:rsidR="00E901D9" w:rsidRPr="00933E30" w:rsidRDefault="00E901D9" w:rsidP="00C92DA2">
            <w:pPr>
              <w:spacing w:after="0" w:line="240" w:lineRule="auto"/>
              <w:jc w:val="center"/>
              <w:rPr>
                <w:rFonts w:ascii="Arial" w:eastAsia="Times New Roman" w:hAnsi="Arial" w:cs="Arial"/>
                <w:color w:val="000000"/>
                <w:sz w:val="24"/>
                <w:szCs w:val="24"/>
                <w:lang w:eastAsia="pt-BR"/>
              </w:rPr>
            </w:pPr>
            <w:r w:rsidRPr="00933E30">
              <w:rPr>
                <w:rFonts w:ascii="Arial" w:eastAsia="Times New Roman" w:hAnsi="Arial" w:cs="Arial"/>
                <w:color w:val="000000"/>
                <w:sz w:val="24"/>
                <w:szCs w:val="24"/>
                <w:lang w:eastAsia="pt-BR"/>
              </w:rPr>
              <w:t>2012</w:t>
            </w:r>
          </w:p>
        </w:tc>
      </w:tr>
      <w:tr w:rsidR="00E901D9" w:rsidRPr="00933E30" w:rsidTr="00C92DA2">
        <w:trPr>
          <w:trHeight w:val="315"/>
        </w:trPr>
        <w:tc>
          <w:tcPr>
            <w:tcW w:w="4800" w:type="dxa"/>
            <w:gridSpan w:val="5"/>
            <w:tcBorders>
              <w:top w:val="single" w:sz="4" w:space="0" w:color="auto"/>
              <w:left w:val="nil"/>
              <w:bottom w:val="nil"/>
              <w:right w:val="single" w:sz="4" w:space="0" w:color="000000"/>
            </w:tcBorders>
            <w:shd w:val="clear" w:color="auto" w:fill="auto"/>
            <w:noWrap/>
            <w:vAlign w:val="center"/>
            <w:hideMark/>
          </w:tcPr>
          <w:p w:rsidR="00E901D9" w:rsidRPr="00933E30" w:rsidRDefault="00E901D9" w:rsidP="00C92DA2">
            <w:pPr>
              <w:spacing w:after="0" w:line="240" w:lineRule="auto"/>
              <w:jc w:val="center"/>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Empré</w:t>
            </w:r>
            <w:r w:rsidRPr="00933E30">
              <w:rPr>
                <w:rFonts w:ascii="Arial" w:eastAsia="Times New Roman" w:hAnsi="Arial" w:cs="Arial"/>
                <w:color w:val="000000"/>
                <w:sz w:val="24"/>
                <w:szCs w:val="24"/>
                <w:lang w:eastAsia="pt-BR"/>
              </w:rPr>
              <w:t>stimos e financiamentos de CP e LP</w:t>
            </w:r>
          </w:p>
        </w:tc>
        <w:tc>
          <w:tcPr>
            <w:tcW w:w="1040" w:type="dxa"/>
            <w:tcBorders>
              <w:top w:val="nil"/>
              <w:left w:val="nil"/>
              <w:bottom w:val="nil"/>
              <w:right w:val="single" w:sz="4" w:space="0" w:color="auto"/>
            </w:tcBorders>
            <w:shd w:val="clear" w:color="auto" w:fill="auto"/>
            <w:noWrap/>
            <w:vAlign w:val="center"/>
            <w:hideMark/>
          </w:tcPr>
          <w:p w:rsidR="00E901D9" w:rsidRPr="00933E30" w:rsidRDefault="00E901D9" w:rsidP="00C92DA2">
            <w:pPr>
              <w:spacing w:after="0" w:line="240" w:lineRule="auto"/>
              <w:jc w:val="center"/>
              <w:rPr>
                <w:rFonts w:ascii="Arial" w:eastAsia="Times New Roman" w:hAnsi="Arial" w:cs="Arial"/>
                <w:color w:val="000000"/>
                <w:sz w:val="24"/>
                <w:szCs w:val="24"/>
                <w:lang w:eastAsia="pt-BR"/>
              </w:rPr>
            </w:pPr>
            <w:r w:rsidRPr="00933E30">
              <w:rPr>
                <w:rFonts w:ascii="Arial" w:eastAsia="Times New Roman" w:hAnsi="Arial" w:cs="Arial"/>
                <w:color w:val="000000"/>
                <w:sz w:val="24"/>
                <w:szCs w:val="24"/>
                <w:lang w:eastAsia="pt-BR"/>
              </w:rPr>
              <w:t>2.405.192</w:t>
            </w:r>
          </w:p>
        </w:tc>
        <w:tc>
          <w:tcPr>
            <w:tcW w:w="1040" w:type="dxa"/>
            <w:tcBorders>
              <w:top w:val="nil"/>
              <w:left w:val="nil"/>
              <w:bottom w:val="nil"/>
              <w:right w:val="single" w:sz="4" w:space="0" w:color="auto"/>
            </w:tcBorders>
            <w:shd w:val="clear" w:color="auto" w:fill="auto"/>
            <w:noWrap/>
            <w:vAlign w:val="center"/>
            <w:hideMark/>
          </w:tcPr>
          <w:p w:rsidR="00E901D9" w:rsidRPr="00933E30" w:rsidRDefault="00E901D9" w:rsidP="00C92DA2">
            <w:pPr>
              <w:spacing w:after="0" w:line="240" w:lineRule="auto"/>
              <w:jc w:val="center"/>
              <w:rPr>
                <w:rFonts w:ascii="Arial" w:eastAsia="Times New Roman" w:hAnsi="Arial" w:cs="Arial"/>
                <w:color w:val="000000"/>
                <w:sz w:val="24"/>
                <w:szCs w:val="24"/>
                <w:lang w:eastAsia="pt-BR"/>
              </w:rPr>
            </w:pPr>
            <w:r w:rsidRPr="00933E30">
              <w:rPr>
                <w:rFonts w:ascii="Arial" w:eastAsia="Times New Roman" w:hAnsi="Arial" w:cs="Arial"/>
                <w:color w:val="000000"/>
                <w:sz w:val="24"/>
                <w:szCs w:val="24"/>
                <w:lang w:eastAsia="pt-BR"/>
              </w:rPr>
              <w:t>1.987.756</w:t>
            </w:r>
          </w:p>
        </w:tc>
        <w:tc>
          <w:tcPr>
            <w:tcW w:w="1040" w:type="dxa"/>
            <w:tcBorders>
              <w:top w:val="nil"/>
              <w:left w:val="nil"/>
              <w:bottom w:val="nil"/>
              <w:right w:val="single" w:sz="4" w:space="0" w:color="auto"/>
            </w:tcBorders>
            <w:shd w:val="clear" w:color="auto" w:fill="auto"/>
            <w:noWrap/>
            <w:vAlign w:val="center"/>
            <w:hideMark/>
          </w:tcPr>
          <w:p w:rsidR="00E901D9" w:rsidRPr="00933E30" w:rsidRDefault="00E901D9" w:rsidP="00C92DA2">
            <w:pPr>
              <w:spacing w:after="0" w:line="240" w:lineRule="auto"/>
              <w:jc w:val="center"/>
              <w:rPr>
                <w:rFonts w:ascii="Arial" w:eastAsia="Times New Roman" w:hAnsi="Arial" w:cs="Arial"/>
                <w:color w:val="000000"/>
                <w:sz w:val="24"/>
                <w:szCs w:val="24"/>
                <w:lang w:eastAsia="pt-BR"/>
              </w:rPr>
            </w:pPr>
            <w:r w:rsidRPr="00933E30">
              <w:rPr>
                <w:rFonts w:ascii="Arial" w:eastAsia="Times New Roman" w:hAnsi="Arial" w:cs="Arial"/>
                <w:color w:val="000000"/>
                <w:sz w:val="24"/>
                <w:szCs w:val="24"/>
                <w:lang w:eastAsia="pt-BR"/>
              </w:rPr>
              <w:t>2.893.906</w:t>
            </w:r>
          </w:p>
        </w:tc>
        <w:tc>
          <w:tcPr>
            <w:tcW w:w="1040" w:type="dxa"/>
            <w:tcBorders>
              <w:top w:val="nil"/>
              <w:left w:val="nil"/>
              <w:bottom w:val="nil"/>
              <w:right w:val="nil"/>
            </w:tcBorders>
            <w:shd w:val="clear" w:color="auto" w:fill="auto"/>
            <w:noWrap/>
            <w:vAlign w:val="center"/>
            <w:hideMark/>
          </w:tcPr>
          <w:p w:rsidR="00E901D9" w:rsidRPr="00933E30" w:rsidRDefault="00E901D9" w:rsidP="00C92DA2">
            <w:pPr>
              <w:spacing w:after="0" w:line="240" w:lineRule="auto"/>
              <w:jc w:val="center"/>
              <w:rPr>
                <w:rFonts w:ascii="Arial" w:eastAsia="Times New Roman" w:hAnsi="Arial" w:cs="Arial"/>
                <w:color w:val="000000"/>
                <w:sz w:val="24"/>
                <w:szCs w:val="24"/>
                <w:lang w:eastAsia="pt-BR"/>
              </w:rPr>
            </w:pPr>
            <w:r w:rsidRPr="00933E30">
              <w:rPr>
                <w:rFonts w:ascii="Arial" w:eastAsia="Times New Roman" w:hAnsi="Arial" w:cs="Arial"/>
                <w:color w:val="000000"/>
                <w:sz w:val="24"/>
                <w:szCs w:val="24"/>
                <w:lang w:eastAsia="pt-BR"/>
              </w:rPr>
              <w:t>2.308.639</w:t>
            </w:r>
          </w:p>
        </w:tc>
      </w:tr>
      <w:tr w:rsidR="00E901D9" w:rsidRPr="00933E30" w:rsidTr="00C92DA2">
        <w:trPr>
          <w:trHeight w:val="315"/>
        </w:trPr>
        <w:tc>
          <w:tcPr>
            <w:tcW w:w="4800" w:type="dxa"/>
            <w:gridSpan w:val="5"/>
            <w:tcBorders>
              <w:top w:val="single" w:sz="4" w:space="0" w:color="auto"/>
              <w:left w:val="nil"/>
              <w:bottom w:val="nil"/>
              <w:right w:val="single" w:sz="4" w:space="0" w:color="000000"/>
            </w:tcBorders>
            <w:shd w:val="clear" w:color="auto" w:fill="auto"/>
            <w:noWrap/>
            <w:vAlign w:val="center"/>
            <w:hideMark/>
          </w:tcPr>
          <w:p w:rsidR="00E901D9" w:rsidRPr="00933E30" w:rsidRDefault="00E901D9" w:rsidP="00C92DA2">
            <w:pPr>
              <w:spacing w:after="0" w:line="240" w:lineRule="auto"/>
              <w:jc w:val="center"/>
              <w:rPr>
                <w:rFonts w:ascii="Arial" w:eastAsia="Times New Roman" w:hAnsi="Arial" w:cs="Arial"/>
                <w:color w:val="000000"/>
                <w:sz w:val="24"/>
                <w:szCs w:val="24"/>
                <w:lang w:eastAsia="pt-BR"/>
              </w:rPr>
            </w:pPr>
            <w:r w:rsidRPr="00933E30">
              <w:rPr>
                <w:rFonts w:ascii="Arial" w:eastAsia="Times New Roman" w:hAnsi="Arial" w:cs="Arial"/>
                <w:color w:val="000000"/>
                <w:sz w:val="24"/>
                <w:szCs w:val="24"/>
                <w:lang w:eastAsia="pt-BR"/>
              </w:rPr>
              <w:t>Instrumentos financeiros derivativos</w:t>
            </w:r>
          </w:p>
        </w:tc>
        <w:tc>
          <w:tcPr>
            <w:tcW w:w="1040" w:type="dxa"/>
            <w:tcBorders>
              <w:top w:val="single" w:sz="4" w:space="0" w:color="auto"/>
              <w:left w:val="nil"/>
              <w:bottom w:val="nil"/>
              <w:right w:val="single" w:sz="4" w:space="0" w:color="auto"/>
            </w:tcBorders>
            <w:shd w:val="clear" w:color="auto" w:fill="auto"/>
            <w:noWrap/>
            <w:vAlign w:val="center"/>
            <w:hideMark/>
          </w:tcPr>
          <w:p w:rsidR="00E901D9" w:rsidRPr="00933E30" w:rsidRDefault="00E901D9" w:rsidP="00C92DA2">
            <w:pPr>
              <w:spacing w:after="0" w:line="240" w:lineRule="auto"/>
              <w:jc w:val="center"/>
              <w:rPr>
                <w:rFonts w:ascii="Arial" w:eastAsia="Times New Roman" w:hAnsi="Arial" w:cs="Arial"/>
                <w:color w:val="000000"/>
                <w:sz w:val="24"/>
                <w:szCs w:val="24"/>
                <w:lang w:eastAsia="pt-BR"/>
              </w:rPr>
            </w:pPr>
            <w:r w:rsidRPr="00933E30">
              <w:rPr>
                <w:rFonts w:ascii="Arial" w:eastAsia="Times New Roman" w:hAnsi="Arial" w:cs="Arial"/>
                <w:color w:val="000000"/>
                <w:sz w:val="24"/>
                <w:szCs w:val="24"/>
                <w:lang w:eastAsia="pt-BR"/>
              </w:rPr>
              <w:t>-163.732</w:t>
            </w:r>
          </w:p>
        </w:tc>
        <w:tc>
          <w:tcPr>
            <w:tcW w:w="1040" w:type="dxa"/>
            <w:tcBorders>
              <w:top w:val="single" w:sz="4" w:space="0" w:color="auto"/>
              <w:left w:val="nil"/>
              <w:bottom w:val="nil"/>
              <w:right w:val="single" w:sz="4" w:space="0" w:color="auto"/>
            </w:tcBorders>
            <w:shd w:val="clear" w:color="auto" w:fill="auto"/>
            <w:noWrap/>
            <w:vAlign w:val="center"/>
            <w:hideMark/>
          </w:tcPr>
          <w:p w:rsidR="00E901D9" w:rsidRPr="00933E30" w:rsidRDefault="00E901D9" w:rsidP="00C92DA2">
            <w:pPr>
              <w:spacing w:after="0" w:line="240" w:lineRule="auto"/>
              <w:jc w:val="center"/>
              <w:rPr>
                <w:rFonts w:ascii="Arial" w:eastAsia="Times New Roman" w:hAnsi="Arial" w:cs="Arial"/>
                <w:color w:val="000000"/>
                <w:sz w:val="24"/>
                <w:szCs w:val="24"/>
                <w:lang w:eastAsia="pt-BR"/>
              </w:rPr>
            </w:pPr>
            <w:r w:rsidRPr="00933E30">
              <w:rPr>
                <w:rFonts w:ascii="Arial" w:eastAsia="Times New Roman" w:hAnsi="Arial" w:cs="Arial"/>
                <w:color w:val="000000"/>
                <w:sz w:val="24"/>
                <w:szCs w:val="24"/>
                <w:lang w:eastAsia="pt-BR"/>
              </w:rPr>
              <w:t>-80.271</w:t>
            </w:r>
          </w:p>
        </w:tc>
        <w:tc>
          <w:tcPr>
            <w:tcW w:w="1040" w:type="dxa"/>
            <w:tcBorders>
              <w:top w:val="single" w:sz="4" w:space="0" w:color="auto"/>
              <w:left w:val="nil"/>
              <w:bottom w:val="nil"/>
              <w:right w:val="single" w:sz="4" w:space="0" w:color="auto"/>
            </w:tcBorders>
            <w:shd w:val="clear" w:color="auto" w:fill="auto"/>
            <w:noWrap/>
            <w:vAlign w:val="center"/>
            <w:hideMark/>
          </w:tcPr>
          <w:p w:rsidR="00E901D9" w:rsidRPr="00933E30" w:rsidRDefault="00E901D9" w:rsidP="00C92DA2">
            <w:pPr>
              <w:spacing w:after="0" w:line="240" w:lineRule="auto"/>
              <w:jc w:val="center"/>
              <w:rPr>
                <w:rFonts w:ascii="Arial" w:eastAsia="Times New Roman" w:hAnsi="Arial" w:cs="Arial"/>
                <w:color w:val="000000"/>
                <w:sz w:val="24"/>
                <w:szCs w:val="24"/>
                <w:lang w:eastAsia="pt-BR"/>
              </w:rPr>
            </w:pPr>
            <w:r w:rsidRPr="00933E30">
              <w:rPr>
                <w:rFonts w:ascii="Arial" w:eastAsia="Times New Roman" w:hAnsi="Arial" w:cs="Arial"/>
                <w:color w:val="000000"/>
                <w:sz w:val="24"/>
                <w:szCs w:val="24"/>
                <w:lang w:eastAsia="pt-BR"/>
              </w:rPr>
              <w:t>-153.634</w:t>
            </w:r>
          </w:p>
        </w:tc>
        <w:tc>
          <w:tcPr>
            <w:tcW w:w="1040" w:type="dxa"/>
            <w:tcBorders>
              <w:top w:val="single" w:sz="4" w:space="0" w:color="auto"/>
              <w:left w:val="nil"/>
              <w:bottom w:val="nil"/>
              <w:right w:val="nil"/>
            </w:tcBorders>
            <w:shd w:val="clear" w:color="auto" w:fill="auto"/>
            <w:noWrap/>
            <w:vAlign w:val="center"/>
            <w:hideMark/>
          </w:tcPr>
          <w:p w:rsidR="00E901D9" w:rsidRPr="00933E30" w:rsidRDefault="00E901D9" w:rsidP="00C92DA2">
            <w:pPr>
              <w:spacing w:after="0" w:line="240" w:lineRule="auto"/>
              <w:jc w:val="center"/>
              <w:rPr>
                <w:rFonts w:ascii="Arial" w:eastAsia="Times New Roman" w:hAnsi="Arial" w:cs="Arial"/>
                <w:color w:val="000000"/>
                <w:sz w:val="24"/>
                <w:szCs w:val="24"/>
                <w:lang w:eastAsia="pt-BR"/>
              </w:rPr>
            </w:pPr>
            <w:r w:rsidRPr="00933E30">
              <w:rPr>
                <w:rFonts w:ascii="Arial" w:eastAsia="Times New Roman" w:hAnsi="Arial" w:cs="Arial"/>
                <w:color w:val="000000"/>
                <w:sz w:val="24"/>
                <w:szCs w:val="24"/>
                <w:lang w:eastAsia="pt-BR"/>
              </w:rPr>
              <w:t>-80.928</w:t>
            </w:r>
          </w:p>
        </w:tc>
      </w:tr>
      <w:tr w:rsidR="00E901D9" w:rsidRPr="00933E30" w:rsidTr="00C92DA2">
        <w:trPr>
          <w:trHeight w:val="585"/>
        </w:trPr>
        <w:tc>
          <w:tcPr>
            <w:tcW w:w="4800" w:type="dxa"/>
            <w:gridSpan w:val="5"/>
            <w:tcBorders>
              <w:top w:val="single" w:sz="4" w:space="0" w:color="auto"/>
              <w:left w:val="nil"/>
              <w:bottom w:val="single" w:sz="4" w:space="0" w:color="auto"/>
              <w:right w:val="single" w:sz="4" w:space="0" w:color="000000"/>
            </w:tcBorders>
            <w:shd w:val="clear" w:color="auto" w:fill="auto"/>
            <w:vAlign w:val="center"/>
            <w:hideMark/>
          </w:tcPr>
          <w:p w:rsidR="00E901D9" w:rsidRPr="00933E30" w:rsidRDefault="00E901D9" w:rsidP="00C92DA2">
            <w:pPr>
              <w:spacing w:after="0" w:line="240" w:lineRule="auto"/>
              <w:jc w:val="center"/>
              <w:rPr>
                <w:rFonts w:ascii="Arial" w:eastAsia="Times New Roman" w:hAnsi="Arial" w:cs="Arial"/>
                <w:color w:val="000000"/>
                <w:sz w:val="24"/>
                <w:szCs w:val="24"/>
                <w:lang w:eastAsia="pt-BR"/>
              </w:rPr>
            </w:pPr>
            <w:r w:rsidRPr="00933E30">
              <w:rPr>
                <w:rFonts w:ascii="Arial" w:eastAsia="Times New Roman" w:hAnsi="Arial" w:cs="Arial"/>
                <w:color w:val="000000"/>
                <w:sz w:val="24"/>
                <w:szCs w:val="24"/>
                <w:lang w:eastAsia="pt-BR"/>
              </w:rPr>
              <w:t>Caixa e equivalente de caixa e Títulos e valores imobiliários</w:t>
            </w:r>
          </w:p>
        </w:tc>
        <w:tc>
          <w:tcPr>
            <w:tcW w:w="1040" w:type="dxa"/>
            <w:tcBorders>
              <w:top w:val="single" w:sz="4" w:space="0" w:color="auto"/>
              <w:left w:val="nil"/>
              <w:bottom w:val="single" w:sz="4" w:space="0" w:color="auto"/>
              <w:right w:val="single" w:sz="4" w:space="0" w:color="auto"/>
            </w:tcBorders>
            <w:shd w:val="clear" w:color="auto" w:fill="auto"/>
            <w:noWrap/>
            <w:vAlign w:val="center"/>
            <w:hideMark/>
          </w:tcPr>
          <w:p w:rsidR="00E901D9" w:rsidRPr="00933E30" w:rsidRDefault="00E901D9" w:rsidP="00C92DA2">
            <w:pPr>
              <w:spacing w:after="0" w:line="240" w:lineRule="auto"/>
              <w:jc w:val="center"/>
              <w:rPr>
                <w:rFonts w:ascii="Arial" w:eastAsia="Times New Roman" w:hAnsi="Arial" w:cs="Arial"/>
                <w:color w:val="000000"/>
                <w:sz w:val="24"/>
                <w:szCs w:val="24"/>
                <w:lang w:eastAsia="pt-BR"/>
              </w:rPr>
            </w:pPr>
            <w:r w:rsidRPr="00933E30">
              <w:rPr>
                <w:rFonts w:ascii="Arial" w:eastAsia="Times New Roman" w:hAnsi="Arial" w:cs="Arial"/>
                <w:color w:val="000000"/>
                <w:sz w:val="24"/>
                <w:szCs w:val="24"/>
                <w:lang w:eastAsia="pt-BR"/>
              </w:rPr>
              <w:t>-1.026.737</w:t>
            </w:r>
          </w:p>
        </w:tc>
        <w:tc>
          <w:tcPr>
            <w:tcW w:w="1040" w:type="dxa"/>
            <w:tcBorders>
              <w:top w:val="single" w:sz="4" w:space="0" w:color="auto"/>
              <w:left w:val="nil"/>
              <w:bottom w:val="single" w:sz="4" w:space="0" w:color="auto"/>
              <w:right w:val="single" w:sz="4" w:space="0" w:color="auto"/>
            </w:tcBorders>
            <w:shd w:val="clear" w:color="auto" w:fill="auto"/>
            <w:noWrap/>
            <w:vAlign w:val="center"/>
            <w:hideMark/>
          </w:tcPr>
          <w:p w:rsidR="00E901D9" w:rsidRPr="00933E30" w:rsidRDefault="00E901D9" w:rsidP="00C92DA2">
            <w:pPr>
              <w:spacing w:after="0" w:line="240" w:lineRule="auto"/>
              <w:jc w:val="center"/>
              <w:rPr>
                <w:rFonts w:ascii="Arial" w:eastAsia="Times New Roman" w:hAnsi="Arial" w:cs="Arial"/>
                <w:color w:val="000000"/>
                <w:sz w:val="24"/>
                <w:szCs w:val="24"/>
                <w:lang w:eastAsia="pt-BR"/>
              </w:rPr>
            </w:pPr>
            <w:r w:rsidRPr="00933E30">
              <w:rPr>
                <w:rFonts w:ascii="Arial" w:eastAsia="Times New Roman" w:hAnsi="Arial" w:cs="Arial"/>
                <w:color w:val="000000"/>
                <w:sz w:val="24"/>
                <w:szCs w:val="24"/>
                <w:lang w:eastAsia="pt-BR"/>
              </w:rPr>
              <w:t>-1.241.254</w:t>
            </w:r>
          </w:p>
        </w:tc>
        <w:tc>
          <w:tcPr>
            <w:tcW w:w="1040" w:type="dxa"/>
            <w:tcBorders>
              <w:top w:val="single" w:sz="4" w:space="0" w:color="auto"/>
              <w:left w:val="nil"/>
              <w:bottom w:val="single" w:sz="4" w:space="0" w:color="auto"/>
              <w:right w:val="single" w:sz="4" w:space="0" w:color="auto"/>
            </w:tcBorders>
            <w:shd w:val="clear" w:color="auto" w:fill="auto"/>
            <w:noWrap/>
            <w:vAlign w:val="center"/>
            <w:hideMark/>
          </w:tcPr>
          <w:p w:rsidR="00E901D9" w:rsidRPr="00933E30" w:rsidRDefault="00E901D9" w:rsidP="00C92DA2">
            <w:pPr>
              <w:spacing w:after="0" w:line="240" w:lineRule="auto"/>
              <w:jc w:val="center"/>
              <w:rPr>
                <w:rFonts w:ascii="Arial" w:eastAsia="Times New Roman" w:hAnsi="Arial" w:cs="Arial"/>
                <w:color w:val="000000"/>
                <w:sz w:val="24"/>
                <w:szCs w:val="24"/>
                <w:lang w:eastAsia="pt-BR"/>
              </w:rPr>
            </w:pPr>
            <w:r w:rsidRPr="00933E30">
              <w:rPr>
                <w:rFonts w:ascii="Arial" w:eastAsia="Times New Roman" w:hAnsi="Arial" w:cs="Arial"/>
                <w:color w:val="000000"/>
                <w:sz w:val="24"/>
                <w:szCs w:val="24"/>
                <w:lang w:eastAsia="pt-BR"/>
              </w:rPr>
              <w:t>-1.309.308</w:t>
            </w:r>
          </w:p>
        </w:tc>
        <w:tc>
          <w:tcPr>
            <w:tcW w:w="1040" w:type="dxa"/>
            <w:tcBorders>
              <w:top w:val="single" w:sz="4" w:space="0" w:color="auto"/>
              <w:left w:val="nil"/>
              <w:bottom w:val="single" w:sz="4" w:space="0" w:color="auto"/>
              <w:right w:val="nil"/>
            </w:tcBorders>
            <w:shd w:val="clear" w:color="auto" w:fill="auto"/>
            <w:noWrap/>
            <w:vAlign w:val="center"/>
            <w:hideMark/>
          </w:tcPr>
          <w:p w:rsidR="00E901D9" w:rsidRPr="00933E30" w:rsidRDefault="00E901D9" w:rsidP="00C92DA2">
            <w:pPr>
              <w:spacing w:after="0" w:line="240" w:lineRule="auto"/>
              <w:jc w:val="center"/>
              <w:rPr>
                <w:rFonts w:ascii="Arial" w:eastAsia="Times New Roman" w:hAnsi="Arial" w:cs="Arial"/>
                <w:color w:val="000000"/>
                <w:sz w:val="24"/>
                <w:szCs w:val="24"/>
                <w:lang w:eastAsia="pt-BR"/>
              </w:rPr>
            </w:pPr>
            <w:r w:rsidRPr="00933E30">
              <w:rPr>
                <w:rFonts w:ascii="Arial" w:eastAsia="Times New Roman" w:hAnsi="Arial" w:cs="Arial"/>
                <w:color w:val="000000"/>
                <w:sz w:val="24"/>
                <w:szCs w:val="24"/>
                <w:lang w:eastAsia="pt-BR"/>
              </w:rPr>
              <w:t>-1.643.062</w:t>
            </w:r>
          </w:p>
        </w:tc>
      </w:tr>
      <w:tr w:rsidR="00E901D9" w:rsidRPr="00933E30" w:rsidTr="00C92DA2">
        <w:trPr>
          <w:trHeight w:val="315"/>
        </w:trPr>
        <w:tc>
          <w:tcPr>
            <w:tcW w:w="4800" w:type="dxa"/>
            <w:gridSpan w:val="5"/>
            <w:tcBorders>
              <w:top w:val="single" w:sz="4" w:space="0" w:color="auto"/>
              <w:left w:val="nil"/>
              <w:bottom w:val="single" w:sz="4" w:space="0" w:color="auto"/>
              <w:right w:val="single" w:sz="4" w:space="0" w:color="000000"/>
            </w:tcBorders>
            <w:shd w:val="clear" w:color="auto" w:fill="auto"/>
            <w:noWrap/>
            <w:vAlign w:val="center"/>
            <w:hideMark/>
          </w:tcPr>
          <w:p w:rsidR="00E901D9" w:rsidRPr="00933E30" w:rsidRDefault="00E901D9" w:rsidP="00C92DA2">
            <w:pPr>
              <w:spacing w:after="0" w:line="240" w:lineRule="auto"/>
              <w:jc w:val="center"/>
              <w:rPr>
                <w:rFonts w:ascii="Arial" w:eastAsia="Times New Roman" w:hAnsi="Arial" w:cs="Arial"/>
                <w:color w:val="000000"/>
                <w:sz w:val="24"/>
                <w:szCs w:val="24"/>
                <w:lang w:eastAsia="pt-BR"/>
              </w:rPr>
            </w:pPr>
            <w:r w:rsidRPr="00933E30">
              <w:rPr>
                <w:rFonts w:ascii="Arial" w:eastAsia="Times New Roman" w:hAnsi="Arial" w:cs="Arial"/>
                <w:color w:val="000000"/>
                <w:sz w:val="24"/>
                <w:szCs w:val="24"/>
                <w:lang w:eastAsia="pt-BR"/>
              </w:rPr>
              <w:t>Dívida Líquida</w:t>
            </w:r>
          </w:p>
        </w:tc>
        <w:tc>
          <w:tcPr>
            <w:tcW w:w="1040" w:type="dxa"/>
            <w:tcBorders>
              <w:top w:val="nil"/>
              <w:left w:val="nil"/>
              <w:bottom w:val="single" w:sz="4" w:space="0" w:color="auto"/>
              <w:right w:val="single" w:sz="4" w:space="0" w:color="auto"/>
            </w:tcBorders>
            <w:shd w:val="clear" w:color="auto" w:fill="auto"/>
            <w:noWrap/>
            <w:vAlign w:val="center"/>
            <w:hideMark/>
          </w:tcPr>
          <w:p w:rsidR="00E901D9" w:rsidRPr="00933E30" w:rsidRDefault="00E901D9" w:rsidP="00C92DA2">
            <w:pPr>
              <w:spacing w:after="0" w:line="240" w:lineRule="auto"/>
              <w:jc w:val="center"/>
              <w:rPr>
                <w:rFonts w:ascii="Arial" w:eastAsia="Times New Roman" w:hAnsi="Arial" w:cs="Arial"/>
                <w:color w:val="000000"/>
                <w:sz w:val="24"/>
                <w:szCs w:val="24"/>
                <w:lang w:eastAsia="pt-BR"/>
              </w:rPr>
            </w:pPr>
            <w:r w:rsidRPr="00933E30">
              <w:rPr>
                <w:rFonts w:ascii="Arial" w:eastAsia="Times New Roman" w:hAnsi="Arial" w:cs="Arial"/>
                <w:color w:val="000000"/>
                <w:sz w:val="24"/>
                <w:szCs w:val="24"/>
                <w:lang w:eastAsia="pt-BR"/>
              </w:rPr>
              <w:t>1.214.723</w:t>
            </w:r>
          </w:p>
        </w:tc>
        <w:tc>
          <w:tcPr>
            <w:tcW w:w="1040" w:type="dxa"/>
            <w:tcBorders>
              <w:top w:val="nil"/>
              <w:left w:val="nil"/>
              <w:bottom w:val="single" w:sz="4" w:space="0" w:color="auto"/>
              <w:right w:val="single" w:sz="4" w:space="0" w:color="auto"/>
            </w:tcBorders>
            <w:shd w:val="clear" w:color="auto" w:fill="auto"/>
            <w:noWrap/>
            <w:vAlign w:val="center"/>
            <w:hideMark/>
          </w:tcPr>
          <w:p w:rsidR="00E901D9" w:rsidRPr="00933E30" w:rsidRDefault="00E901D9" w:rsidP="00C92DA2">
            <w:pPr>
              <w:spacing w:after="0" w:line="240" w:lineRule="auto"/>
              <w:jc w:val="center"/>
              <w:rPr>
                <w:rFonts w:ascii="Arial" w:eastAsia="Times New Roman" w:hAnsi="Arial" w:cs="Arial"/>
                <w:color w:val="000000"/>
                <w:sz w:val="24"/>
                <w:szCs w:val="24"/>
                <w:lang w:eastAsia="pt-BR"/>
              </w:rPr>
            </w:pPr>
            <w:r w:rsidRPr="00933E30">
              <w:rPr>
                <w:rFonts w:ascii="Arial" w:eastAsia="Times New Roman" w:hAnsi="Arial" w:cs="Arial"/>
                <w:color w:val="000000"/>
                <w:sz w:val="24"/>
                <w:szCs w:val="24"/>
                <w:lang w:eastAsia="pt-BR"/>
              </w:rPr>
              <w:t>666.231</w:t>
            </w:r>
          </w:p>
        </w:tc>
        <w:tc>
          <w:tcPr>
            <w:tcW w:w="1040" w:type="dxa"/>
            <w:tcBorders>
              <w:top w:val="nil"/>
              <w:left w:val="nil"/>
              <w:bottom w:val="single" w:sz="4" w:space="0" w:color="auto"/>
              <w:right w:val="single" w:sz="4" w:space="0" w:color="auto"/>
            </w:tcBorders>
            <w:shd w:val="clear" w:color="auto" w:fill="auto"/>
            <w:noWrap/>
            <w:vAlign w:val="center"/>
            <w:hideMark/>
          </w:tcPr>
          <w:p w:rsidR="00E901D9" w:rsidRPr="00933E30" w:rsidRDefault="00E901D9" w:rsidP="00C92DA2">
            <w:pPr>
              <w:spacing w:after="0" w:line="240" w:lineRule="auto"/>
              <w:jc w:val="center"/>
              <w:rPr>
                <w:rFonts w:ascii="Arial" w:eastAsia="Times New Roman" w:hAnsi="Arial" w:cs="Arial"/>
                <w:color w:val="000000"/>
                <w:sz w:val="24"/>
                <w:szCs w:val="24"/>
                <w:lang w:eastAsia="pt-BR"/>
              </w:rPr>
            </w:pPr>
            <w:r w:rsidRPr="00933E30">
              <w:rPr>
                <w:rFonts w:ascii="Arial" w:eastAsia="Times New Roman" w:hAnsi="Arial" w:cs="Arial"/>
                <w:color w:val="000000"/>
                <w:sz w:val="24"/>
                <w:szCs w:val="24"/>
                <w:lang w:eastAsia="pt-BR"/>
              </w:rPr>
              <w:t>1.430.954</w:t>
            </w:r>
          </w:p>
        </w:tc>
        <w:tc>
          <w:tcPr>
            <w:tcW w:w="1040" w:type="dxa"/>
            <w:tcBorders>
              <w:top w:val="nil"/>
              <w:left w:val="nil"/>
              <w:bottom w:val="single" w:sz="4" w:space="0" w:color="auto"/>
              <w:right w:val="nil"/>
            </w:tcBorders>
            <w:shd w:val="clear" w:color="auto" w:fill="auto"/>
            <w:noWrap/>
            <w:vAlign w:val="center"/>
            <w:hideMark/>
          </w:tcPr>
          <w:p w:rsidR="00E901D9" w:rsidRPr="00933E30" w:rsidRDefault="00E901D9" w:rsidP="00C92DA2">
            <w:pPr>
              <w:spacing w:after="0" w:line="240" w:lineRule="auto"/>
              <w:jc w:val="center"/>
              <w:rPr>
                <w:rFonts w:ascii="Arial" w:eastAsia="Times New Roman" w:hAnsi="Arial" w:cs="Arial"/>
                <w:color w:val="000000"/>
                <w:sz w:val="24"/>
                <w:szCs w:val="24"/>
                <w:lang w:eastAsia="pt-BR"/>
              </w:rPr>
            </w:pPr>
            <w:r w:rsidRPr="00933E30">
              <w:rPr>
                <w:rFonts w:ascii="Arial" w:eastAsia="Times New Roman" w:hAnsi="Arial" w:cs="Arial"/>
                <w:color w:val="000000"/>
                <w:sz w:val="24"/>
                <w:szCs w:val="24"/>
                <w:lang w:eastAsia="pt-BR"/>
              </w:rPr>
              <w:t>584.649</w:t>
            </w:r>
          </w:p>
        </w:tc>
      </w:tr>
      <w:tr w:rsidR="00E901D9" w:rsidRPr="00933E30" w:rsidTr="00C92DA2">
        <w:trPr>
          <w:trHeight w:val="315"/>
        </w:trPr>
        <w:tc>
          <w:tcPr>
            <w:tcW w:w="4800" w:type="dxa"/>
            <w:gridSpan w:val="5"/>
            <w:tcBorders>
              <w:top w:val="single" w:sz="4" w:space="0" w:color="auto"/>
              <w:left w:val="nil"/>
              <w:bottom w:val="single" w:sz="4" w:space="0" w:color="auto"/>
              <w:right w:val="single" w:sz="4" w:space="0" w:color="000000"/>
            </w:tcBorders>
            <w:shd w:val="clear" w:color="auto" w:fill="auto"/>
            <w:noWrap/>
            <w:vAlign w:val="center"/>
            <w:hideMark/>
          </w:tcPr>
          <w:p w:rsidR="00E901D9" w:rsidRPr="00933E30" w:rsidRDefault="00E901D9" w:rsidP="00C92DA2">
            <w:pPr>
              <w:spacing w:after="0" w:line="240" w:lineRule="auto"/>
              <w:jc w:val="center"/>
              <w:rPr>
                <w:rFonts w:ascii="Arial" w:eastAsia="Times New Roman" w:hAnsi="Arial" w:cs="Arial"/>
                <w:color w:val="000000"/>
                <w:sz w:val="24"/>
                <w:szCs w:val="24"/>
                <w:lang w:eastAsia="pt-BR"/>
              </w:rPr>
            </w:pPr>
            <w:r w:rsidRPr="00933E30">
              <w:rPr>
                <w:rFonts w:ascii="Arial" w:eastAsia="Times New Roman" w:hAnsi="Arial" w:cs="Arial"/>
                <w:color w:val="000000"/>
                <w:sz w:val="24"/>
                <w:szCs w:val="24"/>
                <w:lang w:eastAsia="pt-BR"/>
              </w:rPr>
              <w:t>Patrimônio Líquido</w:t>
            </w:r>
          </w:p>
        </w:tc>
        <w:tc>
          <w:tcPr>
            <w:tcW w:w="1040" w:type="dxa"/>
            <w:tcBorders>
              <w:top w:val="nil"/>
              <w:left w:val="nil"/>
              <w:bottom w:val="single" w:sz="4" w:space="0" w:color="auto"/>
              <w:right w:val="single" w:sz="4" w:space="0" w:color="auto"/>
            </w:tcBorders>
            <w:shd w:val="clear" w:color="auto" w:fill="auto"/>
            <w:noWrap/>
            <w:vAlign w:val="center"/>
            <w:hideMark/>
          </w:tcPr>
          <w:p w:rsidR="00E901D9" w:rsidRPr="00933E30" w:rsidRDefault="00E901D9" w:rsidP="00C92DA2">
            <w:pPr>
              <w:spacing w:after="0" w:line="240" w:lineRule="auto"/>
              <w:jc w:val="center"/>
              <w:rPr>
                <w:rFonts w:ascii="Arial" w:eastAsia="Times New Roman" w:hAnsi="Arial" w:cs="Arial"/>
                <w:color w:val="000000"/>
                <w:sz w:val="24"/>
                <w:szCs w:val="24"/>
                <w:lang w:eastAsia="pt-BR"/>
              </w:rPr>
            </w:pPr>
            <w:r w:rsidRPr="00933E30">
              <w:rPr>
                <w:rFonts w:ascii="Arial" w:eastAsia="Times New Roman" w:hAnsi="Arial" w:cs="Arial"/>
                <w:color w:val="000000"/>
                <w:sz w:val="24"/>
                <w:szCs w:val="24"/>
                <w:lang w:eastAsia="pt-BR"/>
              </w:rPr>
              <w:t>1.145.637</w:t>
            </w:r>
          </w:p>
        </w:tc>
        <w:tc>
          <w:tcPr>
            <w:tcW w:w="1040" w:type="dxa"/>
            <w:tcBorders>
              <w:top w:val="nil"/>
              <w:left w:val="nil"/>
              <w:bottom w:val="single" w:sz="4" w:space="0" w:color="auto"/>
              <w:right w:val="single" w:sz="4" w:space="0" w:color="auto"/>
            </w:tcBorders>
            <w:shd w:val="clear" w:color="auto" w:fill="auto"/>
            <w:noWrap/>
            <w:vAlign w:val="center"/>
            <w:hideMark/>
          </w:tcPr>
          <w:p w:rsidR="00E901D9" w:rsidRPr="00933E30" w:rsidRDefault="00E901D9" w:rsidP="00C92DA2">
            <w:pPr>
              <w:spacing w:after="0" w:line="240" w:lineRule="auto"/>
              <w:jc w:val="center"/>
              <w:rPr>
                <w:rFonts w:ascii="Arial" w:eastAsia="Times New Roman" w:hAnsi="Arial" w:cs="Arial"/>
                <w:color w:val="000000"/>
                <w:sz w:val="24"/>
                <w:szCs w:val="24"/>
                <w:lang w:eastAsia="pt-BR"/>
              </w:rPr>
            </w:pPr>
            <w:r w:rsidRPr="00933E30">
              <w:rPr>
                <w:rFonts w:ascii="Arial" w:eastAsia="Times New Roman" w:hAnsi="Arial" w:cs="Arial"/>
                <w:color w:val="000000"/>
                <w:sz w:val="24"/>
                <w:szCs w:val="24"/>
                <w:lang w:eastAsia="pt-BR"/>
              </w:rPr>
              <w:t>1.287.435</w:t>
            </w:r>
          </w:p>
        </w:tc>
        <w:tc>
          <w:tcPr>
            <w:tcW w:w="1040" w:type="dxa"/>
            <w:tcBorders>
              <w:top w:val="nil"/>
              <w:left w:val="nil"/>
              <w:bottom w:val="single" w:sz="4" w:space="0" w:color="auto"/>
              <w:right w:val="single" w:sz="4" w:space="0" w:color="auto"/>
            </w:tcBorders>
            <w:shd w:val="clear" w:color="auto" w:fill="auto"/>
            <w:noWrap/>
            <w:vAlign w:val="center"/>
            <w:hideMark/>
          </w:tcPr>
          <w:p w:rsidR="00E901D9" w:rsidRPr="00933E30" w:rsidRDefault="00E901D9" w:rsidP="00C92DA2">
            <w:pPr>
              <w:spacing w:after="0" w:line="240" w:lineRule="auto"/>
              <w:jc w:val="center"/>
              <w:rPr>
                <w:rFonts w:ascii="Arial" w:eastAsia="Times New Roman" w:hAnsi="Arial" w:cs="Arial"/>
                <w:color w:val="000000"/>
                <w:sz w:val="24"/>
                <w:szCs w:val="24"/>
                <w:lang w:eastAsia="pt-BR"/>
              </w:rPr>
            </w:pPr>
            <w:r w:rsidRPr="00933E30">
              <w:rPr>
                <w:rFonts w:ascii="Arial" w:eastAsia="Times New Roman" w:hAnsi="Arial" w:cs="Arial"/>
                <w:color w:val="000000"/>
                <w:sz w:val="24"/>
                <w:szCs w:val="24"/>
                <w:lang w:eastAsia="pt-BR"/>
              </w:rPr>
              <w:t>1.168.250</w:t>
            </w:r>
          </w:p>
        </w:tc>
        <w:tc>
          <w:tcPr>
            <w:tcW w:w="1040" w:type="dxa"/>
            <w:tcBorders>
              <w:top w:val="nil"/>
              <w:left w:val="nil"/>
              <w:bottom w:val="single" w:sz="4" w:space="0" w:color="auto"/>
              <w:right w:val="nil"/>
            </w:tcBorders>
            <w:shd w:val="clear" w:color="auto" w:fill="auto"/>
            <w:noWrap/>
            <w:vAlign w:val="center"/>
            <w:hideMark/>
          </w:tcPr>
          <w:p w:rsidR="00E901D9" w:rsidRPr="00933E30" w:rsidRDefault="00E901D9" w:rsidP="00C92DA2">
            <w:pPr>
              <w:spacing w:after="0" w:line="240" w:lineRule="auto"/>
              <w:jc w:val="center"/>
              <w:rPr>
                <w:rFonts w:ascii="Arial" w:eastAsia="Times New Roman" w:hAnsi="Arial" w:cs="Arial"/>
                <w:color w:val="000000"/>
                <w:sz w:val="24"/>
                <w:szCs w:val="24"/>
                <w:lang w:eastAsia="pt-BR"/>
              </w:rPr>
            </w:pPr>
            <w:r w:rsidRPr="00933E30">
              <w:rPr>
                <w:rFonts w:ascii="Arial" w:eastAsia="Times New Roman" w:hAnsi="Arial" w:cs="Arial"/>
                <w:color w:val="000000"/>
                <w:sz w:val="24"/>
                <w:szCs w:val="24"/>
                <w:lang w:eastAsia="pt-BR"/>
              </w:rPr>
              <w:t>1.287.436</w:t>
            </w:r>
          </w:p>
        </w:tc>
      </w:tr>
      <w:tr w:rsidR="00E901D9" w:rsidRPr="00933E30" w:rsidTr="00C92DA2">
        <w:trPr>
          <w:trHeight w:val="330"/>
        </w:trPr>
        <w:tc>
          <w:tcPr>
            <w:tcW w:w="4800" w:type="dxa"/>
            <w:gridSpan w:val="5"/>
            <w:tcBorders>
              <w:top w:val="single" w:sz="4" w:space="0" w:color="auto"/>
              <w:left w:val="nil"/>
              <w:bottom w:val="double" w:sz="6" w:space="0" w:color="auto"/>
              <w:right w:val="single" w:sz="4" w:space="0" w:color="000000"/>
            </w:tcBorders>
            <w:shd w:val="clear" w:color="auto" w:fill="auto"/>
            <w:noWrap/>
            <w:vAlign w:val="center"/>
            <w:hideMark/>
          </w:tcPr>
          <w:p w:rsidR="00E901D9" w:rsidRPr="00933E30" w:rsidRDefault="00E901D9" w:rsidP="00C92DA2">
            <w:pPr>
              <w:spacing w:after="0" w:line="240" w:lineRule="auto"/>
              <w:jc w:val="center"/>
              <w:rPr>
                <w:rFonts w:ascii="Arial" w:eastAsia="Times New Roman" w:hAnsi="Arial" w:cs="Arial"/>
                <w:color w:val="000000"/>
                <w:sz w:val="24"/>
                <w:szCs w:val="24"/>
                <w:lang w:eastAsia="pt-BR"/>
              </w:rPr>
            </w:pPr>
            <w:r w:rsidRPr="00933E30">
              <w:rPr>
                <w:rFonts w:ascii="Arial" w:eastAsia="Times New Roman" w:hAnsi="Arial" w:cs="Arial"/>
                <w:color w:val="000000"/>
                <w:sz w:val="24"/>
                <w:szCs w:val="24"/>
                <w:lang w:eastAsia="pt-BR"/>
              </w:rPr>
              <w:t xml:space="preserve">Índice de </w:t>
            </w:r>
            <w:proofErr w:type="gramStart"/>
            <w:r w:rsidRPr="00933E30">
              <w:rPr>
                <w:rFonts w:ascii="Arial" w:eastAsia="Times New Roman" w:hAnsi="Arial" w:cs="Arial"/>
                <w:color w:val="000000"/>
                <w:sz w:val="24"/>
                <w:szCs w:val="24"/>
                <w:lang w:eastAsia="pt-BR"/>
              </w:rPr>
              <w:t>Alavancagem</w:t>
            </w:r>
            <w:proofErr w:type="gramEnd"/>
            <w:r w:rsidRPr="00933E30">
              <w:rPr>
                <w:rFonts w:ascii="Arial" w:eastAsia="Times New Roman" w:hAnsi="Arial" w:cs="Arial"/>
                <w:color w:val="000000"/>
                <w:sz w:val="24"/>
                <w:szCs w:val="24"/>
                <w:lang w:eastAsia="pt-BR"/>
              </w:rPr>
              <w:t xml:space="preserve"> Financeira</w:t>
            </w:r>
          </w:p>
        </w:tc>
        <w:tc>
          <w:tcPr>
            <w:tcW w:w="1040" w:type="dxa"/>
            <w:tcBorders>
              <w:top w:val="nil"/>
              <w:left w:val="nil"/>
              <w:bottom w:val="double" w:sz="6" w:space="0" w:color="auto"/>
              <w:right w:val="single" w:sz="4" w:space="0" w:color="auto"/>
            </w:tcBorders>
            <w:shd w:val="clear" w:color="auto" w:fill="auto"/>
            <w:noWrap/>
            <w:vAlign w:val="center"/>
            <w:hideMark/>
          </w:tcPr>
          <w:p w:rsidR="00E901D9" w:rsidRPr="00933E30" w:rsidRDefault="00E901D9" w:rsidP="00C92DA2">
            <w:pPr>
              <w:spacing w:after="0" w:line="240" w:lineRule="auto"/>
              <w:jc w:val="center"/>
              <w:rPr>
                <w:rFonts w:ascii="Arial" w:eastAsia="Times New Roman" w:hAnsi="Arial" w:cs="Arial"/>
                <w:color w:val="000000"/>
                <w:sz w:val="24"/>
                <w:szCs w:val="24"/>
                <w:lang w:eastAsia="pt-BR"/>
              </w:rPr>
            </w:pPr>
            <w:r w:rsidRPr="00933E30">
              <w:rPr>
                <w:rFonts w:ascii="Arial" w:eastAsia="Times New Roman" w:hAnsi="Arial" w:cs="Arial"/>
                <w:color w:val="000000"/>
                <w:sz w:val="24"/>
                <w:szCs w:val="24"/>
                <w:lang w:eastAsia="pt-BR"/>
              </w:rPr>
              <w:t>106,03%</w:t>
            </w:r>
          </w:p>
        </w:tc>
        <w:tc>
          <w:tcPr>
            <w:tcW w:w="1040" w:type="dxa"/>
            <w:tcBorders>
              <w:top w:val="nil"/>
              <w:left w:val="nil"/>
              <w:bottom w:val="double" w:sz="6" w:space="0" w:color="auto"/>
              <w:right w:val="single" w:sz="4" w:space="0" w:color="auto"/>
            </w:tcBorders>
            <w:shd w:val="clear" w:color="auto" w:fill="auto"/>
            <w:noWrap/>
            <w:vAlign w:val="center"/>
            <w:hideMark/>
          </w:tcPr>
          <w:p w:rsidR="00E901D9" w:rsidRPr="00933E30" w:rsidRDefault="00E901D9" w:rsidP="00C92DA2">
            <w:pPr>
              <w:spacing w:after="0" w:line="240" w:lineRule="auto"/>
              <w:jc w:val="center"/>
              <w:rPr>
                <w:rFonts w:ascii="Arial" w:eastAsia="Times New Roman" w:hAnsi="Arial" w:cs="Arial"/>
                <w:color w:val="000000"/>
                <w:sz w:val="24"/>
                <w:szCs w:val="24"/>
                <w:lang w:eastAsia="pt-BR"/>
              </w:rPr>
            </w:pPr>
            <w:r w:rsidRPr="00933E30">
              <w:rPr>
                <w:rFonts w:ascii="Arial" w:eastAsia="Times New Roman" w:hAnsi="Arial" w:cs="Arial"/>
                <w:color w:val="000000"/>
                <w:sz w:val="24"/>
                <w:szCs w:val="24"/>
                <w:lang w:eastAsia="pt-BR"/>
              </w:rPr>
              <w:t>51,75%</w:t>
            </w:r>
          </w:p>
        </w:tc>
        <w:tc>
          <w:tcPr>
            <w:tcW w:w="1040" w:type="dxa"/>
            <w:tcBorders>
              <w:top w:val="nil"/>
              <w:left w:val="nil"/>
              <w:bottom w:val="double" w:sz="6" w:space="0" w:color="auto"/>
              <w:right w:val="single" w:sz="4" w:space="0" w:color="auto"/>
            </w:tcBorders>
            <w:shd w:val="clear" w:color="auto" w:fill="auto"/>
            <w:noWrap/>
            <w:vAlign w:val="center"/>
            <w:hideMark/>
          </w:tcPr>
          <w:p w:rsidR="00E901D9" w:rsidRPr="00933E30" w:rsidRDefault="00E901D9" w:rsidP="00C92DA2">
            <w:pPr>
              <w:spacing w:after="0" w:line="240" w:lineRule="auto"/>
              <w:jc w:val="center"/>
              <w:rPr>
                <w:rFonts w:ascii="Arial" w:eastAsia="Times New Roman" w:hAnsi="Arial" w:cs="Arial"/>
                <w:color w:val="000000"/>
                <w:sz w:val="24"/>
                <w:szCs w:val="24"/>
                <w:lang w:eastAsia="pt-BR"/>
              </w:rPr>
            </w:pPr>
            <w:r w:rsidRPr="00933E30">
              <w:rPr>
                <w:rFonts w:ascii="Arial" w:eastAsia="Times New Roman" w:hAnsi="Arial" w:cs="Arial"/>
                <w:color w:val="000000"/>
                <w:sz w:val="24"/>
                <w:szCs w:val="24"/>
                <w:lang w:eastAsia="pt-BR"/>
              </w:rPr>
              <w:t>122,49%</w:t>
            </w:r>
          </w:p>
        </w:tc>
        <w:tc>
          <w:tcPr>
            <w:tcW w:w="1040" w:type="dxa"/>
            <w:tcBorders>
              <w:top w:val="nil"/>
              <w:left w:val="nil"/>
              <w:bottom w:val="double" w:sz="6" w:space="0" w:color="auto"/>
              <w:right w:val="nil"/>
            </w:tcBorders>
            <w:shd w:val="clear" w:color="auto" w:fill="auto"/>
            <w:noWrap/>
            <w:vAlign w:val="center"/>
            <w:hideMark/>
          </w:tcPr>
          <w:p w:rsidR="00E901D9" w:rsidRPr="00933E30" w:rsidRDefault="00E901D9" w:rsidP="00C92DA2">
            <w:pPr>
              <w:spacing w:after="0" w:line="240" w:lineRule="auto"/>
              <w:jc w:val="center"/>
              <w:rPr>
                <w:rFonts w:ascii="Arial" w:eastAsia="Times New Roman" w:hAnsi="Arial" w:cs="Arial"/>
                <w:color w:val="000000"/>
                <w:sz w:val="24"/>
                <w:szCs w:val="24"/>
                <w:lang w:eastAsia="pt-BR"/>
              </w:rPr>
            </w:pPr>
            <w:r w:rsidRPr="00933E30">
              <w:rPr>
                <w:rFonts w:ascii="Arial" w:eastAsia="Times New Roman" w:hAnsi="Arial" w:cs="Arial"/>
                <w:color w:val="000000"/>
                <w:sz w:val="24"/>
                <w:szCs w:val="24"/>
                <w:lang w:eastAsia="pt-BR"/>
              </w:rPr>
              <w:t>45,41%</w:t>
            </w:r>
          </w:p>
        </w:tc>
      </w:tr>
    </w:tbl>
    <w:p w:rsidR="00E901D9" w:rsidRDefault="00E901D9" w:rsidP="00E901D9">
      <w:pPr>
        <w:spacing w:line="360" w:lineRule="auto"/>
        <w:jc w:val="both"/>
        <w:rPr>
          <w:rFonts w:ascii="Arial" w:hAnsi="Arial" w:cs="Arial"/>
          <w:sz w:val="20"/>
        </w:rPr>
      </w:pPr>
      <w:r w:rsidRPr="007F259F">
        <w:rPr>
          <w:rFonts w:ascii="Arial" w:hAnsi="Arial" w:cs="Arial"/>
          <w:sz w:val="20"/>
          <w:szCs w:val="24"/>
        </w:rPr>
        <w:t>Fonte</w:t>
      </w:r>
      <w:r w:rsidRPr="007F259F">
        <w:rPr>
          <w:rFonts w:ascii="Arial" w:hAnsi="Arial" w:cs="Arial"/>
          <w:sz w:val="20"/>
        </w:rPr>
        <w:t>: Relatório Natura</w:t>
      </w:r>
    </w:p>
    <w:p w:rsidR="0076774B" w:rsidRPr="007F259F" w:rsidRDefault="00E901D9" w:rsidP="00CC6683">
      <w:pPr>
        <w:spacing w:line="360" w:lineRule="auto"/>
        <w:ind w:firstLine="708"/>
        <w:jc w:val="both"/>
        <w:rPr>
          <w:rFonts w:ascii="Arial" w:hAnsi="Arial" w:cs="Arial"/>
          <w:sz w:val="24"/>
        </w:rPr>
      </w:pPr>
      <w:r w:rsidRPr="007F259F">
        <w:rPr>
          <w:rFonts w:ascii="Arial" w:hAnsi="Arial" w:cs="Arial"/>
          <w:sz w:val="24"/>
        </w:rPr>
        <w:t>Os empréstimos e financiamentos de curto e longo prazo estão refletidos com os valores de subvenção governamental, em 31 de dezembro de 2013, em R$ 15.495 na Controladora e R$ 59.341 no Consol</w:t>
      </w:r>
      <w:r>
        <w:rPr>
          <w:rFonts w:ascii="Arial" w:hAnsi="Arial" w:cs="Arial"/>
          <w:sz w:val="24"/>
        </w:rPr>
        <w:t>i</w:t>
      </w:r>
      <w:r w:rsidRPr="007F259F">
        <w:rPr>
          <w:rFonts w:ascii="Arial" w:hAnsi="Arial" w:cs="Arial"/>
          <w:sz w:val="24"/>
        </w:rPr>
        <w:t>dado e, em 31 de dezembro de 2012, foram reclassificados os saldos de R$ 926 na Controladora e R$ 15.880 no consolidado</w:t>
      </w:r>
      <w:r w:rsidR="0076774B">
        <w:rPr>
          <w:rFonts w:ascii="Arial" w:hAnsi="Arial" w:cs="Arial"/>
          <w:sz w:val="24"/>
        </w:rPr>
        <w:t>. Sendo</w:t>
      </w:r>
      <w:r w:rsidR="0076774B" w:rsidRPr="0076774B">
        <w:rPr>
          <w:rFonts w:ascii="Arial" w:hAnsi="Arial" w:cs="Arial"/>
          <w:sz w:val="24"/>
        </w:rPr>
        <w:t xml:space="preserve">, assim, </w:t>
      </w:r>
      <w:r w:rsidR="0076774B">
        <w:rPr>
          <w:rFonts w:ascii="Arial" w:hAnsi="Arial" w:cs="Arial"/>
          <w:sz w:val="24"/>
        </w:rPr>
        <w:t>n</w:t>
      </w:r>
      <w:r w:rsidR="0076774B" w:rsidRPr="0076774B">
        <w:rPr>
          <w:rFonts w:ascii="Arial" w:hAnsi="Arial" w:cs="Arial"/>
          <w:sz w:val="24"/>
        </w:rPr>
        <w:t xml:space="preserve">o ano de 2013 </w:t>
      </w:r>
      <w:r w:rsidR="0076774B">
        <w:rPr>
          <w:rFonts w:ascii="Arial" w:hAnsi="Arial" w:cs="Arial"/>
          <w:sz w:val="24"/>
        </w:rPr>
        <w:t>q</w:t>
      </w:r>
      <w:r w:rsidR="0076774B" w:rsidRPr="0076774B">
        <w:rPr>
          <w:rFonts w:ascii="Arial" w:hAnsi="Arial" w:cs="Arial"/>
          <w:sz w:val="24"/>
        </w:rPr>
        <w:t xml:space="preserve"> receita líquida total </w:t>
      </w:r>
      <w:r w:rsidR="0076774B">
        <w:rPr>
          <w:rFonts w:ascii="Arial" w:hAnsi="Arial" w:cs="Arial"/>
          <w:sz w:val="24"/>
        </w:rPr>
        <w:t xml:space="preserve">da Natura foi </w:t>
      </w:r>
      <w:r w:rsidR="0076774B" w:rsidRPr="0076774B">
        <w:rPr>
          <w:rFonts w:ascii="Arial" w:hAnsi="Arial" w:cs="Arial"/>
          <w:sz w:val="24"/>
        </w:rPr>
        <w:t xml:space="preserve">de </w:t>
      </w:r>
      <w:r w:rsidR="0076774B" w:rsidRPr="0076774B">
        <w:rPr>
          <w:rFonts w:ascii="Arial" w:hAnsi="Arial" w:cs="Arial"/>
          <w:sz w:val="24"/>
        </w:rPr>
        <w:lastRenderedPageBreak/>
        <w:t xml:space="preserve">R$ 7,01 bilhões, </w:t>
      </w:r>
      <w:r w:rsidR="0076774B">
        <w:rPr>
          <w:rFonts w:ascii="Arial" w:hAnsi="Arial" w:cs="Arial"/>
          <w:sz w:val="24"/>
        </w:rPr>
        <w:t>onde o</w:t>
      </w:r>
      <w:r w:rsidR="0076774B" w:rsidRPr="0076774B">
        <w:rPr>
          <w:rFonts w:ascii="Arial" w:hAnsi="Arial" w:cs="Arial"/>
          <w:sz w:val="24"/>
        </w:rPr>
        <w:t xml:space="preserve"> </w:t>
      </w:r>
      <w:proofErr w:type="spellStart"/>
      <w:r w:rsidR="0076774B" w:rsidRPr="0076774B">
        <w:rPr>
          <w:rFonts w:ascii="Arial" w:hAnsi="Arial" w:cs="Arial"/>
          <w:sz w:val="24"/>
        </w:rPr>
        <w:t>Ebitda</w:t>
      </w:r>
      <w:proofErr w:type="spellEnd"/>
      <w:r w:rsidR="0076774B" w:rsidRPr="0076774B">
        <w:rPr>
          <w:rFonts w:ascii="Arial" w:hAnsi="Arial" w:cs="Arial"/>
          <w:sz w:val="24"/>
        </w:rPr>
        <w:t xml:space="preserve"> </w:t>
      </w:r>
      <w:r w:rsidR="0076774B">
        <w:rPr>
          <w:rFonts w:ascii="Arial" w:hAnsi="Arial" w:cs="Arial"/>
          <w:sz w:val="24"/>
        </w:rPr>
        <w:t xml:space="preserve">com valor </w:t>
      </w:r>
      <w:r w:rsidR="0076774B" w:rsidRPr="0076774B">
        <w:rPr>
          <w:rFonts w:ascii="Arial" w:hAnsi="Arial" w:cs="Arial"/>
          <w:sz w:val="24"/>
        </w:rPr>
        <w:t>de R$ 1,61 bilhão e o lucro líquido de R$ 842,6 milhões</w:t>
      </w:r>
      <w:r w:rsidR="0076774B">
        <w:rPr>
          <w:rFonts w:ascii="Arial" w:hAnsi="Arial" w:cs="Arial"/>
          <w:sz w:val="24"/>
        </w:rPr>
        <w:t>, demostraram que</w:t>
      </w:r>
      <w:r w:rsidR="0076774B" w:rsidRPr="0076774B">
        <w:rPr>
          <w:rFonts w:ascii="Arial" w:hAnsi="Arial" w:cs="Arial"/>
          <w:sz w:val="24"/>
        </w:rPr>
        <w:t xml:space="preserve"> resultados obtidos </w:t>
      </w:r>
      <w:r w:rsidR="0076774B">
        <w:rPr>
          <w:rFonts w:ascii="Arial" w:hAnsi="Arial" w:cs="Arial"/>
          <w:sz w:val="24"/>
        </w:rPr>
        <w:t>pela empresa ao proporcionar investimentos expressivos</w:t>
      </w:r>
      <w:r w:rsidR="0076774B" w:rsidRPr="0076774B">
        <w:rPr>
          <w:rFonts w:ascii="Arial" w:hAnsi="Arial" w:cs="Arial"/>
          <w:sz w:val="24"/>
        </w:rPr>
        <w:t xml:space="preserve"> em </w:t>
      </w:r>
      <w:r w:rsidR="0076774B">
        <w:rPr>
          <w:rFonts w:ascii="Arial" w:hAnsi="Arial" w:cs="Arial"/>
          <w:sz w:val="24"/>
        </w:rPr>
        <w:t>suas</w:t>
      </w:r>
      <w:r w:rsidR="0076774B" w:rsidRPr="0076774B">
        <w:rPr>
          <w:rFonts w:ascii="Arial" w:hAnsi="Arial" w:cs="Arial"/>
          <w:sz w:val="24"/>
        </w:rPr>
        <w:t xml:space="preserve"> operações e</w:t>
      </w:r>
      <w:r w:rsidR="0076774B">
        <w:rPr>
          <w:rFonts w:ascii="Arial" w:hAnsi="Arial" w:cs="Arial"/>
          <w:sz w:val="24"/>
        </w:rPr>
        <w:t xml:space="preserve"> em seu</w:t>
      </w:r>
      <w:r w:rsidR="0076774B" w:rsidRPr="0076774B">
        <w:rPr>
          <w:rFonts w:ascii="Arial" w:hAnsi="Arial" w:cs="Arial"/>
          <w:sz w:val="24"/>
        </w:rPr>
        <w:t xml:space="preserve"> modelo logístico</w:t>
      </w:r>
      <w:r w:rsidR="0076774B">
        <w:rPr>
          <w:rFonts w:ascii="Arial" w:hAnsi="Arial" w:cs="Arial"/>
          <w:sz w:val="24"/>
        </w:rPr>
        <w:t>,</w:t>
      </w:r>
      <w:r w:rsidR="0076774B" w:rsidRPr="0076774B">
        <w:rPr>
          <w:rFonts w:ascii="Arial" w:hAnsi="Arial" w:cs="Arial"/>
          <w:sz w:val="24"/>
        </w:rPr>
        <w:t xml:space="preserve"> </w:t>
      </w:r>
      <w:r w:rsidR="0076774B">
        <w:rPr>
          <w:rFonts w:ascii="Arial" w:hAnsi="Arial" w:cs="Arial"/>
          <w:sz w:val="24"/>
        </w:rPr>
        <w:t xml:space="preserve">e </w:t>
      </w:r>
      <w:r w:rsidR="0076774B" w:rsidRPr="0076774B">
        <w:rPr>
          <w:rFonts w:ascii="Arial" w:hAnsi="Arial" w:cs="Arial"/>
          <w:sz w:val="24"/>
        </w:rPr>
        <w:t>cada vez mais, em tecnologia da informação</w:t>
      </w:r>
      <w:r w:rsidR="0076774B">
        <w:rPr>
          <w:rFonts w:ascii="Arial" w:hAnsi="Arial" w:cs="Arial"/>
          <w:sz w:val="24"/>
        </w:rPr>
        <w:t>. R</w:t>
      </w:r>
      <w:r w:rsidR="0076774B" w:rsidRPr="0076774B">
        <w:rPr>
          <w:rFonts w:ascii="Arial" w:hAnsi="Arial" w:cs="Arial"/>
          <w:sz w:val="24"/>
        </w:rPr>
        <w:t>egistr</w:t>
      </w:r>
      <w:r w:rsidR="0076774B">
        <w:rPr>
          <w:rFonts w:ascii="Arial" w:hAnsi="Arial" w:cs="Arial"/>
          <w:sz w:val="24"/>
        </w:rPr>
        <w:t>ou-se</w:t>
      </w:r>
      <w:r w:rsidR="0076774B" w:rsidRPr="0076774B">
        <w:rPr>
          <w:rFonts w:ascii="Arial" w:hAnsi="Arial" w:cs="Arial"/>
          <w:sz w:val="24"/>
        </w:rPr>
        <w:t>, em 2013</w:t>
      </w:r>
      <w:r w:rsidR="0076774B">
        <w:rPr>
          <w:rFonts w:ascii="Arial" w:hAnsi="Arial" w:cs="Arial"/>
          <w:sz w:val="24"/>
        </w:rPr>
        <w:t xml:space="preserve"> também o </w:t>
      </w:r>
      <w:r w:rsidR="0076774B" w:rsidRPr="0076774B">
        <w:rPr>
          <w:rFonts w:ascii="Arial" w:hAnsi="Arial" w:cs="Arial"/>
          <w:sz w:val="24"/>
        </w:rPr>
        <w:t>aumento de 10,5% na receita líquida, chegando a R$ 7,01 bilhões</w:t>
      </w:r>
      <w:r w:rsidR="0076774B">
        <w:rPr>
          <w:rFonts w:ascii="Arial" w:hAnsi="Arial" w:cs="Arial"/>
          <w:sz w:val="24"/>
        </w:rPr>
        <w:t>, cujo</w:t>
      </w:r>
      <w:r w:rsidR="0076774B" w:rsidRPr="0076774B">
        <w:rPr>
          <w:rFonts w:ascii="Arial" w:hAnsi="Arial" w:cs="Arial"/>
          <w:sz w:val="24"/>
        </w:rPr>
        <w:t xml:space="preserve"> </w:t>
      </w:r>
      <w:proofErr w:type="spellStart"/>
      <w:r w:rsidR="0076774B">
        <w:rPr>
          <w:rFonts w:ascii="Arial" w:hAnsi="Arial" w:cs="Arial"/>
          <w:sz w:val="24"/>
        </w:rPr>
        <w:t>e</w:t>
      </w:r>
      <w:r w:rsidR="0076774B" w:rsidRPr="0076774B">
        <w:rPr>
          <w:rFonts w:ascii="Arial" w:hAnsi="Arial" w:cs="Arial"/>
          <w:sz w:val="24"/>
        </w:rPr>
        <w:t>bitda</w:t>
      </w:r>
      <w:proofErr w:type="spellEnd"/>
      <w:r w:rsidR="0076774B" w:rsidRPr="0076774B">
        <w:rPr>
          <w:rFonts w:ascii="Arial" w:hAnsi="Arial" w:cs="Arial"/>
          <w:sz w:val="24"/>
        </w:rPr>
        <w:t xml:space="preserve"> </w:t>
      </w:r>
      <w:r w:rsidR="0076774B">
        <w:rPr>
          <w:rFonts w:ascii="Arial" w:hAnsi="Arial" w:cs="Arial"/>
          <w:sz w:val="24"/>
        </w:rPr>
        <w:t xml:space="preserve">totalizou uma </w:t>
      </w:r>
      <w:r w:rsidR="0076774B" w:rsidRPr="0076774B">
        <w:rPr>
          <w:rFonts w:ascii="Arial" w:hAnsi="Arial" w:cs="Arial"/>
          <w:sz w:val="24"/>
        </w:rPr>
        <w:t>retração de 3,6% se comparado com 2012.</w:t>
      </w:r>
      <w:r w:rsidR="00CC6683">
        <w:rPr>
          <w:rFonts w:ascii="Arial" w:hAnsi="Arial" w:cs="Arial"/>
          <w:sz w:val="24"/>
        </w:rPr>
        <w:t xml:space="preserve"> </w:t>
      </w:r>
      <w:r w:rsidR="0076774B">
        <w:rPr>
          <w:rFonts w:ascii="Arial" w:hAnsi="Arial" w:cs="Arial"/>
          <w:sz w:val="24"/>
        </w:rPr>
        <w:t xml:space="preserve">Portanto, com o </w:t>
      </w:r>
      <w:r w:rsidR="00CC6683">
        <w:rPr>
          <w:rFonts w:ascii="Arial" w:hAnsi="Arial" w:cs="Arial"/>
          <w:sz w:val="24"/>
        </w:rPr>
        <w:t>aumento significativo do</w:t>
      </w:r>
      <w:r w:rsidR="0076774B">
        <w:rPr>
          <w:rFonts w:ascii="Arial" w:hAnsi="Arial" w:cs="Arial"/>
          <w:sz w:val="24"/>
        </w:rPr>
        <w:t xml:space="preserve"> grau de </w:t>
      </w:r>
      <w:proofErr w:type="gramStart"/>
      <w:r w:rsidR="0076774B">
        <w:rPr>
          <w:rFonts w:ascii="Arial" w:hAnsi="Arial" w:cs="Arial"/>
          <w:sz w:val="24"/>
        </w:rPr>
        <w:t>alavancagem</w:t>
      </w:r>
      <w:proofErr w:type="gramEnd"/>
      <w:r w:rsidR="00CC6683">
        <w:rPr>
          <w:rFonts w:ascii="Arial" w:hAnsi="Arial" w:cs="Arial"/>
          <w:sz w:val="24"/>
        </w:rPr>
        <w:t>, isto significa que existe uma tendência a aumentar o risco financeiro da empresa.</w:t>
      </w:r>
    </w:p>
    <w:p w:rsidR="004E32E4" w:rsidRPr="004E32E4" w:rsidRDefault="004E32E4" w:rsidP="004E32E4">
      <w:pPr>
        <w:spacing w:line="360" w:lineRule="auto"/>
        <w:jc w:val="both"/>
        <w:rPr>
          <w:rFonts w:ascii="Arial" w:hAnsi="Arial" w:cs="Arial"/>
          <w:bCs/>
          <w:sz w:val="24"/>
        </w:rPr>
      </w:pPr>
    </w:p>
    <w:p w:rsidR="004853C3" w:rsidRPr="004853C3" w:rsidRDefault="004853C3" w:rsidP="004853C3">
      <w:pPr>
        <w:pStyle w:val="NormalWeb"/>
        <w:shd w:val="clear" w:color="auto" w:fill="FFFFFF"/>
        <w:spacing w:after="0" w:line="360" w:lineRule="auto"/>
        <w:ind w:left="720"/>
        <w:jc w:val="both"/>
        <w:textAlignment w:val="top"/>
        <w:rPr>
          <w:rFonts w:ascii="Arial" w:hAnsi="Arial" w:cs="Arial"/>
          <w:color w:val="000000"/>
        </w:rPr>
      </w:pPr>
    </w:p>
    <w:p w:rsidR="00C92A2B" w:rsidRDefault="00C92A2B" w:rsidP="00C92A2B">
      <w:pPr>
        <w:ind w:firstLine="851"/>
        <w:rPr>
          <w:rFonts w:ascii="Arial" w:hAnsi="Arial" w:cs="Arial"/>
          <w:sz w:val="24"/>
          <w:szCs w:val="24"/>
        </w:rPr>
      </w:pPr>
    </w:p>
    <w:p w:rsidR="004853C3" w:rsidRDefault="004853C3" w:rsidP="00C92A2B">
      <w:pPr>
        <w:ind w:firstLine="851"/>
        <w:rPr>
          <w:rFonts w:ascii="Arial" w:hAnsi="Arial" w:cs="Arial"/>
          <w:sz w:val="24"/>
          <w:szCs w:val="24"/>
        </w:rPr>
      </w:pPr>
    </w:p>
    <w:p w:rsidR="004853C3" w:rsidRDefault="004853C3" w:rsidP="00C92A2B">
      <w:pPr>
        <w:ind w:firstLine="851"/>
        <w:rPr>
          <w:rFonts w:ascii="Arial" w:hAnsi="Arial" w:cs="Arial"/>
          <w:sz w:val="24"/>
          <w:szCs w:val="24"/>
        </w:rPr>
      </w:pPr>
    </w:p>
    <w:p w:rsidR="004853C3" w:rsidRDefault="004853C3" w:rsidP="00C92A2B">
      <w:pPr>
        <w:ind w:firstLine="851"/>
        <w:rPr>
          <w:rFonts w:ascii="Arial" w:hAnsi="Arial" w:cs="Arial"/>
          <w:sz w:val="24"/>
          <w:szCs w:val="24"/>
        </w:rPr>
      </w:pPr>
    </w:p>
    <w:p w:rsidR="004853C3" w:rsidRDefault="004853C3" w:rsidP="00C62FE4">
      <w:pPr>
        <w:rPr>
          <w:rFonts w:ascii="Arial" w:hAnsi="Arial" w:cs="Arial"/>
          <w:sz w:val="24"/>
          <w:szCs w:val="24"/>
        </w:rPr>
      </w:pPr>
    </w:p>
    <w:p w:rsidR="004E32E4" w:rsidRDefault="004E32E4" w:rsidP="00C62FE4">
      <w:pPr>
        <w:rPr>
          <w:rFonts w:ascii="Arial" w:hAnsi="Arial" w:cs="Arial"/>
          <w:sz w:val="24"/>
          <w:szCs w:val="24"/>
        </w:rPr>
      </w:pPr>
    </w:p>
    <w:p w:rsidR="004E32E4" w:rsidRDefault="004E32E4" w:rsidP="00C62FE4">
      <w:pPr>
        <w:rPr>
          <w:rFonts w:ascii="Arial" w:hAnsi="Arial" w:cs="Arial"/>
          <w:sz w:val="24"/>
          <w:szCs w:val="24"/>
        </w:rPr>
      </w:pPr>
    </w:p>
    <w:p w:rsidR="004E32E4" w:rsidRDefault="004E32E4" w:rsidP="00C62FE4">
      <w:pPr>
        <w:rPr>
          <w:rFonts w:ascii="Arial" w:hAnsi="Arial" w:cs="Arial"/>
          <w:sz w:val="24"/>
          <w:szCs w:val="24"/>
        </w:rPr>
      </w:pPr>
    </w:p>
    <w:p w:rsidR="004E32E4" w:rsidRDefault="004E32E4" w:rsidP="00C62FE4">
      <w:pPr>
        <w:rPr>
          <w:rFonts w:ascii="Arial" w:hAnsi="Arial" w:cs="Arial"/>
          <w:sz w:val="24"/>
          <w:szCs w:val="24"/>
        </w:rPr>
      </w:pPr>
    </w:p>
    <w:p w:rsidR="00CC6683" w:rsidRDefault="00CC6683" w:rsidP="00C62FE4">
      <w:pPr>
        <w:rPr>
          <w:rFonts w:ascii="Arial" w:hAnsi="Arial" w:cs="Arial"/>
          <w:sz w:val="24"/>
          <w:szCs w:val="24"/>
        </w:rPr>
      </w:pPr>
    </w:p>
    <w:p w:rsidR="00CC6683" w:rsidRDefault="00CC6683" w:rsidP="00C62FE4">
      <w:pPr>
        <w:rPr>
          <w:rFonts w:ascii="Arial" w:hAnsi="Arial" w:cs="Arial"/>
          <w:sz w:val="24"/>
          <w:szCs w:val="24"/>
        </w:rPr>
      </w:pPr>
    </w:p>
    <w:p w:rsidR="00CC6683" w:rsidRDefault="00CC6683" w:rsidP="00C62FE4">
      <w:pPr>
        <w:rPr>
          <w:rFonts w:ascii="Arial" w:hAnsi="Arial" w:cs="Arial"/>
          <w:sz w:val="24"/>
          <w:szCs w:val="24"/>
        </w:rPr>
      </w:pPr>
    </w:p>
    <w:p w:rsidR="00CC6683" w:rsidRDefault="00CC6683" w:rsidP="00C62FE4">
      <w:pPr>
        <w:rPr>
          <w:rFonts w:ascii="Arial" w:hAnsi="Arial" w:cs="Arial"/>
          <w:sz w:val="24"/>
          <w:szCs w:val="24"/>
        </w:rPr>
      </w:pPr>
    </w:p>
    <w:p w:rsidR="004E32E4" w:rsidRDefault="004E32E4" w:rsidP="00C62FE4">
      <w:pPr>
        <w:rPr>
          <w:rFonts w:ascii="Arial" w:hAnsi="Arial" w:cs="Arial"/>
          <w:sz w:val="24"/>
          <w:szCs w:val="24"/>
        </w:rPr>
      </w:pPr>
    </w:p>
    <w:p w:rsidR="00E901D9" w:rsidRDefault="00E901D9" w:rsidP="00C62FE4">
      <w:pPr>
        <w:rPr>
          <w:rFonts w:ascii="Arial" w:hAnsi="Arial" w:cs="Arial"/>
          <w:sz w:val="24"/>
          <w:szCs w:val="24"/>
        </w:rPr>
      </w:pPr>
    </w:p>
    <w:p w:rsidR="002E7A47" w:rsidRDefault="002E7A47" w:rsidP="00C62FE4">
      <w:pPr>
        <w:rPr>
          <w:rFonts w:ascii="Arial" w:hAnsi="Arial" w:cs="Arial"/>
          <w:sz w:val="24"/>
          <w:szCs w:val="24"/>
        </w:rPr>
      </w:pPr>
    </w:p>
    <w:p w:rsidR="006E5752" w:rsidRDefault="006E5752" w:rsidP="006E5752">
      <w:pPr>
        <w:rPr>
          <w:rFonts w:ascii="Arial" w:hAnsi="Arial" w:cs="Arial"/>
          <w:b/>
          <w:sz w:val="24"/>
          <w:szCs w:val="24"/>
        </w:rPr>
      </w:pPr>
    </w:p>
    <w:p w:rsidR="00CC6683" w:rsidRDefault="00CC6683" w:rsidP="006E5752">
      <w:pPr>
        <w:rPr>
          <w:rFonts w:ascii="Arial" w:hAnsi="Arial" w:cs="Arial"/>
          <w:b/>
          <w:sz w:val="24"/>
          <w:szCs w:val="24"/>
        </w:rPr>
      </w:pPr>
    </w:p>
    <w:p w:rsidR="00CC6683" w:rsidRDefault="00CC6683" w:rsidP="006E5752">
      <w:pPr>
        <w:rPr>
          <w:rFonts w:ascii="Arial" w:hAnsi="Arial" w:cs="Arial"/>
          <w:b/>
          <w:sz w:val="24"/>
          <w:szCs w:val="24"/>
        </w:rPr>
      </w:pPr>
    </w:p>
    <w:p w:rsidR="00CC6683" w:rsidRDefault="00CC6683" w:rsidP="006E5752">
      <w:pPr>
        <w:rPr>
          <w:rFonts w:ascii="Arial" w:hAnsi="Arial" w:cs="Arial"/>
          <w:b/>
          <w:sz w:val="24"/>
          <w:szCs w:val="24"/>
        </w:rPr>
      </w:pPr>
    </w:p>
    <w:p w:rsidR="00710B37" w:rsidRPr="00710B37" w:rsidRDefault="00774C15" w:rsidP="00721C79">
      <w:pPr>
        <w:spacing w:line="360" w:lineRule="auto"/>
        <w:jc w:val="both"/>
        <w:rPr>
          <w:rFonts w:ascii="Arial" w:hAnsi="Arial" w:cs="Arial"/>
          <w:b/>
          <w:sz w:val="24"/>
          <w:szCs w:val="24"/>
        </w:rPr>
      </w:pPr>
      <w:r>
        <w:rPr>
          <w:rFonts w:ascii="Arial" w:hAnsi="Arial" w:cs="Arial"/>
          <w:b/>
          <w:sz w:val="24"/>
          <w:szCs w:val="24"/>
        </w:rPr>
        <w:t xml:space="preserve">8. </w:t>
      </w:r>
      <w:r w:rsidR="00710B37">
        <w:rPr>
          <w:rFonts w:ascii="Arial" w:hAnsi="Arial" w:cs="Arial"/>
          <w:b/>
          <w:sz w:val="24"/>
          <w:szCs w:val="24"/>
        </w:rPr>
        <w:t>ANÁLISE DOS DIVIDENDOS</w:t>
      </w:r>
    </w:p>
    <w:p w:rsidR="00710B37" w:rsidRPr="00710B37" w:rsidRDefault="00710B37" w:rsidP="00721C79">
      <w:pPr>
        <w:spacing w:line="360" w:lineRule="auto"/>
        <w:ind w:firstLine="708"/>
        <w:jc w:val="both"/>
        <w:rPr>
          <w:rFonts w:ascii="Arial" w:hAnsi="Arial" w:cs="Arial"/>
          <w:sz w:val="24"/>
          <w:szCs w:val="24"/>
        </w:rPr>
      </w:pPr>
      <w:r w:rsidRPr="00710B37">
        <w:rPr>
          <w:rFonts w:ascii="Arial" w:hAnsi="Arial" w:cs="Arial"/>
          <w:sz w:val="24"/>
          <w:szCs w:val="24"/>
        </w:rPr>
        <w:t xml:space="preserve">Os acionistas </w:t>
      </w:r>
      <w:r>
        <w:rPr>
          <w:rFonts w:ascii="Arial" w:hAnsi="Arial" w:cs="Arial"/>
          <w:sz w:val="24"/>
          <w:szCs w:val="24"/>
        </w:rPr>
        <w:t xml:space="preserve">da empresa </w:t>
      </w:r>
      <w:r w:rsidRPr="00710B37">
        <w:rPr>
          <w:rFonts w:ascii="Arial" w:hAnsi="Arial" w:cs="Arial"/>
          <w:sz w:val="24"/>
          <w:szCs w:val="24"/>
        </w:rPr>
        <w:t>terão</w:t>
      </w:r>
      <w:r>
        <w:rPr>
          <w:rFonts w:ascii="Arial" w:hAnsi="Arial" w:cs="Arial"/>
          <w:sz w:val="24"/>
          <w:szCs w:val="24"/>
        </w:rPr>
        <w:t xml:space="preserve"> o</w:t>
      </w:r>
      <w:r w:rsidRPr="00710B37">
        <w:rPr>
          <w:rFonts w:ascii="Arial" w:hAnsi="Arial" w:cs="Arial"/>
          <w:sz w:val="24"/>
          <w:szCs w:val="24"/>
        </w:rPr>
        <w:t xml:space="preserve"> direito a receber, em cada exercício social, a título de dividendos, um percentual mínimo obrigatório de 30% sobre o lucro líquido,</w:t>
      </w:r>
      <w:r>
        <w:rPr>
          <w:rFonts w:ascii="Arial" w:hAnsi="Arial" w:cs="Arial"/>
          <w:sz w:val="24"/>
          <w:szCs w:val="24"/>
        </w:rPr>
        <w:t xml:space="preserve"> considerando, principalmente, com os</w:t>
      </w:r>
      <w:r w:rsidRPr="00710B37">
        <w:rPr>
          <w:rFonts w:ascii="Arial" w:hAnsi="Arial" w:cs="Arial"/>
          <w:sz w:val="24"/>
          <w:szCs w:val="24"/>
        </w:rPr>
        <w:t xml:space="preserve"> seguintes ajustes:</w:t>
      </w:r>
    </w:p>
    <w:p w:rsidR="00710B37" w:rsidRPr="00710B37" w:rsidRDefault="00710B37" w:rsidP="00721C79">
      <w:pPr>
        <w:spacing w:line="360" w:lineRule="auto"/>
        <w:ind w:firstLine="708"/>
        <w:jc w:val="both"/>
        <w:rPr>
          <w:rFonts w:ascii="Arial" w:hAnsi="Arial" w:cs="Arial"/>
          <w:sz w:val="24"/>
          <w:szCs w:val="24"/>
        </w:rPr>
      </w:pPr>
      <w:r w:rsidRPr="00710B37">
        <w:rPr>
          <w:rFonts w:ascii="Arial" w:hAnsi="Arial" w:cs="Arial"/>
          <w:sz w:val="24"/>
          <w:szCs w:val="24"/>
        </w:rPr>
        <w:t>• Acréscimo das importâncias resultantes da reversão de reservas para contingências, anteriormente formadas.</w:t>
      </w:r>
    </w:p>
    <w:p w:rsidR="00710B37" w:rsidRDefault="00710B37" w:rsidP="00721C79">
      <w:pPr>
        <w:spacing w:line="360" w:lineRule="auto"/>
        <w:ind w:firstLine="708"/>
        <w:jc w:val="both"/>
        <w:rPr>
          <w:rFonts w:ascii="Arial" w:hAnsi="Arial" w:cs="Arial"/>
          <w:sz w:val="24"/>
          <w:szCs w:val="24"/>
        </w:rPr>
      </w:pPr>
      <w:r w:rsidRPr="00710B37">
        <w:rPr>
          <w:rFonts w:ascii="Arial" w:hAnsi="Arial" w:cs="Arial"/>
          <w:sz w:val="24"/>
          <w:szCs w:val="24"/>
        </w:rPr>
        <w:t>• Decréscimo das importâncias destinadas à constituição da reserva legal e de reservas para contingências.</w:t>
      </w:r>
    </w:p>
    <w:p w:rsidR="00710B37" w:rsidRDefault="00710B37" w:rsidP="00721C79">
      <w:pPr>
        <w:spacing w:line="360" w:lineRule="auto"/>
        <w:ind w:firstLine="708"/>
        <w:jc w:val="both"/>
        <w:rPr>
          <w:rFonts w:ascii="Arial" w:hAnsi="Arial" w:cs="Arial"/>
          <w:sz w:val="24"/>
          <w:szCs w:val="24"/>
        </w:rPr>
      </w:pPr>
      <w:r w:rsidRPr="00CC6683">
        <w:rPr>
          <w:rFonts w:ascii="Arial" w:hAnsi="Arial" w:cs="Arial"/>
          <w:sz w:val="24"/>
          <w:szCs w:val="24"/>
        </w:rPr>
        <w:t>Os dividendos foram calculados conforme demonstrado a seguir:</w:t>
      </w:r>
    </w:p>
    <w:tbl>
      <w:tblPr>
        <w:tblStyle w:val="Tabelacomgrade"/>
        <w:tblpPr w:leftFromText="141" w:rightFromText="141" w:vertAnchor="text" w:horzAnchor="margin" w:tblpXSpec="center" w:tblpY="392"/>
        <w:tblW w:w="10591" w:type="dxa"/>
        <w:tblLook w:val="04A0" w:firstRow="1" w:lastRow="0" w:firstColumn="1" w:lastColumn="0" w:noHBand="0" w:noVBand="1"/>
      </w:tblPr>
      <w:tblGrid>
        <w:gridCol w:w="7372"/>
        <w:gridCol w:w="1701"/>
        <w:gridCol w:w="1518"/>
      </w:tblGrid>
      <w:tr w:rsidR="00710B37" w:rsidTr="00710B37">
        <w:tc>
          <w:tcPr>
            <w:tcW w:w="7372" w:type="dxa"/>
            <w:vAlign w:val="center"/>
          </w:tcPr>
          <w:p w:rsidR="00710B37" w:rsidRPr="00710B37" w:rsidRDefault="00710B37" w:rsidP="00710B37">
            <w:pPr>
              <w:jc w:val="center"/>
              <w:rPr>
                <w:rFonts w:ascii="Arial" w:hAnsi="Arial" w:cs="Arial"/>
              </w:rPr>
            </w:pPr>
          </w:p>
        </w:tc>
        <w:tc>
          <w:tcPr>
            <w:tcW w:w="1701" w:type="dxa"/>
            <w:vAlign w:val="center"/>
          </w:tcPr>
          <w:p w:rsidR="00710B37" w:rsidRPr="00710B37" w:rsidRDefault="00710B37" w:rsidP="00710B37">
            <w:pPr>
              <w:jc w:val="center"/>
              <w:rPr>
                <w:rFonts w:ascii="Arial" w:hAnsi="Arial" w:cs="Arial"/>
                <w:b/>
              </w:rPr>
            </w:pPr>
            <w:r w:rsidRPr="00710B37">
              <w:rPr>
                <w:rFonts w:ascii="Arial" w:hAnsi="Arial" w:cs="Arial"/>
                <w:b/>
              </w:rPr>
              <w:t>2013</w:t>
            </w:r>
          </w:p>
        </w:tc>
        <w:tc>
          <w:tcPr>
            <w:tcW w:w="1518" w:type="dxa"/>
            <w:vAlign w:val="center"/>
          </w:tcPr>
          <w:p w:rsidR="00710B37" w:rsidRPr="00710B37" w:rsidRDefault="00710B37" w:rsidP="00710B37">
            <w:pPr>
              <w:jc w:val="center"/>
              <w:rPr>
                <w:rFonts w:ascii="Arial" w:hAnsi="Arial" w:cs="Arial"/>
                <w:b/>
              </w:rPr>
            </w:pPr>
            <w:r w:rsidRPr="00710B37">
              <w:rPr>
                <w:rFonts w:ascii="Arial" w:hAnsi="Arial" w:cs="Arial"/>
                <w:b/>
              </w:rPr>
              <w:t>2012</w:t>
            </w:r>
          </w:p>
        </w:tc>
      </w:tr>
      <w:tr w:rsidR="00710B37" w:rsidTr="00710B37">
        <w:tc>
          <w:tcPr>
            <w:tcW w:w="7372" w:type="dxa"/>
            <w:vAlign w:val="center"/>
          </w:tcPr>
          <w:p w:rsidR="00710B37" w:rsidRPr="00710B37" w:rsidRDefault="00710B37" w:rsidP="00710B37">
            <w:pPr>
              <w:jc w:val="center"/>
              <w:rPr>
                <w:rFonts w:ascii="Arial" w:hAnsi="Arial" w:cs="Arial"/>
              </w:rPr>
            </w:pPr>
            <w:r w:rsidRPr="00710B37">
              <w:rPr>
                <w:rFonts w:ascii="Arial" w:hAnsi="Arial" w:cs="Arial"/>
                <w:color w:val="000000"/>
              </w:rPr>
              <w:t>Lucro líquido do exercício</w:t>
            </w:r>
          </w:p>
        </w:tc>
        <w:tc>
          <w:tcPr>
            <w:tcW w:w="1701" w:type="dxa"/>
            <w:vAlign w:val="center"/>
          </w:tcPr>
          <w:p w:rsidR="00710B37" w:rsidRPr="00710B37" w:rsidRDefault="00710B37" w:rsidP="00710B37">
            <w:pPr>
              <w:jc w:val="center"/>
              <w:rPr>
                <w:rFonts w:ascii="Arial" w:hAnsi="Arial" w:cs="Arial"/>
              </w:rPr>
            </w:pPr>
            <w:r w:rsidRPr="00710B37">
              <w:rPr>
                <w:rFonts w:ascii="Arial" w:hAnsi="Arial" w:cs="Arial"/>
                <w:color w:val="000000"/>
              </w:rPr>
              <w:t>842.608</w:t>
            </w:r>
          </w:p>
        </w:tc>
        <w:tc>
          <w:tcPr>
            <w:tcW w:w="1518" w:type="dxa"/>
            <w:vAlign w:val="center"/>
          </w:tcPr>
          <w:p w:rsidR="00710B37" w:rsidRPr="00710B37" w:rsidRDefault="00710B37" w:rsidP="00710B37">
            <w:pPr>
              <w:jc w:val="center"/>
              <w:rPr>
                <w:rFonts w:ascii="Arial" w:hAnsi="Arial" w:cs="Arial"/>
              </w:rPr>
            </w:pPr>
            <w:r w:rsidRPr="00710B37">
              <w:rPr>
                <w:rFonts w:ascii="Arial" w:hAnsi="Arial" w:cs="Arial"/>
                <w:color w:val="000000"/>
              </w:rPr>
              <w:t>861.223</w:t>
            </w:r>
          </w:p>
        </w:tc>
      </w:tr>
      <w:tr w:rsidR="00710B37" w:rsidTr="00710B37">
        <w:tc>
          <w:tcPr>
            <w:tcW w:w="7372" w:type="dxa"/>
            <w:vAlign w:val="center"/>
          </w:tcPr>
          <w:p w:rsidR="00710B37" w:rsidRPr="00710B37" w:rsidRDefault="00710B37" w:rsidP="00710B37">
            <w:pPr>
              <w:jc w:val="center"/>
              <w:rPr>
                <w:rFonts w:ascii="Arial" w:hAnsi="Arial" w:cs="Arial"/>
              </w:rPr>
            </w:pPr>
            <w:r w:rsidRPr="00710B37">
              <w:rPr>
                <w:rFonts w:ascii="Arial" w:hAnsi="Arial" w:cs="Arial"/>
                <w:color w:val="000000"/>
              </w:rPr>
              <w:t>Ajustes para 6.404/76 e subvenção para investimentos</w:t>
            </w:r>
          </w:p>
        </w:tc>
        <w:tc>
          <w:tcPr>
            <w:tcW w:w="1701" w:type="dxa"/>
            <w:vAlign w:val="center"/>
          </w:tcPr>
          <w:p w:rsidR="00710B37" w:rsidRPr="00710B37" w:rsidRDefault="00710B37" w:rsidP="00710B37">
            <w:pPr>
              <w:jc w:val="center"/>
              <w:rPr>
                <w:rFonts w:ascii="Arial" w:hAnsi="Arial" w:cs="Arial"/>
              </w:rPr>
            </w:pPr>
            <w:r w:rsidRPr="00710B37">
              <w:rPr>
                <w:rFonts w:ascii="Arial" w:hAnsi="Arial" w:cs="Arial"/>
                <w:color w:val="000000"/>
              </w:rPr>
              <w:t>18.618</w:t>
            </w:r>
          </w:p>
        </w:tc>
        <w:tc>
          <w:tcPr>
            <w:tcW w:w="1518" w:type="dxa"/>
            <w:vAlign w:val="center"/>
          </w:tcPr>
          <w:p w:rsidR="00710B37" w:rsidRPr="00710B37" w:rsidRDefault="00710B37" w:rsidP="00710B37">
            <w:pPr>
              <w:jc w:val="center"/>
              <w:rPr>
                <w:rFonts w:ascii="Arial" w:hAnsi="Arial" w:cs="Arial"/>
              </w:rPr>
            </w:pPr>
            <w:r w:rsidRPr="00710B37">
              <w:rPr>
                <w:rFonts w:ascii="Arial" w:hAnsi="Arial" w:cs="Arial"/>
                <w:color w:val="000000"/>
              </w:rPr>
              <w:t>(6.346)</w:t>
            </w:r>
          </w:p>
        </w:tc>
      </w:tr>
      <w:tr w:rsidR="00710B37" w:rsidTr="00710B37">
        <w:tc>
          <w:tcPr>
            <w:tcW w:w="7372" w:type="dxa"/>
            <w:vAlign w:val="center"/>
          </w:tcPr>
          <w:p w:rsidR="00710B37" w:rsidRPr="00710B37" w:rsidRDefault="00710B37" w:rsidP="00710B37">
            <w:pPr>
              <w:jc w:val="center"/>
              <w:rPr>
                <w:rFonts w:ascii="Arial" w:hAnsi="Arial" w:cs="Arial"/>
              </w:rPr>
            </w:pPr>
            <w:r w:rsidRPr="00710B37">
              <w:rPr>
                <w:rFonts w:ascii="Arial" w:hAnsi="Arial" w:cs="Arial"/>
                <w:color w:val="000000"/>
              </w:rPr>
              <w:t>Base de cálculo para os dividendos mínimo</w:t>
            </w:r>
          </w:p>
        </w:tc>
        <w:tc>
          <w:tcPr>
            <w:tcW w:w="1701" w:type="dxa"/>
            <w:vAlign w:val="center"/>
          </w:tcPr>
          <w:p w:rsidR="00710B37" w:rsidRPr="00710B37" w:rsidRDefault="00710B37" w:rsidP="00710B37">
            <w:pPr>
              <w:jc w:val="center"/>
              <w:rPr>
                <w:rFonts w:ascii="Arial" w:hAnsi="Arial" w:cs="Arial"/>
              </w:rPr>
            </w:pPr>
            <w:r w:rsidRPr="00710B37">
              <w:rPr>
                <w:rFonts w:ascii="Arial" w:hAnsi="Arial" w:cs="Arial"/>
                <w:color w:val="000000"/>
              </w:rPr>
              <w:t>861.226</w:t>
            </w:r>
          </w:p>
        </w:tc>
        <w:tc>
          <w:tcPr>
            <w:tcW w:w="1518" w:type="dxa"/>
            <w:vAlign w:val="center"/>
          </w:tcPr>
          <w:p w:rsidR="00710B37" w:rsidRPr="00710B37" w:rsidRDefault="00710B37" w:rsidP="00710B37">
            <w:pPr>
              <w:jc w:val="center"/>
              <w:rPr>
                <w:rFonts w:ascii="Arial" w:hAnsi="Arial" w:cs="Arial"/>
              </w:rPr>
            </w:pPr>
            <w:r w:rsidRPr="00710B37">
              <w:rPr>
                <w:rFonts w:ascii="Arial" w:hAnsi="Arial" w:cs="Arial"/>
                <w:color w:val="000000"/>
              </w:rPr>
              <w:t>854.877</w:t>
            </w:r>
          </w:p>
        </w:tc>
      </w:tr>
      <w:tr w:rsidR="00710B37" w:rsidTr="00710B37">
        <w:tc>
          <w:tcPr>
            <w:tcW w:w="7372" w:type="dxa"/>
            <w:vAlign w:val="center"/>
          </w:tcPr>
          <w:p w:rsidR="00710B37" w:rsidRPr="00710B37" w:rsidRDefault="00710B37" w:rsidP="00710B37">
            <w:pPr>
              <w:jc w:val="center"/>
              <w:rPr>
                <w:rFonts w:ascii="Arial" w:hAnsi="Arial" w:cs="Arial"/>
              </w:rPr>
            </w:pPr>
            <w:r w:rsidRPr="00710B37">
              <w:rPr>
                <w:rFonts w:ascii="Arial" w:hAnsi="Arial" w:cs="Arial"/>
                <w:color w:val="000000"/>
              </w:rPr>
              <w:t>Dividendos mínimos obrigatórios</w:t>
            </w:r>
          </w:p>
        </w:tc>
        <w:tc>
          <w:tcPr>
            <w:tcW w:w="1701" w:type="dxa"/>
            <w:vAlign w:val="center"/>
          </w:tcPr>
          <w:p w:rsidR="00710B37" w:rsidRPr="00710B37" w:rsidRDefault="00710B37" w:rsidP="00710B37">
            <w:pPr>
              <w:jc w:val="center"/>
              <w:rPr>
                <w:rFonts w:ascii="Arial" w:hAnsi="Arial" w:cs="Arial"/>
              </w:rPr>
            </w:pPr>
            <w:r w:rsidRPr="00710B37">
              <w:rPr>
                <w:rFonts w:ascii="Arial" w:hAnsi="Arial" w:cs="Arial"/>
                <w:color w:val="000000"/>
              </w:rPr>
              <w:t>30%</w:t>
            </w:r>
          </w:p>
        </w:tc>
        <w:tc>
          <w:tcPr>
            <w:tcW w:w="1518" w:type="dxa"/>
            <w:vAlign w:val="center"/>
          </w:tcPr>
          <w:p w:rsidR="00710B37" w:rsidRPr="00710B37" w:rsidRDefault="00710B37" w:rsidP="00710B37">
            <w:pPr>
              <w:jc w:val="center"/>
              <w:rPr>
                <w:rFonts w:ascii="Arial" w:hAnsi="Arial" w:cs="Arial"/>
              </w:rPr>
            </w:pPr>
            <w:r w:rsidRPr="00710B37">
              <w:rPr>
                <w:rFonts w:ascii="Arial" w:hAnsi="Arial" w:cs="Arial"/>
                <w:color w:val="000000"/>
              </w:rPr>
              <w:t>30%</w:t>
            </w:r>
          </w:p>
        </w:tc>
      </w:tr>
      <w:tr w:rsidR="00710B37" w:rsidTr="00710B37">
        <w:tc>
          <w:tcPr>
            <w:tcW w:w="7372" w:type="dxa"/>
            <w:vAlign w:val="center"/>
          </w:tcPr>
          <w:p w:rsidR="00710B37" w:rsidRPr="00710B37" w:rsidRDefault="00710B37" w:rsidP="00710B37">
            <w:pPr>
              <w:jc w:val="center"/>
              <w:rPr>
                <w:rFonts w:ascii="Arial" w:hAnsi="Arial" w:cs="Arial"/>
              </w:rPr>
            </w:pPr>
            <w:r w:rsidRPr="00710B37">
              <w:rPr>
                <w:rFonts w:ascii="Arial" w:hAnsi="Arial" w:cs="Arial"/>
                <w:color w:val="000000"/>
              </w:rPr>
              <w:t>Dividendo anual mínimo</w:t>
            </w:r>
          </w:p>
        </w:tc>
        <w:tc>
          <w:tcPr>
            <w:tcW w:w="1701" w:type="dxa"/>
            <w:vAlign w:val="center"/>
          </w:tcPr>
          <w:p w:rsidR="00710B37" w:rsidRPr="00710B37" w:rsidRDefault="00710B37" w:rsidP="00710B37">
            <w:pPr>
              <w:jc w:val="center"/>
              <w:rPr>
                <w:rFonts w:ascii="Arial" w:hAnsi="Arial" w:cs="Arial"/>
              </w:rPr>
            </w:pPr>
            <w:r w:rsidRPr="00710B37">
              <w:rPr>
                <w:rFonts w:ascii="Arial" w:hAnsi="Arial" w:cs="Arial"/>
                <w:color w:val="000000"/>
              </w:rPr>
              <w:t>258.368</w:t>
            </w:r>
          </w:p>
        </w:tc>
        <w:tc>
          <w:tcPr>
            <w:tcW w:w="1518" w:type="dxa"/>
            <w:vAlign w:val="center"/>
          </w:tcPr>
          <w:p w:rsidR="00710B37" w:rsidRPr="00710B37" w:rsidRDefault="00710B37" w:rsidP="00710B37">
            <w:pPr>
              <w:jc w:val="center"/>
              <w:rPr>
                <w:rFonts w:ascii="Arial" w:hAnsi="Arial" w:cs="Arial"/>
              </w:rPr>
            </w:pPr>
            <w:r w:rsidRPr="00710B37">
              <w:rPr>
                <w:rFonts w:ascii="Arial" w:hAnsi="Arial" w:cs="Arial"/>
                <w:color w:val="000000"/>
              </w:rPr>
              <w:t>256.463</w:t>
            </w:r>
          </w:p>
        </w:tc>
      </w:tr>
      <w:tr w:rsidR="00710B37" w:rsidTr="00710B37">
        <w:tc>
          <w:tcPr>
            <w:tcW w:w="7372" w:type="dxa"/>
            <w:vAlign w:val="center"/>
          </w:tcPr>
          <w:p w:rsidR="00710B37" w:rsidRPr="00710B37" w:rsidRDefault="00710B37" w:rsidP="00710B37">
            <w:pPr>
              <w:jc w:val="center"/>
              <w:rPr>
                <w:rFonts w:ascii="Arial" w:hAnsi="Arial" w:cs="Arial"/>
              </w:rPr>
            </w:pPr>
            <w:r w:rsidRPr="00710B37">
              <w:rPr>
                <w:rFonts w:ascii="Arial" w:hAnsi="Arial" w:cs="Arial"/>
                <w:color w:val="000000"/>
              </w:rPr>
              <w:t>Dividendos propostos</w:t>
            </w:r>
          </w:p>
        </w:tc>
        <w:tc>
          <w:tcPr>
            <w:tcW w:w="1701" w:type="dxa"/>
            <w:vAlign w:val="center"/>
          </w:tcPr>
          <w:p w:rsidR="00710B37" w:rsidRPr="00710B37" w:rsidRDefault="00710B37" w:rsidP="00710B37">
            <w:pPr>
              <w:jc w:val="center"/>
              <w:rPr>
                <w:rFonts w:ascii="Arial" w:hAnsi="Arial" w:cs="Arial"/>
              </w:rPr>
            </w:pPr>
            <w:r w:rsidRPr="00710B37">
              <w:rPr>
                <w:rFonts w:ascii="Arial" w:hAnsi="Arial" w:cs="Arial"/>
                <w:color w:val="000000"/>
              </w:rPr>
              <w:t>811.309</w:t>
            </w:r>
          </w:p>
        </w:tc>
        <w:tc>
          <w:tcPr>
            <w:tcW w:w="1518" w:type="dxa"/>
            <w:vAlign w:val="center"/>
          </w:tcPr>
          <w:p w:rsidR="00710B37" w:rsidRPr="00710B37" w:rsidRDefault="00710B37" w:rsidP="00710B37">
            <w:pPr>
              <w:jc w:val="center"/>
              <w:rPr>
                <w:rFonts w:ascii="Arial" w:hAnsi="Arial" w:cs="Arial"/>
              </w:rPr>
            </w:pPr>
            <w:r w:rsidRPr="00710B37">
              <w:rPr>
                <w:rFonts w:ascii="Arial" w:hAnsi="Arial" w:cs="Arial"/>
                <w:color w:val="000000"/>
              </w:rPr>
              <w:t>796.531</w:t>
            </w:r>
          </w:p>
        </w:tc>
      </w:tr>
      <w:tr w:rsidR="00710B37" w:rsidTr="00710B37">
        <w:tc>
          <w:tcPr>
            <w:tcW w:w="7372" w:type="dxa"/>
            <w:vAlign w:val="center"/>
          </w:tcPr>
          <w:p w:rsidR="00710B37" w:rsidRPr="00710B37" w:rsidRDefault="00710B37" w:rsidP="00710B37">
            <w:pPr>
              <w:jc w:val="center"/>
              <w:rPr>
                <w:rFonts w:ascii="Arial" w:hAnsi="Arial" w:cs="Arial"/>
              </w:rPr>
            </w:pPr>
            <w:r w:rsidRPr="00710B37">
              <w:rPr>
                <w:rFonts w:ascii="Arial" w:hAnsi="Arial" w:cs="Arial"/>
                <w:color w:val="000000"/>
              </w:rPr>
              <w:t>Juros sobre o capital próprio</w:t>
            </w:r>
          </w:p>
        </w:tc>
        <w:tc>
          <w:tcPr>
            <w:tcW w:w="1701" w:type="dxa"/>
            <w:vAlign w:val="center"/>
          </w:tcPr>
          <w:p w:rsidR="00710B37" w:rsidRPr="00710B37" w:rsidRDefault="00710B37" w:rsidP="00710B37">
            <w:pPr>
              <w:jc w:val="center"/>
              <w:rPr>
                <w:rFonts w:ascii="Arial" w:hAnsi="Arial" w:cs="Arial"/>
              </w:rPr>
            </w:pPr>
            <w:r w:rsidRPr="00710B37">
              <w:rPr>
                <w:rFonts w:ascii="Arial" w:hAnsi="Arial" w:cs="Arial"/>
                <w:color w:val="000000"/>
              </w:rPr>
              <w:t>49.917</w:t>
            </w:r>
          </w:p>
        </w:tc>
        <w:tc>
          <w:tcPr>
            <w:tcW w:w="1518" w:type="dxa"/>
            <w:vAlign w:val="center"/>
          </w:tcPr>
          <w:p w:rsidR="00710B37" w:rsidRPr="00710B37" w:rsidRDefault="00710B37" w:rsidP="00710B37">
            <w:pPr>
              <w:jc w:val="center"/>
              <w:rPr>
                <w:rFonts w:ascii="Arial" w:hAnsi="Arial" w:cs="Arial"/>
              </w:rPr>
            </w:pPr>
            <w:r w:rsidRPr="00710B37">
              <w:rPr>
                <w:rFonts w:ascii="Arial" w:hAnsi="Arial" w:cs="Arial"/>
                <w:color w:val="000000"/>
              </w:rPr>
              <w:t>58.347</w:t>
            </w:r>
          </w:p>
        </w:tc>
      </w:tr>
      <w:tr w:rsidR="00710B37" w:rsidTr="00710B37">
        <w:tc>
          <w:tcPr>
            <w:tcW w:w="7372" w:type="dxa"/>
            <w:vAlign w:val="center"/>
          </w:tcPr>
          <w:p w:rsidR="00710B37" w:rsidRPr="00710B37" w:rsidRDefault="00710B37" w:rsidP="00710B37">
            <w:pPr>
              <w:jc w:val="center"/>
              <w:rPr>
                <w:rFonts w:ascii="Arial" w:hAnsi="Arial" w:cs="Arial"/>
              </w:rPr>
            </w:pPr>
            <w:r w:rsidRPr="00710B37">
              <w:rPr>
                <w:rFonts w:ascii="Arial" w:hAnsi="Arial" w:cs="Arial"/>
                <w:color w:val="000000"/>
              </w:rPr>
              <w:t>IRRF sobre os juros sobre o capital próprio</w:t>
            </w:r>
          </w:p>
        </w:tc>
        <w:tc>
          <w:tcPr>
            <w:tcW w:w="1701" w:type="dxa"/>
            <w:vAlign w:val="center"/>
          </w:tcPr>
          <w:p w:rsidR="00710B37" w:rsidRPr="00710B37" w:rsidRDefault="00710B37" w:rsidP="00710B37">
            <w:pPr>
              <w:jc w:val="center"/>
              <w:rPr>
                <w:rFonts w:ascii="Arial" w:hAnsi="Arial" w:cs="Arial"/>
              </w:rPr>
            </w:pPr>
            <w:r w:rsidRPr="00710B37">
              <w:rPr>
                <w:rFonts w:ascii="Arial" w:hAnsi="Arial" w:cs="Arial"/>
                <w:lang w:val="en-US"/>
              </w:rPr>
              <w:t>(7.488)</w:t>
            </w:r>
          </w:p>
        </w:tc>
        <w:tc>
          <w:tcPr>
            <w:tcW w:w="1518" w:type="dxa"/>
            <w:vAlign w:val="center"/>
          </w:tcPr>
          <w:p w:rsidR="00710B37" w:rsidRPr="00710B37" w:rsidRDefault="00710B37" w:rsidP="00710B37">
            <w:pPr>
              <w:jc w:val="center"/>
              <w:rPr>
                <w:rFonts w:ascii="Arial" w:hAnsi="Arial" w:cs="Arial"/>
              </w:rPr>
            </w:pPr>
            <w:r w:rsidRPr="00710B37">
              <w:rPr>
                <w:rFonts w:ascii="Arial" w:hAnsi="Arial" w:cs="Arial"/>
              </w:rPr>
              <w:t>(8.752)</w:t>
            </w:r>
          </w:p>
        </w:tc>
      </w:tr>
      <w:tr w:rsidR="00710B37" w:rsidTr="00710B37">
        <w:tc>
          <w:tcPr>
            <w:tcW w:w="7372" w:type="dxa"/>
            <w:vAlign w:val="center"/>
          </w:tcPr>
          <w:p w:rsidR="00710B37" w:rsidRPr="00710B37" w:rsidRDefault="00710B37" w:rsidP="00710B37">
            <w:pPr>
              <w:jc w:val="center"/>
              <w:rPr>
                <w:rFonts w:ascii="Arial" w:hAnsi="Arial" w:cs="Arial"/>
                <w:b/>
              </w:rPr>
            </w:pPr>
            <w:r w:rsidRPr="00710B37">
              <w:rPr>
                <w:rFonts w:ascii="Arial" w:hAnsi="Arial" w:cs="Arial"/>
                <w:b/>
                <w:color w:val="000000"/>
              </w:rPr>
              <w:t xml:space="preserve">Total de dividendos e juros sobre o capital próprio, líquidos de </w:t>
            </w:r>
            <w:proofErr w:type="gramStart"/>
            <w:r w:rsidRPr="00710B37">
              <w:rPr>
                <w:rFonts w:ascii="Arial" w:hAnsi="Arial" w:cs="Arial"/>
                <w:b/>
                <w:color w:val="000000"/>
              </w:rPr>
              <w:t>IRRF</w:t>
            </w:r>
            <w:proofErr w:type="gramEnd"/>
          </w:p>
        </w:tc>
        <w:tc>
          <w:tcPr>
            <w:tcW w:w="1701" w:type="dxa"/>
            <w:vAlign w:val="center"/>
          </w:tcPr>
          <w:p w:rsidR="00710B37" w:rsidRPr="00710B37" w:rsidRDefault="00710B37" w:rsidP="00710B37">
            <w:pPr>
              <w:jc w:val="center"/>
              <w:rPr>
                <w:rFonts w:ascii="Arial" w:hAnsi="Arial" w:cs="Arial"/>
                <w:b/>
              </w:rPr>
            </w:pPr>
            <w:r w:rsidRPr="00710B37">
              <w:rPr>
                <w:rFonts w:ascii="Arial" w:hAnsi="Arial" w:cs="Arial"/>
                <w:b/>
              </w:rPr>
              <w:t>853.738</w:t>
            </w:r>
          </w:p>
        </w:tc>
        <w:tc>
          <w:tcPr>
            <w:tcW w:w="1518" w:type="dxa"/>
            <w:vAlign w:val="center"/>
          </w:tcPr>
          <w:p w:rsidR="00710B37" w:rsidRPr="00710B37" w:rsidRDefault="00710B37" w:rsidP="00710B37">
            <w:pPr>
              <w:jc w:val="center"/>
              <w:rPr>
                <w:rFonts w:ascii="Arial" w:hAnsi="Arial" w:cs="Arial"/>
                <w:b/>
              </w:rPr>
            </w:pPr>
            <w:r w:rsidRPr="00710B37">
              <w:rPr>
                <w:rFonts w:ascii="Arial" w:hAnsi="Arial" w:cs="Arial"/>
                <w:b/>
              </w:rPr>
              <w:t>846.126</w:t>
            </w:r>
          </w:p>
        </w:tc>
      </w:tr>
      <w:tr w:rsidR="00710B37" w:rsidTr="00710B37">
        <w:tc>
          <w:tcPr>
            <w:tcW w:w="7372" w:type="dxa"/>
            <w:vAlign w:val="center"/>
          </w:tcPr>
          <w:p w:rsidR="00710B37" w:rsidRPr="00710B37" w:rsidRDefault="00710B37" w:rsidP="00710B37">
            <w:pPr>
              <w:jc w:val="center"/>
              <w:rPr>
                <w:rFonts w:ascii="Arial" w:hAnsi="Arial" w:cs="Arial"/>
              </w:rPr>
            </w:pPr>
            <w:r w:rsidRPr="00710B37">
              <w:rPr>
                <w:rFonts w:ascii="Arial" w:hAnsi="Arial" w:cs="Arial"/>
                <w:color w:val="000000"/>
              </w:rPr>
              <w:t>Valor excedente ao dividendo mínimo obrigatório</w:t>
            </w:r>
          </w:p>
        </w:tc>
        <w:tc>
          <w:tcPr>
            <w:tcW w:w="1701" w:type="dxa"/>
            <w:vAlign w:val="center"/>
          </w:tcPr>
          <w:p w:rsidR="00710B37" w:rsidRPr="00710B37" w:rsidRDefault="00710B37" w:rsidP="00710B37">
            <w:pPr>
              <w:jc w:val="center"/>
              <w:rPr>
                <w:rFonts w:ascii="Arial" w:hAnsi="Arial" w:cs="Arial"/>
              </w:rPr>
            </w:pPr>
            <w:r w:rsidRPr="00710B37">
              <w:rPr>
                <w:rFonts w:ascii="Arial" w:hAnsi="Arial" w:cs="Arial"/>
              </w:rPr>
              <w:t>595.370</w:t>
            </w:r>
          </w:p>
        </w:tc>
        <w:tc>
          <w:tcPr>
            <w:tcW w:w="1518" w:type="dxa"/>
            <w:vAlign w:val="center"/>
          </w:tcPr>
          <w:p w:rsidR="00710B37" w:rsidRPr="00710B37" w:rsidRDefault="00710B37" w:rsidP="00710B37">
            <w:pPr>
              <w:jc w:val="center"/>
              <w:rPr>
                <w:rFonts w:ascii="Arial" w:hAnsi="Arial" w:cs="Arial"/>
              </w:rPr>
            </w:pPr>
            <w:r w:rsidRPr="00710B37">
              <w:rPr>
                <w:rFonts w:ascii="Arial" w:hAnsi="Arial" w:cs="Arial"/>
              </w:rPr>
              <w:t>589.663</w:t>
            </w:r>
          </w:p>
        </w:tc>
      </w:tr>
      <w:tr w:rsidR="00710B37" w:rsidTr="00710B37">
        <w:tc>
          <w:tcPr>
            <w:tcW w:w="7372" w:type="dxa"/>
            <w:vAlign w:val="center"/>
          </w:tcPr>
          <w:p w:rsidR="00710B37" w:rsidRPr="00710B37" w:rsidRDefault="00710B37" w:rsidP="00710B37">
            <w:pPr>
              <w:jc w:val="center"/>
              <w:rPr>
                <w:rFonts w:ascii="Arial" w:hAnsi="Arial" w:cs="Arial"/>
              </w:rPr>
            </w:pPr>
            <w:r w:rsidRPr="00710B37">
              <w:rPr>
                <w:rFonts w:ascii="Arial" w:hAnsi="Arial" w:cs="Arial"/>
                <w:color w:val="000000"/>
              </w:rPr>
              <w:t xml:space="preserve">Dividendos por ação - </w:t>
            </w:r>
            <w:r w:rsidRPr="00710B37">
              <w:rPr>
                <w:rFonts w:ascii="Arial" w:hAnsi="Arial" w:cs="Arial"/>
                <w:color w:val="334D5A"/>
                <w:lang w:val="en-US"/>
              </w:rPr>
              <w:t>R$</w:t>
            </w:r>
          </w:p>
        </w:tc>
        <w:tc>
          <w:tcPr>
            <w:tcW w:w="1701" w:type="dxa"/>
            <w:vAlign w:val="center"/>
          </w:tcPr>
          <w:p w:rsidR="00710B37" w:rsidRPr="00710B37" w:rsidRDefault="00710B37" w:rsidP="00710B37">
            <w:pPr>
              <w:jc w:val="center"/>
              <w:rPr>
                <w:rFonts w:ascii="Arial" w:hAnsi="Arial" w:cs="Arial"/>
              </w:rPr>
            </w:pPr>
            <w:r w:rsidRPr="00710B37">
              <w:rPr>
                <w:rFonts w:ascii="Arial" w:hAnsi="Arial" w:cs="Arial"/>
              </w:rPr>
              <w:t>1,8906</w:t>
            </w:r>
          </w:p>
        </w:tc>
        <w:tc>
          <w:tcPr>
            <w:tcW w:w="1518" w:type="dxa"/>
            <w:vAlign w:val="center"/>
          </w:tcPr>
          <w:p w:rsidR="00710B37" w:rsidRPr="00710B37" w:rsidRDefault="00710B37" w:rsidP="00710B37">
            <w:pPr>
              <w:jc w:val="center"/>
              <w:rPr>
                <w:rFonts w:ascii="Arial" w:hAnsi="Arial" w:cs="Arial"/>
              </w:rPr>
            </w:pPr>
            <w:r w:rsidRPr="00710B37">
              <w:rPr>
                <w:rFonts w:ascii="Arial" w:hAnsi="Arial" w:cs="Arial"/>
              </w:rPr>
              <w:t>1,8559</w:t>
            </w:r>
          </w:p>
        </w:tc>
      </w:tr>
      <w:tr w:rsidR="00710B37" w:rsidTr="00710B37">
        <w:tc>
          <w:tcPr>
            <w:tcW w:w="7372" w:type="dxa"/>
            <w:vAlign w:val="center"/>
          </w:tcPr>
          <w:p w:rsidR="00710B37" w:rsidRPr="00710B37" w:rsidRDefault="00710B37" w:rsidP="00710B37">
            <w:pPr>
              <w:jc w:val="center"/>
              <w:rPr>
                <w:rFonts w:ascii="Arial" w:hAnsi="Arial" w:cs="Arial"/>
              </w:rPr>
            </w:pPr>
            <w:r w:rsidRPr="00710B37">
              <w:rPr>
                <w:rFonts w:ascii="Arial" w:hAnsi="Arial" w:cs="Arial"/>
                <w:color w:val="000000"/>
              </w:rPr>
              <w:t xml:space="preserve">Juros sobre o capital </w:t>
            </w:r>
            <w:proofErr w:type="gramStart"/>
            <w:r w:rsidRPr="00710B37">
              <w:rPr>
                <w:rFonts w:ascii="Arial" w:hAnsi="Arial" w:cs="Arial"/>
                <w:color w:val="000000"/>
              </w:rPr>
              <w:t>próprio por ação, líquidos</w:t>
            </w:r>
            <w:proofErr w:type="gramEnd"/>
            <w:r w:rsidRPr="00710B37">
              <w:rPr>
                <w:rFonts w:ascii="Arial" w:hAnsi="Arial" w:cs="Arial"/>
                <w:color w:val="000000"/>
              </w:rPr>
              <w:t xml:space="preserve"> - R$</w:t>
            </w:r>
          </w:p>
        </w:tc>
        <w:tc>
          <w:tcPr>
            <w:tcW w:w="1701" w:type="dxa"/>
            <w:vAlign w:val="center"/>
          </w:tcPr>
          <w:p w:rsidR="00710B37" w:rsidRPr="00710B37" w:rsidRDefault="00710B37" w:rsidP="00710B37">
            <w:pPr>
              <w:jc w:val="center"/>
              <w:rPr>
                <w:rFonts w:ascii="Arial" w:hAnsi="Arial" w:cs="Arial"/>
              </w:rPr>
            </w:pPr>
            <w:r w:rsidRPr="00710B37">
              <w:rPr>
                <w:rFonts w:ascii="Arial" w:hAnsi="Arial" w:cs="Arial"/>
              </w:rPr>
              <w:t>0,0989</w:t>
            </w:r>
          </w:p>
        </w:tc>
        <w:tc>
          <w:tcPr>
            <w:tcW w:w="1518" w:type="dxa"/>
            <w:vAlign w:val="center"/>
          </w:tcPr>
          <w:p w:rsidR="00710B37" w:rsidRPr="00710B37" w:rsidRDefault="00710B37" w:rsidP="00710B37">
            <w:pPr>
              <w:jc w:val="center"/>
              <w:rPr>
                <w:rFonts w:ascii="Arial" w:hAnsi="Arial" w:cs="Arial"/>
              </w:rPr>
            </w:pPr>
            <w:r w:rsidRPr="00710B37">
              <w:rPr>
                <w:rFonts w:ascii="Arial" w:hAnsi="Arial" w:cs="Arial"/>
              </w:rPr>
              <w:t>0,1156</w:t>
            </w:r>
          </w:p>
        </w:tc>
      </w:tr>
      <w:tr w:rsidR="00710B37" w:rsidTr="00710B37">
        <w:tc>
          <w:tcPr>
            <w:tcW w:w="7372" w:type="dxa"/>
            <w:vAlign w:val="center"/>
          </w:tcPr>
          <w:p w:rsidR="00710B37" w:rsidRPr="00710B37" w:rsidRDefault="00710B37" w:rsidP="00710B37">
            <w:pPr>
              <w:jc w:val="center"/>
              <w:rPr>
                <w:rFonts w:ascii="Arial" w:hAnsi="Arial" w:cs="Arial"/>
              </w:rPr>
            </w:pPr>
            <w:r w:rsidRPr="00710B37">
              <w:rPr>
                <w:rFonts w:ascii="Arial" w:hAnsi="Arial" w:cs="Arial"/>
                <w:color w:val="000000"/>
              </w:rPr>
              <w:t xml:space="preserve">Remuneração total por ação, líquida - </w:t>
            </w:r>
            <w:proofErr w:type="gramStart"/>
            <w:r w:rsidRPr="00710B37">
              <w:rPr>
                <w:rFonts w:ascii="Arial" w:hAnsi="Arial" w:cs="Arial"/>
                <w:color w:val="000000"/>
              </w:rPr>
              <w:t>R$</w:t>
            </w:r>
            <w:proofErr w:type="gramEnd"/>
          </w:p>
        </w:tc>
        <w:tc>
          <w:tcPr>
            <w:tcW w:w="1701" w:type="dxa"/>
            <w:vAlign w:val="center"/>
          </w:tcPr>
          <w:p w:rsidR="00710B37" w:rsidRPr="00710B37" w:rsidRDefault="00710B37" w:rsidP="00710B37">
            <w:pPr>
              <w:jc w:val="center"/>
              <w:rPr>
                <w:rFonts w:ascii="Arial" w:hAnsi="Arial" w:cs="Arial"/>
              </w:rPr>
            </w:pPr>
            <w:r w:rsidRPr="00710B37">
              <w:rPr>
                <w:rFonts w:ascii="Arial" w:hAnsi="Arial" w:cs="Arial"/>
              </w:rPr>
              <w:t>1,9895</w:t>
            </w:r>
          </w:p>
        </w:tc>
        <w:tc>
          <w:tcPr>
            <w:tcW w:w="1518" w:type="dxa"/>
            <w:vAlign w:val="center"/>
          </w:tcPr>
          <w:p w:rsidR="00710B37" w:rsidRPr="00710B37" w:rsidRDefault="00710B37" w:rsidP="00710B37">
            <w:pPr>
              <w:jc w:val="center"/>
              <w:rPr>
                <w:rFonts w:ascii="Arial" w:hAnsi="Arial" w:cs="Arial"/>
              </w:rPr>
            </w:pPr>
            <w:r w:rsidRPr="00710B37">
              <w:rPr>
                <w:rFonts w:ascii="Arial" w:hAnsi="Arial" w:cs="Arial"/>
              </w:rPr>
              <w:t>1,9715</w:t>
            </w:r>
          </w:p>
        </w:tc>
      </w:tr>
    </w:tbl>
    <w:p w:rsidR="00710B37" w:rsidRDefault="00710B37" w:rsidP="00710B37">
      <w:pPr>
        <w:rPr>
          <w:rFonts w:ascii="Arial" w:hAnsi="Arial" w:cs="Arial"/>
          <w:sz w:val="20"/>
          <w:szCs w:val="24"/>
        </w:rPr>
      </w:pPr>
      <w:r w:rsidRPr="00710B37">
        <w:rPr>
          <w:rFonts w:ascii="Arial" w:hAnsi="Arial" w:cs="Arial"/>
          <w:sz w:val="20"/>
          <w:szCs w:val="24"/>
        </w:rPr>
        <w:t>FONTE: Relatório Natura</w:t>
      </w:r>
    </w:p>
    <w:p w:rsidR="00710B37" w:rsidRDefault="00710B37" w:rsidP="00710B37">
      <w:pPr>
        <w:ind w:firstLine="708"/>
        <w:jc w:val="both"/>
        <w:rPr>
          <w:rFonts w:ascii="Arial" w:hAnsi="Arial" w:cs="Arial"/>
          <w:sz w:val="24"/>
          <w:szCs w:val="24"/>
        </w:rPr>
      </w:pPr>
    </w:p>
    <w:p w:rsidR="00587EA8" w:rsidRPr="00721C79" w:rsidRDefault="00710B37" w:rsidP="00721C79">
      <w:pPr>
        <w:spacing w:line="360" w:lineRule="auto"/>
        <w:ind w:firstLine="708"/>
        <w:jc w:val="both"/>
        <w:rPr>
          <w:rFonts w:ascii="Arial" w:hAnsi="Arial" w:cs="Arial"/>
          <w:sz w:val="24"/>
          <w:szCs w:val="24"/>
        </w:rPr>
      </w:pPr>
      <w:r>
        <w:rPr>
          <w:rFonts w:ascii="Arial" w:hAnsi="Arial" w:cs="Arial"/>
          <w:sz w:val="24"/>
          <w:szCs w:val="24"/>
        </w:rPr>
        <w:t>A</w:t>
      </w:r>
      <w:r w:rsidRPr="00710B37">
        <w:rPr>
          <w:rFonts w:ascii="Arial" w:hAnsi="Arial" w:cs="Arial"/>
          <w:sz w:val="24"/>
          <w:szCs w:val="24"/>
        </w:rPr>
        <w:t xml:space="preserve"> parcela dos dividendos excedente ao dividendo míni</w:t>
      </w:r>
      <w:r>
        <w:rPr>
          <w:rFonts w:ascii="Arial" w:hAnsi="Arial" w:cs="Arial"/>
          <w:sz w:val="24"/>
          <w:szCs w:val="24"/>
        </w:rPr>
        <w:t>mo obrigatório, declarada pela a</w:t>
      </w:r>
      <w:r w:rsidRPr="00710B37">
        <w:rPr>
          <w:rFonts w:ascii="Arial" w:hAnsi="Arial" w:cs="Arial"/>
          <w:sz w:val="24"/>
          <w:szCs w:val="24"/>
        </w:rPr>
        <w:t>dministração</w:t>
      </w:r>
      <w:r>
        <w:rPr>
          <w:rFonts w:ascii="Arial" w:hAnsi="Arial" w:cs="Arial"/>
          <w:sz w:val="24"/>
          <w:szCs w:val="24"/>
        </w:rPr>
        <w:t xml:space="preserve"> da Natura</w:t>
      </w:r>
      <w:r w:rsidRPr="00710B37">
        <w:rPr>
          <w:rFonts w:ascii="Arial" w:hAnsi="Arial" w:cs="Arial"/>
          <w:sz w:val="24"/>
          <w:szCs w:val="24"/>
        </w:rPr>
        <w:t xml:space="preserve"> após o período contá</w:t>
      </w:r>
      <w:r>
        <w:rPr>
          <w:rFonts w:ascii="Arial" w:hAnsi="Arial" w:cs="Arial"/>
          <w:sz w:val="24"/>
          <w:szCs w:val="24"/>
        </w:rPr>
        <w:t>bil a que se referem às demons</w:t>
      </w:r>
      <w:r w:rsidRPr="00710B37">
        <w:rPr>
          <w:rFonts w:ascii="Arial" w:hAnsi="Arial" w:cs="Arial"/>
          <w:sz w:val="24"/>
          <w:szCs w:val="24"/>
        </w:rPr>
        <w:t xml:space="preserve">trações financeiras, mas antes da data de autorização para emissão destas, não </w:t>
      </w:r>
      <w:r>
        <w:rPr>
          <w:rFonts w:ascii="Arial" w:hAnsi="Arial" w:cs="Arial"/>
          <w:sz w:val="24"/>
          <w:szCs w:val="24"/>
        </w:rPr>
        <w:t>foi</w:t>
      </w:r>
      <w:r w:rsidRPr="00710B37">
        <w:rPr>
          <w:rFonts w:ascii="Arial" w:hAnsi="Arial" w:cs="Arial"/>
          <w:sz w:val="24"/>
          <w:szCs w:val="24"/>
        </w:rPr>
        <w:t xml:space="preserve"> registrada</w:t>
      </w:r>
      <w:r>
        <w:rPr>
          <w:rFonts w:ascii="Arial" w:hAnsi="Arial" w:cs="Arial"/>
          <w:sz w:val="24"/>
          <w:szCs w:val="24"/>
        </w:rPr>
        <w:t xml:space="preserve"> tais emissões</w:t>
      </w:r>
      <w:r w:rsidRPr="00710B37">
        <w:rPr>
          <w:rFonts w:ascii="Arial" w:hAnsi="Arial" w:cs="Arial"/>
          <w:sz w:val="24"/>
          <w:szCs w:val="24"/>
        </w:rPr>
        <w:t xml:space="preserve"> como passivo nas respectivas demonstrações financeiras, devendo</w:t>
      </w:r>
      <w:r>
        <w:rPr>
          <w:rFonts w:ascii="Arial" w:hAnsi="Arial" w:cs="Arial"/>
          <w:sz w:val="24"/>
          <w:szCs w:val="24"/>
        </w:rPr>
        <w:t xml:space="preserve"> a isto</w:t>
      </w:r>
      <w:r w:rsidRPr="00710B37">
        <w:rPr>
          <w:rFonts w:ascii="Arial" w:hAnsi="Arial" w:cs="Arial"/>
          <w:sz w:val="24"/>
          <w:szCs w:val="24"/>
        </w:rPr>
        <w:t xml:space="preserve"> os efeitos da parce</w:t>
      </w:r>
      <w:r>
        <w:rPr>
          <w:rFonts w:ascii="Arial" w:hAnsi="Arial" w:cs="Arial"/>
          <w:sz w:val="24"/>
          <w:szCs w:val="24"/>
        </w:rPr>
        <w:t>la dos dividendos complementares.</w:t>
      </w:r>
      <w:r w:rsidRPr="00710B37">
        <w:rPr>
          <w:rFonts w:ascii="Arial" w:hAnsi="Arial" w:cs="Arial"/>
          <w:sz w:val="24"/>
          <w:szCs w:val="24"/>
        </w:rPr>
        <w:t xml:space="preserve"> Portanto, em 31 de dezembro de 2013 e de 2012, as seguintes parcelas referentes </w:t>
      </w:r>
      <w:r w:rsidRPr="00710B37">
        <w:rPr>
          <w:rFonts w:ascii="Arial" w:hAnsi="Arial" w:cs="Arial"/>
          <w:sz w:val="24"/>
          <w:szCs w:val="24"/>
        </w:rPr>
        <w:lastRenderedPageBreak/>
        <w:t>ao valor excedente ao dividendo mínimo obrigatório foram registradas no patrimônio líquido como “Dividendo adicional proposto”:</w:t>
      </w:r>
    </w:p>
    <w:tbl>
      <w:tblPr>
        <w:tblW w:w="7332" w:type="dxa"/>
        <w:tblInd w:w="593" w:type="dxa"/>
        <w:tblCellMar>
          <w:left w:w="70" w:type="dxa"/>
          <w:right w:w="70" w:type="dxa"/>
        </w:tblCellMar>
        <w:tblLook w:val="04A0" w:firstRow="1" w:lastRow="0" w:firstColumn="1" w:lastColumn="0" w:noHBand="0" w:noVBand="1"/>
      </w:tblPr>
      <w:tblGrid>
        <w:gridCol w:w="1466"/>
        <w:gridCol w:w="1466"/>
        <w:gridCol w:w="1467"/>
        <w:gridCol w:w="1466"/>
        <w:gridCol w:w="1467"/>
      </w:tblGrid>
      <w:tr w:rsidR="00587EA8" w:rsidRPr="00587EA8" w:rsidTr="00587EA8">
        <w:trPr>
          <w:trHeight w:val="480"/>
        </w:trPr>
        <w:tc>
          <w:tcPr>
            <w:tcW w:w="1466" w:type="dxa"/>
            <w:tcBorders>
              <w:top w:val="nil"/>
              <w:left w:val="nil"/>
              <w:bottom w:val="nil"/>
              <w:right w:val="nil"/>
            </w:tcBorders>
            <w:shd w:val="clear" w:color="auto" w:fill="auto"/>
            <w:noWrap/>
            <w:vAlign w:val="bottom"/>
            <w:hideMark/>
          </w:tcPr>
          <w:p w:rsidR="00587EA8" w:rsidRPr="00587EA8" w:rsidRDefault="00587EA8" w:rsidP="00587EA8">
            <w:pPr>
              <w:spacing w:after="0" w:line="240" w:lineRule="auto"/>
              <w:rPr>
                <w:rFonts w:ascii="Arial" w:eastAsia="Times New Roman" w:hAnsi="Arial" w:cs="Arial"/>
                <w:sz w:val="28"/>
                <w:szCs w:val="24"/>
                <w:lang w:eastAsia="pt-BR"/>
              </w:rPr>
            </w:pPr>
          </w:p>
        </w:tc>
        <w:tc>
          <w:tcPr>
            <w:tcW w:w="1466" w:type="dxa"/>
            <w:tcBorders>
              <w:top w:val="nil"/>
              <w:left w:val="nil"/>
              <w:bottom w:val="nil"/>
              <w:right w:val="nil"/>
            </w:tcBorders>
            <w:shd w:val="clear" w:color="auto" w:fill="auto"/>
            <w:noWrap/>
            <w:vAlign w:val="bottom"/>
            <w:hideMark/>
          </w:tcPr>
          <w:p w:rsidR="00587EA8" w:rsidRPr="00587EA8" w:rsidRDefault="00587EA8" w:rsidP="00587EA8">
            <w:pPr>
              <w:spacing w:after="0" w:line="240" w:lineRule="auto"/>
              <w:rPr>
                <w:rFonts w:ascii="Arial" w:eastAsia="Times New Roman" w:hAnsi="Arial" w:cs="Arial"/>
                <w:szCs w:val="20"/>
                <w:lang w:eastAsia="pt-BR"/>
              </w:rPr>
            </w:pPr>
          </w:p>
        </w:tc>
        <w:tc>
          <w:tcPr>
            <w:tcW w:w="1467" w:type="dxa"/>
            <w:tcBorders>
              <w:top w:val="nil"/>
              <w:left w:val="nil"/>
              <w:bottom w:val="nil"/>
              <w:right w:val="nil"/>
            </w:tcBorders>
            <w:shd w:val="clear" w:color="auto" w:fill="auto"/>
            <w:noWrap/>
            <w:vAlign w:val="bottom"/>
            <w:hideMark/>
          </w:tcPr>
          <w:p w:rsidR="00587EA8" w:rsidRPr="00587EA8" w:rsidRDefault="00587EA8" w:rsidP="00587EA8">
            <w:pPr>
              <w:spacing w:after="0" w:line="240" w:lineRule="auto"/>
              <w:rPr>
                <w:rFonts w:ascii="Arial" w:eastAsia="Times New Roman" w:hAnsi="Arial" w:cs="Arial"/>
                <w:szCs w:val="20"/>
                <w:lang w:eastAsia="pt-BR"/>
              </w:rPr>
            </w:pPr>
          </w:p>
        </w:tc>
        <w:tc>
          <w:tcPr>
            <w:tcW w:w="2933" w:type="dxa"/>
            <w:gridSpan w:val="2"/>
            <w:tcBorders>
              <w:top w:val="single" w:sz="4" w:space="0" w:color="auto"/>
              <w:left w:val="nil"/>
              <w:bottom w:val="nil"/>
              <w:right w:val="nil"/>
            </w:tcBorders>
            <w:shd w:val="clear" w:color="auto" w:fill="auto"/>
            <w:noWrap/>
            <w:vAlign w:val="bottom"/>
            <w:hideMark/>
          </w:tcPr>
          <w:p w:rsidR="00587EA8" w:rsidRPr="00587EA8" w:rsidRDefault="00587EA8" w:rsidP="00587EA8">
            <w:pPr>
              <w:spacing w:after="0" w:line="240" w:lineRule="auto"/>
              <w:jc w:val="center"/>
              <w:rPr>
                <w:rFonts w:ascii="Arial" w:eastAsia="Times New Roman" w:hAnsi="Arial" w:cs="Arial"/>
                <w:color w:val="000000"/>
                <w:sz w:val="24"/>
                <w:lang w:eastAsia="pt-BR"/>
              </w:rPr>
            </w:pPr>
            <w:r w:rsidRPr="00587EA8">
              <w:rPr>
                <w:rFonts w:ascii="Arial" w:eastAsia="Times New Roman" w:hAnsi="Arial" w:cs="Arial"/>
                <w:color w:val="000000"/>
                <w:sz w:val="24"/>
                <w:lang w:eastAsia="pt-BR"/>
              </w:rPr>
              <w:t>Controladora</w:t>
            </w:r>
          </w:p>
        </w:tc>
      </w:tr>
      <w:tr w:rsidR="00587EA8" w:rsidRPr="00587EA8" w:rsidTr="00587EA8">
        <w:trPr>
          <w:trHeight w:val="480"/>
        </w:trPr>
        <w:tc>
          <w:tcPr>
            <w:tcW w:w="1466" w:type="dxa"/>
            <w:tcBorders>
              <w:top w:val="nil"/>
              <w:left w:val="nil"/>
              <w:bottom w:val="nil"/>
              <w:right w:val="nil"/>
            </w:tcBorders>
            <w:shd w:val="clear" w:color="auto" w:fill="auto"/>
            <w:noWrap/>
            <w:vAlign w:val="bottom"/>
            <w:hideMark/>
          </w:tcPr>
          <w:p w:rsidR="00587EA8" w:rsidRPr="00587EA8" w:rsidRDefault="00587EA8" w:rsidP="00587EA8">
            <w:pPr>
              <w:spacing w:after="0" w:line="240" w:lineRule="auto"/>
              <w:jc w:val="center"/>
              <w:rPr>
                <w:rFonts w:ascii="Arial" w:eastAsia="Times New Roman" w:hAnsi="Arial" w:cs="Arial"/>
                <w:color w:val="000000"/>
                <w:sz w:val="24"/>
                <w:lang w:eastAsia="pt-BR"/>
              </w:rPr>
            </w:pPr>
          </w:p>
        </w:tc>
        <w:tc>
          <w:tcPr>
            <w:tcW w:w="1466" w:type="dxa"/>
            <w:tcBorders>
              <w:top w:val="nil"/>
              <w:left w:val="nil"/>
              <w:bottom w:val="nil"/>
              <w:right w:val="nil"/>
            </w:tcBorders>
            <w:shd w:val="clear" w:color="auto" w:fill="auto"/>
            <w:noWrap/>
            <w:vAlign w:val="bottom"/>
            <w:hideMark/>
          </w:tcPr>
          <w:p w:rsidR="00587EA8" w:rsidRPr="00587EA8" w:rsidRDefault="00587EA8" w:rsidP="00587EA8">
            <w:pPr>
              <w:spacing w:after="0" w:line="240" w:lineRule="auto"/>
              <w:rPr>
                <w:rFonts w:ascii="Arial" w:eastAsia="Times New Roman" w:hAnsi="Arial" w:cs="Arial"/>
                <w:szCs w:val="20"/>
                <w:lang w:eastAsia="pt-BR"/>
              </w:rPr>
            </w:pPr>
          </w:p>
        </w:tc>
        <w:tc>
          <w:tcPr>
            <w:tcW w:w="1467" w:type="dxa"/>
            <w:tcBorders>
              <w:top w:val="nil"/>
              <w:left w:val="nil"/>
              <w:bottom w:val="nil"/>
              <w:right w:val="nil"/>
            </w:tcBorders>
            <w:shd w:val="clear" w:color="auto" w:fill="auto"/>
            <w:noWrap/>
            <w:vAlign w:val="bottom"/>
            <w:hideMark/>
          </w:tcPr>
          <w:p w:rsidR="00587EA8" w:rsidRPr="00587EA8" w:rsidRDefault="00587EA8" w:rsidP="00587EA8">
            <w:pPr>
              <w:spacing w:after="0" w:line="240" w:lineRule="auto"/>
              <w:rPr>
                <w:rFonts w:ascii="Arial" w:eastAsia="Times New Roman" w:hAnsi="Arial" w:cs="Arial"/>
                <w:szCs w:val="20"/>
                <w:lang w:eastAsia="pt-BR"/>
              </w:rPr>
            </w:pPr>
          </w:p>
        </w:tc>
        <w:tc>
          <w:tcPr>
            <w:tcW w:w="1466" w:type="dxa"/>
            <w:tcBorders>
              <w:top w:val="single" w:sz="4" w:space="0" w:color="auto"/>
              <w:left w:val="nil"/>
              <w:bottom w:val="single" w:sz="4" w:space="0" w:color="auto"/>
              <w:right w:val="nil"/>
            </w:tcBorders>
            <w:shd w:val="clear" w:color="auto" w:fill="auto"/>
            <w:noWrap/>
            <w:vAlign w:val="bottom"/>
            <w:hideMark/>
          </w:tcPr>
          <w:p w:rsidR="00587EA8" w:rsidRPr="00587EA8" w:rsidRDefault="00587EA8" w:rsidP="00587EA8">
            <w:pPr>
              <w:spacing w:after="0" w:line="240" w:lineRule="auto"/>
              <w:jc w:val="right"/>
              <w:rPr>
                <w:rFonts w:ascii="Arial" w:eastAsia="Times New Roman" w:hAnsi="Arial" w:cs="Arial"/>
                <w:color w:val="000000"/>
                <w:sz w:val="24"/>
                <w:lang w:eastAsia="pt-BR"/>
              </w:rPr>
            </w:pPr>
            <w:r w:rsidRPr="00587EA8">
              <w:rPr>
                <w:rFonts w:ascii="Arial" w:eastAsia="Times New Roman" w:hAnsi="Arial" w:cs="Arial"/>
                <w:color w:val="000000"/>
                <w:sz w:val="24"/>
                <w:lang w:eastAsia="pt-BR"/>
              </w:rPr>
              <w:t>2013</w:t>
            </w:r>
          </w:p>
        </w:tc>
        <w:tc>
          <w:tcPr>
            <w:tcW w:w="1467" w:type="dxa"/>
            <w:tcBorders>
              <w:top w:val="single" w:sz="4" w:space="0" w:color="auto"/>
              <w:left w:val="single" w:sz="4" w:space="0" w:color="auto"/>
              <w:bottom w:val="single" w:sz="4" w:space="0" w:color="auto"/>
              <w:right w:val="nil"/>
            </w:tcBorders>
            <w:shd w:val="clear" w:color="auto" w:fill="auto"/>
            <w:noWrap/>
            <w:vAlign w:val="bottom"/>
            <w:hideMark/>
          </w:tcPr>
          <w:p w:rsidR="00587EA8" w:rsidRPr="00587EA8" w:rsidRDefault="00587EA8" w:rsidP="00587EA8">
            <w:pPr>
              <w:spacing w:after="0" w:line="240" w:lineRule="auto"/>
              <w:jc w:val="right"/>
              <w:rPr>
                <w:rFonts w:ascii="Arial" w:eastAsia="Times New Roman" w:hAnsi="Arial" w:cs="Arial"/>
                <w:color w:val="000000"/>
                <w:sz w:val="24"/>
                <w:lang w:eastAsia="pt-BR"/>
              </w:rPr>
            </w:pPr>
            <w:r w:rsidRPr="00587EA8">
              <w:rPr>
                <w:rFonts w:ascii="Arial" w:eastAsia="Times New Roman" w:hAnsi="Arial" w:cs="Arial"/>
                <w:color w:val="000000"/>
                <w:sz w:val="24"/>
                <w:lang w:eastAsia="pt-BR"/>
              </w:rPr>
              <w:t>2012</w:t>
            </w:r>
          </w:p>
        </w:tc>
      </w:tr>
      <w:tr w:rsidR="00587EA8" w:rsidRPr="00587EA8" w:rsidTr="00587EA8">
        <w:trPr>
          <w:trHeight w:val="480"/>
        </w:trPr>
        <w:tc>
          <w:tcPr>
            <w:tcW w:w="4399" w:type="dxa"/>
            <w:gridSpan w:val="3"/>
            <w:tcBorders>
              <w:top w:val="single" w:sz="4" w:space="0" w:color="auto"/>
              <w:left w:val="nil"/>
              <w:bottom w:val="nil"/>
              <w:right w:val="nil"/>
            </w:tcBorders>
            <w:shd w:val="clear" w:color="auto" w:fill="auto"/>
            <w:noWrap/>
            <w:vAlign w:val="bottom"/>
            <w:hideMark/>
          </w:tcPr>
          <w:p w:rsidR="00587EA8" w:rsidRPr="00587EA8" w:rsidRDefault="00587EA8" w:rsidP="00587EA8">
            <w:pPr>
              <w:spacing w:after="0" w:line="240" w:lineRule="auto"/>
              <w:jc w:val="center"/>
              <w:rPr>
                <w:rFonts w:ascii="Arial" w:eastAsia="Times New Roman" w:hAnsi="Arial" w:cs="Arial"/>
                <w:color w:val="000000"/>
                <w:sz w:val="24"/>
                <w:lang w:eastAsia="pt-BR"/>
              </w:rPr>
            </w:pPr>
            <w:r w:rsidRPr="00587EA8">
              <w:rPr>
                <w:rFonts w:ascii="Arial" w:eastAsia="Times New Roman" w:hAnsi="Arial" w:cs="Arial"/>
                <w:color w:val="000000"/>
                <w:sz w:val="24"/>
                <w:lang w:eastAsia="pt-BR"/>
              </w:rPr>
              <w:t>Dividendos</w:t>
            </w:r>
          </w:p>
        </w:tc>
        <w:tc>
          <w:tcPr>
            <w:tcW w:w="1466" w:type="dxa"/>
            <w:tcBorders>
              <w:top w:val="nil"/>
              <w:left w:val="single" w:sz="4" w:space="0" w:color="auto"/>
              <w:bottom w:val="nil"/>
              <w:right w:val="nil"/>
            </w:tcBorders>
            <w:shd w:val="clear" w:color="auto" w:fill="auto"/>
            <w:noWrap/>
            <w:vAlign w:val="bottom"/>
            <w:hideMark/>
          </w:tcPr>
          <w:p w:rsidR="00587EA8" w:rsidRPr="00587EA8" w:rsidRDefault="00587EA8" w:rsidP="00587EA8">
            <w:pPr>
              <w:spacing w:after="0" w:line="240" w:lineRule="auto"/>
              <w:jc w:val="right"/>
              <w:rPr>
                <w:rFonts w:ascii="Arial" w:eastAsia="Times New Roman" w:hAnsi="Arial" w:cs="Arial"/>
                <w:color w:val="000000"/>
                <w:sz w:val="24"/>
                <w:lang w:eastAsia="pt-BR"/>
              </w:rPr>
            </w:pPr>
            <w:r w:rsidRPr="00587EA8">
              <w:rPr>
                <w:rFonts w:ascii="Arial" w:eastAsia="Times New Roman" w:hAnsi="Arial" w:cs="Arial"/>
                <w:color w:val="000000"/>
                <w:sz w:val="24"/>
                <w:lang w:eastAsia="pt-BR"/>
              </w:rPr>
              <w:t>474.004</w:t>
            </w:r>
          </w:p>
        </w:tc>
        <w:tc>
          <w:tcPr>
            <w:tcW w:w="1467" w:type="dxa"/>
            <w:tcBorders>
              <w:top w:val="nil"/>
              <w:left w:val="single" w:sz="4" w:space="0" w:color="auto"/>
              <w:bottom w:val="nil"/>
              <w:right w:val="nil"/>
            </w:tcBorders>
            <w:shd w:val="clear" w:color="auto" w:fill="auto"/>
            <w:noWrap/>
            <w:vAlign w:val="bottom"/>
            <w:hideMark/>
          </w:tcPr>
          <w:p w:rsidR="00587EA8" w:rsidRPr="00587EA8" w:rsidRDefault="00587EA8" w:rsidP="00587EA8">
            <w:pPr>
              <w:spacing w:after="0" w:line="240" w:lineRule="auto"/>
              <w:jc w:val="right"/>
              <w:rPr>
                <w:rFonts w:ascii="Arial" w:eastAsia="Times New Roman" w:hAnsi="Arial" w:cs="Arial"/>
                <w:color w:val="000000"/>
                <w:sz w:val="24"/>
                <w:lang w:eastAsia="pt-BR"/>
              </w:rPr>
            </w:pPr>
            <w:r w:rsidRPr="00587EA8">
              <w:rPr>
                <w:rFonts w:ascii="Arial" w:eastAsia="Times New Roman" w:hAnsi="Arial" w:cs="Arial"/>
                <w:color w:val="000000"/>
                <w:sz w:val="24"/>
                <w:lang w:eastAsia="pt-BR"/>
              </w:rPr>
              <w:t>469.512</w:t>
            </w:r>
          </w:p>
        </w:tc>
      </w:tr>
      <w:tr w:rsidR="00587EA8" w:rsidRPr="00587EA8" w:rsidTr="00587EA8">
        <w:trPr>
          <w:trHeight w:val="480"/>
        </w:trPr>
        <w:tc>
          <w:tcPr>
            <w:tcW w:w="4399" w:type="dxa"/>
            <w:gridSpan w:val="3"/>
            <w:tcBorders>
              <w:top w:val="single" w:sz="4" w:space="0" w:color="auto"/>
              <w:left w:val="nil"/>
              <w:bottom w:val="nil"/>
              <w:right w:val="nil"/>
            </w:tcBorders>
            <w:shd w:val="clear" w:color="auto" w:fill="auto"/>
            <w:noWrap/>
            <w:vAlign w:val="bottom"/>
            <w:hideMark/>
          </w:tcPr>
          <w:p w:rsidR="00587EA8" w:rsidRPr="00587EA8" w:rsidRDefault="00587EA8" w:rsidP="00587EA8">
            <w:pPr>
              <w:spacing w:after="0" w:line="240" w:lineRule="auto"/>
              <w:jc w:val="center"/>
              <w:rPr>
                <w:rFonts w:ascii="Arial" w:eastAsia="Times New Roman" w:hAnsi="Arial" w:cs="Arial"/>
                <w:color w:val="000000"/>
                <w:sz w:val="24"/>
                <w:lang w:eastAsia="pt-BR"/>
              </w:rPr>
            </w:pPr>
            <w:r w:rsidRPr="00587EA8">
              <w:rPr>
                <w:rFonts w:ascii="Arial" w:eastAsia="Times New Roman" w:hAnsi="Arial" w:cs="Arial"/>
                <w:color w:val="000000"/>
                <w:sz w:val="24"/>
                <w:lang w:eastAsia="pt-BR"/>
              </w:rPr>
              <w:t>Juros sobre capital próprio</w:t>
            </w:r>
          </w:p>
        </w:tc>
        <w:tc>
          <w:tcPr>
            <w:tcW w:w="1466" w:type="dxa"/>
            <w:tcBorders>
              <w:top w:val="single" w:sz="4" w:space="0" w:color="auto"/>
              <w:left w:val="single" w:sz="4" w:space="0" w:color="auto"/>
              <w:bottom w:val="nil"/>
              <w:right w:val="nil"/>
            </w:tcBorders>
            <w:shd w:val="clear" w:color="auto" w:fill="auto"/>
            <w:noWrap/>
            <w:vAlign w:val="bottom"/>
            <w:hideMark/>
          </w:tcPr>
          <w:p w:rsidR="00587EA8" w:rsidRPr="00587EA8" w:rsidRDefault="00587EA8" w:rsidP="00587EA8">
            <w:pPr>
              <w:spacing w:after="0" w:line="240" w:lineRule="auto"/>
              <w:jc w:val="right"/>
              <w:rPr>
                <w:rFonts w:ascii="Arial" w:eastAsia="Times New Roman" w:hAnsi="Arial" w:cs="Arial"/>
                <w:color w:val="000000"/>
                <w:sz w:val="24"/>
                <w:lang w:eastAsia="pt-BR"/>
              </w:rPr>
            </w:pPr>
            <w:r w:rsidRPr="00587EA8">
              <w:rPr>
                <w:rFonts w:ascii="Arial" w:eastAsia="Times New Roman" w:hAnsi="Arial" w:cs="Arial"/>
                <w:color w:val="000000"/>
                <w:sz w:val="24"/>
                <w:lang w:eastAsia="pt-BR"/>
              </w:rPr>
              <w:t>22.389</w:t>
            </w:r>
          </w:p>
        </w:tc>
        <w:tc>
          <w:tcPr>
            <w:tcW w:w="1467" w:type="dxa"/>
            <w:tcBorders>
              <w:top w:val="single" w:sz="4" w:space="0" w:color="auto"/>
              <w:left w:val="single" w:sz="4" w:space="0" w:color="auto"/>
              <w:bottom w:val="nil"/>
              <w:right w:val="nil"/>
            </w:tcBorders>
            <w:shd w:val="clear" w:color="auto" w:fill="auto"/>
            <w:noWrap/>
            <w:vAlign w:val="bottom"/>
            <w:hideMark/>
          </w:tcPr>
          <w:p w:rsidR="00587EA8" w:rsidRPr="00587EA8" w:rsidRDefault="00587EA8" w:rsidP="00587EA8">
            <w:pPr>
              <w:spacing w:after="0" w:line="240" w:lineRule="auto"/>
              <w:jc w:val="right"/>
              <w:rPr>
                <w:rFonts w:ascii="Arial" w:eastAsia="Times New Roman" w:hAnsi="Arial" w:cs="Arial"/>
                <w:color w:val="000000"/>
                <w:sz w:val="24"/>
                <w:lang w:eastAsia="pt-BR"/>
              </w:rPr>
            </w:pPr>
            <w:r w:rsidRPr="00587EA8">
              <w:rPr>
                <w:rFonts w:ascii="Arial" w:eastAsia="Times New Roman" w:hAnsi="Arial" w:cs="Arial"/>
                <w:color w:val="000000"/>
                <w:sz w:val="24"/>
                <w:lang w:eastAsia="pt-BR"/>
              </w:rPr>
              <w:t>21.831</w:t>
            </w:r>
          </w:p>
        </w:tc>
      </w:tr>
      <w:tr w:rsidR="00587EA8" w:rsidRPr="00587EA8" w:rsidTr="00587EA8">
        <w:trPr>
          <w:trHeight w:val="504"/>
        </w:trPr>
        <w:tc>
          <w:tcPr>
            <w:tcW w:w="1466" w:type="dxa"/>
            <w:tcBorders>
              <w:top w:val="single" w:sz="4" w:space="0" w:color="auto"/>
              <w:left w:val="nil"/>
              <w:bottom w:val="double" w:sz="6" w:space="0" w:color="auto"/>
              <w:right w:val="nil"/>
            </w:tcBorders>
            <w:shd w:val="clear" w:color="auto" w:fill="auto"/>
            <w:noWrap/>
            <w:vAlign w:val="bottom"/>
            <w:hideMark/>
          </w:tcPr>
          <w:p w:rsidR="00587EA8" w:rsidRPr="00587EA8" w:rsidRDefault="00587EA8" w:rsidP="00587EA8">
            <w:pPr>
              <w:spacing w:after="0" w:line="240" w:lineRule="auto"/>
              <w:rPr>
                <w:rFonts w:ascii="Arial" w:eastAsia="Times New Roman" w:hAnsi="Arial" w:cs="Arial"/>
                <w:color w:val="000000"/>
                <w:sz w:val="24"/>
                <w:lang w:eastAsia="pt-BR"/>
              </w:rPr>
            </w:pPr>
            <w:r w:rsidRPr="00587EA8">
              <w:rPr>
                <w:rFonts w:ascii="Arial" w:eastAsia="Times New Roman" w:hAnsi="Arial" w:cs="Arial"/>
                <w:color w:val="000000"/>
                <w:sz w:val="24"/>
                <w:lang w:eastAsia="pt-BR"/>
              </w:rPr>
              <w:t> </w:t>
            </w:r>
          </w:p>
        </w:tc>
        <w:tc>
          <w:tcPr>
            <w:tcW w:w="1466" w:type="dxa"/>
            <w:tcBorders>
              <w:top w:val="single" w:sz="4" w:space="0" w:color="auto"/>
              <w:left w:val="nil"/>
              <w:bottom w:val="double" w:sz="6" w:space="0" w:color="auto"/>
              <w:right w:val="nil"/>
            </w:tcBorders>
            <w:shd w:val="clear" w:color="auto" w:fill="auto"/>
            <w:noWrap/>
            <w:vAlign w:val="bottom"/>
            <w:hideMark/>
          </w:tcPr>
          <w:p w:rsidR="00587EA8" w:rsidRPr="00587EA8" w:rsidRDefault="00587EA8" w:rsidP="00587EA8">
            <w:pPr>
              <w:spacing w:after="0" w:line="240" w:lineRule="auto"/>
              <w:rPr>
                <w:rFonts w:ascii="Arial" w:eastAsia="Times New Roman" w:hAnsi="Arial" w:cs="Arial"/>
                <w:color w:val="000000"/>
                <w:sz w:val="24"/>
                <w:lang w:eastAsia="pt-BR"/>
              </w:rPr>
            </w:pPr>
            <w:r w:rsidRPr="00587EA8">
              <w:rPr>
                <w:rFonts w:ascii="Arial" w:eastAsia="Times New Roman" w:hAnsi="Arial" w:cs="Arial"/>
                <w:color w:val="000000"/>
                <w:sz w:val="24"/>
                <w:lang w:eastAsia="pt-BR"/>
              </w:rPr>
              <w:t> </w:t>
            </w:r>
          </w:p>
        </w:tc>
        <w:tc>
          <w:tcPr>
            <w:tcW w:w="1467" w:type="dxa"/>
            <w:tcBorders>
              <w:top w:val="single" w:sz="4" w:space="0" w:color="auto"/>
              <w:left w:val="nil"/>
              <w:bottom w:val="double" w:sz="6" w:space="0" w:color="auto"/>
              <w:right w:val="nil"/>
            </w:tcBorders>
            <w:shd w:val="clear" w:color="auto" w:fill="auto"/>
            <w:noWrap/>
            <w:vAlign w:val="bottom"/>
            <w:hideMark/>
          </w:tcPr>
          <w:p w:rsidR="00587EA8" w:rsidRPr="00587EA8" w:rsidRDefault="00587EA8" w:rsidP="00587EA8">
            <w:pPr>
              <w:spacing w:after="0" w:line="240" w:lineRule="auto"/>
              <w:rPr>
                <w:rFonts w:ascii="Arial" w:eastAsia="Times New Roman" w:hAnsi="Arial" w:cs="Arial"/>
                <w:color w:val="000000"/>
                <w:sz w:val="24"/>
                <w:lang w:eastAsia="pt-BR"/>
              </w:rPr>
            </w:pPr>
            <w:r w:rsidRPr="00587EA8">
              <w:rPr>
                <w:rFonts w:ascii="Arial" w:eastAsia="Times New Roman" w:hAnsi="Arial" w:cs="Arial"/>
                <w:color w:val="000000"/>
                <w:sz w:val="24"/>
                <w:lang w:eastAsia="pt-BR"/>
              </w:rPr>
              <w:t> </w:t>
            </w:r>
          </w:p>
        </w:tc>
        <w:tc>
          <w:tcPr>
            <w:tcW w:w="1466" w:type="dxa"/>
            <w:tcBorders>
              <w:top w:val="single" w:sz="4" w:space="0" w:color="auto"/>
              <w:left w:val="single" w:sz="4" w:space="0" w:color="auto"/>
              <w:bottom w:val="double" w:sz="6" w:space="0" w:color="auto"/>
              <w:right w:val="nil"/>
            </w:tcBorders>
            <w:shd w:val="clear" w:color="auto" w:fill="auto"/>
            <w:noWrap/>
            <w:vAlign w:val="bottom"/>
            <w:hideMark/>
          </w:tcPr>
          <w:p w:rsidR="00587EA8" w:rsidRPr="00587EA8" w:rsidRDefault="00587EA8" w:rsidP="00587EA8">
            <w:pPr>
              <w:spacing w:after="0" w:line="240" w:lineRule="auto"/>
              <w:jc w:val="right"/>
              <w:rPr>
                <w:rFonts w:ascii="Arial" w:eastAsia="Times New Roman" w:hAnsi="Arial" w:cs="Arial"/>
                <w:color w:val="000000"/>
                <w:sz w:val="24"/>
                <w:lang w:eastAsia="pt-BR"/>
              </w:rPr>
            </w:pPr>
            <w:r w:rsidRPr="00587EA8">
              <w:rPr>
                <w:rFonts w:ascii="Arial" w:eastAsia="Times New Roman" w:hAnsi="Arial" w:cs="Arial"/>
                <w:color w:val="000000"/>
                <w:sz w:val="24"/>
                <w:lang w:eastAsia="pt-BR"/>
              </w:rPr>
              <w:t>496.393</w:t>
            </w:r>
          </w:p>
        </w:tc>
        <w:tc>
          <w:tcPr>
            <w:tcW w:w="1467" w:type="dxa"/>
            <w:tcBorders>
              <w:top w:val="single" w:sz="4" w:space="0" w:color="auto"/>
              <w:left w:val="single" w:sz="4" w:space="0" w:color="auto"/>
              <w:bottom w:val="double" w:sz="6" w:space="0" w:color="auto"/>
              <w:right w:val="nil"/>
            </w:tcBorders>
            <w:shd w:val="clear" w:color="auto" w:fill="auto"/>
            <w:noWrap/>
            <w:vAlign w:val="bottom"/>
            <w:hideMark/>
          </w:tcPr>
          <w:p w:rsidR="00587EA8" w:rsidRPr="00587EA8" w:rsidRDefault="00587EA8" w:rsidP="00587EA8">
            <w:pPr>
              <w:spacing w:after="0" w:line="240" w:lineRule="auto"/>
              <w:jc w:val="right"/>
              <w:rPr>
                <w:rFonts w:ascii="Arial" w:eastAsia="Times New Roman" w:hAnsi="Arial" w:cs="Arial"/>
                <w:color w:val="000000"/>
                <w:sz w:val="24"/>
                <w:lang w:eastAsia="pt-BR"/>
              </w:rPr>
            </w:pPr>
            <w:r w:rsidRPr="00587EA8">
              <w:rPr>
                <w:rFonts w:ascii="Arial" w:eastAsia="Times New Roman" w:hAnsi="Arial" w:cs="Arial"/>
                <w:color w:val="000000"/>
                <w:sz w:val="24"/>
                <w:lang w:eastAsia="pt-BR"/>
              </w:rPr>
              <w:t>491.343</w:t>
            </w:r>
          </w:p>
        </w:tc>
      </w:tr>
    </w:tbl>
    <w:p w:rsidR="00CC6683" w:rsidRDefault="00CC6683" w:rsidP="006E5752">
      <w:pPr>
        <w:rPr>
          <w:rFonts w:ascii="Arial" w:hAnsi="Arial" w:cs="Arial"/>
          <w:b/>
          <w:sz w:val="28"/>
          <w:szCs w:val="24"/>
        </w:rPr>
      </w:pPr>
    </w:p>
    <w:p w:rsidR="00587EA8" w:rsidRDefault="00587EA8" w:rsidP="006E5752">
      <w:pPr>
        <w:rPr>
          <w:rFonts w:ascii="Arial" w:hAnsi="Arial" w:cs="Arial"/>
          <w:b/>
          <w:sz w:val="28"/>
          <w:szCs w:val="24"/>
        </w:rPr>
      </w:pPr>
    </w:p>
    <w:p w:rsidR="00587EA8" w:rsidRDefault="00587EA8" w:rsidP="006E5752">
      <w:pPr>
        <w:rPr>
          <w:rFonts w:ascii="Arial" w:hAnsi="Arial" w:cs="Arial"/>
          <w:b/>
          <w:sz w:val="28"/>
          <w:szCs w:val="24"/>
        </w:rPr>
      </w:pPr>
    </w:p>
    <w:p w:rsidR="00587EA8" w:rsidRDefault="00587EA8" w:rsidP="006E5752">
      <w:pPr>
        <w:rPr>
          <w:rFonts w:ascii="Arial" w:hAnsi="Arial" w:cs="Arial"/>
          <w:b/>
          <w:sz w:val="28"/>
          <w:szCs w:val="24"/>
        </w:rPr>
      </w:pPr>
    </w:p>
    <w:p w:rsidR="00587EA8" w:rsidRDefault="00587EA8" w:rsidP="006E5752">
      <w:pPr>
        <w:rPr>
          <w:rFonts w:ascii="Arial" w:hAnsi="Arial" w:cs="Arial"/>
          <w:b/>
          <w:sz w:val="28"/>
          <w:szCs w:val="24"/>
        </w:rPr>
      </w:pPr>
    </w:p>
    <w:p w:rsidR="00587EA8" w:rsidRDefault="00587EA8" w:rsidP="006E5752">
      <w:pPr>
        <w:rPr>
          <w:rFonts w:ascii="Arial" w:hAnsi="Arial" w:cs="Arial"/>
          <w:b/>
          <w:sz w:val="28"/>
          <w:szCs w:val="24"/>
        </w:rPr>
      </w:pPr>
    </w:p>
    <w:p w:rsidR="00587EA8" w:rsidRDefault="00587EA8" w:rsidP="006E5752">
      <w:pPr>
        <w:rPr>
          <w:rFonts w:ascii="Arial" w:hAnsi="Arial" w:cs="Arial"/>
          <w:b/>
          <w:sz w:val="28"/>
          <w:szCs w:val="24"/>
        </w:rPr>
      </w:pPr>
    </w:p>
    <w:p w:rsidR="00587EA8" w:rsidRDefault="00587EA8" w:rsidP="006E5752">
      <w:pPr>
        <w:rPr>
          <w:rFonts w:ascii="Arial" w:hAnsi="Arial" w:cs="Arial"/>
          <w:b/>
          <w:sz w:val="28"/>
          <w:szCs w:val="24"/>
        </w:rPr>
      </w:pPr>
    </w:p>
    <w:p w:rsidR="00587EA8" w:rsidRDefault="00587EA8" w:rsidP="006E5752">
      <w:pPr>
        <w:rPr>
          <w:rFonts w:ascii="Arial" w:hAnsi="Arial" w:cs="Arial"/>
          <w:b/>
          <w:sz w:val="28"/>
          <w:szCs w:val="24"/>
        </w:rPr>
      </w:pPr>
    </w:p>
    <w:p w:rsidR="00587EA8" w:rsidRDefault="00587EA8" w:rsidP="006E5752">
      <w:pPr>
        <w:rPr>
          <w:rFonts w:ascii="Arial" w:hAnsi="Arial" w:cs="Arial"/>
          <w:b/>
          <w:sz w:val="28"/>
          <w:szCs w:val="24"/>
        </w:rPr>
      </w:pPr>
    </w:p>
    <w:p w:rsidR="00587EA8" w:rsidRDefault="00587EA8" w:rsidP="006E5752">
      <w:pPr>
        <w:rPr>
          <w:rFonts w:ascii="Arial" w:hAnsi="Arial" w:cs="Arial"/>
          <w:b/>
          <w:sz w:val="28"/>
          <w:szCs w:val="24"/>
        </w:rPr>
      </w:pPr>
    </w:p>
    <w:p w:rsidR="00587EA8" w:rsidRDefault="00587EA8" w:rsidP="006E5752">
      <w:pPr>
        <w:rPr>
          <w:rFonts w:ascii="Arial" w:hAnsi="Arial" w:cs="Arial"/>
          <w:b/>
          <w:sz w:val="28"/>
          <w:szCs w:val="24"/>
        </w:rPr>
      </w:pPr>
    </w:p>
    <w:p w:rsidR="00587EA8" w:rsidRDefault="00587EA8" w:rsidP="006E5752">
      <w:pPr>
        <w:rPr>
          <w:rFonts w:ascii="Arial" w:hAnsi="Arial" w:cs="Arial"/>
          <w:b/>
          <w:sz w:val="28"/>
          <w:szCs w:val="24"/>
        </w:rPr>
      </w:pPr>
    </w:p>
    <w:p w:rsidR="00587EA8" w:rsidRDefault="00587EA8" w:rsidP="006E5752">
      <w:pPr>
        <w:rPr>
          <w:rFonts w:ascii="Arial" w:hAnsi="Arial" w:cs="Arial"/>
          <w:b/>
          <w:sz w:val="28"/>
          <w:szCs w:val="24"/>
        </w:rPr>
      </w:pPr>
    </w:p>
    <w:p w:rsidR="00587EA8" w:rsidRDefault="00587EA8" w:rsidP="006E5752">
      <w:pPr>
        <w:rPr>
          <w:rFonts w:ascii="Arial" w:hAnsi="Arial" w:cs="Arial"/>
          <w:b/>
          <w:sz w:val="28"/>
          <w:szCs w:val="24"/>
        </w:rPr>
      </w:pPr>
    </w:p>
    <w:p w:rsidR="00587EA8" w:rsidRDefault="00587EA8" w:rsidP="006E5752">
      <w:pPr>
        <w:rPr>
          <w:rFonts w:ascii="Arial" w:hAnsi="Arial" w:cs="Arial"/>
          <w:b/>
          <w:sz w:val="28"/>
          <w:szCs w:val="24"/>
        </w:rPr>
      </w:pPr>
    </w:p>
    <w:p w:rsidR="00587EA8" w:rsidRDefault="00587EA8" w:rsidP="006E5752">
      <w:pPr>
        <w:rPr>
          <w:rFonts w:ascii="Arial" w:hAnsi="Arial" w:cs="Arial"/>
          <w:b/>
          <w:sz w:val="28"/>
          <w:szCs w:val="24"/>
        </w:rPr>
      </w:pPr>
    </w:p>
    <w:p w:rsidR="00587EA8" w:rsidRDefault="00587EA8" w:rsidP="006E5752">
      <w:pPr>
        <w:rPr>
          <w:rFonts w:ascii="Arial" w:hAnsi="Arial" w:cs="Arial"/>
          <w:b/>
          <w:sz w:val="28"/>
          <w:szCs w:val="24"/>
        </w:rPr>
      </w:pPr>
    </w:p>
    <w:p w:rsidR="00721C79" w:rsidRDefault="00721C79" w:rsidP="006E5752">
      <w:pPr>
        <w:rPr>
          <w:rFonts w:ascii="Arial" w:hAnsi="Arial" w:cs="Arial"/>
          <w:b/>
          <w:sz w:val="28"/>
          <w:szCs w:val="24"/>
        </w:rPr>
      </w:pPr>
    </w:p>
    <w:p w:rsidR="00587EA8" w:rsidRPr="00587EA8" w:rsidRDefault="00587EA8" w:rsidP="006E5752">
      <w:pPr>
        <w:rPr>
          <w:rFonts w:ascii="Arial" w:hAnsi="Arial" w:cs="Arial"/>
          <w:b/>
          <w:sz w:val="28"/>
          <w:szCs w:val="24"/>
        </w:rPr>
      </w:pPr>
    </w:p>
    <w:p w:rsidR="00C62FE4" w:rsidRPr="006E5752" w:rsidRDefault="00774C15" w:rsidP="00721C79">
      <w:pPr>
        <w:spacing w:line="360" w:lineRule="auto"/>
        <w:jc w:val="both"/>
        <w:rPr>
          <w:rFonts w:ascii="Arial" w:hAnsi="Arial" w:cs="Arial"/>
          <w:b/>
          <w:sz w:val="24"/>
          <w:szCs w:val="24"/>
        </w:rPr>
      </w:pPr>
      <w:r>
        <w:rPr>
          <w:rFonts w:ascii="Arial" w:hAnsi="Arial" w:cs="Arial"/>
          <w:b/>
          <w:sz w:val="24"/>
          <w:szCs w:val="24"/>
        </w:rPr>
        <w:t>9. ANÁ</w:t>
      </w:r>
      <w:r w:rsidR="00E901D9" w:rsidRPr="006E5752">
        <w:rPr>
          <w:rFonts w:ascii="Arial" w:hAnsi="Arial" w:cs="Arial"/>
          <w:b/>
          <w:sz w:val="24"/>
          <w:szCs w:val="24"/>
        </w:rPr>
        <w:t>LISE DE CONJUNTURA ECONÔ</w:t>
      </w:r>
      <w:r w:rsidR="00C62FE4" w:rsidRPr="006E5752">
        <w:rPr>
          <w:rFonts w:ascii="Arial" w:hAnsi="Arial" w:cs="Arial"/>
          <w:b/>
          <w:sz w:val="24"/>
          <w:szCs w:val="24"/>
        </w:rPr>
        <w:t>MICA</w:t>
      </w:r>
    </w:p>
    <w:p w:rsidR="00721C79" w:rsidRDefault="00C62FE4" w:rsidP="00721C79">
      <w:pPr>
        <w:spacing w:line="360" w:lineRule="auto"/>
        <w:ind w:firstLine="709"/>
        <w:jc w:val="both"/>
        <w:rPr>
          <w:rFonts w:ascii="Arial" w:eastAsia="Times New Roman" w:hAnsi="Arial" w:cs="Arial"/>
          <w:color w:val="000000"/>
          <w:sz w:val="24"/>
          <w:szCs w:val="24"/>
          <w:lang w:eastAsia="pt-BR"/>
        </w:rPr>
      </w:pPr>
      <w:r w:rsidRPr="00380094">
        <w:rPr>
          <w:rFonts w:ascii="Arial" w:hAnsi="Arial" w:cs="Arial"/>
          <w:sz w:val="24"/>
          <w:szCs w:val="24"/>
        </w:rPr>
        <w:t xml:space="preserve">De acordo com os gráficos das cotações das ações NATU3, anexo </w:t>
      </w:r>
      <w:proofErr w:type="gramStart"/>
      <w:r w:rsidRPr="00380094">
        <w:rPr>
          <w:rFonts w:ascii="Arial" w:hAnsi="Arial" w:cs="Arial"/>
          <w:sz w:val="24"/>
          <w:szCs w:val="24"/>
        </w:rPr>
        <w:t>1</w:t>
      </w:r>
      <w:proofErr w:type="gramEnd"/>
      <w:r w:rsidRPr="00380094">
        <w:rPr>
          <w:rFonts w:ascii="Arial" w:hAnsi="Arial" w:cs="Arial"/>
          <w:sz w:val="24"/>
          <w:szCs w:val="24"/>
        </w:rPr>
        <w:t xml:space="preserve"> e 2 deste trabalho e possível perceber que a cotação das ações da Natura, estão de forma geral vinculadas ao desempenho da economia mundial. Fazendo uma análise a partir dos anos de 2006, no segundo trimestre as ações estavam abaixo de R$20.00 e cenário econômico brasileiro </w:t>
      </w:r>
      <w:r w:rsidRPr="00C62FE4">
        <w:rPr>
          <w:rFonts w:ascii="Arial" w:eastAsia="Times New Roman" w:hAnsi="Arial" w:cs="Arial"/>
          <w:color w:val="000000"/>
          <w:sz w:val="24"/>
          <w:szCs w:val="24"/>
          <w:lang w:eastAsia="pt-BR"/>
        </w:rPr>
        <w:t xml:space="preserve">apresentava um quadro de estabilidade em função de baixas taxas de inflação (a taxa acumulada para o ano de 2006 foi de 3,14%, segundo o IBGE) e desemprego (a desocupação no ano foi de 8,4%), combinadas a um crescimento satisfatório do PIB de 3,7%. </w:t>
      </w:r>
      <w:r w:rsidRPr="00380094">
        <w:rPr>
          <w:rFonts w:ascii="Arial" w:eastAsia="Times New Roman" w:hAnsi="Arial" w:cs="Arial"/>
          <w:color w:val="000000"/>
          <w:sz w:val="24"/>
          <w:szCs w:val="24"/>
          <w:lang w:eastAsia="pt-BR"/>
        </w:rPr>
        <w:t>As ações apresentaram uma pequena alta a partir do quarto trimestre.</w:t>
      </w:r>
    </w:p>
    <w:p w:rsidR="00721C79" w:rsidRDefault="00C62FE4" w:rsidP="00721C79">
      <w:pPr>
        <w:spacing w:line="360" w:lineRule="auto"/>
        <w:ind w:firstLine="709"/>
        <w:jc w:val="both"/>
        <w:rPr>
          <w:rFonts w:ascii="Arial" w:eastAsia="Times New Roman" w:hAnsi="Arial" w:cs="Arial"/>
          <w:color w:val="000000"/>
          <w:sz w:val="24"/>
          <w:szCs w:val="24"/>
          <w:lang w:eastAsia="pt-BR"/>
        </w:rPr>
      </w:pPr>
      <w:r w:rsidRPr="00C62FE4">
        <w:rPr>
          <w:rFonts w:ascii="Arial" w:eastAsia="Times New Roman" w:hAnsi="Arial" w:cs="Arial"/>
          <w:color w:val="000000"/>
          <w:sz w:val="24"/>
          <w:szCs w:val="24"/>
          <w:lang w:eastAsia="pt-BR"/>
        </w:rPr>
        <w:t xml:space="preserve">Em 2007, o crescimento do PIB foi ainda maior, alcançando o patamar de 5,4% no ano, de acordo com o IBGE. Com esta conjuntura econômica favorável às vendas, as ações da Natura passaram por um período de valorização, e apesar de algumas oscilações, apresentaram uma média de R$20,00/ação. </w:t>
      </w:r>
    </w:p>
    <w:p w:rsidR="00C00EEB" w:rsidRPr="00721C79" w:rsidRDefault="00C00EEB" w:rsidP="00721C79">
      <w:pPr>
        <w:spacing w:line="360" w:lineRule="auto"/>
        <w:ind w:firstLine="709"/>
        <w:jc w:val="both"/>
        <w:rPr>
          <w:rFonts w:ascii="Arial" w:eastAsia="Times New Roman" w:hAnsi="Arial" w:cs="Arial"/>
          <w:color w:val="000000"/>
          <w:sz w:val="24"/>
          <w:szCs w:val="24"/>
          <w:lang w:eastAsia="pt-BR"/>
        </w:rPr>
      </w:pPr>
      <w:r w:rsidRPr="00380094">
        <w:rPr>
          <w:rFonts w:ascii="Arial" w:eastAsia="Times New Roman" w:hAnsi="Arial" w:cs="Arial"/>
          <w:color w:val="000000"/>
          <w:sz w:val="24"/>
          <w:szCs w:val="24"/>
          <w:lang w:eastAsia="pt-BR"/>
        </w:rPr>
        <w:t>Com a crise internacional em 2008, a empresa também foi afetada,</w:t>
      </w:r>
      <w:r w:rsidR="00380094" w:rsidRPr="00380094">
        <w:rPr>
          <w:rFonts w:ascii="Arial" w:eastAsia="Times New Roman" w:hAnsi="Arial" w:cs="Arial"/>
          <w:color w:val="000000"/>
          <w:sz w:val="24"/>
          <w:szCs w:val="24"/>
          <w:lang w:eastAsia="pt-BR"/>
        </w:rPr>
        <w:t xml:space="preserve"> </w:t>
      </w:r>
      <w:r w:rsidRPr="00380094">
        <w:rPr>
          <w:rFonts w:ascii="Arial" w:hAnsi="Arial" w:cs="Arial"/>
          <w:sz w:val="24"/>
          <w:szCs w:val="24"/>
        </w:rPr>
        <w:t>refletindo diretamente na cotação das ações da empresa, que sofreram significativa queda no período, se estabelecendo em patamares médios entre R$15,00/ação, aproximadamente</w:t>
      </w:r>
      <w:r w:rsidR="00380094" w:rsidRPr="00380094">
        <w:rPr>
          <w:rFonts w:ascii="Arial" w:hAnsi="Arial" w:cs="Arial"/>
          <w:sz w:val="24"/>
          <w:szCs w:val="24"/>
        </w:rPr>
        <w:t xml:space="preserve">. </w:t>
      </w:r>
      <w:r w:rsidRPr="00380094">
        <w:rPr>
          <w:rFonts w:ascii="Arial" w:hAnsi="Arial" w:cs="Arial"/>
          <w:sz w:val="24"/>
          <w:szCs w:val="24"/>
        </w:rPr>
        <w:t xml:space="preserve">Mas a recuperação se iniciou já nos primeiros trimestres de 2009, apresentando um contínuo crescimento que perduraria até 2010. A adoção de políticas heterodoxas pelo governo, como maior estímulo ao consumo, por meio de taxas de juros mais baixas, </w:t>
      </w:r>
      <w:r w:rsidR="00380094" w:rsidRPr="00380094">
        <w:rPr>
          <w:rFonts w:ascii="Arial" w:hAnsi="Arial" w:cs="Arial"/>
          <w:sz w:val="24"/>
          <w:szCs w:val="24"/>
        </w:rPr>
        <w:t>por exemplo,</w:t>
      </w:r>
      <w:r w:rsidRPr="00380094">
        <w:rPr>
          <w:rFonts w:ascii="Arial" w:hAnsi="Arial" w:cs="Arial"/>
          <w:sz w:val="24"/>
          <w:szCs w:val="24"/>
        </w:rPr>
        <w:t xml:space="preserve"> (SELIC do período: 8,75%), culminou em um impacto menor da crise sobre as vendas, contribuindo para que a queda das ações não fosse maior</w:t>
      </w:r>
      <w:r w:rsidR="00380094" w:rsidRPr="00380094">
        <w:rPr>
          <w:rFonts w:ascii="Arial" w:hAnsi="Arial" w:cs="Arial"/>
          <w:sz w:val="24"/>
          <w:szCs w:val="24"/>
        </w:rPr>
        <w:t>.</w:t>
      </w:r>
    </w:p>
    <w:p w:rsidR="00380094" w:rsidRPr="00380094" w:rsidRDefault="00380094" w:rsidP="00721C79">
      <w:pPr>
        <w:autoSpaceDE w:val="0"/>
        <w:autoSpaceDN w:val="0"/>
        <w:adjustRightInd w:val="0"/>
        <w:spacing w:after="0" w:line="360" w:lineRule="auto"/>
        <w:ind w:firstLine="709"/>
        <w:jc w:val="both"/>
        <w:rPr>
          <w:rFonts w:ascii="Arial" w:eastAsia="Times New Roman" w:hAnsi="Arial" w:cs="Arial"/>
          <w:sz w:val="24"/>
          <w:szCs w:val="24"/>
          <w:lang w:eastAsia="pt-BR"/>
        </w:rPr>
      </w:pPr>
      <w:r w:rsidRPr="00380094">
        <w:rPr>
          <w:rFonts w:ascii="Arial" w:eastAsia="Times New Roman" w:hAnsi="Arial" w:cs="Arial"/>
          <w:sz w:val="24"/>
          <w:szCs w:val="24"/>
          <w:lang w:eastAsia="pt-BR"/>
        </w:rPr>
        <w:t xml:space="preserve">No ano de 2010 a economia brasileira já mostrava a retomada do seu crescimento a partir do desenvolvimento favorável de diversas variáveis macroeconômicas: o desemprego médio de seis regiões metropolitanas, medido pelo IBGE em baixa histórica (5,3% em dezembro), os rendimentos médios em alta (R$ 1.490) e a expansão do crédito para pessoas físicas (R$ 413 bilhões em novembro), + 28% em 12 meses. Desta forma, o volume de vendas no varejo </w:t>
      </w:r>
      <w:r w:rsidRPr="00380094">
        <w:rPr>
          <w:rFonts w:ascii="Arial" w:eastAsia="Times New Roman" w:hAnsi="Arial" w:cs="Arial"/>
          <w:sz w:val="24"/>
          <w:szCs w:val="24"/>
          <w:lang w:eastAsia="pt-BR"/>
        </w:rPr>
        <w:lastRenderedPageBreak/>
        <w:t>cresceu +11% nacionalmente no acumulado do ano até novembro. As ações da Natura este período tiveram um contínuo crescimento, sendo avaliadas em mais de R$40,00/ação no terceiro trimestre do ano em questão.</w:t>
      </w:r>
    </w:p>
    <w:p w:rsidR="00380094" w:rsidRPr="00380094" w:rsidRDefault="00380094" w:rsidP="00721C79">
      <w:pPr>
        <w:spacing w:after="0" w:line="360" w:lineRule="auto"/>
        <w:ind w:firstLine="709"/>
        <w:jc w:val="both"/>
        <w:rPr>
          <w:rFonts w:ascii="Arial" w:eastAsia="Times New Roman" w:hAnsi="Arial" w:cs="Arial"/>
          <w:sz w:val="24"/>
          <w:szCs w:val="24"/>
          <w:lang w:eastAsia="pt-BR"/>
        </w:rPr>
      </w:pPr>
      <w:r w:rsidRPr="00380094">
        <w:rPr>
          <w:rFonts w:ascii="Arial" w:eastAsia="Times New Roman" w:hAnsi="Arial" w:cs="Arial"/>
          <w:sz w:val="24"/>
          <w:szCs w:val="24"/>
          <w:lang w:eastAsia="pt-BR"/>
        </w:rPr>
        <w:t>Em 2011, contudo, houve o agravamento da crise fiscal na zona do Euro, que colocou a economia mundial novamente em uma situação de baixo crescimento econômico (e até mesmo de recessão, para alguns países). As economias emergentes sofreram um impacto menor e conseguiram apresentar os melhores desempenhos. O Brasil, graças ao fortalecimento de seu mercado interno combinado com políticas de incentivo ao crescimento, sofreu em menor magnitude os impactos desta crise. Entretanto, as ações da Natura apresentaram queda, refletindo a maior aversão ao risco inerente ao período.</w:t>
      </w:r>
    </w:p>
    <w:p w:rsidR="00C62FE4" w:rsidRDefault="00380094" w:rsidP="00721C79">
      <w:pPr>
        <w:spacing w:line="360" w:lineRule="auto"/>
        <w:jc w:val="both"/>
        <w:rPr>
          <w:rFonts w:ascii="Arial" w:hAnsi="Arial" w:cs="Arial"/>
          <w:sz w:val="24"/>
          <w:szCs w:val="24"/>
        </w:rPr>
      </w:pPr>
      <w:r>
        <w:rPr>
          <w:rFonts w:ascii="Arial" w:hAnsi="Arial" w:cs="Arial"/>
          <w:sz w:val="24"/>
          <w:szCs w:val="24"/>
        </w:rPr>
        <w:tab/>
        <w:t xml:space="preserve">No ultimo trimestre de 2012 as ações da natura atingiram o patamar mais elevado, conforme pode ser visto no gráfico </w:t>
      </w:r>
      <w:proofErr w:type="gramStart"/>
      <w:r>
        <w:rPr>
          <w:rFonts w:ascii="Arial" w:hAnsi="Arial" w:cs="Arial"/>
          <w:sz w:val="24"/>
          <w:szCs w:val="24"/>
        </w:rPr>
        <w:t>2</w:t>
      </w:r>
      <w:proofErr w:type="gramEnd"/>
      <w:r>
        <w:rPr>
          <w:rFonts w:ascii="Arial" w:hAnsi="Arial" w:cs="Arial"/>
          <w:sz w:val="24"/>
          <w:szCs w:val="24"/>
        </w:rPr>
        <w:t xml:space="preserve"> no anexo deste trabalho. E desde então sofre uma relativa queda em todo o ano de 2013, onde fecha com sua ação cotando em media R$ 35,00. Pode-se perceber que em todo esse período o a taxa de juros está em alta o impacta diretamente sobre suas ações. Já no ano de 2014, principalmente no segundo e terceiro tri</w:t>
      </w:r>
      <w:r w:rsidR="00721C79">
        <w:rPr>
          <w:rFonts w:ascii="Arial" w:hAnsi="Arial" w:cs="Arial"/>
          <w:sz w:val="24"/>
          <w:szCs w:val="24"/>
        </w:rPr>
        <w:t xml:space="preserve">mestre, como mostra o gráfico </w:t>
      </w:r>
      <w:proofErr w:type="gramStart"/>
      <w:r w:rsidR="00721C79">
        <w:rPr>
          <w:rFonts w:ascii="Arial" w:hAnsi="Arial" w:cs="Arial"/>
          <w:sz w:val="24"/>
          <w:szCs w:val="24"/>
        </w:rPr>
        <w:t>3</w:t>
      </w:r>
      <w:proofErr w:type="gramEnd"/>
      <w:r>
        <w:rPr>
          <w:rFonts w:ascii="Arial" w:hAnsi="Arial" w:cs="Arial"/>
          <w:sz w:val="24"/>
          <w:szCs w:val="24"/>
        </w:rPr>
        <w:t xml:space="preserve"> no anexo deste trabalho, as ações permaneceram estáveis, e os lucros da empresa positivos, uma vez que com a alta do </w:t>
      </w:r>
      <w:r w:rsidR="006351CD">
        <w:rPr>
          <w:rFonts w:ascii="Arial" w:hAnsi="Arial" w:cs="Arial"/>
          <w:sz w:val="24"/>
          <w:szCs w:val="24"/>
        </w:rPr>
        <w:t>dólar, a concorrência estrangeira se mostrou menor.</w:t>
      </w:r>
    </w:p>
    <w:p w:rsidR="006351CD" w:rsidRDefault="006351CD" w:rsidP="006351CD">
      <w:pPr>
        <w:spacing w:line="360" w:lineRule="auto"/>
        <w:jc w:val="both"/>
        <w:rPr>
          <w:rFonts w:ascii="Arial" w:hAnsi="Arial" w:cs="Arial"/>
          <w:sz w:val="24"/>
          <w:szCs w:val="24"/>
        </w:rPr>
      </w:pPr>
    </w:p>
    <w:p w:rsidR="006351CD" w:rsidRDefault="006351CD" w:rsidP="006351CD">
      <w:pPr>
        <w:spacing w:line="360" w:lineRule="auto"/>
        <w:jc w:val="both"/>
        <w:rPr>
          <w:rFonts w:ascii="Arial" w:hAnsi="Arial" w:cs="Arial"/>
          <w:sz w:val="24"/>
          <w:szCs w:val="24"/>
        </w:rPr>
      </w:pPr>
    </w:p>
    <w:p w:rsidR="006351CD" w:rsidRDefault="006351CD" w:rsidP="006351CD">
      <w:pPr>
        <w:spacing w:line="360" w:lineRule="auto"/>
        <w:jc w:val="both"/>
        <w:rPr>
          <w:rFonts w:ascii="Arial" w:hAnsi="Arial" w:cs="Arial"/>
          <w:sz w:val="24"/>
          <w:szCs w:val="24"/>
        </w:rPr>
      </w:pPr>
    </w:p>
    <w:p w:rsidR="006351CD" w:rsidRDefault="006351CD" w:rsidP="006351CD">
      <w:pPr>
        <w:spacing w:line="360" w:lineRule="auto"/>
        <w:jc w:val="both"/>
        <w:rPr>
          <w:rFonts w:ascii="Arial" w:hAnsi="Arial" w:cs="Arial"/>
          <w:sz w:val="24"/>
          <w:szCs w:val="24"/>
        </w:rPr>
      </w:pPr>
    </w:p>
    <w:p w:rsidR="006351CD" w:rsidRDefault="006351CD" w:rsidP="006351CD">
      <w:pPr>
        <w:spacing w:line="360" w:lineRule="auto"/>
        <w:jc w:val="both"/>
        <w:rPr>
          <w:rFonts w:ascii="Arial" w:hAnsi="Arial" w:cs="Arial"/>
          <w:sz w:val="24"/>
          <w:szCs w:val="24"/>
        </w:rPr>
      </w:pPr>
    </w:p>
    <w:p w:rsidR="006351CD" w:rsidRDefault="006351CD" w:rsidP="006351CD">
      <w:pPr>
        <w:spacing w:line="360" w:lineRule="auto"/>
        <w:jc w:val="both"/>
        <w:rPr>
          <w:rFonts w:ascii="Arial" w:hAnsi="Arial" w:cs="Arial"/>
          <w:sz w:val="24"/>
          <w:szCs w:val="24"/>
        </w:rPr>
      </w:pPr>
    </w:p>
    <w:p w:rsidR="006351CD" w:rsidRDefault="006351CD" w:rsidP="006351CD">
      <w:pPr>
        <w:spacing w:line="360" w:lineRule="auto"/>
        <w:jc w:val="both"/>
        <w:rPr>
          <w:rFonts w:ascii="Arial" w:hAnsi="Arial" w:cs="Arial"/>
          <w:sz w:val="24"/>
          <w:szCs w:val="24"/>
        </w:rPr>
      </w:pPr>
    </w:p>
    <w:p w:rsidR="006351CD" w:rsidRDefault="006351CD" w:rsidP="006351CD">
      <w:pPr>
        <w:spacing w:line="360" w:lineRule="auto"/>
        <w:jc w:val="both"/>
        <w:rPr>
          <w:rFonts w:ascii="Arial" w:hAnsi="Arial" w:cs="Arial"/>
          <w:sz w:val="24"/>
          <w:szCs w:val="24"/>
        </w:rPr>
      </w:pPr>
    </w:p>
    <w:p w:rsidR="006351CD" w:rsidRDefault="006351CD" w:rsidP="006351CD">
      <w:pPr>
        <w:spacing w:line="360" w:lineRule="auto"/>
        <w:jc w:val="both"/>
        <w:rPr>
          <w:rFonts w:ascii="Arial" w:hAnsi="Arial" w:cs="Arial"/>
          <w:sz w:val="24"/>
          <w:szCs w:val="24"/>
        </w:rPr>
      </w:pPr>
    </w:p>
    <w:p w:rsidR="006351CD" w:rsidRDefault="006351CD" w:rsidP="006351CD">
      <w:pPr>
        <w:spacing w:line="360" w:lineRule="auto"/>
        <w:jc w:val="both"/>
        <w:rPr>
          <w:rFonts w:ascii="Arial" w:hAnsi="Arial" w:cs="Arial"/>
          <w:sz w:val="24"/>
          <w:szCs w:val="24"/>
        </w:rPr>
      </w:pPr>
    </w:p>
    <w:p w:rsidR="006351CD" w:rsidRDefault="006351CD" w:rsidP="006351CD">
      <w:pPr>
        <w:spacing w:line="360" w:lineRule="auto"/>
        <w:jc w:val="both"/>
        <w:rPr>
          <w:rFonts w:ascii="Arial" w:hAnsi="Arial" w:cs="Arial"/>
          <w:sz w:val="24"/>
          <w:szCs w:val="24"/>
        </w:rPr>
      </w:pPr>
    </w:p>
    <w:p w:rsidR="006351CD" w:rsidRDefault="006351CD" w:rsidP="006351CD">
      <w:pPr>
        <w:spacing w:line="360" w:lineRule="auto"/>
        <w:jc w:val="both"/>
        <w:rPr>
          <w:rFonts w:ascii="Arial" w:hAnsi="Arial" w:cs="Arial"/>
          <w:sz w:val="24"/>
          <w:szCs w:val="24"/>
        </w:rPr>
      </w:pPr>
    </w:p>
    <w:p w:rsidR="00774C15" w:rsidRDefault="00774C15" w:rsidP="006351CD">
      <w:pPr>
        <w:spacing w:line="360" w:lineRule="auto"/>
        <w:jc w:val="both"/>
        <w:rPr>
          <w:rFonts w:ascii="Arial" w:hAnsi="Arial" w:cs="Arial"/>
          <w:b/>
          <w:sz w:val="24"/>
          <w:szCs w:val="24"/>
        </w:rPr>
      </w:pPr>
      <w:r w:rsidRPr="00774C15">
        <w:rPr>
          <w:rFonts w:ascii="Arial" w:hAnsi="Arial" w:cs="Arial"/>
          <w:b/>
          <w:sz w:val="24"/>
          <w:szCs w:val="24"/>
        </w:rPr>
        <w:t>10. CONCLUSÃO</w:t>
      </w:r>
    </w:p>
    <w:p w:rsidR="00774C15" w:rsidRDefault="00774C15" w:rsidP="00774C15">
      <w:pPr>
        <w:spacing w:line="360" w:lineRule="auto"/>
        <w:ind w:firstLine="708"/>
        <w:jc w:val="both"/>
        <w:rPr>
          <w:rFonts w:ascii="Arial" w:hAnsi="Arial" w:cs="Arial"/>
          <w:sz w:val="24"/>
          <w:szCs w:val="24"/>
        </w:rPr>
      </w:pPr>
      <w:r w:rsidRPr="00774C15">
        <w:rPr>
          <w:rFonts w:ascii="Arial" w:hAnsi="Arial" w:cs="Arial"/>
          <w:sz w:val="24"/>
          <w:szCs w:val="24"/>
        </w:rPr>
        <w:t>Após as an</w:t>
      </w:r>
      <w:r>
        <w:rPr>
          <w:rFonts w:ascii="Arial" w:hAnsi="Arial" w:cs="Arial"/>
          <w:sz w:val="24"/>
          <w:szCs w:val="24"/>
        </w:rPr>
        <w:t>á</w:t>
      </w:r>
      <w:r w:rsidRPr="00774C15">
        <w:rPr>
          <w:rFonts w:ascii="Arial" w:hAnsi="Arial" w:cs="Arial"/>
          <w:sz w:val="24"/>
          <w:szCs w:val="24"/>
        </w:rPr>
        <w:t>lise financeiras feitas da empresa foi possível concluir que a empresa esta num momento em que os preços de suas ações não variam muito e tem uma grande sensibilidade ao mercado, uma vez q seu preço cai e sobe dependendo dos choques econômicos da economia.</w:t>
      </w:r>
    </w:p>
    <w:p w:rsidR="00774C15" w:rsidRPr="00774C15" w:rsidRDefault="00774C15" w:rsidP="00774C15">
      <w:pPr>
        <w:spacing w:line="360" w:lineRule="auto"/>
        <w:ind w:firstLine="708"/>
        <w:jc w:val="both"/>
        <w:rPr>
          <w:rFonts w:ascii="Arial" w:hAnsi="Arial" w:cs="Arial"/>
          <w:sz w:val="24"/>
          <w:szCs w:val="24"/>
        </w:rPr>
      </w:pPr>
    </w:p>
    <w:p w:rsidR="00774C15" w:rsidRPr="00774C15" w:rsidRDefault="00774C15" w:rsidP="006351CD">
      <w:pPr>
        <w:spacing w:line="360" w:lineRule="auto"/>
        <w:jc w:val="both"/>
        <w:rPr>
          <w:rFonts w:ascii="Arial" w:hAnsi="Arial" w:cs="Arial"/>
          <w:b/>
          <w:sz w:val="24"/>
          <w:szCs w:val="24"/>
        </w:rPr>
      </w:pPr>
    </w:p>
    <w:p w:rsidR="00774C15" w:rsidRDefault="00774C15" w:rsidP="00587EA8">
      <w:pPr>
        <w:spacing w:line="360" w:lineRule="auto"/>
        <w:jc w:val="center"/>
        <w:rPr>
          <w:rFonts w:ascii="Arial" w:hAnsi="Arial" w:cs="Arial"/>
          <w:b/>
          <w:sz w:val="24"/>
          <w:szCs w:val="24"/>
        </w:rPr>
      </w:pPr>
    </w:p>
    <w:p w:rsidR="00774C15" w:rsidRDefault="00774C15" w:rsidP="00587EA8">
      <w:pPr>
        <w:spacing w:line="360" w:lineRule="auto"/>
        <w:jc w:val="center"/>
        <w:rPr>
          <w:rFonts w:ascii="Arial" w:hAnsi="Arial" w:cs="Arial"/>
          <w:b/>
          <w:sz w:val="24"/>
          <w:szCs w:val="24"/>
        </w:rPr>
      </w:pPr>
    </w:p>
    <w:p w:rsidR="00774C15" w:rsidRDefault="00774C15" w:rsidP="00587EA8">
      <w:pPr>
        <w:spacing w:line="360" w:lineRule="auto"/>
        <w:jc w:val="center"/>
        <w:rPr>
          <w:rFonts w:ascii="Arial" w:hAnsi="Arial" w:cs="Arial"/>
          <w:b/>
          <w:sz w:val="24"/>
          <w:szCs w:val="24"/>
        </w:rPr>
      </w:pPr>
    </w:p>
    <w:p w:rsidR="00774C15" w:rsidRDefault="00774C15" w:rsidP="00587EA8">
      <w:pPr>
        <w:spacing w:line="360" w:lineRule="auto"/>
        <w:jc w:val="center"/>
        <w:rPr>
          <w:rFonts w:ascii="Arial" w:hAnsi="Arial" w:cs="Arial"/>
          <w:b/>
          <w:sz w:val="24"/>
          <w:szCs w:val="24"/>
        </w:rPr>
      </w:pPr>
    </w:p>
    <w:p w:rsidR="00774C15" w:rsidRDefault="00774C15" w:rsidP="00587EA8">
      <w:pPr>
        <w:spacing w:line="360" w:lineRule="auto"/>
        <w:jc w:val="center"/>
        <w:rPr>
          <w:rFonts w:ascii="Arial" w:hAnsi="Arial" w:cs="Arial"/>
          <w:b/>
          <w:sz w:val="24"/>
          <w:szCs w:val="24"/>
        </w:rPr>
      </w:pPr>
    </w:p>
    <w:p w:rsidR="00774C15" w:rsidRDefault="00774C15" w:rsidP="00587EA8">
      <w:pPr>
        <w:spacing w:line="360" w:lineRule="auto"/>
        <w:jc w:val="center"/>
        <w:rPr>
          <w:rFonts w:ascii="Arial" w:hAnsi="Arial" w:cs="Arial"/>
          <w:b/>
          <w:sz w:val="24"/>
          <w:szCs w:val="24"/>
        </w:rPr>
      </w:pPr>
    </w:p>
    <w:p w:rsidR="00774C15" w:rsidRDefault="00774C15" w:rsidP="00587EA8">
      <w:pPr>
        <w:spacing w:line="360" w:lineRule="auto"/>
        <w:jc w:val="center"/>
        <w:rPr>
          <w:rFonts w:ascii="Arial" w:hAnsi="Arial" w:cs="Arial"/>
          <w:b/>
          <w:sz w:val="24"/>
          <w:szCs w:val="24"/>
        </w:rPr>
      </w:pPr>
    </w:p>
    <w:p w:rsidR="00774C15" w:rsidRDefault="00774C15" w:rsidP="00587EA8">
      <w:pPr>
        <w:spacing w:line="360" w:lineRule="auto"/>
        <w:jc w:val="center"/>
        <w:rPr>
          <w:rFonts w:ascii="Arial" w:hAnsi="Arial" w:cs="Arial"/>
          <w:b/>
          <w:sz w:val="24"/>
          <w:szCs w:val="24"/>
        </w:rPr>
      </w:pPr>
    </w:p>
    <w:p w:rsidR="00774C15" w:rsidRDefault="00774C15" w:rsidP="00587EA8">
      <w:pPr>
        <w:spacing w:line="360" w:lineRule="auto"/>
        <w:jc w:val="center"/>
        <w:rPr>
          <w:rFonts w:ascii="Arial" w:hAnsi="Arial" w:cs="Arial"/>
          <w:b/>
          <w:sz w:val="24"/>
          <w:szCs w:val="24"/>
        </w:rPr>
      </w:pPr>
    </w:p>
    <w:p w:rsidR="00774C15" w:rsidRDefault="00774C15" w:rsidP="00587EA8">
      <w:pPr>
        <w:spacing w:line="360" w:lineRule="auto"/>
        <w:jc w:val="center"/>
        <w:rPr>
          <w:rFonts w:ascii="Arial" w:hAnsi="Arial" w:cs="Arial"/>
          <w:b/>
          <w:sz w:val="24"/>
          <w:szCs w:val="24"/>
        </w:rPr>
      </w:pPr>
    </w:p>
    <w:p w:rsidR="00774C15" w:rsidRDefault="00774C15" w:rsidP="00587EA8">
      <w:pPr>
        <w:spacing w:line="360" w:lineRule="auto"/>
        <w:jc w:val="center"/>
        <w:rPr>
          <w:rFonts w:ascii="Arial" w:hAnsi="Arial" w:cs="Arial"/>
          <w:b/>
          <w:sz w:val="24"/>
          <w:szCs w:val="24"/>
        </w:rPr>
      </w:pPr>
    </w:p>
    <w:p w:rsidR="00774C15" w:rsidRDefault="00774C15" w:rsidP="00587EA8">
      <w:pPr>
        <w:spacing w:line="360" w:lineRule="auto"/>
        <w:jc w:val="center"/>
        <w:rPr>
          <w:rFonts w:ascii="Arial" w:hAnsi="Arial" w:cs="Arial"/>
          <w:b/>
          <w:sz w:val="24"/>
          <w:szCs w:val="24"/>
        </w:rPr>
      </w:pPr>
    </w:p>
    <w:p w:rsidR="00774C15" w:rsidRDefault="00774C15" w:rsidP="00587EA8">
      <w:pPr>
        <w:spacing w:line="360" w:lineRule="auto"/>
        <w:jc w:val="center"/>
        <w:rPr>
          <w:rFonts w:ascii="Arial" w:hAnsi="Arial" w:cs="Arial"/>
          <w:b/>
          <w:sz w:val="24"/>
          <w:szCs w:val="24"/>
        </w:rPr>
      </w:pPr>
    </w:p>
    <w:p w:rsidR="00774C15" w:rsidRDefault="00774C15" w:rsidP="00587EA8">
      <w:pPr>
        <w:spacing w:line="360" w:lineRule="auto"/>
        <w:jc w:val="center"/>
        <w:rPr>
          <w:rFonts w:ascii="Arial" w:hAnsi="Arial" w:cs="Arial"/>
          <w:b/>
          <w:sz w:val="24"/>
          <w:szCs w:val="24"/>
        </w:rPr>
      </w:pPr>
    </w:p>
    <w:p w:rsidR="00774C15" w:rsidRDefault="00774C15" w:rsidP="00587EA8">
      <w:pPr>
        <w:spacing w:line="360" w:lineRule="auto"/>
        <w:jc w:val="center"/>
        <w:rPr>
          <w:rFonts w:ascii="Arial" w:hAnsi="Arial" w:cs="Arial"/>
          <w:b/>
          <w:sz w:val="24"/>
          <w:szCs w:val="24"/>
        </w:rPr>
      </w:pPr>
    </w:p>
    <w:p w:rsidR="00774C15" w:rsidRDefault="00774C15" w:rsidP="00587EA8">
      <w:pPr>
        <w:spacing w:line="360" w:lineRule="auto"/>
        <w:jc w:val="center"/>
        <w:rPr>
          <w:rFonts w:ascii="Arial" w:hAnsi="Arial" w:cs="Arial"/>
          <w:b/>
          <w:sz w:val="24"/>
          <w:szCs w:val="24"/>
        </w:rPr>
      </w:pPr>
    </w:p>
    <w:p w:rsidR="00774C15" w:rsidRDefault="00774C15" w:rsidP="00587EA8">
      <w:pPr>
        <w:spacing w:line="360" w:lineRule="auto"/>
        <w:jc w:val="center"/>
        <w:rPr>
          <w:rFonts w:ascii="Arial" w:hAnsi="Arial" w:cs="Arial"/>
          <w:b/>
          <w:sz w:val="24"/>
          <w:szCs w:val="24"/>
        </w:rPr>
      </w:pPr>
    </w:p>
    <w:p w:rsidR="006351CD" w:rsidRPr="00587EA8" w:rsidRDefault="00587EA8" w:rsidP="00587EA8">
      <w:pPr>
        <w:spacing w:line="360" w:lineRule="auto"/>
        <w:jc w:val="center"/>
        <w:rPr>
          <w:rFonts w:ascii="Arial" w:hAnsi="Arial" w:cs="Arial"/>
          <w:b/>
          <w:sz w:val="24"/>
          <w:szCs w:val="24"/>
        </w:rPr>
      </w:pPr>
      <w:r>
        <w:rPr>
          <w:rFonts w:ascii="Arial" w:hAnsi="Arial" w:cs="Arial"/>
          <w:b/>
          <w:sz w:val="24"/>
          <w:szCs w:val="24"/>
        </w:rPr>
        <w:t>REFERÊ</w:t>
      </w:r>
      <w:r w:rsidR="006351CD" w:rsidRPr="00587EA8">
        <w:rPr>
          <w:rFonts w:ascii="Arial" w:hAnsi="Arial" w:cs="Arial"/>
          <w:b/>
          <w:sz w:val="24"/>
          <w:szCs w:val="24"/>
        </w:rPr>
        <w:t>NCIAS</w:t>
      </w:r>
    </w:p>
    <w:p w:rsidR="006351CD" w:rsidRPr="0099552D" w:rsidRDefault="0099552D" w:rsidP="00721C79">
      <w:pPr>
        <w:spacing w:after="0" w:line="240" w:lineRule="auto"/>
        <w:rPr>
          <w:rFonts w:ascii="Arial" w:hAnsi="Arial" w:cs="Arial"/>
          <w:b/>
          <w:sz w:val="24"/>
        </w:rPr>
      </w:pPr>
      <w:r w:rsidRPr="0099552D">
        <w:rPr>
          <w:rFonts w:ascii="Arial" w:hAnsi="Arial" w:cs="Arial"/>
          <w:b/>
          <w:sz w:val="24"/>
        </w:rPr>
        <w:t xml:space="preserve">NATU3 - </w:t>
      </w:r>
      <w:proofErr w:type="gramStart"/>
      <w:r w:rsidRPr="0099552D">
        <w:rPr>
          <w:rFonts w:ascii="Arial" w:hAnsi="Arial" w:cs="Arial"/>
          <w:b/>
          <w:sz w:val="24"/>
        </w:rPr>
        <w:t>Gráfico Natura</w:t>
      </w:r>
      <w:proofErr w:type="gramEnd"/>
      <w:r w:rsidRPr="0099552D">
        <w:rPr>
          <w:rFonts w:ascii="Arial" w:hAnsi="Arial" w:cs="Arial"/>
          <w:b/>
          <w:sz w:val="24"/>
        </w:rPr>
        <w:t xml:space="preserve"> ON</w:t>
      </w:r>
      <w:r>
        <w:rPr>
          <w:rFonts w:ascii="Arial" w:hAnsi="Arial" w:cs="Arial"/>
          <w:b/>
          <w:sz w:val="24"/>
        </w:rPr>
        <w:t xml:space="preserve">. </w:t>
      </w:r>
      <w:r w:rsidRPr="0099552D">
        <w:rPr>
          <w:rFonts w:ascii="Arial" w:hAnsi="Arial" w:cs="Arial"/>
          <w:sz w:val="24"/>
        </w:rPr>
        <w:t>Disponível em:</w:t>
      </w:r>
      <w:r>
        <w:rPr>
          <w:rFonts w:ascii="Arial" w:hAnsi="Arial" w:cs="Arial"/>
          <w:b/>
          <w:sz w:val="24"/>
        </w:rPr>
        <w:t xml:space="preserve"> </w:t>
      </w:r>
      <w:r w:rsidRPr="0099552D">
        <w:rPr>
          <w:rFonts w:ascii="Arial" w:hAnsi="Arial" w:cs="Arial"/>
          <w:sz w:val="24"/>
        </w:rPr>
        <w:t>&lt;http://br.advfn.com/bolsa-de-valores/bovespa/natura-NATU3/grafico&gt;</w:t>
      </w:r>
      <w:r>
        <w:rPr>
          <w:rFonts w:ascii="Arial" w:hAnsi="Arial" w:cs="Arial"/>
          <w:sz w:val="24"/>
          <w:szCs w:val="24"/>
        </w:rPr>
        <w:t xml:space="preserve"> </w:t>
      </w:r>
      <w:r w:rsidR="006351CD">
        <w:rPr>
          <w:rFonts w:ascii="Arial" w:hAnsi="Arial" w:cs="Arial"/>
          <w:sz w:val="24"/>
          <w:szCs w:val="24"/>
        </w:rPr>
        <w:t>A</w:t>
      </w:r>
      <w:r>
        <w:rPr>
          <w:rFonts w:ascii="Arial" w:hAnsi="Arial" w:cs="Arial"/>
          <w:sz w:val="24"/>
          <w:szCs w:val="24"/>
        </w:rPr>
        <w:t>cesso em:</w:t>
      </w:r>
      <w:proofErr w:type="gramStart"/>
      <w:r>
        <w:rPr>
          <w:rFonts w:ascii="Arial" w:hAnsi="Arial" w:cs="Arial"/>
          <w:sz w:val="24"/>
          <w:szCs w:val="24"/>
        </w:rPr>
        <w:t xml:space="preserve"> </w:t>
      </w:r>
      <w:r w:rsidR="006351CD">
        <w:rPr>
          <w:rFonts w:ascii="Arial" w:hAnsi="Arial" w:cs="Arial"/>
          <w:sz w:val="24"/>
          <w:szCs w:val="24"/>
        </w:rPr>
        <w:t xml:space="preserve"> </w:t>
      </w:r>
      <w:proofErr w:type="gramEnd"/>
      <w:r w:rsidR="006351CD">
        <w:rPr>
          <w:rFonts w:ascii="Arial" w:hAnsi="Arial" w:cs="Arial"/>
          <w:sz w:val="24"/>
          <w:szCs w:val="24"/>
        </w:rPr>
        <w:t>09</w:t>
      </w:r>
      <w:r>
        <w:rPr>
          <w:rFonts w:ascii="Arial" w:hAnsi="Arial" w:cs="Arial"/>
          <w:sz w:val="24"/>
          <w:szCs w:val="24"/>
        </w:rPr>
        <w:t xml:space="preserve"> nov. 2014</w:t>
      </w:r>
    </w:p>
    <w:p w:rsidR="00721C79" w:rsidRDefault="00721C79" w:rsidP="00721C79">
      <w:pPr>
        <w:spacing w:after="0" w:line="240" w:lineRule="auto"/>
        <w:rPr>
          <w:rFonts w:ascii="Arial" w:hAnsi="Arial" w:cs="Arial"/>
          <w:sz w:val="24"/>
        </w:rPr>
      </w:pPr>
    </w:p>
    <w:p w:rsidR="00721C79" w:rsidRDefault="00721C79" w:rsidP="00721C79">
      <w:pPr>
        <w:spacing w:after="0" w:line="240" w:lineRule="auto"/>
        <w:rPr>
          <w:rFonts w:ascii="Arial" w:hAnsi="Arial" w:cs="Arial"/>
          <w:sz w:val="24"/>
        </w:rPr>
      </w:pPr>
      <w:r w:rsidRPr="00F642A0">
        <w:rPr>
          <w:rFonts w:ascii="Arial" w:hAnsi="Arial" w:cs="Arial"/>
          <w:sz w:val="24"/>
        </w:rPr>
        <w:t xml:space="preserve">RIBEIRO, Cesar (Ed.) </w:t>
      </w:r>
      <w:r w:rsidRPr="00F642A0">
        <w:rPr>
          <w:rFonts w:ascii="Arial" w:hAnsi="Arial" w:cs="Arial"/>
          <w:b/>
          <w:sz w:val="24"/>
        </w:rPr>
        <w:t>Relatório Natura 2013: versão completa GRI</w:t>
      </w:r>
      <w:r w:rsidRPr="00F642A0">
        <w:rPr>
          <w:rFonts w:ascii="Arial" w:hAnsi="Arial" w:cs="Arial"/>
          <w:sz w:val="24"/>
        </w:rPr>
        <w:t>. São Paulo. 2013. Disponível em: &lt;</w:t>
      </w:r>
      <w:hyperlink r:id="rId8" w:history="1">
        <w:r w:rsidRPr="00F642A0">
          <w:rPr>
            <w:rStyle w:val="Hyperlink"/>
            <w:rFonts w:ascii="Arial" w:hAnsi="Arial" w:cs="Arial"/>
            <w:color w:val="auto"/>
            <w:sz w:val="24"/>
            <w:u w:val="none"/>
          </w:rPr>
          <w:t>http://natura.infoinvest.com.br/ptb/s-15-ptb.html</w:t>
        </w:r>
      </w:hyperlink>
      <w:r w:rsidRPr="00F642A0">
        <w:rPr>
          <w:rFonts w:ascii="Arial" w:hAnsi="Arial" w:cs="Arial"/>
          <w:sz w:val="24"/>
        </w:rPr>
        <w:t>&gt; Acesso em: 26 ago. 2014</w:t>
      </w:r>
    </w:p>
    <w:p w:rsidR="00721C79" w:rsidRPr="00721C79" w:rsidRDefault="00721C79" w:rsidP="00721C79">
      <w:pPr>
        <w:spacing w:after="0" w:line="240" w:lineRule="auto"/>
        <w:rPr>
          <w:rFonts w:ascii="Arial" w:hAnsi="Arial" w:cs="Arial"/>
          <w:sz w:val="24"/>
        </w:rPr>
      </w:pPr>
    </w:p>
    <w:p w:rsidR="00721C79" w:rsidRPr="00721C79" w:rsidRDefault="00721C79" w:rsidP="00721C79">
      <w:pPr>
        <w:spacing w:line="240" w:lineRule="auto"/>
        <w:rPr>
          <w:rFonts w:ascii="Arial" w:hAnsi="Arial" w:cs="Arial"/>
          <w:sz w:val="24"/>
        </w:rPr>
      </w:pPr>
      <w:r w:rsidRPr="00721C79">
        <w:rPr>
          <w:rFonts w:ascii="Arial" w:hAnsi="Arial" w:cs="Arial"/>
          <w:b/>
          <w:sz w:val="24"/>
        </w:rPr>
        <w:t>S</w:t>
      </w:r>
      <w:r>
        <w:rPr>
          <w:rFonts w:ascii="Arial" w:hAnsi="Arial" w:cs="Arial"/>
          <w:b/>
          <w:sz w:val="24"/>
        </w:rPr>
        <w:t>OBRE</w:t>
      </w:r>
      <w:r w:rsidRPr="00721C79">
        <w:rPr>
          <w:rFonts w:ascii="Arial" w:hAnsi="Arial" w:cs="Arial"/>
          <w:b/>
          <w:sz w:val="24"/>
        </w:rPr>
        <w:t xml:space="preserve"> a Natura</w:t>
      </w:r>
      <w:r>
        <w:rPr>
          <w:rFonts w:ascii="Arial" w:hAnsi="Arial" w:cs="Arial"/>
          <w:b/>
          <w:sz w:val="24"/>
        </w:rPr>
        <w:t xml:space="preserve">. </w:t>
      </w:r>
      <w:r>
        <w:rPr>
          <w:rFonts w:ascii="Arial" w:hAnsi="Arial" w:cs="Arial"/>
          <w:sz w:val="24"/>
        </w:rPr>
        <w:t>Disponível em: &lt;</w:t>
      </w:r>
      <w:r w:rsidRPr="00721C79">
        <w:rPr>
          <w:rFonts w:ascii="Arial" w:hAnsi="Arial" w:cs="Arial"/>
          <w:sz w:val="24"/>
        </w:rPr>
        <w:t>http://www.natura.com.br/www/a-natura/sobre-a-natura/</w:t>
      </w:r>
      <w:r>
        <w:rPr>
          <w:rFonts w:ascii="Arial" w:hAnsi="Arial" w:cs="Arial"/>
          <w:sz w:val="24"/>
        </w:rPr>
        <w:t>&gt; Acesso em: 09 nov. 2014</w:t>
      </w:r>
    </w:p>
    <w:p w:rsidR="00721C79" w:rsidRDefault="00721C79" w:rsidP="006351CD">
      <w:pPr>
        <w:spacing w:after="0" w:line="360" w:lineRule="auto"/>
        <w:rPr>
          <w:rFonts w:ascii="Arial" w:eastAsia="Times New Roman" w:hAnsi="Arial" w:cs="Arial"/>
          <w:bCs/>
          <w:lang w:eastAsia="pt-BR"/>
        </w:rPr>
      </w:pPr>
    </w:p>
    <w:p w:rsidR="006351CD" w:rsidRPr="006351CD" w:rsidRDefault="006351CD" w:rsidP="006351CD">
      <w:pPr>
        <w:spacing w:after="0" w:line="360" w:lineRule="auto"/>
        <w:rPr>
          <w:rFonts w:ascii="Arial" w:eastAsia="Times New Roman" w:hAnsi="Arial" w:cs="Arial"/>
          <w:bCs/>
          <w:lang w:eastAsia="pt-BR"/>
        </w:rPr>
      </w:pPr>
      <w:r w:rsidRPr="006351CD">
        <w:rPr>
          <w:rFonts w:ascii="Arial" w:eastAsia="Times New Roman" w:hAnsi="Arial" w:cs="Arial"/>
          <w:bCs/>
          <w:lang w:eastAsia="pt-BR"/>
        </w:rPr>
        <w:t xml:space="preserve">BANCO CENTRAL DO BRASIL. </w:t>
      </w:r>
      <w:r w:rsidRPr="006351CD">
        <w:rPr>
          <w:rFonts w:ascii="Arial" w:eastAsia="Times New Roman" w:hAnsi="Arial" w:cs="Arial"/>
          <w:bCs/>
          <w:u w:val="single"/>
          <w:lang w:eastAsia="pt-BR"/>
        </w:rPr>
        <w:t>www.bcb.gov.br</w:t>
      </w:r>
      <w:r>
        <w:rPr>
          <w:rFonts w:ascii="Arial" w:eastAsia="Times New Roman" w:hAnsi="Arial" w:cs="Arial"/>
          <w:bCs/>
          <w:lang w:eastAsia="pt-BR"/>
        </w:rPr>
        <w:t xml:space="preserve">. </w:t>
      </w:r>
    </w:p>
    <w:p w:rsidR="006351CD" w:rsidRPr="006351CD" w:rsidRDefault="006351CD" w:rsidP="006351CD">
      <w:pPr>
        <w:spacing w:after="0" w:line="360" w:lineRule="auto"/>
        <w:rPr>
          <w:rFonts w:ascii="Arial" w:eastAsia="Times New Roman" w:hAnsi="Arial" w:cs="Arial"/>
          <w:bCs/>
          <w:lang w:eastAsia="pt-BR"/>
        </w:rPr>
      </w:pPr>
    </w:p>
    <w:p w:rsidR="006351CD" w:rsidRDefault="006351CD" w:rsidP="006351CD">
      <w:pPr>
        <w:spacing w:after="0" w:line="360" w:lineRule="auto"/>
        <w:rPr>
          <w:rFonts w:ascii="Arial" w:eastAsia="Times New Roman" w:hAnsi="Arial" w:cs="Arial"/>
          <w:bCs/>
          <w:lang w:eastAsia="pt-BR"/>
        </w:rPr>
      </w:pPr>
      <w:r w:rsidRPr="006351CD">
        <w:rPr>
          <w:rFonts w:ascii="Arial" w:eastAsia="Times New Roman" w:hAnsi="Arial" w:cs="Arial"/>
          <w:bCs/>
          <w:lang w:eastAsia="pt-BR"/>
        </w:rPr>
        <w:t xml:space="preserve">ECONOMÁTICA. </w:t>
      </w:r>
      <w:hyperlink r:id="rId9" w:history="1">
        <w:r w:rsidRPr="000E4A47">
          <w:rPr>
            <w:rStyle w:val="Hyperlink"/>
            <w:rFonts w:ascii="Arial" w:eastAsia="Times New Roman" w:hAnsi="Arial" w:cs="Arial"/>
            <w:bCs/>
            <w:lang w:eastAsia="pt-BR"/>
          </w:rPr>
          <w:t>www.economatica.com.br</w:t>
        </w:r>
      </w:hyperlink>
      <w:r>
        <w:rPr>
          <w:rFonts w:ascii="Arial" w:eastAsia="Times New Roman" w:hAnsi="Arial" w:cs="Arial"/>
          <w:bCs/>
          <w:lang w:eastAsia="pt-BR"/>
        </w:rPr>
        <w:t>.</w:t>
      </w:r>
    </w:p>
    <w:p w:rsidR="006351CD" w:rsidRDefault="006351CD" w:rsidP="006351CD">
      <w:pPr>
        <w:spacing w:after="0" w:line="360" w:lineRule="auto"/>
        <w:rPr>
          <w:rFonts w:ascii="Arial" w:eastAsia="Times New Roman" w:hAnsi="Arial" w:cs="Arial"/>
          <w:bCs/>
          <w:lang w:eastAsia="pt-BR"/>
        </w:rPr>
      </w:pPr>
    </w:p>
    <w:p w:rsidR="00AE0EEC" w:rsidRDefault="00AE0EEC" w:rsidP="006351CD">
      <w:pPr>
        <w:spacing w:after="0" w:line="360" w:lineRule="auto"/>
        <w:rPr>
          <w:rFonts w:ascii="Arial" w:eastAsia="Times New Roman" w:hAnsi="Arial" w:cs="Arial"/>
          <w:bCs/>
          <w:lang w:eastAsia="pt-BR"/>
        </w:rPr>
      </w:pPr>
    </w:p>
    <w:p w:rsidR="00AE0EEC" w:rsidRDefault="00AE0EEC" w:rsidP="006351CD">
      <w:pPr>
        <w:spacing w:after="0" w:line="360" w:lineRule="auto"/>
        <w:rPr>
          <w:rFonts w:ascii="Arial" w:eastAsia="Times New Roman" w:hAnsi="Arial" w:cs="Arial"/>
          <w:bCs/>
          <w:lang w:eastAsia="pt-BR"/>
        </w:rPr>
      </w:pPr>
    </w:p>
    <w:p w:rsidR="00AE0EEC" w:rsidRDefault="00AE0EEC" w:rsidP="006351CD">
      <w:pPr>
        <w:spacing w:after="0" w:line="360" w:lineRule="auto"/>
        <w:rPr>
          <w:rFonts w:ascii="Arial" w:eastAsia="Times New Roman" w:hAnsi="Arial" w:cs="Arial"/>
          <w:bCs/>
          <w:lang w:eastAsia="pt-BR"/>
        </w:rPr>
      </w:pPr>
    </w:p>
    <w:p w:rsidR="00AE0EEC" w:rsidRDefault="00AE0EEC" w:rsidP="006351CD">
      <w:pPr>
        <w:spacing w:after="0" w:line="360" w:lineRule="auto"/>
        <w:rPr>
          <w:rFonts w:ascii="Arial" w:eastAsia="Times New Roman" w:hAnsi="Arial" w:cs="Arial"/>
          <w:bCs/>
          <w:lang w:eastAsia="pt-BR"/>
        </w:rPr>
      </w:pPr>
    </w:p>
    <w:p w:rsidR="00AE0EEC" w:rsidRDefault="00AE0EEC" w:rsidP="006351CD">
      <w:pPr>
        <w:spacing w:after="0" w:line="360" w:lineRule="auto"/>
        <w:rPr>
          <w:rFonts w:ascii="Arial" w:eastAsia="Times New Roman" w:hAnsi="Arial" w:cs="Arial"/>
          <w:bCs/>
          <w:lang w:eastAsia="pt-BR"/>
        </w:rPr>
      </w:pPr>
    </w:p>
    <w:p w:rsidR="00AE0EEC" w:rsidRDefault="00AE0EEC" w:rsidP="006351CD">
      <w:pPr>
        <w:spacing w:after="0" w:line="360" w:lineRule="auto"/>
        <w:rPr>
          <w:rFonts w:ascii="Arial" w:eastAsia="Times New Roman" w:hAnsi="Arial" w:cs="Arial"/>
          <w:bCs/>
          <w:lang w:eastAsia="pt-BR"/>
        </w:rPr>
      </w:pPr>
    </w:p>
    <w:p w:rsidR="00AE0EEC" w:rsidRDefault="00AE0EEC" w:rsidP="006351CD">
      <w:pPr>
        <w:spacing w:after="0" w:line="360" w:lineRule="auto"/>
        <w:rPr>
          <w:rFonts w:ascii="Arial" w:eastAsia="Times New Roman" w:hAnsi="Arial" w:cs="Arial"/>
          <w:bCs/>
          <w:lang w:eastAsia="pt-BR"/>
        </w:rPr>
      </w:pPr>
    </w:p>
    <w:p w:rsidR="00AE0EEC" w:rsidRDefault="00AE0EEC" w:rsidP="006351CD">
      <w:pPr>
        <w:spacing w:after="0" w:line="360" w:lineRule="auto"/>
        <w:rPr>
          <w:rFonts w:ascii="Arial" w:eastAsia="Times New Roman" w:hAnsi="Arial" w:cs="Arial"/>
          <w:bCs/>
          <w:lang w:eastAsia="pt-BR"/>
        </w:rPr>
      </w:pPr>
    </w:p>
    <w:p w:rsidR="00AE0EEC" w:rsidRDefault="00AE0EEC" w:rsidP="006351CD">
      <w:pPr>
        <w:spacing w:after="0" w:line="360" w:lineRule="auto"/>
        <w:rPr>
          <w:rFonts w:ascii="Arial" w:eastAsia="Times New Roman" w:hAnsi="Arial" w:cs="Arial"/>
          <w:bCs/>
          <w:lang w:eastAsia="pt-BR"/>
        </w:rPr>
      </w:pPr>
    </w:p>
    <w:p w:rsidR="00AE0EEC" w:rsidRDefault="00AE0EEC" w:rsidP="006351CD">
      <w:pPr>
        <w:spacing w:after="0" w:line="360" w:lineRule="auto"/>
        <w:rPr>
          <w:rFonts w:ascii="Arial" w:eastAsia="Times New Roman" w:hAnsi="Arial" w:cs="Arial"/>
          <w:bCs/>
          <w:lang w:eastAsia="pt-BR"/>
        </w:rPr>
      </w:pPr>
    </w:p>
    <w:p w:rsidR="00AE0EEC" w:rsidRDefault="00AE0EEC" w:rsidP="006351CD">
      <w:pPr>
        <w:spacing w:after="0" w:line="360" w:lineRule="auto"/>
        <w:rPr>
          <w:rFonts w:ascii="Arial" w:eastAsia="Times New Roman" w:hAnsi="Arial" w:cs="Arial"/>
          <w:bCs/>
          <w:lang w:eastAsia="pt-BR"/>
        </w:rPr>
      </w:pPr>
    </w:p>
    <w:p w:rsidR="00AE0EEC" w:rsidRDefault="00AE0EEC" w:rsidP="006351CD">
      <w:pPr>
        <w:spacing w:after="0" w:line="360" w:lineRule="auto"/>
        <w:rPr>
          <w:rFonts w:ascii="Arial" w:eastAsia="Times New Roman" w:hAnsi="Arial" w:cs="Arial"/>
          <w:bCs/>
          <w:lang w:eastAsia="pt-BR"/>
        </w:rPr>
      </w:pPr>
    </w:p>
    <w:p w:rsidR="00AE0EEC" w:rsidRDefault="00AE0EEC" w:rsidP="006351CD">
      <w:pPr>
        <w:spacing w:after="0" w:line="360" w:lineRule="auto"/>
        <w:rPr>
          <w:rFonts w:ascii="Arial" w:eastAsia="Times New Roman" w:hAnsi="Arial" w:cs="Arial"/>
          <w:bCs/>
          <w:lang w:eastAsia="pt-BR"/>
        </w:rPr>
      </w:pPr>
    </w:p>
    <w:p w:rsidR="00AE0EEC" w:rsidRDefault="00AE0EEC" w:rsidP="006351CD">
      <w:pPr>
        <w:spacing w:after="0" w:line="360" w:lineRule="auto"/>
        <w:rPr>
          <w:rFonts w:ascii="Arial" w:eastAsia="Times New Roman" w:hAnsi="Arial" w:cs="Arial"/>
          <w:bCs/>
          <w:lang w:eastAsia="pt-BR"/>
        </w:rPr>
      </w:pPr>
    </w:p>
    <w:p w:rsidR="00AE0EEC" w:rsidRDefault="00AE0EEC" w:rsidP="006351CD">
      <w:pPr>
        <w:spacing w:after="0" w:line="360" w:lineRule="auto"/>
        <w:rPr>
          <w:rFonts w:ascii="Arial" w:eastAsia="Times New Roman" w:hAnsi="Arial" w:cs="Arial"/>
          <w:bCs/>
          <w:lang w:eastAsia="pt-BR"/>
        </w:rPr>
      </w:pPr>
    </w:p>
    <w:p w:rsidR="00AE0EEC" w:rsidRDefault="00AE0EEC" w:rsidP="006351CD">
      <w:pPr>
        <w:spacing w:after="0" w:line="360" w:lineRule="auto"/>
        <w:rPr>
          <w:rFonts w:ascii="Arial" w:eastAsia="Times New Roman" w:hAnsi="Arial" w:cs="Arial"/>
          <w:bCs/>
          <w:lang w:eastAsia="pt-BR"/>
        </w:rPr>
      </w:pPr>
    </w:p>
    <w:p w:rsidR="00AE0EEC" w:rsidRDefault="00AE0EEC" w:rsidP="006351CD">
      <w:pPr>
        <w:spacing w:after="0" w:line="360" w:lineRule="auto"/>
        <w:rPr>
          <w:rFonts w:ascii="Arial" w:eastAsia="Times New Roman" w:hAnsi="Arial" w:cs="Arial"/>
          <w:bCs/>
          <w:lang w:eastAsia="pt-BR"/>
        </w:rPr>
      </w:pPr>
    </w:p>
    <w:p w:rsidR="00AE0EEC" w:rsidRDefault="00AE0EEC" w:rsidP="006351CD">
      <w:pPr>
        <w:spacing w:after="0" w:line="360" w:lineRule="auto"/>
        <w:rPr>
          <w:rFonts w:ascii="Arial" w:eastAsia="Times New Roman" w:hAnsi="Arial" w:cs="Arial"/>
          <w:bCs/>
          <w:lang w:eastAsia="pt-BR"/>
        </w:rPr>
      </w:pPr>
    </w:p>
    <w:p w:rsidR="00AE0EEC" w:rsidRDefault="00AE0EEC" w:rsidP="006351CD">
      <w:pPr>
        <w:spacing w:after="0" w:line="360" w:lineRule="auto"/>
        <w:rPr>
          <w:rFonts w:ascii="Arial" w:eastAsia="Times New Roman" w:hAnsi="Arial" w:cs="Arial"/>
          <w:bCs/>
          <w:lang w:eastAsia="pt-BR"/>
        </w:rPr>
      </w:pPr>
    </w:p>
    <w:p w:rsidR="00AE0EEC" w:rsidRDefault="00AE0EEC" w:rsidP="006351CD">
      <w:pPr>
        <w:spacing w:after="0" w:line="360" w:lineRule="auto"/>
        <w:rPr>
          <w:rFonts w:ascii="Arial" w:eastAsia="Times New Roman" w:hAnsi="Arial" w:cs="Arial"/>
          <w:bCs/>
          <w:lang w:eastAsia="pt-BR"/>
        </w:rPr>
      </w:pPr>
    </w:p>
    <w:p w:rsidR="00AE0EEC" w:rsidRDefault="00AE0EEC" w:rsidP="006351CD">
      <w:pPr>
        <w:spacing w:after="0" w:line="360" w:lineRule="auto"/>
        <w:rPr>
          <w:rFonts w:ascii="Arial" w:eastAsia="Times New Roman" w:hAnsi="Arial" w:cs="Arial"/>
          <w:bCs/>
          <w:lang w:eastAsia="pt-BR"/>
        </w:rPr>
      </w:pPr>
    </w:p>
    <w:p w:rsidR="00AE0EEC" w:rsidRDefault="00AE0EEC" w:rsidP="006351CD">
      <w:pPr>
        <w:spacing w:after="0" w:line="360" w:lineRule="auto"/>
        <w:rPr>
          <w:rFonts w:ascii="Arial" w:eastAsia="Times New Roman" w:hAnsi="Arial" w:cs="Arial"/>
          <w:bCs/>
          <w:lang w:eastAsia="pt-BR"/>
        </w:rPr>
      </w:pPr>
    </w:p>
    <w:p w:rsidR="00007BD1" w:rsidRDefault="00007BD1" w:rsidP="006351CD">
      <w:pPr>
        <w:spacing w:after="0" w:line="360" w:lineRule="auto"/>
        <w:rPr>
          <w:rFonts w:ascii="Arial" w:eastAsia="Times New Roman" w:hAnsi="Arial" w:cs="Arial"/>
          <w:bCs/>
          <w:lang w:eastAsia="pt-BR"/>
        </w:rPr>
      </w:pPr>
    </w:p>
    <w:p w:rsidR="00AE0EEC" w:rsidRPr="00007BD1" w:rsidRDefault="00AE0EEC" w:rsidP="0099552D">
      <w:pPr>
        <w:spacing w:after="0" w:line="360" w:lineRule="auto"/>
        <w:jc w:val="center"/>
        <w:rPr>
          <w:rFonts w:ascii="Arial" w:eastAsia="Times New Roman" w:hAnsi="Arial" w:cs="Arial"/>
          <w:b/>
          <w:bCs/>
          <w:sz w:val="24"/>
          <w:lang w:eastAsia="pt-BR"/>
        </w:rPr>
      </w:pPr>
      <w:r w:rsidRPr="00007BD1">
        <w:rPr>
          <w:rFonts w:ascii="Arial" w:eastAsia="Times New Roman" w:hAnsi="Arial" w:cs="Arial"/>
          <w:b/>
          <w:bCs/>
          <w:sz w:val="24"/>
          <w:lang w:eastAsia="pt-BR"/>
        </w:rPr>
        <w:t>ANEXOS</w:t>
      </w:r>
    </w:p>
    <w:p w:rsidR="00AE0EEC" w:rsidRPr="00AE0EEC" w:rsidRDefault="00AE0EEC" w:rsidP="006351CD">
      <w:pPr>
        <w:spacing w:after="0" w:line="360" w:lineRule="auto"/>
        <w:rPr>
          <w:rFonts w:ascii="Arial" w:eastAsia="Times New Roman" w:hAnsi="Arial" w:cs="Arial"/>
          <w:bCs/>
          <w:sz w:val="24"/>
          <w:szCs w:val="24"/>
          <w:lang w:eastAsia="pt-BR"/>
        </w:rPr>
      </w:pPr>
    </w:p>
    <w:p w:rsidR="00AE0EEC" w:rsidRPr="00AE0EEC" w:rsidRDefault="00AE0EEC" w:rsidP="00AE0EEC">
      <w:pPr>
        <w:pStyle w:val="PargrafodaLista"/>
        <w:numPr>
          <w:ilvl w:val="0"/>
          <w:numId w:val="4"/>
        </w:numPr>
        <w:spacing w:after="0" w:line="360" w:lineRule="auto"/>
        <w:rPr>
          <w:rFonts w:ascii="Arial" w:eastAsia="Times New Roman" w:hAnsi="Arial" w:cs="Arial"/>
          <w:bCs/>
          <w:sz w:val="24"/>
          <w:szCs w:val="24"/>
          <w:lang w:eastAsia="pt-BR"/>
        </w:rPr>
      </w:pPr>
      <w:r w:rsidRPr="00AE0EEC">
        <w:rPr>
          <w:rFonts w:ascii="Arial" w:eastAsia="Times New Roman" w:hAnsi="Arial" w:cs="Arial"/>
          <w:bCs/>
          <w:sz w:val="24"/>
          <w:szCs w:val="24"/>
          <w:lang w:eastAsia="pt-BR"/>
        </w:rPr>
        <w:t xml:space="preserve">Gráfico </w:t>
      </w:r>
      <w:proofErr w:type="gramStart"/>
      <w:r w:rsidRPr="00AE0EEC">
        <w:rPr>
          <w:rFonts w:ascii="Arial" w:eastAsia="Times New Roman" w:hAnsi="Arial" w:cs="Arial"/>
          <w:bCs/>
          <w:sz w:val="24"/>
          <w:szCs w:val="24"/>
          <w:lang w:eastAsia="pt-BR"/>
        </w:rPr>
        <w:t>1</w:t>
      </w:r>
      <w:proofErr w:type="gramEnd"/>
      <w:r w:rsidRPr="00AE0EEC">
        <w:rPr>
          <w:rFonts w:ascii="Arial" w:eastAsia="Times New Roman" w:hAnsi="Arial" w:cs="Arial"/>
          <w:bCs/>
          <w:sz w:val="24"/>
          <w:szCs w:val="24"/>
          <w:lang w:eastAsia="pt-BR"/>
        </w:rPr>
        <w:t>: c</w:t>
      </w:r>
      <w:r w:rsidRPr="00AE0EEC">
        <w:rPr>
          <w:rFonts w:ascii="Arial" w:hAnsi="Arial" w:cs="Arial"/>
          <w:sz w:val="24"/>
          <w:szCs w:val="24"/>
        </w:rPr>
        <w:t>otação das ações NATU3, no período do 2° trimestre de 2005 ao 2° trimestre de 2012.</w:t>
      </w:r>
    </w:p>
    <w:p w:rsidR="00AE0EEC" w:rsidRDefault="00AE0EEC" w:rsidP="00AE0EEC">
      <w:pPr>
        <w:spacing w:line="240" w:lineRule="auto"/>
        <w:jc w:val="both"/>
        <w:rPr>
          <w:rFonts w:ascii="Arial" w:hAnsi="Arial" w:cs="Arial"/>
          <w:sz w:val="24"/>
          <w:szCs w:val="24"/>
        </w:rPr>
      </w:pPr>
      <w:r>
        <w:rPr>
          <w:noProof/>
          <w:lang w:eastAsia="pt-BR"/>
        </w:rPr>
        <w:drawing>
          <wp:inline distT="0" distB="0" distL="0" distR="0" wp14:anchorId="0F107C81" wp14:editId="068525BA">
            <wp:extent cx="5629275" cy="3505200"/>
            <wp:effectExtent l="0" t="0" r="9525" b="0"/>
            <wp:docPr id="1" name="Gráfico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áfico 1"/>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29275" cy="3505200"/>
                    </a:xfrm>
                    <a:prstGeom prst="rect">
                      <a:avLst/>
                    </a:prstGeom>
                    <a:noFill/>
                    <a:ln>
                      <a:noFill/>
                    </a:ln>
                  </pic:spPr>
                </pic:pic>
              </a:graphicData>
            </a:graphic>
          </wp:inline>
        </w:drawing>
      </w:r>
    </w:p>
    <w:p w:rsidR="00AE0EEC" w:rsidRDefault="00AE0EEC" w:rsidP="00AE0EEC">
      <w:pPr>
        <w:spacing w:line="240" w:lineRule="auto"/>
        <w:jc w:val="both"/>
        <w:rPr>
          <w:rFonts w:ascii="Arial" w:hAnsi="Arial" w:cs="Arial"/>
          <w:sz w:val="24"/>
          <w:szCs w:val="24"/>
        </w:rPr>
      </w:pPr>
      <w:r>
        <w:rPr>
          <w:rFonts w:ascii="Arial" w:hAnsi="Arial" w:cs="Arial"/>
          <w:sz w:val="24"/>
          <w:szCs w:val="24"/>
        </w:rPr>
        <w:t>Fonte: economatica.com</w:t>
      </w:r>
    </w:p>
    <w:p w:rsidR="00AE0EEC" w:rsidRDefault="00AE0EEC" w:rsidP="00AE0EEC">
      <w:pPr>
        <w:spacing w:line="240" w:lineRule="auto"/>
        <w:jc w:val="both"/>
        <w:rPr>
          <w:rFonts w:ascii="Arial" w:hAnsi="Arial" w:cs="Arial"/>
          <w:sz w:val="24"/>
          <w:szCs w:val="24"/>
        </w:rPr>
      </w:pPr>
    </w:p>
    <w:p w:rsidR="00AE0EEC" w:rsidRDefault="00AE0EEC" w:rsidP="00AE0EEC">
      <w:pPr>
        <w:pStyle w:val="PargrafodaLista"/>
        <w:numPr>
          <w:ilvl w:val="0"/>
          <w:numId w:val="4"/>
        </w:numPr>
        <w:spacing w:line="240" w:lineRule="auto"/>
        <w:jc w:val="both"/>
        <w:rPr>
          <w:rFonts w:ascii="Arial" w:hAnsi="Arial" w:cs="Arial"/>
          <w:sz w:val="24"/>
          <w:szCs w:val="24"/>
        </w:rPr>
      </w:pPr>
      <w:proofErr w:type="spellStart"/>
      <w:r>
        <w:rPr>
          <w:rFonts w:ascii="Arial" w:hAnsi="Arial" w:cs="Arial"/>
          <w:sz w:val="24"/>
          <w:szCs w:val="24"/>
        </w:rPr>
        <w:t>Grafico</w:t>
      </w:r>
      <w:proofErr w:type="spellEnd"/>
      <w:r>
        <w:rPr>
          <w:rFonts w:ascii="Arial" w:hAnsi="Arial" w:cs="Arial"/>
          <w:sz w:val="24"/>
          <w:szCs w:val="24"/>
        </w:rPr>
        <w:t xml:space="preserve"> </w:t>
      </w:r>
      <w:proofErr w:type="gramStart"/>
      <w:r>
        <w:rPr>
          <w:rFonts w:ascii="Arial" w:hAnsi="Arial" w:cs="Arial"/>
          <w:sz w:val="24"/>
          <w:szCs w:val="24"/>
        </w:rPr>
        <w:t>2</w:t>
      </w:r>
      <w:proofErr w:type="gramEnd"/>
      <w:r>
        <w:rPr>
          <w:rFonts w:ascii="Arial" w:hAnsi="Arial" w:cs="Arial"/>
          <w:sz w:val="24"/>
          <w:szCs w:val="24"/>
        </w:rPr>
        <w:t xml:space="preserve">: Cotação das ações </w:t>
      </w:r>
      <w:r w:rsidR="008705B6">
        <w:rPr>
          <w:rFonts w:ascii="Arial" w:hAnsi="Arial" w:cs="Arial"/>
          <w:sz w:val="24"/>
          <w:szCs w:val="24"/>
        </w:rPr>
        <w:t>NATU 3, no período de 2011 a 2014</w:t>
      </w:r>
    </w:p>
    <w:p w:rsidR="008705B6" w:rsidRDefault="008705B6" w:rsidP="008705B6">
      <w:pPr>
        <w:spacing w:line="240" w:lineRule="auto"/>
        <w:ind w:left="360"/>
        <w:jc w:val="both"/>
        <w:rPr>
          <w:rFonts w:ascii="Arial" w:hAnsi="Arial" w:cs="Arial"/>
          <w:sz w:val="24"/>
          <w:szCs w:val="24"/>
        </w:rPr>
      </w:pPr>
      <w:r>
        <w:rPr>
          <w:rFonts w:ascii="Arial" w:hAnsi="Arial" w:cs="Arial"/>
          <w:noProof/>
          <w:sz w:val="24"/>
          <w:szCs w:val="24"/>
          <w:lang w:eastAsia="pt-BR"/>
        </w:rPr>
        <w:lastRenderedPageBreak/>
        <w:drawing>
          <wp:inline distT="0" distB="0" distL="0" distR="0">
            <wp:extent cx="4305300" cy="293672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05300" cy="2936727"/>
                    </a:xfrm>
                    <a:prstGeom prst="rect">
                      <a:avLst/>
                    </a:prstGeom>
                    <a:noFill/>
                    <a:ln>
                      <a:noFill/>
                    </a:ln>
                  </pic:spPr>
                </pic:pic>
              </a:graphicData>
            </a:graphic>
          </wp:inline>
        </w:drawing>
      </w:r>
    </w:p>
    <w:p w:rsidR="008705B6" w:rsidRDefault="008705B6" w:rsidP="008705B6">
      <w:pPr>
        <w:spacing w:line="240" w:lineRule="auto"/>
        <w:ind w:left="360"/>
        <w:jc w:val="both"/>
        <w:rPr>
          <w:rFonts w:ascii="Arial" w:hAnsi="Arial" w:cs="Arial"/>
          <w:sz w:val="24"/>
          <w:szCs w:val="24"/>
        </w:rPr>
      </w:pPr>
      <w:r>
        <w:rPr>
          <w:rFonts w:ascii="Arial" w:hAnsi="Arial" w:cs="Arial"/>
          <w:sz w:val="24"/>
          <w:szCs w:val="24"/>
        </w:rPr>
        <w:t xml:space="preserve">Fonte: </w:t>
      </w:r>
      <w:r w:rsidRPr="008705B6">
        <w:rPr>
          <w:rFonts w:ascii="Arial" w:hAnsi="Arial" w:cs="Arial"/>
          <w:sz w:val="24"/>
          <w:szCs w:val="24"/>
        </w:rPr>
        <w:t>http://br.advfn.com/</w:t>
      </w:r>
    </w:p>
    <w:p w:rsidR="008705B6" w:rsidRDefault="008705B6" w:rsidP="008705B6">
      <w:pPr>
        <w:pStyle w:val="PargrafodaLista"/>
        <w:numPr>
          <w:ilvl w:val="0"/>
          <w:numId w:val="4"/>
        </w:numPr>
        <w:spacing w:line="240" w:lineRule="auto"/>
        <w:jc w:val="both"/>
        <w:rPr>
          <w:rFonts w:ascii="Arial" w:hAnsi="Arial" w:cs="Arial"/>
          <w:sz w:val="24"/>
          <w:szCs w:val="24"/>
        </w:rPr>
      </w:pPr>
      <w:r>
        <w:rPr>
          <w:rFonts w:ascii="Arial" w:hAnsi="Arial" w:cs="Arial"/>
          <w:sz w:val="24"/>
          <w:szCs w:val="24"/>
        </w:rPr>
        <w:t xml:space="preserve">Gráfico </w:t>
      </w:r>
      <w:proofErr w:type="gramStart"/>
      <w:r>
        <w:rPr>
          <w:rFonts w:ascii="Arial" w:hAnsi="Arial" w:cs="Arial"/>
          <w:sz w:val="24"/>
          <w:szCs w:val="24"/>
        </w:rPr>
        <w:t>3</w:t>
      </w:r>
      <w:proofErr w:type="gramEnd"/>
      <w:r>
        <w:rPr>
          <w:rFonts w:ascii="Arial" w:hAnsi="Arial" w:cs="Arial"/>
          <w:sz w:val="24"/>
          <w:szCs w:val="24"/>
        </w:rPr>
        <w:t xml:space="preserve">: Cotação das ações NATU 3 </w:t>
      </w:r>
      <w:r>
        <w:rPr>
          <w:rFonts w:ascii="Arial" w:hAnsi="Arial" w:cs="Arial"/>
          <w:sz w:val="24"/>
          <w:szCs w:val="24"/>
        </w:rPr>
        <w:tab/>
        <w:t>no ultimo mês de 2013 ate Outubro de 2014:</w:t>
      </w:r>
    </w:p>
    <w:p w:rsidR="008705B6" w:rsidRPr="008705B6" w:rsidRDefault="008705B6" w:rsidP="008705B6">
      <w:pPr>
        <w:spacing w:line="240" w:lineRule="auto"/>
        <w:ind w:left="360"/>
        <w:jc w:val="both"/>
        <w:rPr>
          <w:rFonts w:ascii="Arial" w:hAnsi="Arial" w:cs="Arial"/>
          <w:sz w:val="24"/>
          <w:szCs w:val="24"/>
        </w:rPr>
      </w:pPr>
      <w:r>
        <w:rPr>
          <w:noProof/>
          <w:lang w:eastAsia="pt-BR"/>
        </w:rPr>
        <w:drawing>
          <wp:inline distT="0" distB="0" distL="0" distR="0" wp14:anchorId="1A747118" wp14:editId="00235A79">
            <wp:extent cx="5753100" cy="3267075"/>
            <wp:effectExtent l="0" t="0" r="0" b="952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3100" cy="3267075"/>
                    </a:xfrm>
                    <a:prstGeom prst="rect">
                      <a:avLst/>
                    </a:prstGeom>
                    <a:noFill/>
                    <a:ln>
                      <a:noFill/>
                    </a:ln>
                  </pic:spPr>
                </pic:pic>
              </a:graphicData>
            </a:graphic>
          </wp:inline>
        </w:drawing>
      </w:r>
    </w:p>
    <w:p w:rsidR="008705B6" w:rsidRDefault="008705B6" w:rsidP="008705B6">
      <w:pPr>
        <w:pStyle w:val="PargrafodaLista"/>
        <w:spacing w:line="240" w:lineRule="auto"/>
        <w:jc w:val="both"/>
        <w:rPr>
          <w:rFonts w:ascii="Arial" w:hAnsi="Arial" w:cs="Arial"/>
          <w:sz w:val="24"/>
          <w:szCs w:val="24"/>
        </w:rPr>
      </w:pPr>
      <w:r>
        <w:rPr>
          <w:rFonts w:ascii="Arial" w:hAnsi="Arial" w:cs="Arial"/>
          <w:sz w:val="24"/>
          <w:szCs w:val="24"/>
        </w:rPr>
        <w:t xml:space="preserve">Fonte: </w:t>
      </w:r>
      <w:r w:rsidRPr="008705B6">
        <w:rPr>
          <w:rFonts w:ascii="Arial" w:hAnsi="Arial" w:cs="Arial"/>
          <w:sz w:val="24"/>
          <w:szCs w:val="24"/>
        </w:rPr>
        <w:t>http://br.advfn.com/</w:t>
      </w:r>
    </w:p>
    <w:p w:rsidR="008705B6" w:rsidRDefault="008705B6" w:rsidP="008705B6">
      <w:pPr>
        <w:pStyle w:val="PargrafodaLista"/>
        <w:spacing w:line="240" w:lineRule="auto"/>
        <w:jc w:val="both"/>
        <w:rPr>
          <w:rFonts w:ascii="Arial" w:hAnsi="Arial" w:cs="Arial"/>
          <w:sz w:val="24"/>
          <w:szCs w:val="24"/>
        </w:rPr>
      </w:pPr>
    </w:p>
    <w:p w:rsidR="008705B6" w:rsidRDefault="008705B6" w:rsidP="008705B6">
      <w:pPr>
        <w:pStyle w:val="PargrafodaLista"/>
        <w:numPr>
          <w:ilvl w:val="0"/>
          <w:numId w:val="4"/>
        </w:numPr>
        <w:spacing w:line="240" w:lineRule="auto"/>
        <w:jc w:val="both"/>
        <w:rPr>
          <w:rFonts w:ascii="Arial" w:hAnsi="Arial" w:cs="Arial"/>
          <w:sz w:val="24"/>
          <w:szCs w:val="24"/>
        </w:rPr>
      </w:pPr>
      <w:r w:rsidRPr="008705B6">
        <w:rPr>
          <w:rFonts w:ascii="Arial" w:hAnsi="Arial" w:cs="Arial"/>
          <w:sz w:val="24"/>
          <w:szCs w:val="24"/>
        </w:rPr>
        <w:t>Gráfico</w:t>
      </w:r>
      <w:r>
        <w:rPr>
          <w:rFonts w:ascii="Arial" w:hAnsi="Arial" w:cs="Arial"/>
          <w:sz w:val="24"/>
          <w:szCs w:val="24"/>
        </w:rPr>
        <w:t xml:space="preserve"> </w:t>
      </w:r>
      <w:proofErr w:type="gramStart"/>
      <w:r>
        <w:rPr>
          <w:rFonts w:ascii="Arial" w:hAnsi="Arial" w:cs="Arial"/>
          <w:sz w:val="24"/>
          <w:szCs w:val="24"/>
        </w:rPr>
        <w:t>4</w:t>
      </w:r>
      <w:proofErr w:type="gramEnd"/>
      <w:r w:rsidRPr="008705B6">
        <w:rPr>
          <w:rFonts w:ascii="Arial" w:hAnsi="Arial" w:cs="Arial"/>
          <w:sz w:val="24"/>
          <w:szCs w:val="24"/>
        </w:rPr>
        <w:t xml:space="preserve">: </w:t>
      </w:r>
      <w:r>
        <w:rPr>
          <w:rFonts w:ascii="Arial" w:hAnsi="Arial" w:cs="Arial"/>
          <w:sz w:val="24"/>
          <w:szCs w:val="24"/>
        </w:rPr>
        <w:t>Cotação das ações NATU3 nos últimos 7 anos:</w:t>
      </w:r>
    </w:p>
    <w:p w:rsidR="008705B6" w:rsidRDefault="008705B6" w:rsidP="008705B6">
      <w:pPr>
        <w:spacing w:line="240" w:lineRule="auto"/>
        <w:ind w:left="360"/>
        <w:jc w:val="both"/>
        <w:rPr>
          <w:rFonts w:ascii="Arial" w:hAnsi="Arial" w:cs="Arial"/>
          <w:sz w:val="24"/>
          <w:szCs w:val="24"/>
        </w:rPr>
      </w:pPr>
      <w:r>
        <w:rPr>
          <w:rFonts w:ascii="Arial" w:hAnsi="Arial" w:cs="Arial"/>
          <w:noProof/>
          <w:sz w:val="24"/>
          <w:szCs w:val="24"/>
          <w:lang w:eastAsia="pt-BR"/>
        </w:rPr>
        <w:lastRenderedPageBreak/>
        <w:drawing>
          <wp:inline distT="0" distB="0" distL="0" distR="0">
            <wp:extent cx="5753100" cy="329565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3100" cy="3295650"/>
                    </a:xfrm>
                    <a:prstGeom prst="rect">
                      <a:avLst/>
                    </a:prstGeom>
                    <a:noFill/>
                    <a:ln>
                      <a:noFill/>
                    </a:ln>
                  </pic:spPr>
                </pic:pic>
              </a:graphicData>
            </a:graphic>
          </wp:inline>
        </w:drawing>
      </w:r>
    </w:p>
    <w:p w:rsidR="008705B6" w:rsidRPr="008705B6" w:rsidRDefault="008705B6" w:rsidP="008705B6">
      <w:pPr>
        <w:spacing w:line="240" w:lineRule="auto"/>
        <w:ind w:left="360"/>
        <w:jc w:val="both"/>
        <w:rPr>
          <w:rFonts w:ascii="Arial" w:hAnsi="Arial" w:cs="Arial"/>
          <w:sz w:val="24"/>
          <w:szCs w:val="24"/>
        </w:rPr>
      </w:pPr>
      <w:r>
        <w:rPr>
          <w:rFonts w:ascii="Arial" w:hAnsi="Arial" w:cs="Arial"/>
          <w:sz w:val="24"/>
          <w:szCs w:val="24"/>
        </w:rPr>
        <w:t xml:space="preserve">Fonte: </w:t>
      </w:r>
      <w:r w:rsidRPr="008705B6">
        <w:rPr>
          <w:rFonts w:ascii="Arial" w:hAnsi="Arial" w:cs="Arial"/>
          <w:sz w:val="24"/>
          <w:szCs w:val="24"/>
        </w:rPr>
        <w:t>http://br.advfn.com/</w:t>
      </w:r>
    </w:p>
    <w:sectPr w:rsidR="008705B6" w:rsidRPr="008705B6" w:rsidSect="00007BD1">
      <w:headerReference w:type="default" r:id="rId14"/>
      <w:pgSz w:w="11906" w:h="16838"/>
      <w:pgMar w:top="1701" w:right="1134" w:bottom="1134" w:left="170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1F0E" w:rsidRDefault="00771F0E" w:rsidP="00007BD1">
      <w:pPr>
        <w:spacing w:after="0" w:line="240" w:lineRule="auto"/>
      </w:pPr>
      <w:r>
        <w:separator/>
      </w:r>
    </w:p>
  </w:endnote>
  <w:endnote w:type="continuationSeparator" w:id="0">
    <w:p w:rsidR="00771F0E" w:rsidRDefault="00771F0E" w:rsidP="00007B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1F0E" w:rsidRDefault="00771F0E" w:rsidP="00007BD1">
      <w:pPr>
        <w:spacing w:after="0" w:line="240" w:lineRule="auto"/>
      </w:pPr>
      <w:r>
        <w:separator/>
      </w:r>
    </w:p>
  </w:footnote>
  <w:footnote w:type="continuationSeparator" w:id="0">
    <w:p w:rsidR="00771F0E" w:rsidRDefault="00771F0E" w:rsidP="00007B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9073401"/>
      <w:docPartObj>
        <w:docPartGallery w:val="Page Numbers (Top of Page)"/>
        <w:docPartUnique/>
      </w:docPartObj>
    </w:sdtPr>
    <w:sdtEndPr/>
    <w:sdtContent>
      <w:p w:rsidR="00007BD1" w:rsidRDefault="00007BD1">
        <w:pPr>
          <w:pStyle w:val="Cabealho"/>
          <w:jc w:val="right"/>
          <w:rPr>
            <w:rFonts w:ascii="Times New Roman" w:hAnsi="Times New Roman" w:cs="Times New Roman"/>
            <w:sz w:val="24"/>
          </w:rPr>
        </w:pPr>
      </w:p>
      <w:p w:rsidR="00007BD1" w:rsidRDefault="00007BD1">
        <w:pPr>
          <w:pStyle w:val="Cabealho"/>
          <w:jc w:val="right"/>
        </w:pPr>
        <w:r>
          <w:fldChar w:fldCharType="begin"/>
        </w:r>
        <w:r>
          <w:instrText>PAGE   \* MERGEFORMAT</w:instrText>
        </w:r>
        <w:r>
          <w:fldChar w:fldCharType="separate"/>
        </w:r>
        <w:r w:rsidR="00B86892">
          <w:rPr>
            <w:noProof/>
          </w:rPr>
          <w:t>3</w:t>
        </w:r>
        <w:r>
          <w:fldChar w:fldCharType="end"/>
        </w:r>
      </w:p>
    </w:sdtContent>
  </w:sdt>
  <w:p w:rsidR="00007BD1" w:rsidRDefault="00007BD1">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E4387"/>
    <w:multiLevelType w:val="hybridMultilevel"/>
    <w:tmpl w:val="BEB229A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51E6D37"/>
    <w:multiLevelType w:val="multilevel"/>
    <w:tmpl w:val="D5AE0E8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1D864493"/>
    <w:multiLevelType w:val="hybridMultilevel"/>
    <w:tmpl w:val="DFA2FCE8"/>
    <w:lvl w:ilvl="0" w:tplc="0416000F">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
    <w:nsid w:val="36E5243E"/>
    <w:multiLevelType w:val="hybridMultilevel"/>
    <w:tmpl w:val="869EE5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38A37550"/>
    <w:multiLevelType w:val="multilevel"/>
    <w:tmpl w:val="95B49A5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3A435CA8"/>
    <w:multiLevelType w:val="multilevel"/>
    <w:tmpl w:val="C750DC4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52204E23"/>
    <w:multiLevelType w:val="multilevel"/>
    <w:tmpl w:val="07883FF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nsid w:val="64F27544"/>
    <w:multiLevelType w:val="hybridMultilevel"/>
    <w:tmpl w:val="AD1806B4"/>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67212B41"/>
    <w:multiLevelType w:val="hybridMultilevel"/>
    <w:tmpl w:val="A49EDC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73722D16"/>
    <w:multiLevelType w:val="hybridMultilevel"/>
    <w:tmpl w:val="A86CE790"/>
    <w:lvl w:ilvl="0" w:tplc="0416000F">
      <w:start w:val="1"/>
      <w:numFmt w:val="decimal"/>
      <w:lvlText w:val="%1."/>
      <w:lvlJc w:val="left"/>
      <w:pPr>
        <w:ind w:left="780" w:hanging="360"/>
      </w:pPr>
    </w:lvl>
    <w:lvl w:ilvl="1" w:tplc="04160019" w:tentative="1">
      <w:start w:val="1"/>
      <w:numFmt w:val="lowerLetter"/>
      <w:lvlText w:val="%2."/>
      <w:lvlJc w:val="left"/>
      <w:pPr>
        <w:ind w:left="1500" w:hanging="360"/>
      </w:pPr>
    </w:lvl>
    <w:lvl w:ilvl="2" w:tplc="0416001B" w:tentative="1">
      <w:start w:val="1"/>
      <w:numFmt w:val="lowerRoman"/>
      <w:lvlText w:val="%3."/>
      <w:lvlJc w:val="right"/>
      <w:pPr>
        <w:ind w:left="2220" w:hanging="180"/>
      </w:pPr>
    </w:lvl>
    <w:lvl w:ilvl="3" w:tplc="0416000F" w:tentative="1">
      <w:start w:val="1"/>
      <w:numFmt w:val="decimal"/>
      <w:lvlText w:val="%4."/>
      <w:lvlJc w:val="left"/>
      <w:pPr>
        <w:ind w:left="2940" w:hanging="360"/>
      </w:pPr>
    </w:lvl>
    <w:lvl w:ilvl="4" w:tplc="04160019" w:tentative="1">
      <w:start w:val="1"/>
      <w:numFmt w:val="lowerLetter"/>
      <w:lvlText w:val="%5."/>
      <w:lvlJc w:val="left"/>
      <w:pPr>
        <w:ind w:left="3660" w:hanging="360"/>
      </w:pPr>
    </w:lvl>
    <w:lvl w:ilvl="5" w:tplc="0416001B" w:tentative="1">
      <w:start w:val="1"/>
      <w:numFmt w:val="lowerRoman"/>
      <w:lvlText w:val="%6."/>
      <w:lvlJc w:val="right"/>
      <w:pPr>
        <w:ind w:left="4380" w:hanging="180"/>
      </w:pPr>
    </w:lvl>
    <w:lvl w:ilvl="6" w:tplc="0416000F" w:tentative="1">
      <w:start w:val="1"/>
      <w:numFmt w:val="decimal"/>
      <w:lvlText w:val="%7."/>
      <w:lvlJc w:val="left"/>
      <w:pPr>
        <w:ind w:left="5100" w:hanging="360"/>
      </w:pPr>
    </w:lvl>
    <w:lvl w:ilvl="7" w:tplc="04160019" w:tentative="1">
      <w:start w:val="1"/>
      <w:numFmt w:val="lowerLetter"/>
      <w:lvlText w:val="%8."/>
      <w:lvlJc w:val="left"/>
      <w:pPr>
        <w:ind w:left="5820" w:hanging="360"/>
      </w:pPr>
    </w:lvl>
    <w:lvl w:ilvl="8" w:tplc="0416001B" w:tentative="1">
      <w:start w:val="1"/>
      <w:numFmt w:val="lowerRoman"/>
      <w:lvlText w:val="%9."/>
      <w:lvlJc w:val="right"/>
      <w:pPr>
        <w:ind w:left="6540" w:hanging="180"/>
      </w:pPr>
    </w:lvl>
  </w:abstractNum>
  <w:num w:numId="1">
    <w:abstractNumId w:val="1"/>
  </w:num>
  <w:num w:numId="2">
    <w:abstractNumId w:val="8"/>
  </w:num>
  <w:num w:numId="3">
    <w:abstractNumId w:val="0"/>
  </w:num>
  <w:num w:numId="4">
    <w:abstractNumId w:val="3"/>
  </w:num>
  <w:num w:numId="5">
    <w:abstractNumId w:val="2"/>
  </w:num>
  <w:num w:numId="6">
    <w:abstractNumId w:val="6"/>
  </w:num>
  <w:num w:numId="7">
    <w:abstractNumId w:val="4"/>
  </w:num>
  <w:num w:numId="8">
    <w:abstractNumId w:val="9"/>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A2B"/>
    <w:rsid w:val="00001814"/>
    <w:rsid w:val="00001C87"/>
    <w:rsid w:val="0000414F"/>
    <w:rsid w:val="00005623"/>
    <w:rsid w:val="000065BE"/>
    <w:rsid w:val="00007BD1"/>
    <w:rsid w:val="00011DEB"/>
    <w:rsid w:val="00012415"/>
    <w:rsid w:val="00014D5E"/>
    <w:rsid w:val="00023085"/>
    <w:rsid w:val="000256F4"/>
    <w:rsid w:val="0002712E"/>
    <w:rsid w:val="00027907"/>
    <w:rsid w:val="00044C00"/>
    <w:rsid w:val="00050B39"/>
    <w:rsid w:val="00050F26"/>
    <w:rsid w:val="00070AD8"/>
    <w:rsid w:val="00076889"/>
    <w:rsid w:val="0009165C"/>
    <w:rsid w:val="00093B5E"/>
    <w:rsid w:val="00093C02"/>
    <w:rsid w:val="000A0119"/>
    <w:rsid w:val="000A3731"/>
    <w:rsid w:val="000A3E1C"/>
    <w:rsid w:val="000B3D09"/>
    <w:rsid w:val="000D0505"/>
    <w:rsid w:val="000E758A"/>
    <w:rsid w:val="000F03F1"/>
    <w:rsid w:val="000F078B"/>
    <w:rsid w:val="000F0D63"/>
    <w:rsid w:val="000F3B55"/>
    <w:rsid w:val="00100598"/>
    <w:rsid w:val="00103273"/>
    <w:rsid w:val="00106ED6"/>
    <w:rsid w:val="001204AA"/>
    <w:rsid w:val="00124E57"/>
    <w:rsid w:val="00126390"/>
    <w:rsid w:val="00127B61"/>
    <w:rsid w:val="00127D96"/>
    <w:rsid w:val="00131E30"/>
    <w:rsid w:val="001333FF"/>
    <w:rsid w:val="00143AB3"/>
    <w:rsid w:val="00144CFE"/>
    <w:rsid w:val="00167C9E"/>
    <w:rsid w:val="00167FBB"/>
    <w:rsid w:val="00172FCE"/>
    <w:rsid w:val="00174287"/>
    <w:rsid w:val="00176BF3"/>
    <w:rsid w:val="00181AD1"/>
    <w:rsid w:val="001835E0"/>
    <w:rsid w:val="00187BE1"/>
    <w:rsid w:val="0019292D"/>
    <w:rsid w:val="00195E22"/>
    <w:rsid w:val="001A0AF7"/>
    <w:rsid w:val="001A2037"/>
    <w:rsid w:val="001A387A"/>
    <w:rsid w:val="001B0E8B"/>
    <w:rsid w:val="001B6EDB"/>
    <w:rsid w:val="001C0BC5"/>
    <w:rsid w:val="001D7F7C"/>
    <w:rsid w:val="001E5FE8"/>
    <w:rsid w:val="00205DD9"/>
    <w:rsid w:val="00207574"/>
    <w:rsid w:val="002075A0"/>
    <w:rsid w:val="00207879"/>
    <w:rsid w:val="00223946"/>
    <w:rsid w:val="002259DF"/>
    <w:rsid w:val="00236341"/>
    <w:rsid w:val="002458EA"/>
    <w:rsid w:val="0025105D"/>
    <w:rsid w:val="00263740"/>
    <w:rsid w:val="0027015D"/>
    <w:rsid w:val="002814F6"/>
    <w:rsid w:val="00286490"/>
    <w:rsid w:val="00286BB7"/>
    <w:rsid w:val="00296188"/>
    <w:rsid w:val="002A2C2F"/>
    <w:rsid w:val="002A6D36"/>
    <w:rsid w:val="002B0A90"/>
    <w:rsid w:val="002B3BFF"/>
    <w:rsid w:val="002C5C6C"/>
    <w:rsid w:val="002D2ABB"/>
    <w:rsid w:val="002D35CC"/>
    <w:rsid w:val="002D7C24"/>
    <w:rsid w:val="002E148A"/>
    <w:rsid w:val="002E4192"/>
    <w:rsid w:val="002E7A47"/>
    <w:rsid w:val="002F50FE"/>
    <w:rsid w:val="002F7853"/>
    <w:rsid w:val="002F7E16"/>
    <w:rsid w:val="00302969"/>
    <w:rsid w:val="00302A63"/>
    <w:rsid w:val="003077EA"/>
    <w:rsid w:val="0032196A"/>
    <w:rsid w:val="00325DF8"/>
    <w:rsid w:val="00333F04"/>
    <w:rsid w:val="00337D7F"/>
    <w:rsid w:val="00340461"/>
    <w:rsid w:val="00341769"/>
    <w:rsid w:val="00351BF9"/>
    <w:rsid w:val="00365732"/>
    <w:rsid w:val="003773E3"/>
    <w:rsid w:val="00380094"/>
    <w:rsid w:val="003814B9"/>
    <w:rsid w:val="0038168A"/>
    <w:rsid w:val="00394E7E"/>
    <w:rsid w:val="00397901"/>
    <w:rsid w:val="003A091B"/>
    <w:rsid w:val="003A6476"/>
    <w:rsid w:val="003B1D18"/>
    <w:rsid w:val="003C1032"/>
    <w:rsid w:val="003D11CB"/>
    <w:rsid w:val="003E0372"/>
    <w:rsid w:val="003E75D6"/>
    <w:rsid w:val="003F6C3A"/>
    <w:rsid w:val="0040078D"/>
    <w:rsid w:val="0040221E"/>
    <w:rsid w:val="0040742A"/>
    <w:rsid w:val="004136DF"/>
    <w:rsid w:val="00414265"/>
    <w:rsid w:val="0041762B"/>
    <w:rsid w:val="00417C1D"/>
    <w:rsid w:val="004429A1"/>
    <w:rsid w:val="00445093"/>
    <w:rsid w:val="0044760C"/>
    <w:rsid w:val="004546F1"/>
    <w:rsid w:val="00456847"/>
    <w:rsid w:val="00465D93"/>
    <w:rsid w:val="00467ABD"/>
    <w:rsid w:val="00480F77"/>
    <w:rsid w:val="00483322"/>
    <w:rsid w:val="004849EC"/>
    <w:rsid w:val="004853C3"/>
    <w:rsid w:val="00486E11"/>
    <w:rsid w:val="0048716A"/>
    <w:rsid w:val="00487D24"/>
    <w:rsid w:val="00495BDE"/>
    <w:rsid w:val="00497D34"/>
    <w:rsid w:val="004A2FE2"/>
    <w:rsid w:val="004A5DB6"/>
    <w:rsid w:val="004A6B19"/>
    <w:rsid w:val="004C2015"/>
    <w:rsid w:val="004C602B"/>
    <w:rsid w:val="004D2508"/>
    <w:rsid w:val="004E32E4"/>
    <w:rsid w:val="004E36F8"/>
    <w:rsid w:val="004E6BBD"/>
    <w:rsid w:val="004F00E7"/>
    <w:rsid w:val="004F03DF"/>
    <w:rsid w:val="004F1105"/>
    <w:rsid w:val="004F23AE"/>
    <w:rsid w:val="004F55BC"/>
    <w:rsid w:val="00501490"/>
    <w:rsid w:val="00506A9C"/>
    <w:rsid w:val="0051388B"/>
    <w:rsid w:val="00514435"/>
    <w:rsid w:val="005145B0"/>
    <w:rsid w:val="00516CDE"/>
    <w:rsid w:val="005301D8"/>
    <w:rsid w:val="00531369"/>
    <w:rsid w:val="00531427"/>
    <w:rsid w:val="005343DD"/>
    <w:rsid w:val="00543E24"/>
    <w:rsid w:val="00544D97"/>
    <w:rsid w:val="00544FD0"/>
    <w:rsid w:val="00546C0F"/>
    <w:rsid w:val="005471C5"/>
    <w:rsid w:val="00552563"/>
    <w:rsid w:val="00562A16"/>
    <w:rsid w:val="00570828"/>
    <w:rsid w:val="00575AE5"/>
    <w:rsid w:val="00577D4E"/>
    <w:rsid w:val="00577EAF"/>
    <w:rsid w:val="00583A96"/>
    <w:rsid w:val="00584FDA"/>
    <w:rsid w:val="00586966"/>
    <w:rsid w:val="00587EA8"/>
    <w:rsid w:val="00591120"/>
    <w:rsid w:val="00592ACC"/>
    <w:rsid w:val="00594A5E"/>
    <w:rsid w:val="00595034"/>
    <w:rsid w:val="005A33C5"/>
    <w:rsid w:val="005A4633"/>
    <w:rsid w:val="005A69DE"/>
    <w:rsid w:val="005A76A4"/>
    <w:rsid w:val="005B31B9"/>
    <w:rsid w:val="005B3A40"/>
    <w:rsid w:val="005B692F"/>
    <w:rsid w:val="005C721C"/>
    <w:rsid w:val="005D0EF7"/>
    <w:rsid w:val="005D41D1"/>
    <w:rsid w:val="005D7273"/>
    <w:rsid w:val="005E1E2F"/>
    <w:rsid w:val="005E40AC"/>
    <w:rsid w:val="006202BD"/>
    <w:rsid w:val="00624EB5"/>
    <w:rsid w:val="006351CD"/>
    <w:rsid w:val="00637B63"/>
    <w:rsid w:val="00651744"/>
    <w:rsid w:val="0065799B"/>
    <w:rsid w:val="006604D2"/>
    <w:rsid w:val="00661F5D"/>
    <w:rsid w:val="0066610A"/>
    <w:rsid w:val="0066755C"/>
    <w:rsid w:val="0067181E"/>
    <w:rsid w:val="00675A56"/>
    <w:rsid w:val="00680FC0"/>
    <w:rsid w:val="00681D2C"/>
    <w:rsid w:val="0068493D"/>
    <w:rsid w:val="0069033B"/>
    <w:rsid w:val="006957A4"/>
    <w:rsid w:val="00697126"/>
    <w:rsid w:val="006A7881"/>
    <w:rsid w:val="006B1555"/>
    <w:rsid w:val="006B4864"/>
    <w:rsid w:val="006C5AA2"/>
    <w:rsid w:val="006C760F"/>
    <w:rsid w:val="006D570B"/>
    <w:rsid w:val="006D6D11"/>
    <w:rsid w:val="006D6E66"/>
    <w:rsid w:val="006E5752"/>
    <w:rsid w:val="006F54B5"/>
    <w:rsid w:val="00700AAE"/>
    <w:rsid w:val="0070376C"/>
    <w:rsid w:val="0071065B"/>
    <w:rsid w:val="00710B37"/>
    <w:rsid w:val="00712DB9"/>
    <w:rsid w:val="007209C0"/>
    <w:rsid w:val="00721C79"/>
    <w:rsid w:val="00724799"/>
    <w:rsid w:val="007258E6"/>
    <w:rsid w:val="00726426"/>
    <w:rsid w:val="00726F07"/>
    <w:rsid w:val="00732D09"/>
    <w:rsid w:val="00735B91"/>
    <w:rsid w:val="007408AD"/>
    <w:rsid w:val="00750351"/>
    <w:rsid w:val="00756AD8"/>
    <w:rsid w:val="00756EE9"/>
    <w:rsid w:val="0076080F"/>
    <w:rsid w:val="00763B3A"/>
    <w:rsid w:val="00763C12"/>
    <w:rsid w:val="00765704"/>
    <w:rsid w:val="0076774B"/>
    <w:rsid w:val="00771F0E"/>
    <w:rsid w:val="00772931"/>
    <w:rsid w:val="00774C15"/>
    <w:rsid w:val="0077760B"/>
    <w:rsid w:val="0079327D"/>
    <w:rsid w:val="007957CB"/>
    <w:rsid w:val="00796FEE"/>
    <w:rsid w:val="007B2181"/>
    <w:rsid w:val="007B6E21"/>
    <w:rsid w:val="007C0A76"/>
    <w:rsid w:val="007C11B5"/>
    <w:rsid w:val="007C3433"/>
    <w:rsid w:val="007C3CDD"/>
    <w:rsid w:val="007C4872"/>
    <w:rsid w:val="007C7B9F"/>
    <w:rsid w:val="007C7C96"/>
    <w:rsid w:val="007F07E5"/>
    <w:rsid w:val="007F3533"/>
    <w:rsid w:val="007F7AC7"/>
    <w:rsid w:val="00806031"/>
    <w:rsid w:val="008121CF"/>
    <w:rsid w:val="0082065F"/>
    <w:rsid w:val="00833962"/>
    <w:rsid w:val="0083783E"/>
    <w:rsid w:val="00845DA9"/>
    <w:rsid w:val="00851D7C"/>
    <w:rsid w:val="008649FA"/>
    <w:rsid w:val="0086618D"/>
    <w:rsid w:val="008705B6"/>
    <w:rsid w:val="0087714E"/>
    <w:rsid w:val="00880CDA"/>
    <w:rsid w:val="00893188"/>
    <w:rsid w:val="008A11A0"/>
    <w:rsid w:val="008B001E"/>
    <w:rsid w:val="008B6D57"/>
    <w:rsid w:val="008B6F68"/>
    <w:rsid w:val="008C08F8"/>
    <w:rsid w:val="008C6416"/>
    <w:rsid w:val="008D0D2E"/>
    <w:rsid w:val="008D418C"/>
    <w:rsid w:val="008D5C80"/>
    <w:rsid w:val="008E01B4"/>
    <w:rsid w:val="008E1AD0"/>
    <w:rsid w:val="008F2C5D"/>
    <w:rsid w:val="008F594A"/>
    <w:rsid w:val="00903C21"/>
    <w:rsid w:val="00910A63"/>
    <w:rsid w:val="009178CA"/>
    <w:rsid w:val="009221AD"/>
    <w:rsid w:val="0092329C"/>
    <w:rsid w:val="0092665C"/>
    <w:rsid w:val="00930CC0"/>
    <w:rsid w:val="00933AB3"/>
    <w:rsid w:val="00942B01"/>
    <w:rsid w:val="009451FF"/>
    <w:rsid w:val="009452F5"/>
    <w:rsid w:val="00954C63"/>
    <w:rsid w:val="00956B2B"/>
    <w:rsid w:val="00967270"/>
    <w:rsid w:val="00975395"/>
    <w:rsid w:val="00984398"/>
    <w:rsid w:val="00984EC1"/>
    <w:rsid w:val="0098588D"/>
    <w:rsid w:val="009878C9"/>
    <w:rsid w:val="00995303"/>
    <w:rsid w:val="0099552D"/>
    <w:rsid w:val="009A299D"/>
    <w:rsid w:val="009C5475"/>
    <w:rsid w:val="009C6B54"/>
    <w:rsid w:val="009D17F8"/>
    <w:rsid w:val="009D6011"/>
    <w:rsid w:val="009E48B3"/>
    <w:rsid w:val="009F553E"/>
    <w:rsid w:val="009F69F1"/>
    <w:rsid w:val="00A10733"/>
    <w:rsid w:val="00A1684E"/>
    <w:rsid w:val="00A3089E"/>
    <w:rsid w:val="00A30B88"/>
    <w:rsid w:val="00A3575B"/>
    <w:rsid w:val="00A371A0"/>
    <w:rsid w:val="00A440F0"/>
    <w:rsid w:val="00A45A76"/>
    <w:rsid w:val="00A467FF"/>
    <w:rsid w:val="00A50DAD"/>
    <w:rsid w:val="00A5188C"/>
    <w:rsid w:val="00A653C6"/>
    <w:rsid w:val="00A66DD3"/>
    <w:rsid w:val="00A77541"/>
    <w:rsid w:val="00A804EA"/>
    <w:rsid w:val="00A8102E"/>
    <w:rsid w:val="00A8432B"/>
    <w:rsid w:val="00A84FD5"/>
    <w:rsid w:val="00A914A9"/>
    <w:rsid w:val="00AA076C"/>
    <w:rsid w:val="00AB7227"/>
    <w:rsid w:val="00AC2735"/>
    <w:rsid w:val="00AC7073"/>
    <w:rsid w:val="00AE0EEC"/>
    <w:rsid w:val="00AE40D9"/>
    <w:rsid w:val="00AF0E46"/>
    <w:rsid w:val="00AF39C6"/>
    <w:rsid w:val="00AF55FA"/>
    <w:rsid w:val="00B01149"/>
    <w:rsid w:val="00B1097B"/>
    <w:rsid w:val="00B23B01"/>
    <w:rsid w:val="00B23F73"/>
    <w:rsid w:val="00B25261"/>
    <w:rsid w:val="00B31BA0"/>
    <w:rsid w:val="00B32324"/>
    <w:rsid w:val="00B407ED"/>
    <w:rsid w:val="00B454F6"/>
    <w:rsid w:val="00B528E0"/>
    <w:rsid w:val="00B60E12"/>
    <w:rsid w:val="00B834DF"/>
    <w:rsid w:val="00B86892"/>
    <w:rsid w:val="00BA4C7C"/>
    <w:rsid w:val="00BB0D29"/>
    <w:rsid w:val="00BB2E7D"/>
    <w:rsid w:val="00BB7C75"/>
    <w:rsid w:val="00BC78DC"/>
    <w:rsid w:val="00BD2D98"/>
    <w:rsid w:val="00BF5BCB"/>
    <w:rsid w:val="00C00EEB"/>
    <w:rsid w:val="00C01D84"/>
    <w:rsid w:val="00C20AAA"/>
    <w:rsid w:val="00C225B3"/>
    <w:rsid w:val="00C35C98"/>
    <w:rsid w:val="00C366B8"/>
    <w:rsid w:val="00C4239E"/>
    <w:rsid w:val="00C44245"/>
    <w:rsid w:val="00C54A11"/>
    <w:rsid w:val="00C563D5"/>
    <w:rsid w:val="00C62FE4"/>
    <w:rsid w:val="00C7369C"/>
    <w:rsid w:val="00C74A56"/>
    <w:rsid w:val="00C76CFC"/>
    <w:rsid w:val="00C80A2E"/>
    <w:rsid w:val="00C81829"/>
    <w:rsid w:val="00C82618"/>
    <w:rsid w:val="00C92A2B"/>
    <w:rsid w:val="00C93800"/>
    <w:rsid w:val="00C93BA9"/>
    <w:rsid w:val="00C97D85"/>
    <w:rsid w:val="00CA1449"/>
    <w:rsid w:val="00CA2360"/>
    <w:rsid w:val="00CA601D"/>
    <w:rsid w:val="00CA6480"/>
    <w:rsid w:val="00CA6A72"/>
    <w:rsid w:val="00CA6B1A"/>
    <w:rsid w:val="00CB3125"/>
    <w:rsid w:val="00CB571F"/>
    <w:rsid w:val="00CB7296"/>
    <w:rsid w:val="00CC3C0B"/>
    <w:rsid w:val="00CC6486"/>
    <w:rsid w:val="00CC6683"/>
    <w:rsid w:val="00CD6E35"/>
    <w:rsid w:val="00CD7FA0"/>
    <w:rsid w:val="00CE0BCF"/>
    <w:rsid w:val="00CE174F"/>
    <w:rsid w:val="00CF35D0"/>
    <w:rsid w:val="00CF730B"/>
    <w:rsid w:val="00D001DF"/>
    <w:rsid w:val="00D1670E"/>
    <w:rsid w:val="00D2078A"/>
    <w:rsid w:val="00D2637C"/>
    <w:rsid w:val="00D37413"/>
    <w:rsid w:val="00D52E84"/>
    <w:rsid w:val="00D56902"/>
    <w:rsid w:val="00D57896"/>
    <w:rsid w:val="00D61F8B"/>
    <w:rsid w:val="00D628FD"/>
    <w:rsid w:val="00D71C28"/>
    <w:rsid w:val="00D754AC"/>
    <w:rsid w:val="00D770BD"/>
    <w:rsid w:val="00D775BE"/>
    <w:rsid w:val="00D8044D"/>
    <w:rsid w:val="00D85D11"/>
    <w:rsid w:val="00D87C3A"/>
    <w:rsid w:val="00D94DFB"/>
    <w:rsid w:val="00DB5334"/>
    <w:rsid w:val="00DC5171"/>
    <w:rsid w:val="00DC762A"/>
    <w:rsid w:val="00DD3586"/>
    <w:rsid w:val="00DD35AC"/>
    <w:rsid w:val="00DD5A06"/>
    <w:rsid w:val="00DE2A60"/>
    <w:rsid w:val="00DE6252"/>
    <w:rsid w:val="00DE69ED"/>
    <w:rsid w:val="00DF08BB"/>
    <w:rsid w:val="00DF2BEE"/>
    <w:rsid w:val="00E00931"/>
    <w:rsid w:val="00E03EFE"/>
    <w:rsid w:val="00E111FB"/>
    <w:rsid w:val="00E16242"/>
    <w:rsid w:val="00E229BA"/>
    <w:rsid w:val="00E26D18"/>
    <w:rsid w:val="00E5657F"/>
    <w:rsid w:val="00E578F7"/>
    <w:rsid w:val="00E57C6C"/>
    <w:rsid w:val="00E66C69"/>
    <w:rsid w:val="00E70030"/>
    <w:rsid w:val="00E87910"/>
    <w:rsid w:val="00E87B1B"/>
    <w:rsid w:val="00E901D9"/>
    <w:rsid w:val="00E962CB"/>
    <w:rsid w:val="00EA20F9"/>
    <w:rsid w:val="00EA33E2"/>
    <w:rsid w:val="00EA42A6"/>
    <w:rsid w:val="00EA645A"/>
    <w:rsid w:val="00EC06F7"/>
    <w:rsid w:val="00EC4419"/>
    <w:rsid w:val="00EC58B7"/>
    <w:rsid w:val="00ED2E4A"/>
    <w:rsid w:val="00ED7305"/>
    <w:rsid w:val="00ED7EA3"/>
    <w:rsid w:val="00EF153C"/>
    <w:rsid w:val="00EF15A3"/>
    <w:rsid w:val="00EF1C2A"/>
    <w:rsid w:val="00F10A77"/>
    <w:rsid w:val="00F133D3"/>
    <w:rsid w:val="00F147F7"/>
    <w:rsid w:val="00F336CD"/>
    <w:rsid w:val="00F532D8"/>
    <w:rsid w:val="00F609CD"/>
    <w:rsid w:val="00F6283F"/>
    <w:rsid w:val="00F63530"/>
    <w:rsid w:val="00F64527"/>
    <w:rsid w:val="00F82A34"/>
    <w:rsid w:val="00F830C2"/>
    <w:rsid w:val="00F84364"/>
    <w:rsid w:val="00F96A1B"/>
    <w:rsid w:val="00FA4573"/>
    <w:rsid w:val="00FB5431"/>
    <w:rsid w:val="00FD0DB9"/>
    <w:rsid w:val="00FE1405"/>
    <w:rsid w:val="00FE4799"/>
    <w:rsid w:val="00FF11CB"/>
    <w:rsid w:val="00FF221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92A2B"/>
    <w:pPr>
      <w:ind w:left="720"/>
      <w:contextualSpacing/>
    </w:pPr>
  </w:style>
  <w:style w:type="paragraph" w:styleId="NormalWeb">
    <w:name w:val="Normal (Web)"/>
    <w:basedOn w:val="Normal"/>
    <w:uiPriority w:val="99"/>
    <w:unhideWhenUsed/>
    <w:rsid w:val="00C92A2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C92A2B"/>
    <w:rPr>
      <w:b/>
      <w:bCs/>
    </w:rPr>
  </w:style>
  <w:style w:type="character" w:customStyle="1" w:styleId="apple-converted-space">
    <w:name w:val="apple-converted-space"/>
    <w:basedOn w:val="Fontepargpadro"/>
    <w:rsid w:val="00C92A2B"/>
  </w:style>
  <w:style w:type="character" w:styleId="Hyperlink">
    <w:name w:val="Hyperlink"/>
    <w:basedOn w:val="Fontepargpadro"/>
    <w:uiPriority w:val="99"/>
    <w:unhideWhenUsed/>
    <w:rsid w:val="006351CD"/>
    <w:rPr>
      <w:color w:val="0000FF" w:themeColor="hyperlink"/>
      <w:u w:val="single"/>
    </w:rPr>
  </w:style>
  <w:style w:type="character" w:styleId="HiperlinkVisitado">
    <w:name w:val="FollowedHyperlink"/>
    <w:basedOn w:val="Fontepargpadro"/>
    <w:uiPriority w:val="99"/>
    <w:semiHidden/>
    <w:unhideWhenUsed/>
    <w:rsid w:val="006351CD"/>
    <w:rPr>
      <w:color w:val="800080" w:themeColor="followedHyperlink"/>
      <w:u w:val="single"/>
    </w:rPr>
  </w:style>
  <w:style w:type="paragraph" w:styleId="Textodebalo">
    <w:name w:val="Balloon Text"/>
    <w:basedOn w:val="Normal"/>
    <w:link w:val="TextodebaloChar"/>
    <w:uiPriority w:val="99"/>
    <w:semiHidden/>
    <w:unhideWhenUsed/>
    <w:rsid w:val="00AE0EE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E0EEC"/>
    <w:rPr>
      <w:rFonts w:ascii="Tahoma" w:hAnsi="Tahoma" w:cs="Tahoma"/>
      <w:sz w:val="16"/>
      <w:szCs w:val="16"/>
    </w:rPr>
  </w:style>
  <w:style w:type="table" w:styleId="Tabelacomgrade">
    <w:name w:val="Table Grid"/>
    <w:basedOn w:val="Tabelanormal"/>
    <w:uiPriority w:val="59"/>
    <w:rsid w:val="00CC6683"/>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007BD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07BD1"/>
  </w:style>
  <w:style w:type="paragraph" w:styleId="Rodap">
    <w:name w:val="footer"/>
    <w:basedOn w:val="Normal"/>
    <w:link w:val="RodapChar"/>
    <w:uiPriority w:val="99"/>
    <w:unhideWhenUsed/>
    <w:rsid w:val="00007BD1"/>
    <w:pPr>
      <w:tabs>
        <w:tab w:val="center" w:pos="4252"/>
        <w:tab w:val="right" w:pos="8504"/>
      </w:tabs>
      <w:spacing w:after="0" w:line="240" w:lineRule="auto"/>
    </w:pPr>
  </w:style>
  <w:style w:type="character" w:customStyle="1" w:styleId="RodapChar">
    <w:name w:val="Rodapé Char"/>
    <w:basedOn w:val="Fontepargpadro"/>
    <w:link w:val="Rodap"/>
    <w:uiPriority w:val="99"/>
    <w:rsid w:val="00007B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92A2B"/>
    <w:pPr>
      <w:ind w:left="720"/>
      <w:contextualSpacing/>
    </w:pPr>
  </w:style>
  <w:style w:type="paragraph" w:styleId="NormalWeb">
    <w:name w:val="Normal (Web)"/>
    <w:basedOn w:val="Normal"/>
    <w:uiPriority w:val="99"/>
    <w:unhideWhenUsed/>
    <w:rsid w:val="00C92A2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C92A2B"/>
    <w:rPr>
      <w:b/>
      <w:bCs/>
    </w:rPr>
  </w:style>
  <w:style w:type="character" w:customStyle="1" w:styleId="apple-converted-space">
    <w:name w:val="apple-converted-space"/>
    <w:basedOn w:val="Fontepargpadro"/>
    <w:rsid w:val="00C92A2B"/>
  </w:style>
  <w:style w:type="character" w:styleId="Hyperlink">
    <w:name w:val="Hyperlink"/>
    <w:basedOn w:val="Fontepargpadro"/>
    <w:uiPriority w:val="99"/>
    <w:unhideWhenUsed/>
    <w:rsid w:val="006351CD"/>
    <w:rPr>
      <w:color w:val="0000FF" w:themeColor="hyperlink"/>
      <w:u w:val="single"/>
    </w:rPr>
  </w:style>
  <w:style w:type="character" w:styleId="HiperlinkVisitado">
    <w:name w:val="FollowedHyperlink"/>
    <w:basedOn w:val="Fontepargpadro"/>
    <w:uiPriority w:val="99"/>
    <w:semiHidden/>
    <w:unhideWhenUsed/>
    <w:rsid w:val="006351CD"/>
    <w:rPr>
      <w:color w:val="800080" w:themeColor="followedHyperlink"/>
      <w:u w:val="single"/>
    </w:rPr>
  </w:style>
  <w:style w:type="paragraph" w:styleId="Textodebalo">
    <w:name w:val="Balloon Text"/>
    <w:basedOn w:val="Normal"/>
    <w:link w:val="TextodebaloChar"/>
    <w:uiPriority w:val="99"/>
    <w:semiHidden/>
    <w:unhideWhenUsed/>
    <w:rsid w:val="00AE0EE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E0EEC"/>
    <w:rPr>
      <w:rFonts w:ascii="Tahoma" w:hAnsi="Tahoma" w:cs="Tahoma"/>
      <w:sz w:val="16"/>
      <w:szCs w:val="16"/>
    </w:rPr>
  </w:style>
  <w:style w:type="table" w:styleId="Tabelacomgrade">
    <w:name w:val="Table Grid"/>
    <w:basedOn w:val="Tabelanormal"/>
    <w:uiPriority w:val="59"/>
    <w:rsid w:val="00CC6683"/>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007BD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07BD1"/>
  </w:style>
  <w:style w:type="paragraph" w:styleId="Rodap">
    <w:name w:val="footer"/>
    <w:basedOn w:val="Normal"/>
    <w:link w:val="RodapChar"/>
    <w:uiPriority w:val="99"/>
    <w:unhideWhenUsed/>
    <w:rsid w:val="00007BD1"/>
    <w:pPr>
      <w:tabs>
        <w:tab w:val="center" w:pos="4252"/>
        <w:tab w:val="right" w:pos="8504"/>
      </w:tabs>
      <w:spacing w:after="0" w:line="240" w:lineRule="auto"/>
    </w:pPr>
  </w:style>
  <w:style w:type="character" w:customStyle="1" w:styleId="RodapChar">
    <w:name w:val="Rodapé Char"/>
    <w:basedOn w:val="Fontepargpadro"/>
    <w:link w:val="Rodap"/>
    <w:uiPriority w:val="99"/>
    <w:rsid w:val="00007B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527209">
      <w:bodyDiv w:val="1"/>
      <w:marLeft w:val="0"/>
      <w:marRight w:val="0"/>
      <w:marTop w:val="0"/>
      <w:marBottom w:val="0"/>
      <w:divBdr>
        <w:top w:val="none" w:sz="0" w:space="0" w:color="auto"/>
        <w:left w:val="none" w:sz="0" w:space="0" w:color="auto"/>
        <w:bottom w:val="none" w:sz="0" w:space="0" w:color="auto"/>
        <w:right w:val="none" w:sz="0" w:space="0" w:color="auto"/>
      </w:divBdr>
    </w:div>
    <w:div w:id="417217794">
      <w:bodyDiv w:val="1"/>
      <w:marLeft w:val="0"/>
      <w:marRight w:val="0"/>
      <w:marTop w:val="0"/>
      <w:marBottom w:val="0"/>
      <w:divBdr>
        <w:top w:val="none" w:sz="0" w:space="0" w:color="auto"/>
        <w:left w:val="none" w:sz="0" w:space="0" w:color="auto"/>
        <w:bottom w:val="none" w:sz="0" w:space="0" w:color="auto"/>
        <w:right w:val="none" w:sz="0" w:space="0" w:color="auto"/>
      </w:divBdr>
    </w:div>
    <w:div w:id="640429068">
      <w:bodyDiv w:val="1"/>
      <w:marLeft w:val="0"/>
      <w:marRight w:val="0"/>
      <w:marTop w:val="0"/>
      <w:marBottom w:val="0"/>
      <w:divBdr>
        <w:top w:val="none" w:sz="0" w:space="0" w:color="auto"/>
        <w:left w:val="none" w:sz="0" w:space="0" w:color="auto"/>
        <w:bottom w:val="none" w:sz="0" w:space="0" w:color="auto"/>
        <w:right w:val="none" w:sz="0" w:space="0" w:color="auto"/>
      </w:divBdr>
    </w:div>
    <w:div w:id="670448167">
      <w:bodyDiv w:val="1"/>
      <w:marLeft w:val="0"/>
      <w:marRight w:val="0"/>
      <w:marTop w:val="0"/>
      <w:marBottom w:val="0"/>
      <w:divBdr>
        <w:top w:val="none" w:sz="0" w:space="0" w:color="auto"/>
        <w:left w:val="none" w:sz="0" w:space="0" w:color="auto"/>
        <w:bottom w:val="none" w:sz="0" w:space="0" w:color="auto"/>
        <w:right w:val="none" w:sz="0" w:space="0" w:color="auto"/>
      </w:divBdr>
    </w:div>
    <w:div w:id="810749545">
      <w:bodyDiv w:val="1"/>
      <w:marLeft w:val="0"/>
      <w:marRight w:val="0"/>
      <w:marTop w:val="0"/>
      <w:marBottom w:val="0"/>
      <w:divBdr>
        <w:top w:val="none" w:sz="0" w:space="0" w:color="auto"/>
        <w:left w:val="none" w:sz="0" w:space="0" w:color="auto"/>
        <w:bottom w:val="none" w:sz="0" w:space="0" w:color="auto"/>
        <w:right w:val="none" w:sz="0" w:space="0" w:color="auto"/>
      </w:divBdr>
    </w:div>
    <w:div w:id="1695963387">
      <w:bodyDiv w:val="1"/>
      <w:marLeft w:val="0"/>
      <w:marRight w:val="0"/>
      <w:marTop w:val="0"/>
      <w:marBottom w:val="0"/>
      <w:divBdr>
        <w:top w:val="none" w:sz="0" w:space="0" w:color="auto"/>
        <w:left w:val="none" w:sz="0" w:space="0" w:color="auto"/>
        <w:bottom w:val="none" w:sz="0" w:space="0" w:color="auto"/>
        <w:right w:val="none" w:sz="0" w:space="0" w:color="auto"/>
      </w:divBdr>
    </w:div>
    <w:div w:id="1968974276">
      <w:bodyDiv w:val="1"/>
      <w:marLeft w:val="0"/>
      <w:marRight w:val="0"/>
      <w:marTop w:val="0"/>
      <w:marBottom w:val="0"/>
      <w:divBdr>
        <w:top w:val="none" w:sz="0" w:space="0" w:color="auto"/>
        <w:left w:val="none" w:sz="0" w:space="0" w:color="auto"/>
        <w:bottom w:val="none" w:sz="0" w:space="0" w:color="auto"/>
        <w:right w:val="none" w:sz="0" w:space="0" w:color="auto"/>
      </w:divBdr>
    </w:div>
    <w:div w:id="201911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atura.infoinvest.com.br/ptb/s-15-ptb.html" TargetMode="External"/><Relationship Id="rId13" Type="http://schemas.openxmlformats.org/officeDocument/2006/relationships/image" Target="media/image4.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economatica.com.br" TargetMode="External"/><Relationship Id="rId14"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3579</Words>
  <Characters>19330</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Iyautec</dc:creator>
  <cp:lastModifiedBy>Iyautec</cp:lastModifiedBy>
  <cp:revision>2</cp:revision>
  <dcterms:created xsi:type="dcterms:W3CDTF">2015-04-21T06:30:00Z</dcterms:created>
  <dcterms:modified xsi:type="dcterms:W3CDTF">2015-04-21T06:30:00Z</dcterms:modified>
</cp:coreProperties>
</file>