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0463D" w:rsidRPr="00C0463D" w:rsidRDefault="00C0463D" w:rsidP="00C0463D">
      <w:pPr>
        <w:widowControl/>
        <w:tabs>
          <w:tab w:val="left" w:pos="284"/>
        </w:tabs>
        <w:suppressAutoHyphens w:val="0"/>
        <w:jc w:val="center"/>
        <w:rPr>
          <w:rFonts w:ascii="Arial" w:eastAsia="Times New Roman" w:hAnsi="Arial" w:cs="Arial"/>
          <w:bCs/>
          <w:kern w:val="0"/>
          <w:lang w:eastAsia="pt-BR" w:bidi="ar-SA"/>
        </w:rPr>
      </w:pPr>
      <w:r w:rsidRPr="00C0463D">
        <w:rPr>
          <w:rFonts w:ascii="Arial" w:eastAsia="Times New Roman" w:hAnsi="Arial" w:cs="Arial"/>
          <w:bCs/>
          <w:kern w:val="0"/>
          <w:lang w:eastAsia="pt-BR" w:bidi="ar-SA"/>
        </w:rPr>
        <w:t>PONTIFÍCIA UNIVERSIDADE CATÓLICA DE MINAS GERAIS</w:t>
      </w:r>
    </w:p>
    <w:p w:rsidR="00C0463D" w:rsidRPr="00C0463D" w:rsidRDefault="00C0463D" w:rsidP="00C0463D">
      <w:pPr>
        <w:widowControl/>
        <w:suppressAutoHyphens w:val="0"/>
        <w:jc w:val="center"/>
        <w:rPr>
          <w:rFonts w:ascii="Arial" w:eastAsia="Times New Roman" w:hAnsi="Arial" w:cs="Arial"/>
          <w:bCs/>
          <w:kern w:val="0"/>
          <w:lang w:eastAsia="pt-BR" w:bidi="ar-SA"/>
        </w:rPr>
      </w:pPr>
      <w:r w:rsidRPr="00C0463D">
        <w:rPr>
          <w:rFonts w:ascii="Arial" w:eastAsia="Times New Roman" w:hAnsi="Arial" w:cs="Arial"/>
          <w:bCs/>
          <w:kern w:val="0"/>
          <w:lang w:eastAsia="pt-BR" w:bidi="ar-SA"/>
        </w:rPr>
        <w:t>Instituto de Ciências Econômicas e Gerenciais</w:t>
      </w:r>
    </w:p>
    <w:p w:rsidR="00C0463D" w:rsidRPr="00C0463D" w:rsidRDefault="00C0463D" w:rsidP="00C0463D">
      <w:pPr>
        <w:widowControl/>
        <w:suppressAutoHyphens w:val="0"/>
        <w:jc w:val="center"/>
        <w:rPr>
          <w:rFonts w:ascii="Arial" w:eastAsia="Times New Roman" w:hAnsi="Arial" w:cs="Arial"/>
          <w:bCs/>
          <w:kern w:val="0"/>
          <w:lang w:eastAsia="pt-BR" w:bidi="ar-SA"/>
        </w:rPr>
      </w:pPr>
      <w:r w:rsidRPr="00C0463D">
        <w:rPr>
          <w:rFonts w:ascii="Arial" w:eastAsia="Times New Roman" w:hAnsi="Arial" w:cs="Arial"/>
          <w:bCs/>
          <w:kern w:val="0"/>
          <w:lang w:eastAsia="pt-BR" w:bidi="ar-SA"/>
        </w:rPr>
        <w:t>Curso de Ciências Econômicas</w:t>
      </w:r>
    </w:p>
    <w:p w:rsidR="00C0463D" w:rsidRPr="00C0463D" w:rsidRDefault="00C0463D" w:rsidP="00C0463D">
      <w:pPr>
        <w:widowControl/>
        <w:tabs>
          <w:tab w:val="left" w:pos="284"/>
          <w:tab w:val="left" w:pos="426"/>
        </w:tabs>
        <w:suppressAutoHyphens w:val="0"/>
        <w:jc w:val="center"/>
        <w:rPr>
          <w:rFonts w:ascii="Courier New" w:eastAsia="Times New Roman" w:hAnsi="Courier New" w:cs="Courier New"/>
          <w:b/>
          <w:bCs/>
          <w:kern w:val="0"/>
          <w:lang w:eastAsia="pt-BR" w:bidi="ar-SA"/>
        </w:rPr>
      </w:pPr>
    </w:p>
    <w:p w:rsidR="00C0463D" w:rsidRPr="00C0463D" w:rsidRDefault="00C0463D" w:rsidP="00C0463D">
      <w:pPr>
        <w:widowControl/>
        <w:tabs>
          <w:tab w:val="left" w:pos="284"/>
          <w:tab w:val="left" w:pos="426"/>
        </w:tabs>
        <w:suppressAutoHyphens w:val="0"/>
        <w:spacing w:line="360" w:lineRule="auto"/>
        <w:jc w:val="center"/>
        <w:rPr>
          <w:rFonts w:ascii="Courier New" w:eastAsia="Times New Roman" w:hAnsi="Courier New" w:cs="Courier New"/>
          <w:b/>
          <w:bCs/>
          <w:kern w:val="0"/>
          <w:lang w:eastAsia="pt-BR" w:bidi="ar-SA"/>
        </w:rPr>
      </w:pPr>
    </w:p>
    <w:p w:rsidR="00C0463D" w:rsidRPr="00C0463D" w:rsidRDefault="00C0463D" w:rsidP="00C0463D">
      <w:pPr>
        <w:widowControl/>
        <w:tabs>
          <w:tab w:val="left" w:pos="284"/>
          <w:tab w:val="left" w:pos="426"/>
        </w:tabs>
        <w:suppressAutoHyphens w:val="0"/>
        <w:spacing w:line="360" w:lineRule="auto"/>
        <w:jc w:val="center"/>
        <w:rPr>
          <w:rFonts w:ascii="Courier New" w:eastAsia="Times New Roman" w:hAnsi="Courier New" w:cs="Courier New"/>
          <w:b/>
          <w:bCs/>
          <w:kern w:val="0"/>
          <w:u w:val="single"/>
          <w:lang w:eastAsia="pt-BR" w:bidi="ar-SA"/>
        </w:rPr>
      </w:pPr>
    </w:p>
    <w:p w:rsidR="00C0463D" w:rsidRPr="00C0463D" w:rsidRDefault="00C0463D" w:rsidP="00C0463D">
      <w:pPr>
        <w:widowControl/>
        <w:tabs>
          <w:tab w:val="left" w:pos="284"/>
          <w:tab w:val="left" w:pos="426"/>
        </w:tabs>
        <w:suppressAutoHyphens w:val="0"/>
        <w:spacing w:line="360" w:lineRule="auto"/>
        <w:jc w:val="center"/>
        <w:rPr>
          <w:rFonts w:ascii="Courier New" w:eastAsia="Times New Roman" w:hAnsi="Courier New" w:cs="Courier New"/>
          <w:b/>
          <w:bCs/>
          <w:kern w:val="0"/>
          <w:u w:val="single"/>
          <w:lang w:eastAsia="pt-BR" w:bidi="ar-SA"/>
        </w:rPr>
      </w:pPr>
    </w:p>
    <w:p w:rsidR="00C0463D" w:rsidRPr="00C0463D" w:rsidRDefault="00C0463D" w:rsidP="00C0463D">
      <w:pPr>
        <w:widowControl/>
        <w:tabs>
          <w:tab w:val="left" w:pos="284"/>
          <w:tab w:val="left" w:pos="426"/>
        </w:tabs>
        <w:suppressAutoHyphens w:val="0"/>
        <w:spacing w:line="360" w:lineRule="auto"/>
        <w:jc w:val="center"/>
        <w:rPr>
          <w:rFonts w:ascii="Courier New" w:eastAsia="Times New Roman" w:hAnsi="Courier New" w:cs="Courier New"/>
          <w:b/>
          <w:bCs/>
          <w:kern w:val="0"/>
          <w:lang w:eastAsia="pt-BR" w:bidi="ar-SA"/>
        </w:rPr>
      </w:pPr>
    </w:p>
    <w:p w:rsidR="00C0463D" w:rsidRPr="00C0463D" w:rsidRDefault="00C0463D" w:rsidP="00C0463D">
      <w:pPr>
        <w:widowControl/>
        <w:tabs>
          <w:tab w:val="left" w:pos="284"/>
          <w:tab w:val="left" w:pos="426"/>
        </w:tabs>
        <w:suppressAutoHyphens w:val="0"/>
        <w:jc w:val="center"/>
        <w:rPr>
          <w:rFonts w:ascii="Arial" w:eastAsia="Times New Roman" w:hAnsi="Arial" w:cs="Arial"/>
          <w:kern w:val="0"/>
          <w:lang w:eastAsia="pt-BR" w:bidi="ar-SA"/>
        </w:rPr>
      </w:pPr>
    </w:p>
    <w:p w:rsidR="00C0463D" w:rsidRPr="00C0463D" w:rsidRDefault="00C0463D" w:rsidP="00C0463D">
      <w:pPr>
        <w:widowControl/>
        <w:tabs>
          <w:tab w:val="left" w:pos="284"/>
          <w:tab w:val="left" w:pos="426"/>
        </w:tabs>
        <w:suppressAutoHyphens w:val="0"/>
        <w:jc w:val="center"/>
        <w:rPr>
          <w:rFonts w:ascii="Arial" w:eastAsia="Times New Roman" w:hAnsi="Arial" w:cs="Arial"/>
          <w:kern w:val="0"/>
          <w:lang w:eastAsia="pt-BR" w:bidi="ar-SA"/>
        </w:rPr>
      </w:pPr>
    </w:p>
    <w:p w:rsidR="00C0463D" w:rsidRPr="00C0463D" w:rsidRDefault="00C0463D" w:rsidP="00C0463D">
      <w:pPr>
        <w:widowControl/>
        <w:tabs>
          <w:tab w:val="left" w:pos="284"/>
          <w:tab w:val="left" w:pos="426"/>
        </w:tabs>
        <w:suppressAutoHyphens w:val="0"/>
        <w:jc w:val="center"/>
        <w:rPr>
          <w:rFonts w:ascii="Arial" w:eastAsia="Times New Roman" w:hAnsi="Arial" w:cs="Arial"/>
          <w:kern w:val="0"/>
          <w:lang w:eastAsia="pt-BR" w:bidi="ar-SA"/>
        </w:rPr>
      </w:pPr>
    </w:p>
    <w:p w:rsidR="00C0463D" w:rsidRPr="00C0463D" w:rsidRDefault="00C0463D" w:rsidP="00C0463D">
      <w:pPr>
        <w:widowControl/>
        <w:tabs>
          <w:tab w:val="left" w:pos="284"/>
          <w:tab w:val="left" w:pos="426"/>
        </w:tabs>
        <w:suppressAutoHyphens w:val="0"/>
        <w:jc w:val="center"/>
        <w:rPr>
          <w:rFonts w:ascii="Arial" w:eastAsia="Times New Roman" w:hAnsi="Arial" w:cs="Arial"/>
          <w:kern w:val="0"/>
          <w:lang w:eastAsia="pt-BR" w:bidi="ar-SA"/>
        </w:rPr>
      </w:pPr>
      <w:r w:rsidRPr="00C0463D">
        <w:rPr>
          <w:rFonts w:ascii="Arial" w:eastAsia="Times New Roman" w:hAnsi="Arial" w:cs="Arial"/>
          <w:kern w:val="0"/>
          <w:lang w:eastAsia="pt-BR" w:bidi="ar-SA"/>
        </w:rPr>
        <w:t>Marcelo Henrique Sales Pimenta</w:t>
      </w:r>
    </w:p>
    <w:p w:rsidR="00C0463D" w:rsidRPr="00C0463D" w:rsidRDefault="00E02571" w:rsidP="00C0463D">
      <w:pPr>
        <w:widowControl/>
        <w:tabs>
          <w:tab w:val="left" w:pos="284"/>
          <w:tab w:val="left" w:pos="426"/>
        </w:tabs>
        <w:suppressAutoHyphens w:val="0"/>
        <w:jc w:val="center"/>
        <w:rPr>
          <w:rFonts w:ascii="Arial" w:eastAsia="Times New Roman" w:hAnsi="Arial" w:cs="Arial"/>
          <w:kern w:val="0"/>
          <w:lang w:eastAsia="pt-BR" w:bidi="ar-SA"/>
        </w:rPr>
      </w:pPr>
      <w:r>
        <w:rPr>
          <w:rFonts w:ascii="Arial" w:eastAsia="Times New Roman" w:hAnsi="Arial" w:cs="Arial"/>
          <w:kern w:val="0"/>
          <w:lang w:eastAsia="pt-BR" w:bidi="ar-SA"/>
        </w:rPr>
        <w:t>Mat</w:t>
      </w:r>
      <w:r w:rsidR="00C0463D" w:rsidRPr="00C0463D">
        <w:rPr>
          <w:rFonts w:ascii="Arial" w:eastAsia="Times New Roman" w:hAnsi="Arial" w:cs="Arial"/>
          <w:kern w:val="0"/>
          <w:lang w:eastAsia="pt-BR" w:bidi="ar-SA"/>
        </w:rPr>
        <w:t xml:space="preserve">eus </w:t>
      </w:r>
      <w:r>
        <w:rPr>
          <w:rFonts w:ascii="Arial" w:eastAsia="Times New Roman" w:hAnsi="Arial" w:cs="Arial"/>
          <w:kern w:val="0"/>
          <w:lang w:eastAsia="pt-BR" w:bidi="ar-SA"/>
        </w:rPr>
        <w:t xml:space="preserve">Luiz Monteiro </w:t>
      </w:r>
      <w:proofErr w:type="spellStart"/>
      <w:r w:rsidR="00C0463D" w:rsidRPr="00C0463D">
        <w:rPr>
          <w:rFonts w:ascii="Arial" w:eastAsia="Times New Roman" w:hAnsi="Arial" w:cs="Arial"/>
          <w:kern w:val="0"/>
          <w:lang w:eastAsia="pt-BR" w:bidi="ar-SA"/>
        </w:rPr>
        <w:t>Bemquerer</w:t>
      </w:r>
      <w:proofErr w:type="spellEnd"/>
    </w:p>
    <w:p w:rsidR="00C0463D" w:rsidRPr="00C0463D" w:rsidRDefault="00C0463D" w:rsidP="00C0463D">
      <w:pPr>
        <w:widowControl/>
        <w:tabs>
          <w:tab w:val="left" w:pos="284"/>
          <w:tab w:val="left" w:pos="426"/>
        </w:tabs>
        <w:suppressAutoHyphens w:val="0"/>
        <w:jc w:val="center"/>
        <w:rPr>
          <w:rFonts w:ascii="Arial" w:eastAsia="Times New Roman" w:hAnsi="Arial" w:cs="Arial"/>
          <w:b/>
          <w:bCs/>
          <w:kern w:val="0"/>
          <w:lang w:eastAsia="pt-BR" w:bidi="ar-SA"/>
        </w:rPr>
      </w:pPr>
      <w:r w:rsidRPr="00C0463D">
        <w:rPr>
          <w:rFonts w:ascii="Arial" w:eastAsia="Times New Roman" w:hAnsi="Arial" w:cs="Arial"/>
          <w:kern w:val="0"/>
          <w:lang w:eastAsia="pt-BR" w:bidi="ar-SA"/>
        </w:rPr>
        <w:t>Thiago Barbosa</w:t>
      </w:r>
    </w:p>
    <w:p w:rsidR="00C0463D" w:rsidRPr="00C0463D" w:rsidRDefault="00C0463D" w:rsidP="00C0463D">
      <w:pPr>
        <w:widowControl/>
        <w:tabs>
          <w:tab w:val="left" w:pos="284"/>
          <w:tab w:val="left" w:pos="426"/>
        </w:tabs>
        <w:suppressAutoHyphens w:val="0"/>
        <w:spacing w:line="360" w:lineRule="auto"/>
        <w:jc w:val="center"/>
        <w:rPr>
          <w:rFonts w:ascii="Courier New" w:eastAsia="Times New Roman" w:hAnsi="Courier New" w:cs="Courier New"/>
          <w:b/>
          <w:bCs/>
          <w:kern w:val="0"/>
          <w:lang w:eastAsia="pt-BR" w:bidi="ar-SA"/>
        </w:rPr>
      </w:pPr>
    </w:p>
    <w:p w:rsidR="00C0463D" w:rsidRPr="00C0463D" w:rsidRDefault="00C0463D" w:rsidP="00C0463D">
      <w:pPr>
        <w:widowControl/>
        <w:tabs>
          <w:tab w:val="left" w:pos="284"/>
          <w:tab w:val="left" w:pos="426"/>
        </w:tabs>
        <w:suppressAutoHyphens w:val="0"/>
        <w:spacing w:line="360" w:lineRule="auto"/>
        <w:rPr>
          <w:rFonts w:ascii="Courier New" w:eastAsia="Times New Roman" w:hAnsi="Courier New" w:cs="Courier New"/>
          <w:b/>
          <w:bCs/>
          <w:kern w:val="0"/>
          <w:lang w:eastAsia="pt-BR" w:bidi="ar-SA"/>
        </w:rPr>
      </w:pPr>
    </w:p>
    <w:p w:rsidR="00C0463D" w:rsidRPr="00C0463D" w:rsidRDefault="00C0463D" w:rsidP="00C0463D">
      <w:pPr>
        <w:widowControl/>
        <w:tabs>
          <w:tab w:val="left" w:pos="284"/>
          <w:tab w:val="left" w:pos="426"/>
        </w:tabs>
        <w:suppressAutoHyphens w:val="0"/>
        <w:spacing w:line="360" w:lineRule="auto"/>
        <w:rPr>
          <w:rFonts w:ascii="Courier New" w:eastAsia="Times New Roman" w:hAnsi="Courier New" w:cs="Courier New"/>
          <w:b/>
          <w:bCs/>
          <w:kern w:val="0"/>
          <w:lang w:eastAsia="pt-BR" w:bidi="ar-SA"/>
        </w:rPr>
      </w:pPr>
    </w:p>
    <w:p w:rsidR="00C0463D" w:rsidRPr="00C0463D" w:rsidRDefault="00C0463D" w:rsidP="00C0463D">
      <w:pPr>
        <w:widowControl/>
        <w:tabs>
          <w:tab w:val="left" w:pos="284"/>
          <w:tab w:val="left" w:pos="426"/>
        </w:tabs>
        <w:suppressAutoHyphens w:val="0"/>
        <w:spacing w:line="360" w:lineRule="auto"/>
        <w:rPr>
          <w:rFonts w:ascii="Courier New" w:eastAsia="Times New Roman" w:hAnsi="Courier New" w:cs="Courier New"/>
          <w:b/>
          <w:bCs/>
          <w:kern w:val="0"/>
          <w:lang w:eastAsia="pt-BR" w:bidi="ar-SA"/>
        </w:rPr>
      </w:pPr>
    </w:p>
    <w:p w:rsidR="00C0463D" w:rsidRPr="00C0463D" w:rsidRDefault="00C0463D" w:rsidP="00C0463D">
      <w:pPr>
        <w:widowControl/>
        <w:tabs>
          <w:tab w:val="left" w:pos="284"/>
          <w:tab w:val="left" w:pos="426"/>
        </w:tabs>
        <w:suppressAutoHyphens w:val="0"/>
        <w:spacing w:line="360" w:lineRule="auto"/>
        <w:rPr>
          <w:rFonts w:ascii="Courier New" w:eastAsia="Times New Roman" w:hAnsi="Courier New" w:cs="Courier New"/>
          <w:b/>
          <w:bCs/>
          <w:kern w:val="0"/>
          <w:lang w:eastAsia="pt-BR" w:bidi="ar-SA"/>
        </w:rPr>
      </w:pPr>
    </w:p>
    <w:p w:rsidR="00C0463D" w:rsidRPr="00C0463D" w:rsidRDefault="00C0463D" w:rsidP="00C0463D">
      <w:pPr>
        <w:widowControl/>
        <w:tabs>
          <w:tab w:val="left" w:pos="284"/>
          <w:tab w:val="left" w:pos="426"/>
        </w:tabs>
        <w:suppressAutoHyphens w:val="0"/>
        <w:spacing w:line="360" w:lineRule="auto"/>
        <w:rPr>
          <w:rFonts w:ascii="Courier New" w:eastAsia="Times New Roman" w:hAnsi="Courier New" w:cs="Courier New"/>
          <w:b/>
          <w:bCs/>
          <w:kern w:val="0"/>
          <w:lang w:eastAsia="pt-BR" w:bidi="ar-SA"/>
        </w:rPr>
      </w:pPr>
    </w:p>
    <w:p w:rsidR="00C0463D" w:rsidRPr="00C0463D" w:rsidRDefault="00C0463D" w:rsidP="00C0463D">
      <w:pPr>
        <w:widowControl/>
        <w:tabs>
          <w:tab w:val="left" w:pos="284"/>
          <w:tab w:val="left" w:pos="426"/>
        </w:tabs>
        <w:suppressAutoHyphens w:val="0"/>
        <w:spacing w:line="360" w:lineRule="auto"/>
        <w:jc w:val="center"/>
        <w:rPr>
          <w:rFonts w:ascii="Courier New" w:eastAsia="Times New Roman" w:hAnsi="Courier New" w:cs="Courier New"/>
          <w:b/>
          <w:bCs/>
          <w:kern w:val="0"/>
          <w:lang w:eastAsia="pt-BR" w:bidi="ar-SA"/>
        </w:rPr>
      </w:pPr>
    </w:p>
    <w:p w:rsidR="00C0463D" w:rsidRPr="00C0463D" w:rsidRDefault="00C0463D" w:rsidP="00C0463D">
      <w:pPr>
        <w:widowControl/>
        <w:tabs>
          <w:tab w:val="left" w:pos="284"/>
          <w:tab w:val="left" w:pos="426"/>
        </w:tabs>
        <w:suppressAutoHyphens w:val="0"/>
        <w:spacing w:line="360" w:lineRule="auto"/>
        <w:jc w:val="center"/>
        <w:rPr>
          <w:rFonts w:ascii="Courier New" w:eastAsia="Times New Roman" w:hAnsi="Courier New" w:cs="Courier New"/>
          <w:kern w:val="0"/>
          <w:lang w:eastAsia="pt-BR" w:bidi="ar-SA"/>
        </w:rPr>
      </w:pPr>
    </w:p>
    <w:p w:rsidR="00C0463D" w:rsidRPr="00C0463D" w:rsidRDefault="00C0463D" w:rsidP="00C0463D">
      <w:pPr>
        <w:widowControl/>
        <w:tabs>
          <w:tab w:val="left" w:pos="284"/>
          <w:tab w:val="left" w:pos="426"/>
        </w:tabs>
        <w:suppressAutoHyphens w:val="0"/>
        <w:jc w:val="center"/>
        <w:rPr>
          <w:rFonts w:ascii="Arial" w:eastAsia="Times New Roman" w:hAnsi="Arial" w:cs="Arial"/>
          <w:b/>
          <w:bCs/>
          <w:kern w:val="0"/>
          <w:lang w:eastAsia="pt-BR" w:bidi="ar-SA"/>
        </w:rPr>
      </w:pPr>
      <w:r w:rsidRPr="00C0463D">
        <w:rPr>
          <w:rFonts w:ascii="Arial" w:eastAsia="Times New Roman" w:hAnsi="Arial" w:cs="Arial"/>
          <w:b/>
          <w:bCs/>
          <w:kern w:val="0"/>
          <w:lang w:eastAsia="pt-BR" w:bidi="ar-SA"/>
        </w:rPr>
        <w:t>ANÁLISE DA ESTRUTURA DE CAPITAL:BRFOODS</w:t>
      </w:r>
    </w:p>
    <w:p w:rsidR="00C0463D" w:rsidRPr="00C0463D" w:rsidRDefault="00C0463D" w:rsidP="00C0463D">
      <w:pPr>
        <w:widowControl/>
        <w:tabs>
          <w:tab w:val="left" w:pos="284"/>
          <w:tab w:val="left" w:pos="426"/>
        </w:tabs>
        <w:suppressAutoHyphens w:val="0"/>
        <w:spacing w:line="360" w:lineRule="auto"/>
        <w:rPr>
          <w:rFonts w:ascii="Arial" w:eastAsia="Times New Roman" w:hAnsi="Arial" w:cs="Arial"/>
          <w:b/>
          <w:bCs/>
          <w:kern w:val="0"/>
          <w:lang w:eastAsia="pt-BR" w:bidi="ar-SA"/>
        </w:rPr>
      </w:pPr>
    </w:p>
    <w:p w:rsidR="00C0463D" w:rsidRPr="00C0463D" w:rsidRDefault="00C0463D" w:rsidP="00C0463D">
      <w:pPr>
        <w:widowControl/>
        <w:tabs>
          <w:tab w:val="left" w:pos="284"/>
          <w:tab w:val="left" w:pos="426"/>
        </w:tabs>
        <w:suppressAutoHyphens w:val="0"/>
        <w:spacing w:line="360" w:lineRule="auto"/>
        <w:rPr>
          <w:rFonts w:ascii="Courier New" w:eastAsia="Times New Roman" w:hAnsi="Courier New" w:cs="Courier New"/>
          <w:kern w:val="0"/>
          <w:szCs w:val="20"/>
          <w:lang w:eastAsia="pt-BR" w:bidi="ar-SA"/>
        </w:rPr>
      </w:pPr>
    </w:p>
    <w:p w:rsidR="00C0463D" w:rsidRPr="00C0463D" w:rsidRDefault="00C0463D" w:rsidP="00C0463D">
      <w:pPr>
        <w:widowControl/>
        <w:tabs>
          <w:tab w:val="left" w:pos="284"/>
          <w:tab w:val="left" w:pos="426"/>
        </w:tabs>
        <w:suppressAutoHyphens w:val="0"/>
        <w:spacing w:line="360" w:lineRule="auto"/>
        <w:rPr>
          <w:rFonts w:ascii="Courier New" w:eastAsia="Times New Roman" w:hAnsi="Courier New" w:cs="Courier New"/>
          <w:kern w:val="0"/>
          <w:szCs w:val="20"/>
          <w:lang w:eastAsia="pt-BR" w:bidi="ar-SA"/>
        </w:rPr>
      </w:pPr>
    </w:p>
    <w:p w:rsidR="00C0463D" w:rsidRPr="00C0463D" w:rsidRDefault="00C0463D" w:rsidP="00C0463D">
      <w:pPr>
        <w:widowControl/>
        <w:tabs>
          <w:tab w:val="left" w:pos="284"/>
          <w:tab w:val="left" w:pos="426"/>
        </w:tabs>
        <w:suppressAutoHyphens w:val="0"/>
        <w:spacing w:line="360" w:lineRule="auto"/>
        <w:rPr>
          <w:rFonts w:ascii="Courier New" w:eastAsia="Times New Roman" w:hAnsi="Courier New" w:cs="Courier New"/>
          <w:kern w:val="0"/>
          <w:szCs w:val="20"/>
          <w:lang w:eastAsia="pt-BR" w:bidi="ar-SA"/>
        </w:rPr>
      </w:pPr>
    </w:p>
    <w:p w:rsidR="00C0463D" w:rsidRPr="00C0463D" w:rsidRDefault="00C0463D" w:rsidP="00C0463D">
      <w:pPr>
        <w:widowControl/>
        <w:tabs>
          <w:tab w:val="left" w:pos="284"/>
          <w:tab w:val="left" w:pos="426"/>
        </w:tabs>
        <w:suppressAutoHyphens w:val="0"/>
        <w:spacing w:line="360" w:lineRule="auto"/>
        <w:jc w:val="both"/>
        <w:rPr>
          <w:rFonts w:ascii="Courier New" w:eastAsia="Times New Roman" w:hAnsi="Courier New" w:cs="Courier New"/>
          <w:b/>
          <w:bCs/>
          <w:kern w:val="0"/>
          <w:lang w:eastAsia="pt-BR" w:bidi="ar-SA"/>
        </w:rPr>
      </w:pPr>
    </w:p>
    <w:p w:rsidR="00C0463D" w:rsidRPr="00C0463D" w:rsidRDefault="00C0463D" w:rsidP="00C0463D">
      <w:pPr>
        <w:widowControl/>
        <w:tabs>
          <w:tab w:val="left" w:pos="284"/>
          <w:tab w:val="left" w:pos="426"/>
        </w:tabs>
        <w:suppressAutoHyphens w:val="0"/>
        <w:spacing w:line="360" w:lineRule="auto"/>
        <w:jc w:val="both"/>
        <w:rPr>
          <w:rFonts w:ascii="Courier New" w:eastAsia="Times New Roman" w:hAnsi="Courier New" w:cs="Courier New"/>
          <w:b/>
          <w:bCs/>
          <w:kern w:val="0"/>
          <w:lang w:eastAsia="pt-BR" w:bidi="ar-SA"/>
        </w:rPr>
      </w:pPr>
    </w:p>
    <w:p w:rsidR="00C0463D" w:rsidRPr="00C0463D" w:rsidRDefault="00C0463D" w:rsidP="00C0463D">
      <w:pPr>
        <w:widowControl/>
        <w:tabs>
          <w:tab w:val="left" w:pos="284"/>
          <w:tab w:val="left" w:pos="426"/>
        </w:tabs>
        <w:suppressAutoHyphens w:val="0"/>
        <w:ind w:left="284"/>
        <w:jc w:val="both"/>
        <w:rPr>
          <w:rFonts w:ascii="Times New Roman" w:eastAsia="Times New Roman" w:hAnsi="Times New Roman" w:cs="Times New Roman"/>
          <w:kern w:val="0"/>
          <w:lang w:eastAsia="pt-BR" w:bidi="ar-SA"/>
        </w:rPr>
      </w:pPr>
    </w:p>
    <w:p w:rsidR="00C0463D" w:rsidRPr="00C0463D" w:rsidRDefault="00C0463D" w:rsidP="00C0463D">
      <w:pPr>
        <w:widowControl/>
        <w:tabs>
          <w:tab w:val="left" w:pos="284"/>
          <w:tab w:val="left" w:pos="426"/>
        </w:tabs>
        <w:suppressAutoHyphens w:val="0"/>
        <w:ind w:left="284"/>
        <w:jc w:val="both"/>
        <w:rPr>
          <w:rFonts w:ascii="Times New Roman" w:eastAsia="Times New Roman" w:hAnsi="Times New Roman" w:cs="Times New Roman"/>
          <w:kern w:val="0"/>
          <w:lang w:eastAsia="pt-BR" w:bidi="ar-SA"/>
        </w:rPr>
      </w:pPr>
    </w:p>
    <w:p w:rsidR="00C0463D" w:rsidRPr="00C0463D" w:rsidRDefault="00C0463D" w:rsidP="00C0463D">
      <w:pPr>
        <w:widowControl/>
        <w:tabs>
          <w:tab w:val="left" w:pos="284"/>
          <w:tab w:val="left" w:pos="426"/>
        </w:tabs>
        <w:suppressAutoHyphens w:val="0"/>
        <w:ind w:left="284"/>
        <w:jc w:val="both"/>
        <w:rPr>
          <w:rFonts w:ascii="Times New Roman" w:eastAsia="Times New Roman" w:hAnsi="Times New Roman" w:cs="Times New Roman"/>
          <w:kern w:val="0"/>
          <w:lang w:eastAsia="pt-BR" w:bidi="ar-SA"/>
        </w:rPr>
      </w:pPr>
    </w:p>
    <w:p w:rsidR="00C0463D" w:rsidRPr="00C0463D" w:rsidRDefault="00C0463D" w:rsidP="00C0463D">
      <w:pPr>
        <w:widowControl/>
        <w:tabs>
          <w:tab w:val="left" w:pos="284"/>
          <w:tab w:val="left" w:pos="426"/>
        </w:tabs>
        <w:suppressAutoHyphens w:val="0"/>
        <w:ind w:left="284"/>
        <w:jc w:val="both"/>
        <w:rPr>
          <w:rFonts w:ascii="Times New Roman" w:eastAsia="Times New Roman" w:hAnsi="Times New Roman" w:cs="Times New Roman"/>
          <w:kern w:val="0"/>
          <w:lang w:eastAsia="pt-BR" w:bidi="ar-SA"/>
        </w:rPr>
      </w:pPr>
    </w:p>
    <w:p w:rsidR="00C0463D" w:rsidRPr="00C0463D" w:rsidRDefault="00C0463D" w:rsidP="00C0463D">
      <w:pPr>
        <w:widowControl/>
        <w:tabs>
          <w:tab w:val="left" w:pos="284"/>
          <w:tab w:val="left" w:pos="426"/>
        </w:tabs>
        <w:suppressAutoHyphens w:val="0"/>
        <w:ind w:left="284"/>
        <w:jc w:val="both"/>
        <w:rPr>
          <w:rFonts w:ascii="Times New Roman" w:eastAsia="Times New Roman" w:hAnsi="Times New Roman" w:cs="Times New Roman"/>
          <w:kern w:val="0"/>
          <w:lang w:eastAsia="pt-BR" w:bidi="ar-SA"/>
        </w:rPr>
      </w:pPr>
    </w:p>
    <w:p w:rsidR="00C0463D" w:rsidRPr="00C0463D" w:rsidRDefault="00C0463D" w:rsidP="00C0463D">
      <w:pPr>
        <w:widowControl/>
        <w:tabs>
          <w:tab w:val="left" w:pos="284"/>
          <w:tab w:val="left" w:pos="426"/>
        </w:tabs>
        <w:suppressAutoHyphens w:val="0"/>
        <w:ind w:left="284"/>
        <w:jc w:val="both"/>
        <w:rPr>
          <w:rFonts w:ascii="Times New Roman" w:eastAsia="Times New Roman" w:hAnsi="Times New Roman" w:cs="Times New Roman"/>
          <w:kern w:val="0"/>
          <w:lang w:eastAsia="pt-BR" w:bidi="ar-SA"/>
        </w:rPr>
      </w:pPr>
    </w:p>
    <w:p w:rsidR="00C0463D" w:rsidRPr="00C0463D" w:rsidRDefault="00C0463D" w:rsidP="00C0463D">
      <w:pPr>
        <w:widowControl/>
        <w:tabs>
          <w:tab w:val="left" w:pos="284"/>
          <w:tab w:val="left" w:pos="426"/>
        </w:tabs>
        <w:suppressAutoHyphens w:val="0"/>
        <w:ind w:left="284"/>
        <w:jc w:val="both"/>
        <w:rPr>
          <w:rFonts w:ascii="Times New Roman" w:eastAsia="Times New Roman" w:hAnsi="Times New Roman" w:cs="Times New Roman"/>
          <w:kern w:val="0"/>
          <w:lang w:eastAsia="pt-BR" w:bidi="ar-SA"/>
        </w:rPr>
      </w:pPr>
    </w:p>
    <w:p w:rsidR="00C0463D" w:rsidRPr="00C0463D" w:rsidRDefault="00C0463D" w:rsidP="00C0463D">
      <w:pPr>
        <w:widowControl/>
        <w:tabs>
          <w:tab w:val="left" w:pos="284"/>
          <w:tab w:val="left" w:pos="426"/>
        </w:tabs>
        <w:suppressAutoHyphens w:val="0"/>
        <w:ind w:left="284"/>
        <w:jc w:val="both"/>
        <w:rPr>
          <w:rFonts w:ascii="Times" w:eastAsia="Times New Roman" w:hAnsi="Times" w:cs="Times New Roman"/>
          <w:kern w:val="0"/>
          <w:lang w:eastAsia="pt-BR" w:bidi="ar-SA"/>
        </w:rPr>
      </w:pPr>
    </w:p>
    <w:p w:rsidR="00C0463D" w:rsidRPr="00C0463D" w:rsidRDefault="00C0463D" w:rsidP="00C0463D">
      <w:pPr>
        <w:keepNext/>
        <w:widowControl/>
        <w:tabs>
          <w:tab w:val="left" w:pos="284"/>
          <w:tab w:val="left" w:pos="426"/>
        </w:tabs>
        <w:suppressAutoHyphens w:val="0"/>
        <w:jc w:val="center"/>
        <w:outlineLvl w:val="5"/>
        <w:rPr>
          <w:rFonts w:ascii="Times" w:eastAsia="Times New Roman" w:hAnsi="Times" w:cs="Times New Roman"/>
          <w:kern w:val="0"/>
          <w:lang w:eastAsia="pt-BR" w:bidi="ar-SA"/>
        </w:rPr>
      </w:pPr>
    </w:p>
    <w:p w:rsidR="00C0463D" w:rsidRPr="00C0463D" w:rsidRDefault="00C0463D" w:rsidP="00C0463D">
      <w:pPr>
        <w:keepNext/>
        <w:widowControl/>
        <w:tabs>
          <w:tab w:val="left" w:pos="284"/>
          <w:tab w:val="left" w:pos="426"/>
        </w:tabs>
        <w:suppressAutoHyphens w:val="0"/>
        <w:jc w:val="center"/>
        <w:outlineLvl w:val="5"/>
        <w:rPr>
          <w:rFonts w:ascii="Arial" w:eastAsia="Times New Roman" w:hAnsi="Arial" w:cs="Arial"/>
          <w:kern w:val="0"/>
          <w:lang w:eastAsia="pt-BR" w:bidi="ar-SA"/>
        </w:rPr>
      </w:pPr>
      <w:r w:rsidRPr="00C0463D">
        <w:rPr>
          <w:rFonts w:ascii="Arial" w:eastAsia="Times New Roman" w:hAnsi="Arial" w:cs="Arial"/>
          <w:kern w:val="0"/>
          <w:lang w:eastAsia="pt-BR" w:bidi="ar-SA"/>
        </w:rPr>
        <w:t>Belo Horizonte</w:t>
      </w:r>
    </w:p>
    <w:p w:rsidR="00C0463D" w:rsidRPr="00C0463D" w:rsidRDefault="00C0463D" w:rsidP="00C0463D">
      <w:pPr>
        <w:keepNext/>
        <w:widowControl/>
        <w:tabs>
          <w:tab w:val="left" w:pos="284"/>
          <w:tab w:val="left" w:pos="426"/>
        </w:tabs>
        <w:suppressAutoHyphens w:val="0"/>
        <w:spacing w:line="360" w:lineRule="auto"/>
        <w:jc w:val="center"/>
        <w:outlineLvl w:val="5"/>
        <w:rPr>
          <w:rFonts w:ascii="Arial" w:eastAsia="Times New Roman" w:hAnsi="Arial" w:cs="Arial"/>
          <w:kern w:val="0"/>
          <w:lang w:eastAsia="pt-BR" w:bidi="ar-SA"/>
        </w:rPr>
      </w:pPr>
      <w:r w:rsidRPr="00C0463D">
        <w:rPr>
          <w:rFonts w:ascii="Arial" w:eastAsia="Times New Roman" w:hAnsi="Arial" w:cs="Arial"/>
          <w:kern w:val="0"/>
          <w:lang w:eastAsia="pt-BR" w:bidi="ar-SA"/>
        </w:rPr>
        <w:t>2014</w:t>
      </w:r>
    </w:p>
    <w:p w:rsidR="00C0463D" w:rsidRDefault="00C0463D" w:rsidP="000844DC">
      <w:pPr>
        <w:spacing w:line="360" w:lineRule="auto"/>
        <w:jc w:val="both"/>
        <w:rPr>
          <w:rFonts w:ascii="Arial" w:hAnsi="Arial" w:cs="Arial"/>
          <w:b/>
        </w:rPr>
      </w:pPr>
    </w:p>
    <w:p w:rsidR="00D90BB7" w:rsidRPr="00B00694" w:rsidRDefault="00B00694" w:rsidP="000844DC">
      <w:pPr>
        <w:spacing w:line="360" w:lineRule="auto"/>
        <w:jc w:val="both"/>
        <w:rPr>
          <w:rFonts w:ascii="Arial" w:hAnsi="Arial" w:cs="Arial"/>
          <w:b/>
        </w:rPr>
      </w:pPr>
      <w:r w:rsidRPr="00B00694">
        <w:rPr>
          <w:rFonts w:ascii="Arial" w:hAnsi="Arial" w:cs="Arial"/>
          <w:b/>
        </w:rPr>
        <w:lastRenderedPageBreak/>
        <w:t xml:space="preserve">1 </w:t>
      </w:r>
      <w:r w:rsidR="004B6548" w:rsidRPr="00B00694">
        <w:rPr>
          <w:rFonts w:ascii="Arial" w:hAnsi="Arial" w:cs="Arial"/>
          <w:b/>
        </w:rPr>
        <w:t>INTRODUÇÃO</w:t>
      </w:r>
    </w:p>
    <w:p w:rsidR="00D90BB7" w:rsidRPr="0003506B" w:rsidRDefault="00D90BB7" w:rsidP="0003506B">
      <w:pPr>
        <w:spacing w:line="360" w:lineRule="auto"/>
        <w:ind w:firstLine="709"/>
        <w:jc w:val="both"/>
        <w:rPr>
          <w:rFonts w:ascii="Arial" w:hAnsi="Arial" w:cs="Arial"/>
        </w:rPr>
      </w:pPr>
    </w:p>
    <w:p w:rsidR="00681768" w:rsidRDefault="004B6548" w:rsidP="0003506B">
      <w:pPr>
        <w:spacing w:line="360" w:lineRule="auto"/>
        <w:ind w:firstLine="709"/>
        <w:jc w:val="both"/>
        <w:rPr>
          <w:rFonts w:ascii="Arial" w:hAnsi="Arial" w:cs="Arial"/>
        </w:rPr>
      </w:pPr>
      <w:r w:rsidRPr="0003506B">
        <w:rPr>
          <w:rFonts w:ascii="Arial" w:hAnsi="Arial" w:cs="Arial"/>
        </w:rPr>
        <w:t xml:space="preserve">A BRF é a empresa resultante da fusão entre Perdigão e Sadia. Atua na produção e comercialização de produtos de carne de frango, carne suína, carne bovina e produtos lácteos. Com exportações para mais de 110 países e um amplo portfólio de marcas fortes, é uma das maiores companhias de alimentos do mundo.Companhia de capital aberto desde 1980, integra o novo Mercado da </w:t>
      </w:r>
      <w:proofErr w:type="spellStart"/>
      <w:r w:rsidRPr="0003506B">
        <w:rPr>
          <w:rFonts w:ascii="Arial" w:hAnsi="Arial" w:cs="Arial"/>
        </w:rPr>
        <w:t>BM&amp;FBovespa</w:t>
      </w:r>
      <w:proofErr w:type="spellEnd"/>
      <w:r w:rsidRPr="0003506B">
        <w:rPr>
          <w:rFonts w:ascii="Arial" w:hAnsi="Arial" w:cs="Arial"/>
        </w:rPr>
        <w:t xml:space="preserve"> (BRFS3) há oito anos e também tem papéis negociados na Bolsa de</w:t>
      </w:r>
      <w:r w:rsidR="00681768">
        <w:rPr>
          <w:rFonts w:ascii="Arial" w:hAnsi="Arial" w:cs="Arial"/>
        </w:rPr>
        <w:t xml:space="preserve"> Nova York</w:t>
      </w:r>
      <w:r w:rsidRPr="0003506B">
        <w:rPr>
          <w:rFonts w:ascii="Arial" w:hAnsi="Arial" w:cs="Arial"/>
        </w:rPr>
        <w:t xml:space="preserve">. </w:t>
      </w:r>
    </w:p>
    <w:p w:rsidR="00681768" w:rsidRDefault="004B6548" w:rsidP="0003506B">
      <w:pPr>
        <w:spacing w:line="360" w:lineRule="auto"/>
        <w:ind w:firstLine="709"/>
        <w:jc w:val="both"/>
        <w:rPr>
          <w:rFonts w:ascii="Arial" w:hAnsi="Arial" w:cs="Arial"/>
        </w:rPr>
      </w:pPr>
      <w:r w:rsidRPr="0003506B">
        <w:rPr>
          <w:rFonts w:ascii="Arial" w:hAnsi="Arial" w:cs="Arial"/>
        </w:rPr>
        <w:t>Desde 2005 é reconhecida pelo forte comprometimento com o desenvolvimento sustentável ao fazer parte da carteira do Índice de Sustentabilidade empresarial (</w:t>
      </w:r>
      <w:proofErr w:type="spellStart"/>
      <w:r w:rsidRPr="0003506B">
        <w:rPr>
          <w:rFonts w:ascii="Arial" w:hAnsi="Arial" w:cs="Arial"/>
        </w:rPr>
        <w:t>iSe</w:t>
      </w:r>
      <w:proofErr w:type="spellEnd"/>
      <w:r w:rsidRPr="0003506B">
        <w:rPr>
          <w:rFonts w:ascii="Arial" w:hAnsi="Arial" w:cs="Arial"/>
        </w:rPr>
        <w:t xml:space="preserve">) da </w:t>
      </w:r>
      <w:proofErr w:type="spellStart"/>
      <w:r w:rsidRPr="0003506B">
        <w:rPr>
          <w:rFonts w:ascii="Arial" w:hAnsi="Arial" w:cs="Arial"/>
        </w:rPr>
        <w:t>BM&amp;FBovespa</w:t>
      </w:r>
      <w:proofErr w:type="spellEnd"/>
      <w:r w:rsidRPr="0003506B">
        <w:rPr>
          <w:rFonts w:ascii="Arial" w:hAnsi="Arial" w:cs="Arial"/>
        </w:rPr>
        <w:t xml:space="preserve">. </w:t>
      </w:r>
    </w:p>
    <w:p w:rsidR="00D90BB7" w:rsidRPr="0003506B" w:rsidRDefault="004B6548" w:rsidP="0003506B">
      <w:pPr>
        <w:spacing w:line="360" w:lineRule="auto"/>
        <w:ind w:firstLine="709"/>
        <w:jc w:val="both"/>
        <w:rPr>
          <w:rFonts w:ascii="Arial" w:hAnsi="Arial" w:cs="Arial"/>
        </w:rPr>
      </w:pPr>
      <w:r w:rsidRPr="0003506B">
        <w:rPr>
          <w:rFonts w:ascii="Arial" w:hAnsi="Arial" w:cs="Arial"/>
        </w:rPr>
        <w:t xml:space="preserve">Tal compromisso é reforçado e internacionalmente reconhecido desde 2012, quando de sua entrada na carteira de </w:t>
      </w:r>
      <w:proofErr w:type="spellStart"/>
      <w:r w:rsidRPr="0003506B">
        <w:rPr>
          <w:rFonts w:ascii="Arial" w:hAnsi="Arial" w:cs="Arial"/>
        </w:rPr>
        <w:t>Emerging</w:t>
      </w:r>
      <w:proofErr w:type="spellEnd"/>
      <w:r w:rsidRPr="0003506B">
        <w:rPr>
          <w:rFonts w:ascii="Arial" w:hAnsi="Arial" w:cs="Arial"/>
        </w:rPr>
        <w:t xml:space="preserve"> </w:t>
      </w:r>
      <w:proofErr w:type="spellStart"/>
      <w:r w:rsidRPr="0003506B">
        <w:rPr>
          <w:rFonts w:ascii="Arial" w:hAnsi="Arial" w:cs="Arial"/>
        </w:rPr>
        <w:t>Markets</w:t>
      </w:r>
      <w:proofErr w:type="spellEnd"/>
      <w:r w:rsidRPr="0003506B">
        <w:rPr>
          <w:rFonts w:ascii="Arial" w:hAnsi="Arial" w:cs="Arial"/>
        </w:rPr>
        <w:t xml:space="preserve"> do Dow Jones </w:t>
      </w:r>
      <w:proofErr w:type="spellStart"/>
      <w:r w:rsidRPr="0003506B">
        <w:rPr>
          <w:rFonts w:ascii="Arial" w:hAnsi="Arial" w:cs="Arial"/>
        </w:rPr>
        <w:t>Sustainability</w:t>
      </w:r>
      <w:proofErr w:type="spellEnd"/>
      <w:r w:rsidRPr="0003506B">
        <w:rPr>
          <w:rFonts w:ascii="Arial" w:hAnsi="Arial" w:cs="Arial"/>
        </w:rPr>
        <w:t xml:space="preserve"> </w:t>
      </w:r>
      <w:proofErr w:type="spellStart"/>
      <w:r w:rsidRPr="0003506B">
        <w:rPr>
          <w:rFonts w:ascii="Arial" w:hAnsi="Arial" w:cs="Arial"/>
        </w:rPr>
        <w:t>Index.em</w:t>
      </w:r>
      <w:proofErr w:type="spellEnd"/>
      <w:r w:rsidRPr="0003506B">
        <w:rPr>
          <w:rFonts w:ascii="Arial" w:hAnsi="Arial" w:cs="Arial"/>
        </w:rPr>
        <w:t xml:space="preserve"> 2013, a receita operacional líquida atingiu R$ 30,5 bilhões, registrando aumento de 7,0%, beneficiado principalmente pelo bom desempenho de vendas obtido no primeiro semestre do ano no mercado interno e da recuperação de receitas no mercado externo (com o benefício da desvalorização do real frente ao dólar de 10,4%). </w:t>
      </w:r>
      <w:proofErr w:type="gramStart"/>
      <w:r w:rsidRPr="0003506B">
        <w:rPr>
          <w:rFonts w:ascii="Arial" w:hAnsi="Arial" w:cs="Arial"/>
        </w:rPr>
        <w:t>os</w:t>
      </w:r>
      <w:proofErr w:type="gramEnd"/>
      <w:r w:rsidRPr="0003506B">
        <w:rPr>
          <w:rFonts w:ascii="Arial" w:hAnsi="Arial" w:cs="Arial"/>
        </w:rPr>
        <w:t xml:space="preserve"> </w:t>
      </w:r>
      <w:r w:rsidR="00681768">
        <w:rPr>
          <w:rFonts w:ascii="Arial" w:hAnsi="Arial" w:cs="Arial"/>
        </w:rPr>
        <w:t>preços médios (Rol) apresentaram</w:t>
      </w:r>
      <w:r w:rsidRPr="0003506B">
        <w:rPr>
          <w:rFonts w:ascii="Arial" w:hAnsi="Arial" w:cs="Arial"/>
        </w:rPr>
        <w:t xml:space="preserve"> um crescimento de 15,6% no período em relação a 2012 com um volume 7,4% menor. </w:t>
      </w:r>
      <w:proofErr w:type="gramStart"/>
      <w:r w:rsidRPr="0003506B">
        <w:rPr>
          <w:rFonts w:ascii="Arial" w:hAnsi="Arial" w:cs="Arial"/>
        </w:rPr>
        <w:t>as</w:t>
      </w:r>
      <w:proofErr w:type="gramEnd"/>
      <w:r w:rsidRPr="0003506B">
        <w:rPr>
          <w:rFonts w:ascii="Arial" w:hAnsi="Arial" w:cs="Arial"/>
        </w:rPr>
        <w:t xml:space="preserve"> despesas financeiras líquidas somaram R$ 259,7 milhões no trimestre, 185,5% acima do 4T12 e R$ 747,5 milhões no acumulado do ano, 31,0% acima do mesmo período do ano anterior. </w:t>
      </w:r>
      <w:proofErr w:type="gramStart"/>
      <w:r w:rsidRPr="0003506B">
        <w:rPr>
          <w:rFonts w:ascii="Arial" w:hAnsi="Arial" w:cs="Arial"/>
        </w:rPr>
        <w:t>esse</w:t>
      </w:r>
      <w:proofErr w:type="gramEnd"/>
      <w:r w:rsidRPr="0003506B">
        <w:rPr>
          <w:rFonts w:ascii="Arial" w:hAnsi="Arial" w:cs="Arial"/>
        </w:rPr>
        <w:t xml:space="preserve"> aumento foi principalmente em decorrência do aumento da dívida bruta, elevação dos juros e impacto de variação cambial</w:t>
      </w:r>
      <w:r w:rsidR="0003506B" w:rsidRPr="0003506B">
        <w:rPr>
          <w:rFonts w:ascii="Arial" w:hAnsi="Arial" w:cs="Arial"/>
        </w:rPr>
        <w:t>.</w:t>
      </w:r>
      <w:r w:rsidR="00681768">
        <w:rPr>
          <w:rFonts w:ascii="Arial" w:hAnsi="Arial" w:cs="Arial"/>
        </w:rPr>
        <w:t xml:space="preserve">(BRFOODS </w:t>
      </w:r>
      <w:r w:rsidR="00CF3EDA">
        <w:rPr>
          <w:rFonts w:ascii="Arial" w:hAnsi="Arial" w:cs="Arial"/>
        </w:rPr>
        <w:t>,</w:t>
      </w:r>
      <w:r w:rsidR="00681768">
        <w:rPr>
          <w:rFonts w:ascii="Arial" w:hAnsi="Arial" w:cs="Arial"/>
        </w:rPr>
        <w:t>2013).</w:t>
      </w:r>
    </w:p>
    <w:p w:rsidR="00D90BB7" w:rsidRPr="0003506B" w:rsidRDefault="004B6548" w:rsidP="0003506B">
      <w:pPr>
        <w:spacing w:line="360" w:lineRule="auto"/>
        <w:ind w:firstLine="709"/>
        <w:jc w:val="both"/>
        <w:rPr>
          <w:rFonts w:ascii="Arial" w:hAnsi="Arial" w:cs="Arial"/>
        </w:rPr>
      </w:pPr>
      <w:r w:rsidRPr="0003506B">
        <w:rPr>
          <w:rFonts w:ascii="Arial" w:hAnsi="Arial" w:cs="Arial"/>
        </w:rPr>
        <w:t>O objetivo do trabalho é mostrar uma analise fundamentalista da empresa se essa empresa gera valor para o acionista.</w:t>
      </w:r>
    </w:p>
    <w:p w:rsidR="00D90BB7" w:rsidRPr="0003506B" w:rsidRDefault="00D90BB7" w:rsidP="0003506B">
      <w:pPr>
        <w:spacing w:line="360" w:lineRule="auto"/>
        <w:ind w:firstLine="709"/>
        <w:jc w:val="both"/>
        <w:rPr>
          <w:rFonts w:ascii="Arial" w:hAnsi="Arial" w:cs="Arial"/>
        </w:rPr>
      </w:pPr>
    </w:p>
    <w:p w:rsidR="00D90BB7" w:rsidRDefault="00D90BB7">
      <w:pPr>
        <w:rPr>
          <w:rFonts w:hint="eastAsia"/>
        </w:rPr>
      </w:pPr>
    </w:p>
    <w:p w:rsidR="00D90BB7" w:rsidRDefault="00D90BB7">
      <w:pPr>
        <w:rPr>
          <w:rFonts w:hint="eastAsia"/>
        </w:rPr>
      </w:pPr>
    </w:p>
    <w:p w:rsidR="00D90BB7" w:rsidRDefault="00D90BB7">
      <w:pPr>
        <w:rPr>
          <w:rFonts w:hint="eastAsia"/>
        </w:rPr>
      </w:pPr>
    </w:p>
    <w:p w:rsidR="00D90BB7" w:rsidRDefault="00D90BB7">
      <w:pPr>
        <w:rPr>
          <w:rFonts w:hint="eastAsia"/>
        </w:rPr>
      </w:pPr>
    </w:p>
    <w:p w:rsidR="00D90BB7" w:rsidRDefault="00D90BB7">
      <w:pPr>
        <w:rPr>
          <w:rFonts w:hint="eastAsia"/>
        </w:rPr>
      </w:pPr>
    </w:p>
    <w:p w:rsidR="00D90BB7" w:rsidRDefault="00D90BB7">
      <w:pPr>
        <w:rPr>
          <w:rFonts w:hint="eastAsia"/>
        </w:rPr>
      </w:pPr>
    </w:p>
    <w:p w:rsidR="00D90BB7" w:rsidRDefault="00D90BB7">
      <w:pPr>
        <w:rPr>
          <w:rFonts w:hint="eastAsia"/>
        </w:rPr>
      </w:pPr>
    </w:p>
    <w:p w:rsidR="009B2AD5" w:rsidRDefault="009B2AD5">
      <w:pPr>
        <w:rPr>
          <w:rFonts w:hint="eastAsia"/>
        </w:rPr>
      </w:pPr>
    </w:p>
    <w:p w:rsidR="00D90BB7" w:rsidRDefault="00D90BB7">
      <w:pPr>
        <w:rPr>
          <w:rFonts w:hint="eastAsia"/>
        </w:rPr>
      </w:pPr>
    </w:p>
    <w:p w:rsidR="00D90BB7" w:rsidRDefault="00D90BB7">
      <w:pPr>
        <w:rPr>
          <w:rFonts w:hint="eastAsia"/>
        </w:rPr>
      </w:pPr>
    </w:p>
    <w:p w:rsidR="00D90BB7" w:rsidRDefault="00D90BB7">
      <w:pPr>
        <w:rPr>
          <w:rFonts w:hint="eastAsia"/>
        </w:rPr>
      </w:pPr>
    </w:p>
    <w:p w:rsidR="00D90BB7" w:rsidRPr="009B2AD5" w:rsidRDefault="00B00694" w:rsidP="000844DC">
      <w:pPr>
        <w:spacing w:line="360" w:lineRule="auto"/>
        <w:jc w:val="both"/>
        <w:rPr>
          <w:rFonts w:ascii="Arial" w:hAnsi="Arial" w:cs="Arial"/>
          <w:b/>
        </w:rPr>
      </w:pPr>
      <w:proofErr w:type="gramStart"/>
      <w:r w:rsidRPr="009B2AD5">
        <w:rPr>
          <w:rFonts w:ascii="Arial" w:hAnsi="Arial" w:cs="Arial"/>
          <w:b/>
        </w:rPr>
        <w:t>2</w:t>
      </w:r>
      <w:proofErr w:type="gramEnd"/>
      <w:r w:rsidR="009B2AD5">
        <w:rPr>
          <w:rFonts w:ascii="Arial" w:hAnsi="Arial" w:cs="Arial"/>
          <w:b/>
        </w:rPr>
        <w:t xml:space="preserve"> </w:t>
      </w:r>
      <w:r w:rsidRPr="009B2AD5">
        <w:rPr>
          <w:rFonts w:ascii="Arial" w:hAnsi="Arial" w:cs="Arial"/>
          <w:b/>
        </w:rPr>
        <w:t xml:space="preserve"> </w:t>
      </w:r>
      <w:r w:rsidR="000844DC">
        <w:rPr>
          <w:rFonts w:ascii="Arial" w:hAnsi="Arial" w:cs="Arial"/>
          <w:b/>
        </w:rPr>
        <w:t>HISTÓRICO</w:t>
      </w:r>
    </w:p>
    <w:p w:rsidR="00D90BB7" w:rsidRPr="0003506B" w:rsidRDefault="00D90BB7" w:rsidP="0003506B">
      <w:pPr>
        <w:spacing w:line="360" w:lineRule="auto"/>
        <w:ind w:firstLine="709"/>
        <w:jc w:val="both"/>
        <w:rPr>
          <w:rFonts w:ascii="Arial" w:hAnsi="Arial" w:cs="Arial"/>
        </w:rPr>
      </w:pPr>
    </w:p>
    <w:p w:rsidR="00D90BB7" w:rsidRPr="0003506B" w:rsidRDefault="004B6548" w:rsidP="0003506B">
      <w:pPr>
        <w:spacing w:line="360" w:lineRule="auto"/>
        <w:ind w:firstLine="709"/>
        <w:jc w:val="both"/>
        <w:rPr>
          <w:rFonts w:ascii="Arial" w:hAnsi="Arial" w:cs="Arial"/>
        </w:rPr>
      </w:pPr>
      <w:r w:rsidRPr="0003506B">
        <w:rPr>
          <w:rFonts w:ascii="Arial" w:hAnsi="Arial" w:cs="Arial"/>
        </w:rPr>
        <w:t xml:space="preserve">Em 1994, Sadia e Perdigão se pareciam em muitos aspectos, até que as duas empresas chegaram a um período de dificuldades financeiras e mercadológicas que forçaram ambas a procurarem saídas para seus problemas, tanto em termos de estruturação interna quanto modelo de gestão, que as levaram a tomarem caminhos diferentes (SARASSA; ENGE, 2005). Entretanto, principalmente em função do </w:t>
      </w:r>
      <w:proofErr w:type="spellStart"/>
      <w:r w:rsidRPr="0003506B">
        <w:rPr>
          <w:rFonts w:ascii="Arial" w:hAnsi="Arial" w:cs="Arial"/>
        </w:rPr>
        <w:t>desaceleramento</w:t>
      </w:r>
      <w:proofErr w:type="spellEnd"/>
      <w:r w:rsidRPr="0003506B">
        <w:rPr>
          <w:rFonts w:ascii="Arial" w:hAnsi="Arial" w:cs="Arial"/>
        </w:rPr>
        <w:t xml:space="preserve"> da economia brasileira no começo dos anos 2000 e diminuição do poder aquisitivo da população, em um aspecto suas estratégias tornaram a convergir: as duas viram no mercado externo a principal oportunidade para expandirem. </w:t>
      </w:r>
    </w:p>
    <w:p w:rsidR="00D90BB7" w:rsidRPr="0003506B" w:rsidRDefault="004B6548" w:rsidP="00B00694">
      <w:pPr>
        <w:spacing w:line="360" w:lineRule="auto"/>
        <w:ind w:firstLine="709"/>
        <w:jc w:val="both"/>
        <w:rPr>
          <w:rFonts w:ascii="Arial" w:hAnsi="Arial" w:cs="Arial"/>
        </w:rPr>
      </w:pPr>
      <w:r w:rsidRPr="0003506B">
        <w:rPr>
          <w:rFonts w:ascii="Arial" w:hAnsi="Arial" w:cs="Arial"/>
        </w:rPr>
        <w:t xml:space="preserve">Com este objetivo, portanto, em 2001 Sadia e Perdigão procuraram unir suas forças e competências pela primeira vez para ganhar mercado em países emergentes e lançaram a BRF </w:t>
      </w:r>
      <w:proofErr w:type="spellStart"/>
      <w:r w:rsidRPr="0003506B">
        <w:rPr>
          <w:rFonts w:ascii="Arial" w:hAnsi="Arial" w:cs="Arial"/>
        </w:rPr>
        <w:t>International</w:t>
      </w:r>
      <w:proofErr w:type="spellEnd"/>
      <w:r w:rsidRPr="0003506B">
        <w:rPr>
          <w:rFonts w:ascii="Arial" w:hAnsi="Arial" w:cs="Arial"/>
        </w:rPr>
        <w:t xml:space="preserve"> </w:t>
      </w:r>
      <w:proofErr w:type="spellStart"/>
      <w:r w:rsidRPr="0003506B">
        <w:rPr>
          <w:rFonts w:ascii="Arial" w:hAnsi="Arial" w:cs="Arial"/>
        </w:rPr>
        <w:t>Food</w:t>
      </w:r>
      <w:proofErr w:type="spellEnd"/>
      <w:r w:rsidRPr="0003506B">
        <w:rPr>
          <w:rFonts w:ascii="Arial" w:hAnsi="Arial" w:cs="Arial"/>
        </w:rPr>
        <w:t xml:space="preserve"> (ou BRF Trading </w:t>
      </w:r>
      <w:proofErr w:type="spellStart"/>
      <w:r w:rsidRPr="0003506B">
        <w:rPr>
          <w:rFonts w:ascii="Arial" w:hAnsi="Arial" w:cs="Arial"/>
        </w:rPr>
        <w:t>Company</w:t>
      </w:r>
      <w:proofErr w:type="spellEnd"/>
      <w:r w:rsidRPr="0003506B">
        <w:rPr>
          <w:rFonts w:ascii="Arial" w:hAnsi="Arial" w:cs="Arial"/>
        </w:rPr>
        <w:t xml:space="preserve"> S.A.), uma empresa idealizada com o fim de tornar as duas concorrentes suficientemente competitivas para disputar mercados com as maiores companhias mundiais do setor. Acreditavam que com esta joint-venture poderiam aumentar seu poder de negociação e unificar os sistemas de distribuição e transporte de mercadorias, economizando custos, muito embora continuassem concorrentes no mercado brasileiro. Procuraram até desenvolver marcas em conjunto que funcionassem bem de acordo com a demanda e peculiaridades de cada país, muito embora no ano seguinte a parceria já estivesse desfeita deixando a Perdigão com o controle da então chamada BFF (</w:t>
      </w:r>
      <w:proofErr w:type="spellStart"/>
      <w:r w:rsidRPr="0003506B">
        <w:rPr>
          <w:rFonts w:ascii="Arial" w:hAnsi="Arial" w:cs="Arial"/>
        </w:rPr>
        <w:t>Brazilian</w:t>
      </w:r>
      <w:proofErr w:type="spellEnd"/>
      <w:r w:rsidRPr="0003506B">
        <w:rPr>
          <w:rFonts w:ascii="Arial" w:hAnsi="Arial" w:cs="Arial"/>
        </w:rPr>
        <w:t xml:space="preserve"> Fine </w:t>
      </w:r>
      <w:proofErr w:type="spellStart"/>
      <w:r w:rsidRPr="0003506B">
        <w:rPr>
          <w:rFonts w:ascii="Arial" w:hAnsi="Arial" w:cs="Arial"/>
        </w:rPr>
        <w:t>Foods</w:t>
      </w:r>
      <w:proofErr w:type="spellEnd"/>
      <w:r w:rsidRPr="0003506B">
        <w:rPr>
          <w:rFonts w:ascii="Arial" w:hAnsi="Arial" w:cs="Arial"/>
        </w:rPr>
        <w:t xml:space="preserve">). </w:t>
      </w:r>
      <w:r w:rsidR="00F2409C">
        <w:rPr>
          <w:rFonts w:ascii="Arial" w:hAnsi="Arial" w:cs="Arial"/>
        </w:rPr>
        <w:t>(SARSSA, ENGE, 2005).</w:t>
      </w:r>
    </w:p>
    <w:p w:rsidR="00D90BB7" w:rsidRPr="0003506B" w:rsidRDefault="004B6548" w:rsidP="0003506B">
      <w:pPr>
        <w:spacing w:line="360" w:lineRule="auto"/>
        <w:ind w:firstLine="709"/>
        <w:jc w:val="both"/>
        <w:rPr>
          <w:rFonts w:ascii="Arial" w:hAnsi="Arial" w:cs="Arial"/>
        </w:rPr>
      </w:pPr>
      <w:r w:rsidRPr="0003506B">
        <w:rPr>
          <w:rFonts w:ascii="Arial" w:hAnsi="Arial" w:cs="Arial"/>
        </w:rPr>
        <w:t xml:space="preserve"> Quando a empresa apresentou problemas financeiros, muitos anos depois, em 2008, após perdas de R$ 2,5 bilhões com derivativos cambiais (que faziam parte de uma estratégia de hedge da empresa, já que grande parte da operação da empresa era dependente de moeda estrangeira), a empresa precisou ser socorrida para cumprir com as grandes dívidas que acumulara. Havia sido o primeiro ano desde sua fundação que a Sadia fechara com prejuízo. </w:t>
      </w:r>
    </w:p>
    <w:p w:rsidR="00D90BB7" w:rsidRPr="0003506B" w:rsidRDefault="004B6548" w:rsidP="00B00694">
      <w:pPr>
        <w:spacing w:line="360" w:lineRule="auto"/>
        <w:ind w:firstLine="709"/>
        <w:jc w:val="both"/>
        <w:rPr>
          <w:rFonts w:ascii="Arial" w:hAnsi="Arial" w:cs="Arial"/>
        </w:rPr>
      </w:pPr>
      <w:r w:rsidRPr="0003506B">
        <w:rPr>
          <w:rFonts w:ascii="Arial" w:hAnsi="Arial" w:cs="Arial"/>
        </w:rPr>
        <w:t xml:space="preserve">   O governo neste momento interviu, através do </w:t>
      </w:r>
      <w:proofErr w:type="spellStart"/>
      <w:proofErr w:type="gramStart"/>
      <w:r w:rsidRPr="0003506B">
        <w:rPr>
          <w:rFonts w:ascii="Arial" w:hAnsi="Arial" w:cs="Arial"/>
        </w:rPr>
        <w:t>BNDES,</w:t>
      </w:r>
      <w:proofErr w:type="gramEnd"/>
      <w:r w:rsidRPr="0003506B">
        <w:rPr>
          <w:rFonts w:ascii="Arial" w:hAnsi="Arial" w:cs="Arial"/>
        </w:rPr>
        <w:t>e</w:t>
      </w:r>
      <w:proofErr w:type="spellEnd"/>
      <w:r w:rsidRPr="0003506B">
        <w:rPr>
          <w:rFonts w:ascii="Arial" w:hAnsi="Arial" w:cs="Arial"/>
        </w:rPr>
        <w:t xml:space="preserve"> manifestou interesse em ajudar a unir Perdigão e Sadia em uma única empresa. No dia 10 de dezembro de 2008, num outro encontro com </w:t>
      </w:r>
      <w:proofErr w:type="spellStart"/>
      <w:r w:rsidRPr="0003506B">
        <w:rPr>
          <w:rFonts w:ascii="Arial" w:hAnsi="Arial" w:cs="Arial"/>
        </w:rPr>
        <w:t>Nildemar</w:t>
      </w:r>
      <w:proofErr w:type="spellEnd"/>
      <w:r w:rsidRPr="0003506B">
        <w:rPr>
          <w:rFonts w:ascii="Arial" w:hAnsi="Arial" w:cs="Arial"/>
        </w:rPr>
        <w:t xml:space="preserve"> </w:t>
      </w:r>
      <w:proofErr w:type="spellStart"/>
      <w:r w:rsidRPr="0003506B">
        <w:rPr>
          <w:rFonts w:ascii="Arial" w:hAnsi="Arial" w:cs="Arial"/>
        </w:rPr>
        <w:t>Secches</w:t>
      </w:r>
      <w:proofErr w:type="spellEnd"/>
      <w:r w:rsidRPr="0003506B">
        <w:rPr>
          <w:rFonts w:ascii="Arial" w:hAnsi="Arial" w:cs="Arial"/>
        </w:rPr>
        <w:t xml:space="preserve">, Furlan compreendeu que não tinha saída e, no dia 26 de dezembro, se acertou os detalhes </w:t>
      </w:r>
      <w:r w:rsidRPr="0003506B">
        <w:rPr>
          <w:rFonts w:ascii="Arial" w:hAnsi="Arial" w:cs="Arial"/>
        </w:rPr>
        <w:lastRenderedPageBreak/>
        <w:t xml:space="preserve">do negócio, dessa vez no BNDES. A Sadia foi procurada pela </w:t>
      </w:r>
      <w:proofErr w:type="spellStart"/>
      <w:r w:rsidRPr="0003506B">
        <w:rPr>
          <w:rFonts w:ascii="Arial" w:hAnsi="Arial" w:cs="Arial"/>
        </w:rPr>
        <w:t>Tarpon</w:t>
      </w:r>
      <w:proofErr w:type="spellEnd"/>
      <w:r w:rsidRPr="0003506B">
        <w:rPr>
          <w:rFonts w:ascii="Arial" w:hAnsi="Arial" w:cs="Arial"/>
        </w:rPr>
        <w:t xml:space="preserve">, uma administradora de recursos, que queria entrar como sócia da empresa. A </w:t>
      </w:r>
      <w:proofErr w:type="spellStart"/>
      <w:r w:rsidRPr="0003506B">
        <w:rPr>
          <w:rFonts w:ascii="Arial" w:hAnsi="Arial" w:cs="Arial"/>
        </w:rPr>
        <w:t>Tarpon</w:t>
      </w:r>
      <w:proofErr w:type="spellEnd"/>
      <w:r w:rsidRPr="0003506B">
        <w:rPr>
          <w:rFonts w:ascii="Arial" w:hAnsi="Arial" w:cs="Arial"/>
        </w:rPr>
        <w:t xml:space="preserve"> se disporia a fazer a capitalização necessária para salvar a Sadia. Furlan reuniu-se com os acionistas e expôs a nova opção. A maioria decidiu pela fusão com a Perdigão. Assim, “no dia 19 de maio, a fusão foi sacramentada. </w:t>
      </w:r>
    </w:p>
    <w:p w:rsidR="00D90BB7" w:rsidRPr="0003506B" w:rsidRDefault="004B6548" w:rsidP="0003506B">
      <w:pPr>
        <w:spacing w:line="360" w:lineRule="auto"/>
        <w:ind w:firstLine="709"/>
        <w:jc w:val="both"/>
        <w:rPr>
          <w:rFonts w:ascii="Arial" w:hAnsi="Arial" w:cs="Arial"/>
        </w:rPr>
      </w:pPr>
      <w:r w:rsidRPr="0003506B">
        <w:rPr>
          <w:rFonts w:ascii="Arial" w:hAnsi="Arial" w:cs="Arial"/>
        </w:rPr>
        <w:t xml:space="preserve">Surgiu a Brasil </w:t>
      </w:r>
      <w:proofErr w:type="spellStart"/>
      <w:r w:rsidRPr="0003506B">
        <w:rPr>
          <w:rFonts w:ascii="Arial" w:hAnsi="Arial" w:cs="Arial"/>
        </w:rPr>
        <w:t>Foods</w:t>
      </w:r>
      <w:proofErr w:type="spellEnd"/>
      <w:r w:rsidRPr="0003506B">
        <w:rPr>
          <w:rFonts w:ascii="Arial" w:hAnsi="Arial" w:cs="Arial"/>
        </w:rPr>
        <w:t xml:space="preserve">, um gigante com 25 bilhões de reais em vendas, 10 bilhões em exportações, 4,2 bilhões em investimentos e 120 mil funcionários espalhados em 64 fábricas” </w:t>
      </w:r>
    </w:p>
    <w:p w:rsidR="00D90BB7" w:rsidRPr="0003506B" w:rsidRDefault="004B6548" w:rsidP="0003506B">
      <w:pPr>
        <w:spacing w:line="360" w:lineRule="auto"/>
        <w:ind w:firstLine="709"/>
        <w:jc w:val="both"/>
        <w:rPr>
          <w:rFonts w:ascii="Arial" w:hAnsi="Arial" w:cs="Arial"/>
        </w:rPr>
      </w:pPr>
      <w:r w:rsidRPr="0003506B">
        <w:rPr>
          <w:rFonts w:ascii="Arial" w:hAnsi="Arial" w:cs="Arial"/>
        </w:rPr>
        <w:t>Aprovada pelos acionistas, em agosto de 2009, a empresa nasceu como a quarta maior exportadora brasileira, a maior exportadora mundial de aves e também uma das principais companhias brasileiras na captação de leite. A BRF está focada na África, Oriente Médio, Rússia e América Latina, regiões em que o mercado apresenta-se em crescimento, e nos quais, portanto, possui considerável interesse em aquisições. (BRF, 2013)</w:t>
      </w:r>
    </w:p>
    <w:p w:rsidR="00D90BB7" w:rsidRPr="0003506B" w:rsidRDefault="004B6548" w:rsidP="0003506B">
      <w:pPr>
        <w:spacing w:line="360" w:lineRule="auto"/>
        <w:ind w:firstLine="709"/>
        <w:jc w:val="both"/>
        <w:rPr>
          <w:rFonts w:ascii="Arial" w:hAnsi="Arial" w:cs="Arial"/>
        </w:rPr>
      </w:pPr>
      <w:r w:rsidRPr="0003506B">
        <w:rPr>
          <w:rFonts w:ascii="Arial" w:hAnsi="Arial" w:cs="Arial"/>
        </w:rPr>
        <w:t xml:space="preserve">Recebeu do CADE liberação para gerir de forma conjunta a área financeira das até então Sadia e Perdigão, e recebeu autorização para coordenar as atividades das duas empresas (Sadia e Perdigão) no mercado externo, dentro dos parâmetros estabelecidos no APRO, Acordo de Preservação de </w:t>
      </w:r>
      <w:proofErr w:type="spellStart"/>
      <w:r w:rsidRPr="0003506B">
        <w:rPr>
          <w:rFonts w:ascii="Arial" w:hAnsi="Arial" w:cs="Arial"/>
        </w:rPr>
        <w:t>Reversabilidade</w:t>
      </w:r>
      <w:proofErr w:type="spellEnd"/>
      <w:r w:rsidRPr="0003506B">
        <w:rPr>
          <w:rFonts w:ascii="Arial" w:hAnsi="Arial" w:cs="Arial"/>
        </w:rPr>
        <w:t xml:space="preserve"> da Operação. </w:t>
      </w:r>
    </w:p>
    <w:p w:rsidR="00D90BB7" w:rsidRDefault="004B6548" w:rsidP="0003506B">
      <w:pPr>
        <w:spacing w:line="360" w:lineRule="auto"/>
        <w:ind w:firstLine="709"/>
        <w:jc w:val="both"/>
        <w:rPr>
          <w:rFonts w:ascii="Arial" w:hAnsi="Arial" w:cs="Arial"/>
        </w:rPr>
      </w:pPr>
      <w:r w:rsidRPr="0003506B">
        <w:rPr>
          <w:rFonts w:ascii="Arial" w:hAnsi="Arial" w:cs="Arial"/>
        </w:rPr>
        <w:t xml:space="preserve">Em 2010 a Secretaria Especial de Acompanhamento Econômico recomendou o licenciamento das marcas Sadia e Perdigão por cinco anos e a alienação de alguns ativos (dentre os quais as marcas Batavo e Doriana) para que a criação da Brasil </w:t>
      </w:r>
      <w:proofErr w:type="spellStart"/>
      <w:r w:rsidRPr="0003506B">
        <w:rPr>
          <w:rFonts w:ascii="Arial" w:hAnsi="Arial" w:cs="Arial"/>
        </w:rPr>
        <w:t>Foods</w:t>
      </w:r>
      <w:proofErr w:type="spellEnd"/>
      <w:r w:rsidRPr="0003506B">
        <w:rPr>
          <w:rFonts w:ascii="Arial" w:hAnsi="Arial" w:cs="Arial"/>
        </w:rPr>
        <w:t xml:space="preserve"> fosse </w:t>
      </w:r>
      <w:proofErr w:type="spellStart"/>
      <w:r w:rsidRPr="0003506B">
        <w:rPr>
          <w:rFonts w:ascii="Arial" w:hAnsi="Arial" w:cs="Arial"/>
        </w:rPr>
        <w:t>aprovada.A</w:t>
      </w:r>
      <w:proofErr w:type="spellEnd"/>
      <w:r w:rsidRPr="0003506B">
        <w:rPr>
          <w:rFonts w:ascii="Arial" w:hAnsi="Arial" w:cs="Arial"/>
        </w:rPr>
        <w:t xml:space="preserve"> partir do encerramento do exercício de 2011, as atividades da Companhia estão organizadas em 4 segmentos de atuação, sendo: mercado interno, mercado externo, </w:t>
      </w:r>
      <w:proofErr w:type="spellStart"/>
      <w:r w:rsidRPr="0003506B">
        <w:rPr>
          <w:rFonts w:ascii="Arial" w:hAnsi="Arial" w:cs="Arial"/>
        </w:rPr>
        <w:t>food</w:t>
      </w:r>
      <w:proofErr w:type="spellEnd"/>
      <w:r w:rsidRPr="0003506B">
        <w:rPr>
          <w:rFonts w:ascii="Arial" w:hAnsi="Arial" w:cs="Arial"/>
        </w:rPr>
        <w:t xml:space="preserve"> </w:t>
      </w:r>
      <w:proofErr w:type="spellStart"/>
      <w:r w:rsidRPr="0003506B">
        <w:rPr>
          <w:rFonts w:ascii="Arial" w:hAnsi="Arial" w:cs="Arial"/>
        </w:rPr>
        <w:t>service</w:t>
      </w:r>
      <w:proofErr w:type="spellEnd"/>
      <w:r w:rsidRPr="0003506B">
        <w:rPr>
          <w:rFonts w:ascii="Arial" w:hAnsi="Arial" w:cs="Arial"/>
        </w:rPr>
        <w:t xml:space="preserve"> e lácteos.</w:t>
      </w:r>
    </w:p>
    <w:p w:rsidR="009C687B" w:rsidRDefault="009C687B" w:rsidP="0003506B">
      <w:pPr>
        <w:spacing w:line="360" w:lineRule="auto"/>
        <w:ind w:firstLine="709"/>
        <w:jc w:val="both"/>
        <w:rPr>
          <w:rFonts w:ascii="Arial" w:hAnsi="Arial" w:cs="Arial"/>
        </w:rPr>
      </w:pPr>
    </w:p>
    <w:p w:rsidR="00D63535" w:rsidRPr="009C687B" w:rsidRDefault="00D63535" w:rsidP="00D63535">
      <w:pPr>
        <w:rPr>
          <w:rFonts w:ascii="Arial" w:hAnsi="Arial" w:cs="Arial"/>
          <w:b/>
          <w:i/>
        </w:rPr>
      </w:pPr>
      <w:r w:rsidRPr="009C687B">
        <w:rPr>
          <w:rFonts w:ascii="Arial" w:hAnsi="Arial" w:cs="Arial"/>
          <w:b/>
          <w:i/>
        </w:rPr>
        <w:t>GESTÃO ESTRATÉGIA</w:t>
      </w:r>
    </w:p>
    <w:p w:rsidR="009C687B" w:rsidRPr="00986984" w:rsidRDefault="009C687B" w:rsidP="00D63535">
      <w:pPr>
        <w:rPr>
          <w:rFonts w:ascii="Arial" w:hAnsi="Arial" w:cs="Arial"/>
          <w:i/>
        </w:rPr>
      </w:pPr>
    </w:p>
    <w:p w:rsidR="00D63535" w:rsidRPr="00986984" w:rsidRDefault="00D63535" w:rsidP="009C687B">
      <w:pPr>
        <w:spacing w:line="360" w:lineRule="auto"/>
        <w:ind w:firstLine="709"/>
        <w:jc w:val="both"/>
        <w:rPr>
          <w:rFonts w:ascii="Arial" w:hAnsi="Arial" w:cs="Arial"/>
        </w:rPr>
      </w:pPr>
      <w:r w:rsidRPr="00986984">
        <w:rPr>
          <w:rFonts w:ascii="Arial" w:hAnsi="Arial" w:cs="Arial"/>
        </w:rPr>
        <w:t>Esse novo plano estratégico, chamado de BRF-17, foi construído ao longo do segundo semestre de 2013. Por meio do BRF-17, busca-se uma ambiciosa mudança de patamar de retornos para o próximo ciclo. As principais alavancas de valor estão pautadas no aumento de receita, geração de caixa (EBITDA) e retorno do capital investido (</w:t>
      </w:r>
      <w:proofErr w:type="spellStart"/>
      <w:r w:rsidRPr="00986984">
        <w:rPr>
          <w:rFonts w:ascii="Arial" w:hAnsi="Arial" w:cs="Arial"/>
        </w:rPr>
        <w:t>Return</w:t>
      </w:r>
      <w:proofErr w:type="spellEnd"/>
      <w:r w:rsidRPr="00986984">
        <w:rPr>
          <w:rFonts w:ascii="Arial" w:hAnsi="Arial" w:cs="Arial"/>
        </w:rPr>
        <w:t xml:space="preserve"> </w:t>
      </w:r>
      <w:proofErr w:type="spellStart"/>
      <w:r w:rsidRPr="00986984">
        <w:rPr>
          <w:rFonts w:ascii="Arial" w:hAnsi="Arial" w:cs="Arial"/>
        </w:rPr>
        <w:t>On</w:t>
      </w:r>
      <w:proofErr w:type="spellEnd"/>
      <w:r w:rsidRPr="00986984">
        <w:rPr>
          <w:rFonts w:ascii="Arial" w:hAnsi="Arial" w:cs="Arial"/>
        </w:rPr>
        <w:t xml:space="preserve"> </w:t>
      </w:r>
      <w:proofErr w:type="spellStart"/>
      <w:r w:rsidRPr="00986984">
        <w:rPr>
          <w:rFonts w:ascii="Arial" w:hAnsi="Arial" w:cs="Arial"/>
        </w:rPr>
        <w:t>Invested</w:t>
      </w:r>
      <w:proofErr w:type="spellEnd"/>
      <w:r w:rsidRPr="00986984">
        <w:rPr>
          <w:rFonts w:ascii="Arial" w:hAnsi="Arial" w:cs="Arial"/>
        </w:rPr>
        <w:t xml:space="preserve"> Capital – ROIC), alinhados com as expectativas de valor dos acionistas.</w:t>
      </w:r>
    </w:p>
    <w:p w:rsidR="00D63535" w:rsidRPr="00986984" w:rsidRDefault="00D63535" w:rsidP="009C687B">
      <w:pPr>
        <w:spacing w:line="360" w:lineRule="auto"/>
        <w:ind w:firstLine="709"/>
        <w:jc w:val="both"/>
        <w:rPr>
          <w:rFonts w:ascii="Arial" w:hAnsi="Arial" w:cs="Arial"/>
        </w:rPr>
      </w:pPr>
      <w:r w:rsidRPr="00986984">
        <w:rPr>
          <w:rFonts w:ascii="Arial" w:hAnsi="Arial" w:cs="Arial"/>
        </w:rPr>
        <w:t xml:space="preserve">O BRF-17 soma 46 iniciativas estratégicas, com líderes nomeados, planos de </w:t>
      </w:r>
      <w:r w:rsidRPr="00986984">
        <w:rPr>
          <w:rFonts w:ascii="Arial" w:hAnsi="Arial" w:cs="Arial"/>
        </w:rPr>
        <w:lastRenderedPageBreak/>
        <w:t xml:space="preserve">ação detalhados, indicadores e metas estabelecidas. O ciclo de planejamento completo será de dois anos, com revisões resumidas nos anos de intervalo e com um acompanhamento de perto da execução das iniciativas estratégicas, assegurando seu escopo, prazo, orçamento e resultados. Por sua vez, o ciclo anual de orçamento terá revisões mensais, direcionadas aos objetivos financeiros, para assegurar a entrega do orçamento e a harmonia entre produção e demanda. </w:t>
      </w:r>
      <w:r w:rsidRPr="00986984">
        <w:rPr>
          <w:rFonts w:ascii="Arial" w:hAnsi="Arial" w:cs="Arial"/>
        </w:rPr>
        <w:cr/>
      </w:r>
    </w:p>
    <w:p w:rsidR="00D63535" w:rsidRPr="00986984" w:rsidRDefault="00D63535" w:rsidP="009C687B">
      <w:pPr>
        <w:spacing w:line="360" w:lineRule="auto"/>
        <w:ind w:firstLine="709"/>
        <w:jc w:val="both"/>
        <w:rPr>
          <w:rFonts w:ascii="Arial" w:hAnsi="Arial" w:cs="Arial"/>
        </w:rPr>
      </w:pPr>
      <w:r w:rsidRPr="00986984">
        <w:rPr>
          <w:rFonts w:ascii="Arial" w:hAnsi="Arial" w:cs="Arial"/>
        </w:rPr>
        <w:t xml:space="preserve">Resultado dessa estratégia de </w:t>
      </w:r>
      <w:proofErr w:type="spellStart"/>
      <w:r w:rsidRPr="00986984">
        <w:rPr>
          <w:rFonts w:ascii="Arial" w:hAnsi="Arial" w:cs="Arial"/>
        </w:rPr>
        <w:t>desverticalizar</w:t>
      </w:r>
      <w:proofErr w:type="spellEnd"/>
      <w:r w:rsidRPr="00986984">
        <w:rPr>
          <w:rFonts w:ascii="Arial" w:hAnsi="Arial" w:cs="Arial"/>
        </w:rPr>
        <w:t xml:space="preserve"> a cadeia, a BRF assinou em novembro de 2013 acordo de investimentos que estabeleceu os termos para a transferência de sua operação de bovinos à Minerva uma das líderes na América do Sul na produção e comercialização de carne in natura, gado vivo e seus derivados, a Minerva e a sua controladora VDQ Holdings S.A. assumirão as unidades de abate de bovinos, em troca da participação acionária. </w:t>
      </w:r>
    </w:p>
    <w:p w:rsidR="00D63535" w:rsidRDefault="00D63535" w:rsidP="009C687B">
      <w:pPr>
        <w:spacing w:line="360" w:lineRule="auto"/>
        <w:ind w:firstLine="709"/>
        <w:jc w:val="both"/>
        <w:rPr>
          <w:rFonts w:ascii="Arial" w:hAnsi="Arial" w:cs="Arial"/>
        </w:rPr>
      </w:pPr>
      <w:r w:rsidRPr="00986984">
        <w:rPr>
          <w:rFonts w:ascii="Arial" w:hAnsi="Arial" w:cs="Arial"/>
        </w:rPr>
        <w:t>Com o conceito de sustentabilidade completamente integrado à estratégia e solidificado em sua cultura, a gestão do dia a dia e das atitudes da organização em 2013 se basearam em um conjunto de diretrizes, práticas e ações que buscam resultados positivos simultâneos nos aspectos econômicos, ambientais e sociais. Em 2013, a BRF obteve receita média de R$ 8,1 mil para cada R$ 1 investido em projetos sustentáveis.</w:t>
      </w:r>
    </w:p>
    <w:p w:rsidR="009C687B" w:rsidRPr="00986984" w:rsidRDefault="009C687B" w:rsidP="00D63535">
      <w:pPr>
        <w:rPr>
          <w:rFonts w:ascii="Arial" w:hAnsi="Arial" w:cs="Arial"/>
        </w:rPr>
      </w:pPr>
    </w:p>
    <w:p w:rsidR="00D63535" w:rsidRPr="009C687B" w:rsidRDefault="00D63535" w:rsidP="00D63535">
      <w:pPr>
        <w:rPr>
          <w:rFonts w:ascii="Arial" w:hAnsi="Arial" w:cs="Arial"/>
          <w:b/>
          <w:i/>
        </w:rPr>
      </w:pPr>
      <w:r w:rsidRPr="009C687B">
        <w:rPr>
          <w:rFonts w:ascii="Arial" w:hAnsi="Arial" w:cs="Arial"/>
          <w:b/>
          <w:i/>
        </w:rPr>
        <w:t xml:space="preserve">GOVERNANÇA CORPORATIVA </w:t>
      </w:r>
    </w:p>
    <w:p w:rsidR="009C687B" w:rsidRPr="00986984" w:rsidRDefault="009C687B" w:rsidP="00D63535">
      <w:pPr>
        <w:rPr>
          <w:rFonts w:ascii="Arial" w:hAnsi="Arial" w:cs="Arial"/>
          <w:i/>
        </w:rPr>
      </w:pPr>
    </w:p>
    <w:p w:rsidR="00D63535" w:rsidRPr="00986984" w:rsidRDefault="00D63535" w:rsidP="009C687B">
      <w:pPr>
        <w:spacing w:line="360" w:lineRule="auto"/>
        <w:ind w:firstLine="709"/>
        <w:jc w:val="both"/>
        <w:rPr>
          <w:rFonts w:ascii="Arial" w:hAnsi="Arial" w:cs="Arial"/>
        </w:rPr>
      </w:pPr>
      <w:r w:rsidRPr="00986984">
        <w:rPr>
          <w:rFonts w:ascii="Arial" w:hAnsi="Arial" w:cs="Arial"/>
        </w:rPr>
        <w:t>As melhores práticas de governança incluem manter exclusivamente ações ordinárias; direitos igualitários, prêmio nas ofertas públicas e mecanismos de proteção aos investidores; e arbitragem como forma mais ágil e especializada para solucionar conflitos de interesses.</w:t>
      </w:r>
    </w:p>
    <w:p w:rsidR="00D63535" w:rsidRDefault="00D63535" w:rsidP="009C687B">
      <w:pPr>
        <w:spacing w:line="360" w:lineRule="auto"/>
        <w:ind w:firstLine="709"/>
        <w:jc w:val="both"/>
        <w:rPr>
          <w:rFonts w:ascii="Arial" w:hAnsi="Arial" w:cs="Arial"/>
        </w:rPr>
      </w:pPr>
      <w:r w:rsidRPr="00986984">
        <w:rPr>
          <w:rFonts w:ascii="Arial" w:hAnsi="Arial" w:cs="Arial"/>
        </w:rPr>
        <w:t>As assembleias aprovam as demonstrações financeiras, incorporações, elegem o Conselho de Administração e o Conselho Fiscal e aprovam a remuneração dos administradores, além de outros assuntos que dependam da aprovação dos acionistas.</w:t>
      </w:r>
    </w:p>
    <w:p w:rsidR="009C687B" w:rsidRPr="00986984" w:rsidRDefault="009C687B" w:rsidP="009C687B">
      <w:pPr>
        <w:ind w:firstLine="709"/>
        <w:rPr>
          <w:rFonts w:ascii="Arial" w:hAnsi="Arial" w:cs="Arial"/>
        </w:rPr>
      </w:pPr>
    </w:p>
    <w:p w:rsidR="00D63535" w:rsidRPr="009C687B" w:rsidRDefault="00D63535" w:rsidP="00D63535">
      <w:pPr>
        <w:rPr>
          <w:rFonts w:ascii="Arial" w:hAnsi="Arial" w:cs="Arial"/>
          <w:b/>
          <w:i/>
        </w:rPr>
      </w:pPr>
      <w:r w:rsidRPr="009C687B">
        <w:rPr>
          <w:rFonts w:ascii="Arial" w:hAnsi="Arial" w:cs="Arial"/>
          <w:b/>
          <w:i/>
        </w:rPr>
        <w:t>Composição acionária</w:t>
      </w:r>
    </w:p>
    <w:p w:rsidR="009C687B" w:rsidRPr="00986984" w:rsidRDefault="009C687B" w:rsidP="00D63535">
      <w:pPr>
        <w:rPr>
          <w:rFonts w:ascii="Arial" w:hAnsi="Arial" w:cs="Arial"/>
          <w:i/>
        </w:rPr>
      </w:pPr>
    </w:p>
    <w:p w:rsidR="00D63535" w:rsidRPr="00986984" w:rsidRDefault="00D63535" w:rsidP="009C687B">
      <w:pPr>
        <w:spacing w:line="360" w:lineRule="auto"/>
        <w:ind w:firstLine="709"/>
        <w:jc w:val="both"/>
        <w:rPr>
          <w:rFonts w:ascii="Arial" w:hAnsi="Arial" w:cs="Arial"/>
        </w:rPr>
      </w:pPr>
      <w:r w:rsidRPr="00986984">
        <w:rPr>
          <w:rFonts w:ascii="Arial" w:hAnsi="Arial" w:cs="Arial"/>
        </w:rPr>
        <w:t xml:space="preserve">31,5% Nacionais; 18,6% Estrangeiros; 12,5% ADR; 12,2% Previ; 12,1% Petros; 8,0% </w:t>
      </w:r>
      <w:proofErr w:type="spellStart"/>
      <w:r w:rsidRPr="00986984">
        <w:rPr>
          <w:rFonts w:ascii="Arial" w:hAnsi="Arial" w:cs="Arial"/>
        </w:rPr>
        <w:t>Tarpon</w:t>
      </w:r>
      <w:proofErr w:type="spellEnd"/>
      <w:r w:rsidRPr="00986984">
        <w:rPr>
          <w:rFonts w:ascii="Arial" w:hAnsi="Arial" w:cs="Arial"/>
        </w:rPr>
        <w:t xml:space="preserve">; 4,9% </w:t>
      </w:r>
      <w:proofErr w:type="spellStart"/>
      <w:r w:rsidRPr="00986984">
        <w:rPr>
          <w:rFonts w:ascii="Arial" w:hAnsi="Arial" w:cs="Arial"/>
        </w:rPr>
        <w:t>Blackrock</w:t>
      </w:r>
      <w:proofErr w:type="spellEnd"/>
      <w:r w:rsidRPr="00986984">
        <w:rPr>
          <w:rFonts w:ascii="Arial" w:hAnsi="Arial" w:cs="Arial"/>
        </w:rPr>
        <w:t>; 0,2%Tesouraria.</w:t>
      </w:r>
    </w:p>
    <w:p w:rsidR="00D63535" w:rsidRDefault="00D63535" w:rsidP="009C687B">
      <w:pPr>
        <w:spacing w:line="360" w:lineRule="auto"/>
        <w:ind w:firstLine="709"/>
        <w:jc w:val="both"/>
        <w:rPr>
          <w:rFonts w:ascii="Arial" w:hAnsi="Arial" w:cs="Arial"/>
        </w:rPr>
      </w:pPr>
    </w:p>
    <w:p w:rsidR="00D63535" w:rsidRDefault="00D63535" w:rsidP="00D63535">
      <w:pPr>
        <w:rPr>
          <w:rFonts w:ascii="Arial" w:hAnsi="Arial" w:cs="Arial"/>
        </w:rPr>
      </w:pPr>
    </w:p>
    <w:p w:rsidR="00D63535" w:rsidRDefault="00D63535" w:rsidP="00D63535">
      <w:pPr>
        <w:rPr>
          <w:rFonts w:ascii="Arial" w:hAnsi="Arial" w:cs="Arial"/>
          <w:b/>
          <w:i/>
        </w:rPr>
      </w:pPr>
      <w:r w:rsidRPr="009C687B">
        <w:rPr>
          <w:rFonts w:ascii="Arial" w:hAnsi="Arial" w:cs="Arial"/>
          <w:b/>
          <w:i/>
        </w:rPr>
        <w:t>Conselho Fiscal / Comitê de Auditoria</w:t>
      </w:r>
    </w:p>
    <w:p w:rsidR="009C687B" w:rsidRPr="009C687B" w:rsidRDefault="009C687B" w:rsidP="00D63535">
      <w:pPr>
        <w:rPr>
          <w:rFonts w:ascii="Arial" w:hAnsi="Arial" w:cs="Arial"/>
          <w:b/>
          <w:i/>
        </w:rPr>
      </w:pPr>
    </w:p>
    <w:p w:rsidR="00D63535" w:rsidRDefault="00D63535" w:rsidP="009C687B">
      <w:pPr>
        <w:spacing w:line="360" w:lineRule="auto"/>
        <w:ind w:firstLine="709"/>
        <w:jc w:val="both"/>
        <w:rPr>
          <w:rFonts w:ascii="Arial" w:hAnsi="Arial" w:cs="Arial"/>
        </w:rPr>
      </w:pPr>
      <w:r w:rsidRPr="00986984">
        <w:rPr>
          <w:rFonts w:ascii="Arial" w:hAnsi="Arial" w:cs="Arial"/>
        </w:rPr>
        <w:t>É formado por três membros, sendo dois deles independentes, incluindo um especialista financeiro, que realizam reuniões mensais e quando necessário. Conforme os termos da legislação americana, exerce ainda funções de Comitê de Auditoria, assim recebendo manifestações, reclamações, recomendações e denúncias enviadas por funcionários e acionistas por meio dos canais de denúncia, tendo poderes para atuar com independência, podendo, a seu critério, encaminhar as reclamações/denúncias para a Auditoria Interna, apurar ou contratar uma empresa independente, e, se necessário, mobilizar o Conselho de Administração.</w:t>
      </w:r>
    </w:p>
    <w:p w:rsidR="009C687B" w:rsidRPr="00986984" w:rsidRDefault="009C687B" w:rsidP="009C687B">
      <w:pPr>
        <w:spacing w:line="360" w:lineRule="auto"/>
        <w:ind w:firstLine="709"/>
        <w:jc w:val="both"/>
        <w:rPr>
          <w:rFonts w:ascii="Arial" w:hAnsi="Arial" w:cs="Arial"/>
        </w:rPr>
      </w:pPr>
    </w:p>
    <w:p w:rsidR="00D63535" w:rsidRPr="00E67AAD" w:rsidRDefault="00D63535" w:rsidP="00D63535">
      <w:pPr>
        <w:rPr>
          <w:rFonts w:ascii="Arial" w:hAnsi="Arial" w:cs="Arial"/>
          <w:b/>
          <w:i/>
        </w:rPr>
      </w:pPr>
      <w:r w:rsidRPr="00E67AAD">
        <w:rPr>
          <w:rFonts w:ascii="Arial" w:hAnsi="Arial" w:cs="Arial"/>
          <w:b/>
          <w:i/>
        </w:rPr>
        <w:t>Conselho de Administração</w:t>
      </w:r>
    </w:p>
    <w:p w:rsidR="00E67AAD" w:rsidRDefault="00E67AAD" w:rsidP="00D63535">
      <w:pPr>
        <w:rPr>
          <w:rFonts w:ascii="Arial" w:hAnsi="Arial" w:cs="Arial"/>
        </w:rPr>
      </w:pPr>
    </w:p>
    <w:p w:rsidR="00D63535" w:rsidRDefault="00D63535" w:rsidP="00E67AAD">
      <w:pPr>
        <w:spacing w:line="360" w:lineRule="auto"/>
        <w:ind w:firstLine="709"/>
        <w:jc w:val="both"/>
        <w:rPr>
          <w:rFonts w:ascii="Arial" w:hAnsi="Arial" w:cs="Arial"/>
        </w:rPr>
      </w:pPr>
      <w:r w:rsidRPr="00986984">
        <w:rPr>
          <w:rFonts w:ascii="Arial" w:hAnsi="Arial" w:cs="Arial"/>
        </w:rPr>
        <w:t xml:space="preserve">O Conselho é responsável pela aprovação do Plano Estratégico de Longo Prazo e das Regulamentações e Normas da Companhia, englobando os pilares da sustentabilidade. Seus integrantes são posicionados sobre as opiniões dos </w:t>
      </w:r>
      <w:proofErr w:type="spellStart"/>
      <w:r w:rsidRPr="00986984">
        <w:rPr>
          <w:rFonts w:ascii="Arial" w:hAnsi="Arial" w:cs="Arial"/>
        </w:rPr>
        <w:t>stakeholders</w:t>
      </w:r>
      <w:proofErr w:type="spellEnd"/>
      <w:r w:rsidRPr="00986984">
        <w:rPr>
          <w:rFonts w:ascii="Arial" w:hAnsi="Arial" w:cs="Arial"/>
        </w:rPr>
        <w:t xml:space="preserve"> e recebem informações de melhorias a serem implementadas pelas áreas envolvidas em atividades com impactos econômicos, ambientais e sociais, considerando riscos e oportunidades.</w:t>
      </w:r>
      <w:r w:rsidRPr="00986984">
        <w:rPr>
          <w:rFonts w:ascii="Arial" w:hAnsi="Arial" w:cs="Arial"/>
        </w:rPr>
        <w:cr/>
      </w:r>
    </w:p>
    <w:p w:rsidR="00D63535" w:rsidRDefault="00D63535" w:rsidP="00D63535">
      <w:pPr>
        <w:rPr>
          <w:rFonts w:ascii="Arial" w:hAnsi="Arial" w:cs="Arial"/>
          <w:b/>
          <w:i/>
        </w:rPr>
      </w:pPr>
      <w:r w:rsidRPr="00E67AAD">
        <w:rPr>
          <w:rFonts w:ascii="Arial" w:hAnsi="Arial" w:cs="Arial"/>
          <w:b/>
          <w:i/>
        </w:rPr>
        <w:t>Comportamento ético</w:t>
      </w:r>
    </w:p>
    <w:p w:rsidR="00E67AAD" w:rsidRPr="00E67AAD" w:rsidRDefault="00E67AAD" w:rsidP="00D63535">
      <w:pPr>
        <w:rPr>
          <w:rFonts w:ascii="Arial" w:hAnsi="Arial" w:cs="Arial"/>
          <w:b/>
        </w:rPr>
      </w:pPr>
    </w:p>
    <w:p w:rsidR="00D63535" w:rsidRDefault="00D63535" w:rsidP="00E67AAD">
      <w:pPr>
        <w:spacing w:line="360" w:lineRule="auto"/>
        <w:ind w:firstLine="709"/>
        <w:jc w:val="both"/>
        <w:rPr>
          <w:rFonts w:ascii="Arial" w:hAnsi="Arial" w:cs="Arial"/>
        </w:rPr>
      </w:pPr>
      <w:r w:rsidRPr="00986984">
        <w:rPr>
          <w:rFonts w:ascii="Arial" w:hAnsi="Arial" w:cs="Arial"/>
        </w:rPr>
        <w:t>Após revisão e atualização no ano de 2012, o Código de Ética e Conduta da BRF foi totalmente disseminado entre seus profissionais durante o ano de 2013, sendo completamente incorporado à Cultura BRF.</w:t>
      </w:r>
    </w:p>
    <w:p w:rsidR="00E67AAD" w:rsidRPr="00986984" w:rsidRDefault="00E67AAD" w:rsidP="00E67AAD">
      <w:pPr>
        <w:spacing w:line="360" w:lineRule="auto"/>
        <w:jc w:val="both"/>
        <w:rPr>
          <w:rFonts w:ascii="Arial" w:hAnsi="Arial" w:cs="Arial"/>
        </w:rPr>
      </w:pPr>
    </w:p>
    <w:p w:rsidR="00D63535" w:rsidRDefault="00D63535" w:rsidP="00D63535">
      <w:pPr>
        <w:rPr>
          <w:rFonts w:ascii="Arial" w:hAnsi="Arial" w:cs="Arial"/>
          <w:b/>
          <w:i/>
        </w:rPr>
      </w:pPr>
      <w:r w:rsidRPr="00E67AAD">
        <w:rPr>
          <w:rFonts w:ascii="Arial" w:hAnsi="Arial" w:cs="Arial"/>
          <w:b/>
          <w:i/>
        </w:rPr>
        <w:t>Gestão de riscos</w:t>
      </w:r>
    </w:p>
    <w:p w:rsidR="00E67AAD" w:rsidRPr="00E67AAD" w:rsidRDefault="00E67AAD" w:rsidP="00D63535">
      <w:pPr>
        <w:rPr>
          <w:rFonts w:ascii="Arial" w:hAnsi="Arial" w:cs="Arial"/>
          <w:b/>
          <w:i/>
        </w:rPr>
      </w:pPr>
    </w:p>
    <w:p w:rsidR="00D63535" w:rsidRPr="00986984" w:rsidRDefault="00D63535" w:rsidP="00E67AAD">
      <w:pPr>
        <w:spacing w:line="360" w:lineRule="auto"/>
        <w:ind w:firstLine="709"/>
        <w:jc w:val="both"/>
        <w:rPr>
          <w:rFonts w:ascii="Arial" w:hAnsi="Arial" w:cs="Arial"/>
        </w:rPr>
      </w:pPr>
      <w:r w:rsidRPr="00986984">
        <w:rPr>
          <w:rFonts w:ascii="Arial" w:hAnsi="Arial" w:cs="Arial"/>
        </w:rPr>
        <w:t>A política de gestão de riscos da BRF é acompanhada mensalmente pelo Conselho de Administração. A cada dois anos a política é revisada e aprovada pelo Conselho, sendo considerada de abrangência suprema, blindada a atuações isoladas e a mudanças de nomes na diretoria. A política é considerada disciplinada, madura e conservadora, atuando de maneira preventiva por meio de contínuo e abrangente monitoramento de fatores que possam interferir no andamento dos negócios ou na conquista dos resultados planejados.</w:t>
      </w:r>
    </w:p>
    <w:p w:rsidR="00D63535" w:rsidRDefault="00D63535" w:rsidP="00E67AAD">
      <w:pPr>
        <w:spacing w:line="360" w:lineRule="auto"/>
        <w:ind w:firstLine="709"/>
        <w:jc w:val="both"/>
        <w:rPr>
          <w:rFonts w:ascii="Arial" w:hAnsi="Arial" w:cs="Arial"/>
        </w:rPr>
      </w:pPr>
      <w:r w:rsidRPr="00986984">
        <w:rPr>
          <w:rFonts w:ascii="Arial" w:hAnsi="Arial" w:cs="Arial"/>
        </w:rPr>
        <w:t xml:space="preserve">Tendo fortalecido questões financeiras e operacionais, a gestão de risco na </w:t>
      </w:r>
      <w:r w:rsidRPr="00986984">
        <w:rPr>
          <w:rFonts w:ascii="Arial" w:hAnsi="Arial" w:cs="Arial"/>
        </w:rPr>
        <w:lastRenderedPageBreak/>
        <w:t>BRF evoluiu para uma abordagem mais associada aos negócios e à estratégia, e segue em um processo de ampliação gradual que culminará com uma gestão ampla do risco empresarial impregnada à Cultura BRF. Em 2013, foram acompanhados como aspectos de risco mais relevantes: Financeiros, Cadeia de fornecedores, Operacionais, Controle sanitário, Segurança dos alimentos, Commodities, Imagem e reputação , Ambientais, Jurídico/Tributário, Mudanças climáticas(Os principais riscos identificados pela BRF relacionam se a aspectos físicos, como alterações extremas na temperatura e na precipitação, que influenciam: produtividade agrícola, qualidade e disponibilidade de pastagem para animais, bem-estar animal e disponibilidade de energia, pois hidrelétricas predominam na matriz elétrica brasileira. Essas alterações podem impactar diretamente os custos da companhia por vários fatores, desde a elevação do preço das commodities agrícolas, até pela necessidade da busca de outras fontes energéticas na eminência do risco de racionamento da energia elétrica frente à escassez de água), Barreiras comerciais, Gerência e Aquisições.</w:t>
      </w:r>
    </w:p>
    <w:p w:rsidR="00E67AAD" w:rsidRPr="00986984" w:rsidRDefault="00E67AAD" w:rsidP="00D63535">
      <w:pPr>
        <w:rPr>
          <w:rFonts w:ascii="Arial" w:hAnsi="Arial" w:cs="Arial"/>
        </w:rPr>
      </w:pPr>
    </w:p>
    <w:p w:rsidR="00D63535" w:rsidRPr="00E67AAD" w:rsidRDefault="00D63535" w:rsidP="00D63535">
      <w:pPr>
        <w:rPr>
          <w:rFonts w:ascii="Arial" w:hAnsi="Arial" w:cs="Arial"/>
          <w:b/>
          <w:i/>
        </w:rPr>
      </w:pPr>
      <w:r w:rsidRPr="00E67AAD">
        <w:rPr>
          <w:rFonts w:ascii="Arial" w:hAnsi="Arial" w:cs="Arial"/>
          <w:b/>
          <w:i/>
        </w:rPr>
        <w:t>Gestão de conformidades</w:t>
      </w:r>
    </w:p>
    <w:p w:rsidR="00E67AAD" w:rsidRPr="00986984" w:rsidRDefault="00E67AAD" w:rsidP="00D63535">
      <w:pPr>
        <w:rPr>
          <w:rFonts w:ascii="Arial" w:hAnsi="Arial" w:cs="Arial"/>
          <w:i/>
        </w:rPr>
      </w:pPr>
    </w:p>
    <w:p w:rsidR="00D63535" w:rsidRDefault="00D63535" w:rsidP="00E67AAD">
      <w:pPr>
        <w:spacing w:line="360" w:lineRule="auto"/>
        <w:ind w:firstLine="709"/>
        <w:jc w:val="both"/>
        <w:rPr>
          <w:rFonts w:ascii="Arial" w:hAnsi="Arial" w:cs="Arial"/>
        </w:rPr>
      </w:pPr>
      <w:r w:rsidRPr="00986984">
        <w:rPr>
          <w:rFonts w:ascii="Arial" w:hAnsi="Arial" w:cs="Arial"/>
        </w:rPr>
        <w:t xml:space="preserve">O aspecto “Conformidade” tem alta relevância sobre a operação e toda a cadeia produtiva, envolvendo riscos socioambientais, a exemplo da saúde do consumidor, qualidade de vida do entorno, reputação e segurança dos alimentos. A atuação preventiva imediata e corporativa tem contribuído para o menor impacto financeiro, ambiental e social, correção das causas, redução das não conformidades e manutenção da imagem </w:t>
      </w:r>
      <w:proofErr w:type="spellStart"/>
      <w:r w:rsidRPr="00986984">
        <w:rPr>
          <w:rFonts w:ascii="Arial" w:hAnsi="Arial" w:cs="Arial"/>
        </w:rPr>
        <w:t>reputacional</w:t>
      </w:r>
      <w:proofErr w:type="spellEnd"/>
      <w:r w:rsidRPr="00986984">
        <w:rPr>
          <w:rFonts w:ascii="Arial" w:hAnsi="Arial" w:cs="Arial"/>
        </w:rPr>
        <w:t xml:space="preserve"> da BRF perante Poder Judiciário, Ministério Público, órgãos governamentais e comunidades.</w:t>
      </w:r>
    </w:p>
    <w:p w:rsidR="00E67AAD" w:rsidRPr="00986984" w:rsidRDefault="00E67AAD" w:rsidP="00E67AAD">
      <w:pPr>
        <w:ind w:firstLine="709"/>
        <w:rPr>
          <w:rFonts w:ascii="Arial" w:hAnsi="Arial" w:cs="Arial"/>
        </w:rPr>
      </w:pPr>
    </w:p>
    <w:p w:rsidR="00D63535" w:rsidRPr="00E67AAD" w:rsidRDefault="00D63535" w:rsidP="00D63535">
      <w:pPr>
        <w:rPr>
          <w:rFonts w:ascii="Arial" w:hAnsi="Arial" w:cs="Arial"/>
          <w:b/>
          <w:i/>
        </w:rPr>
      </w:pPr>
      <w:r w:rsidRPr="00E67AAD">
        <w:rPr>
          <w:rFonts w:ascii="Arial" w:hAnsi="Arial" w:cs="Arial"/>
          <w:b/>
          <w:i/>
        </w:rPr>
        <w:t>CAPITAL INTELECTUAL</w:t>
      </w:r>
    </w:p>
    <w:p w:rsidR="00E67AAD" w:rsidRPr="00986984" w:rsidRDefault="00E67AAD" w:rsidP="00D63535">
      <w:pPr>
        <w:rPr>
          <w:rFonts w:ascii="Arial" w:hAnsi="Arial" w:cs="Arial"/>
          <w:i/>
        </w:rPr>
      </w:pPr>
    </w:p>
    <w:p w:rsidR="00D63535" w:rsidRDefault="00D63535" w:rsidP="00E67AAD">
      <w:pPr>
        <w:spacing w:line="360" w:lineRule="auto"/>
        <w:ind w:firstLine="709"/>
        <w:jc w:val="both"/>
        <w:rPr>
          <w:rFonts w:ascii="Arial" w:hAnsi="Arial" w:cs="Arial"/>
        </w:rPr>
      </w:pPr>
      <w:r w:rsidRPr="00986984">
        <w:rPr>
          <w:rFonts w:ascii="Arial" w:hAnsi="Arial" w:cs="Arial"/>
        </w:rPr>
        <w:t xml:space="preserve">Reforçando a ideia de que inovação precisa estar 100% alinhada ao posicionamento da BRF, o foco são inovações voltadas para o mercado e para os avanços tecnológicos que diferenciem continuamente produtos, processos e embalagens, e que integrem toda sua cadeia de valor, desde produtores à distribuição, da tecnologia a marcas, com o objetivo de conquistar a lealdade de parceiros, clientes e consumidores. O Comitê de Inovação reúne-se mensalmente no BRF </w:t>
      </w:r>
      <w:proofErr w:type="spellStart"/>
      <w:r w:rsidRPr="00986984">
        <w:rPr>
          <w:rFonts w:ascii="Arial" w:hAnsi="Arial" w:cs="Arial"/>
        </w:rPr>
        <w:t>Innovation</w:t>
      </w:r>
      <w:proofErr w:type="spellEnd"/>
      <w:r w:rsidRPr="00986984">
        <w:rPr>
          <w:rFonts w:ascii="Arial" w:hAnsi="Arial" w:cs="Arial"/>
        </w:rPr>
        <w:t xml:space="preserve"> Center (BIC), representa um marco para a pesquisa tecnológica do setor e uma referência global de pesquisa. O complexo recebeu investimento de R$ 106 milhões da Financiadora Nacional de Projetos (Finep), a principal instituição </w:t>
      </w:r>
      <w:r w:rsidRPr="00986984">
        <w:rPr>
          <w:rFonts w:ascii="Arial" w:hAnsi="Arial" w:cs="Arial"/>
        </w:rPr>
        <w:lastRenderedPageBreak/>
        <w:t xml:space="preserve">brasileira de apoio à pesquisa, desenvolvimento e inovação tanto para a construção quanto para ciclos produtivos de dois </w:t>
      </w:r>
      <w:proofErr w:type="spellStart"/>
      <w:r w:rsidRPr="00986984">
        <w:rPr>
          <w:rFonts w:ascii="Arial" w:hAnsi="Arial" w:cs="Arial"/>
        </w:rPr>
        <w:t>anos.As</w:t>
      </w:r>
      <w:proofErr w:type="spellEnd"/>
      <w:r w:rsidRPr="00986984">
        <w:rPr>
          <w:rFonts w:ascii="Arial" w:hAnsi="Arial" w:cs="Arial"/>
        </w:rPr>
        <w:t xml:space="preserve"> áreas de P&amp;D Agropecuária e P&amp;D e Qualidade, voltadas aos produtos industrializados, realizam frequentemente trabalhos de Open </w:t>
      </w:r>
      <w:proofErr w:type="spellStart"/>
      <w:r w:rsidRPr="00986984">
        <w:rPr>
          <w:rFonts w:ascii="Arial" w:hAnsi="Arial" w:cs="Arial"/>
        </w:rPr>
        <w:t>Innovation</w:t>
      </w:r>
      <w:proofErr w:type="spellEnd"/>
      <w:r w:rsidRPr="00986984">
        <w:rPr>
          <w:rFonts w:ascii="Arial" w:hAnsi="Arial" w:cs="Arial"/>
        </w:rPr>
        <w:t>, que valorizam a parceria e a colaboração para a construção conjunta de conhecimento, promovendo avanços tecnológicos e ganhos de produtividade e competitividade.</w:t>
      </w:r>
    </w:p>
    <w:p w:rsidR="00E67AAD" w:rsidRPr="00986984" w:rsidRDefault="00E67AAD" w:rsidP="00E67AAD">
      <w:pPr>
        <w:ind w:firstLine="709"/>
        <w:rPr>
          <w:rFonts w:ascii="Arial" w:hAnsi="Arial" w:cs="Arial"/>
        </w:rPr>
      </w:pPr>
    </w:p>
    <w:p w:rsidR="00D63535" w:rsidRDefault="00D63535" w:rsidP="00D63535">
      <w:pPr>
        <w:rPr>
          <w:rFonts w:ascii="Arial" w:hAnsi="Arial" w:cs="Arial"/>
          <w:b/>
          <w:i/>
        </w:rPr>
      </w:pPr>
      <w:r w:rsidRPr="00E67AAD">
        <w:rPr>
          <w:rFonts w:ascii="Arial" w:hAnsi="Arial" w:cs="Arial"/>
          <w:b/>
          <w:i/>
        </w:rPr>
        <w:t>Marcas, portfólio, categorias e produtos</w:t>
      </w:r>
    </w:p>
    <w:p w:rsidR="00E67AAD" w:rsidRPr="00E67AAD" w:rsidRDefault="00E67AAD" w:rsidP="00D63535">
      <w:pPr>
        <w:rPr>
          <w:rFonts w:ascii="Arial" w:hAnsi="Arial" w:cs="Arial"/>
          <w:b/>
          <w:i/>
        </w:rPr>
      </w:pPr>
    </w:p>
    <w:p w:rsidR="00D63535" w:rsidRDefault="00D63535" w:rsidP="00E67AAD">
      <w:pPr>
        <w:spacing w:line="360" w:lineRule="auto"/>
        <w:ind w:firstLine="709"/>
        <w:jc w:val="both"/>
        <w:rPr>
          <w:rFonts w:ascii="Arial" w:hAnsi="Arial" w:cs="Arial"/>
        </w:rPr>
      </w:pPr>
      <w:r w:rsidRPr="00986984">
        <w:rPr>
          <w:rFonts w:ascii="Arial" w:hAnsi="Arial" w:cs="Arial"/>
        </w:rPr>
        <w:t>A consolidação da BRF como empresa dinâmica que constrói valor a partir da força de suas marcas e da inovação de seus produtos veio a partir de um grande trabalho ao longo de 2013, que pretende tornar o negócio menos sensível ao estreitamento de margens das commodities por meio de racionalização de portfólio e revitalização de produtos e categorias.</w:t>
      </w:r>
    </w:p>
    <w:p w:rsidR="00E67AAD" w:rsidRPr="00986984" w:rsidRDefault="00E67AAD" w:rsidP="00E67AAD">
      <w:pPr>
        <w:spacing w:line="360" w:lineRule="auto"/>
        <w:ind w:firstLine="709"/>
        <w:jc w:val="both"/>
        <w:rPr>
          <w:rFonts w:ascii="Arial" w:hAnsi="Arial" w:cs="Arial"/>
        </w:rPr>
      </w:pPr>
    </w:p>
    <w:p w:rsidR="00D63535" w:rsidRPr="00E67AAD" w:rsidRDefault="00D63535" w:rsidP="00D63535">
      <w:pPr>
        <w:rPr>
          <w:rFonts w:ascii="Arial" w:hAnsi="Arial" w:cs="Arial"/>
          <w:b/>
          <w:i/>
        </w:rPr>
      </w:pPr>
      <w:r w:rsidRPr="00E67AAD">
        <w:rPr>
          <w:rFonts w:ascii="Arial" w:hAnsi="Arial" w:cs="Arial"/>
          <w:b/>
          <w:i/>
        </w:rPr>
        <w:t>CAPITAL FINANCEIRO E CONSTRUÍDO</w:t>
      </w:r>
    </w:p>
    <w:p w:rsidR="00D63535" w:rsidRDefault="00D63535" w:rsidP="00D63535">
      <w:pPr>
        <w:rPr>
          <w:rFonts w:ascii="Arial" w:hAnsi="Arial" w:cs="Arial"/>
        </w:rPr>
      </w:pPr>
    </w:p>
    <w:p w:rsidR="00D63535" w:rsidRDefault="00D63535" w:rsidP="00E67AAD">
      <w:pPr>
        <w:spacing w:line="360" w:lineRule="auto"/>
        <w:ind w:firstLine="709"/>
        <w:jc w:val="both"/>
        <w:rPr>
          <w:rFonts w:ascii="Arial" w:hAnsi="Arial" w:cs="Arial"/>
        </w:rPr>
      </w:pPr>
      <w:r w:rsidRPr="00412697">
        <w:rPr>
          <w:rFonts w:ascii="Arial" w:hAnsi="Arial" w:cs="Arial"/>
        </w:rPr>
        <w:t>No setor supermercad</w:t>
      </w:r>
      <w:r>
        <w:rPr>
          <w:rFonts w:ascii="Arial" w:hAnsi="Arial" w:cs="Arial"/>
        </w:rPr>
        <w:t>ista, a LCA Consultores (visão</w:t>
      </w:r>
      <w:proofErr w:type="gramStart"/>
      <w:r>
        <w:rPr>
          <w:rFonts w:ascii="Arial" w:hAnsi="Arial" w:cs="Arial"/>
        </w:rPr>
        <w:t xml:space="preserve">  </w:t>
      </w:r>
      <w:proofErr w:type="gramEnd"/>
      <w:r w:rsidRPr="00412697">
        <w:rPr>
          <w:rFonts w:ascii="Arial" w:hAnsi="Arial" w:cs="Arial"/>
        </w:rPr>
        <w:t>de Jan/14 com bas</w:t>
      </w:r>
      <w:r>
        <w:rPr>
          <w:rFonts w:ascii="Arial" w:hAnsi="Arial" w:cs="Arial"/>
        </w:rPr>
        <w:t xml:space="preserve">e em dados do IBGE), espera um  </w:t>
      </w:r>
      <w:r w:rsidRPr="00412697">
        <w:rPr>
          <w:rFonts w:ascii="Arial" w:hAnsi="Arial" w:cs="Arial"/>
        </w:rPr>
        <w:t xml:space="preserve">avanço de 12,0% no </w:t>
      </w:r>
      <w:r>
        <w:rPr>
          <w:rFonts w:ascii="Arial" w:hAnsi="Arial" w:cs="Arial"/>
        </w:rPr>
        <w:t xml:space="preserve">faturamento das vendas em 2013 </w:t>
      </w:r>
      <w:r w:rsidRPr="00412697">
        <w:rPr>
          <w:rFonts w:ascii="Arial" w:hAnsi="Arial" w:cs="Arial"/>
        </w:rPr>
        <w:t>(ante alta de 16,0% em 2</w:t>
      </w:r>
      <w:r>
        <w:rPr>
          <w:rFonts w:ascii="Arial" w:hAnsi="Arial" w:cs="Arial"/>
        </w:rPr>
        <w:t xml:space="preserve">012). Para 2014, a Consultoria </w:t>
      </w:r>
      <w:r w:rsidRPr="00412697">
        <w:rPr>
          <w:rFonts w:ascii="Arial" w:hAnsi="Arial" w:cs="Arial"/>
        </w:rPr>
        <w:t>acredita num ritmo ma</w:t>
      </w:r>
      <w:r>
        <w:rPr>
          <w:rFonts w:ascii="Arial" w:hAnsi="Arial" w:cs="Arial"/>
        </w:rPr>
        <w:t xml:space="preserve">is acelerado de crescimento do </w:t>
      </w:r>
      <w:r w:rsidRPr="00412697">
        <w:rPr>
          <w:rFonts w:ascii="Arial" w:hAnsi="Arial" w:cs="Arial"/>
        </w:rPr>
        <w:t>faturamento (em 14</w:t>
      </w:r>
      <w:r>
        <w:rPr>
          <w:rFonts w:ascii="Arial" w:hAnsi="Arial" w:cs="Arial"/>
        </w:rPr>
        <w:t xml:space="preserve">,0% y-o-y), principalmente por </w:t>
      </w:r>
      <w:r w:rsidRPr="00412697">
        <w:rPr>
          <w:rFonts w:ascii="Arial" w:hAnsi="Arial" w:cs="Arial"/>
        </w:rPr>
        <w:t>conta de uma reação do</w:t>
      </w:r>
      <w:r>
        <w:rPr>
          <w:rFonts w:ascii="Arial" w:hAnsi="Arial" w:cs="Arial"/>
        </w:rPr>
        <w:t xml:space="preserve"> volume vendido. Em relação ao </w:t>
      </w:r>
      <w:r w:rsidRPr="00412697">
        <w:rPr>
          <w:rFonts w:ascii="Arial" w:hAnsi="Arial" w:cs="Arial"/>
        </w:rPr>
        <w:t>faturamento nominal do v</w:t>
      </w:r>
      <w:r>
        <w:rPr>
          <w:rFonts w:ascii="Arial" w:hAnsi="Arial" w:cs="Arial"/>
        </w:rPr>
        <w:t xml:space="preserve">arejo restrito como um todo, a </w:t>
      </w:r>
      <w:r w:rsidRPr="00412697">
        <w:rPr>
          <w:rFonts w:ascii="Arial" w:hAnsi="Arial" w:cs="Arial"/>
        </w:rPr>
        <w:t>Consultoria espera que o</w:t>
      </w:r>
      <w:r>
        <w:rPr>
          <w:rFonts w:ascii="Arial" w:hAnsi="Arial" w:cs="Arial"/>
        </w:rPr>
        <w:t xml:space="preserve"> setor cresça 11,0% em 2014 em </w:t>
      </w:r>
      <w:r w:rsidRPr="00412697">
        <w:rPr>
          <w:rFonts w:ascii="Arial" w:hAnsi="Arial" w:cs="Arial"/>
        </w:rPr>
        <w:t>comparação com 2013, c</w:t>
      </w:r>
      <w:r>
        <w:rPr>
          <w:rFonts w:ascii="Arial" w:hAnsi="Arial" w:cs="Arial"/>
        </w:rPr>
        <w:t xml:space="preserve">rescimento similar ao esperado </w:t>
      </w:r>
      <w:r w:rsidRPr="00412697">
        <w:rPr>
          <w:rFonts w:ascii="Arial" w:hAnsi="Arial" w:cs="Arial"/>
        </w:rPr>
        <w:t xml:space="preserve">em 2013 </w:t>
      </w:r>
      <w:proofErr w:type="spellStart"/>
      <w:r w:rsidRPr="00412697">
        <w:rPr>
          <w:rFonts w:ascii="Arial" w:hAnsi="Arial" w:cs="Arial"/>
        </w:rPr>
        <w:t>vs</w:t>
      </w:r>
      <w:proofErr w:type="spellEnd"/>
      <w:r w:rsidRPr="00412697">
        <w:rPr>
          <w:rFonts w:ascii="Arial" w:hAnsi="Arial" w:cs="Arial"/>
        </w:rPr>
        <w:t xml:space="preserve"> 2012.</w:t>
      </w:r>
    </w:p>
    <w:p w:rsidR="00E67AAD" w:rsidRDefault="00E67AAD" w:rsidP="00E67AAD">
      <w:pPr>
        <w:spacing w:line="360" w:lineRule="auto"/>
        <w:ind w:firstLine="709"/>
        <w:jc w:val="both"/>
        <w:rPr>
          <w:rFonts w:ascii="Arial" w:hAnsi="Arial" w:cs="Arial"/>
        </w:rPr>
      </w:pPr>
    </w:p>
    <w:p w:rsidR="00D63535" w:rsidRDefault="00D63535" w:rsidP="00D63535">
      <w:pPr>
        <w:rPr>
          <w:rFonts w:ascii="Arial" w:hAnsi="Arial" w:cs="Arial"/>
          <w:b/>
          <w:i/>
        </w:rPr>
      </w:pPr>
      <w:r w:rsidRPr="00E67AAD">
        <w:rPr>
          <w:rFonts w:ascii="Arial" w:hAnsi="Arial" w:cs="Arial"/>
          <w:b/>
          <w:i/>
        </w:rPr>
        <w:t>Exportações brasileiras</w:t>
      </w:r>
    </w:p>
    <w:p w:rsidR="00E67AAD" w:rsidRPr="00E67AAD" w:rsidRDefault="00E67AAD" w:rsidP="00D63535">
      <w:pPr>
        <w:rPr>
          <w:rFonts w:ascii="Arial" w:hAnsi="Arial" w:cs="Arial"/>
          <w:b/>
          <w:i/>
        </w:rPr>
      </w:pPr>
    </w:p>
    <w:p w:rsidR="00D63535" w:rsidRPr="00986984" w:rsidRDefault="00D63535" w:rsidP="00E67AAD">
      <w:pPr>
        <w:spacing w:line="360" w:lineRule="auto"/>
        <w:ind w:firstLine="709"/>
        <w:jc w:val="both"/>
        <w:rPr>
          <w:rFonts w:ascii="Arial" w:hAnsi="Arial" w:cs="Arial"/>
        </w:rPr>
      </w:pPr>
      <w:r w:rsidRPr="00412697">
        <w:rPr>
          <w:rFonts w:ascii="Arial" w:hAnsi="Arial" w:cs="Arial"/>
        </w:rPr>
        <w:t>No ano, os embarques de carne de frango mantiveram</w:t>
      </w:r>
      <w:r>
        <w:rPr>
          <w:rFonts w:ascii="Arial" w:hAnsi="Arial" w:cs="Arial"/>
        </w:rPr>
        <w:t xml:space="preserve"> </w:t>
      </w:r>
      <w:r w:rsidRPr="00412697">
        <w:rPr>
          <w:rFonts w:ascii="Arial" w:hAnsi="Arial" w:cs="Arial"/>
        </w:rPr>
        <w:t>se ligeiramente abaixo</w:t>
      </w:r>
      <w:r>
        <w:rPr>
          <w:rFonts w:ascii="Arial" w:hAnsi="Arial" w:cs="Arial"/>
        </w:rPr>
        <w:t xml:space="preserve"> do total exportado em 2012 em </w:t>
      </w:r>
      <w:r w:rsidRPr="00412697">
        <w:rPr>
          <w:rFonts w:ascii="Arial" w:hAnsi="Arial" w:cs="Arial"/>
        </w:rPr>
        <w:t>termos de volume (-0,</w:t>
      </w:r>
      <w:r>
        <w:rPr>
          <w:rFonts w:ascii="Arial" w:hAnsi="Arial" w:cs="Arial"/>
        </w:rPr>
        <w:t xml:space="preserve">7%), porém o maior preço médio </w:t>
      </w:r>
      <w:r w:rsidRPr="00412697">
        <w:rPr>
          <w:rFonts w:ascii="Arial" w:hAnsi="Arial" w:cs="Arial"/>
        </w:rPr>
        <w:t xml:space="preserve">permitiu crescimento </w:t>
      </w:r>
      <w:r>
        <w:rPr>
          <w:rFonts w:ascii="Arial" w:hAnsi="Arial" w:cs="Arial"/>
        </w:rPr>
        <w:t xml:space="preserve">de 3,4% no faturamento. No que </w:t>
      </w:r>
      <w:r w:rsidRPr="00412697">
        <w:rPr>
          <w:rFonts w:ascii="Arial" w:hAnsi="Arial" w:cs="Arial"/>
        </w:rPr>
        <w:t xml:space="preserve">tange a </w:t>
      </w:r>
      <w:proofErr w:type="spellStart"/>
      <w:r w:rsidRPr="00412697">
        <w:rPr>
          <w:rFonts w:ascii="Arial" w:hAnsi="Arial" w:cs="Arial"/>
        </w:rPr>
        <w:t>carna</w:t>
      </w:r>
      <w:proofErr w:type="spellEnd"/>
      <w:r w:rsidRPr="00412697">
        <w:rPr>
          <w:rFonts w:ascii="Arial" w:hAnsi="Arial" w:cs="Arial"/>
        </w:rPr>
        <w:t xml:space="preserve"> suína, ta</w:t>
      </w:r>
      <w:r>
        <w:rPr>
          <w:rFonts w:ascii="Arial" w:hAnsi="Arial" w:cs="Arial"/>
        </w:rPr>
        <w:t xml:space="preserve">mbém se nota queda em ambos os </w:t>
      </w:r>
      <w:r w:rsidRPr="00412697">
        <w:rPr>
          <w:rFonts w:ascii="Arial" w:hAnsi="Arial" w:cs="Arial"/>
        </w:rPr>
        <w:t xml:space="preserve">parâmetros em 2013, de </w:t>
      </w:r>
      <w:r>
        <w:rPr>
          <w:rFonts w:ascii="Arial" w:hAnsi="Arial" w:cs="Arial"/>
        </w:rPr>
        <w:t xml:space="preserve">11,0% e 9,1%, respectivamente. </w:t>
      </w:r>
      <w:r w:rsidRPr="00412697">
        <w:rPr>
          <w:rFonts w:ascii="Arial" w:hAnsi="Arial" w:cs="Arial"/>
        </w:rPr>
        <w:t xml:space="preserve">Já, no que se refere à </w:t>
      </w:r>
      <w:r>
        <w:rPr>
          <w:rFonts w:ascii="Arial" w:hAnsi="Arial" w:cs="Arial"/>
        </w:rPr>
        <w:t xml:space="preserve">proteína bovina, nota-se forte </w:t>
      </w:r>
      <w:r w:rsidRPr="00412697">
        <w:rPr>
          <w:rFonts w:ascii="Arial" w:hAnsi="Arial" w:cs="Arial"/>
        </w:rPr>
        <w:t>crescimento em 2013, com melhora tanto em relação a</w:t>
      </w:r>
      <w:r>
        <w:rPr>
          <w:rFonts w:ascii="Arial" w:hAnsi="Arial" w:cs="Arial"/>
        </w:rPr>
        <w:t xml:space="preserve">o </w:t>
      </w:r>
      <w:r w:rsidRPr="00412697">
        <w:rPr>
          <w:rFonts w:ascii="Arial" w:hAnsi="Arial" w:cs="Arial"/>
        </w:rPr>
        <w:t>volume de exportação</w:t>
      </w:r>
      <w:r>
        <w:rPr>
          <w:rFonts w:ascii="Arial" w:hAnsi="Arial" w:cs="Arial"/>
        </w:rPr>
        <w:t xml:space="preserve"> (19,5%) quando ao faturamento </w:t>
      </w:r>
      <w:r w:rsidRPr="00412697">
        <w:rPr>
          <w:rFonts w:ascii="Arial" w:hAnsi="Arial" w:cs="Arial"/>
        </w:rPr>
        <w:t>em US$ (13,6%), apesar</w:t>
      </w:r>
      <w:r>
        <w:rPr>
          <w:rFonts w:ascii="Arial" w:hAnsi="Arial" w:cs="Arial"/>
        </w:rPr>
        <w:t xml:space="preserve"> de certa queda no preço médio </w:t>
      </w:r>
      <w:r w:rsidRPr="00412697">
        <w:rPr>
          <w:rFonts w:ascii="Arial" w:hAnsi="Arial" w:cs="Arial"/>
        </w:rPr>
        <w:t xml:space="preserve">na comparação de 2013 </w:t>
      </w:r>
      <w:proofErr w:type="spellStart"/>
      <w:r w:rsidRPr="00412697">
        <w:rPr>
          <w:rFonts w:ascii="Arial" w:hAnsi="Arial" w:cs="Arial"/>
        </w:rPr>
        <w:t>vs</w:t>
      </w:r>
      <w:proofErr w:type="spellEnd"/>
      <w:r w:rsidRPr="00412697">
        <w:rPr>
          <w:rFonts w:ascii="Arial" w:hAnsi="Arial" w:cs="Arial"/>
        </w:rPr>
        <w:t xml:space="preserve"> 2012.</w:t>
      </w:r>
    </w:p>
    <w:p w:rsidR="00D63535" w:rsidRDefault="00D63535" w:rsidP="00E67AAD">
      <w:pPr>
        <w:spacing w:line="360" w:lineRule="auto"/>
        <w:ind w:firstLine="709"/>
        <w:jc w:val="both"/>
        <w:rPr>
          <w:rFonts w:ascii="Arial" w:hAnsi="Arial" w:cs="Arial"/>
        </w:rPr>
      </w:pPr>
      <w:r>
        <w:rPr>
          <w:rFonts w:ascii="Arial" w:hAnsi="Arial" w:cs="Arial"/>
        </w:rPr>
        <w:t xml:space="preserve">A Rússia e </w:t>
      </w:r>
      <w:r w:rsidRPr="00412697">
        <w:rPr>
          <w:rFonts w:ascii="Arial" w:hAnsi="Arial" w:cs="Arial"/>
        </w:rPr>
        <w:t>Hong Kong foram responsáveis por aproxima</w:t>
      </w:r>
      <w:r>
        <w:rPr>
          <w:rFonts w:ascii="Arial" w:hAnsi="Arial" w:cs="Arial"/>
        </w:rPr>
        <w:t xml:space="preserve">damente </w:t>
      </w:r>
      <w:r w:rsidRPr="00412697">
        <w:rPr>
          <w:rFonts w:ascii="Arial" w:hAnsi="Arial" w:cs="Arial"/>
        </w:rPr>
        <w:t xml:space="preserve">49,5% do </w:t>
      </w:r>
      <w:r w:rsidRPr="00412697">
        <w:rPr>
          <w:rFonts w:ascii="Arial" w:hAnsi="Arial" w:cs="Arial"/>
        </w:rPr>
        <w:lastRenderedPageBreak/>
        <w:t>volume de carn</w:t>
      </w:r>
      <w:r>
        <w:rPr>
          <w:rFonts w:ascii="Arial" w:hAnsi="Arial" w:cs="Arial"/>
        </w:rPr>
        <w:t xml:space="preserve">e suína exportado pelo Brasil. </w:t>
      </w:r>
      <w:r w:rsidRPr="00412697">
        <w:rPr>
          <w:rFonts w:ascii="Arial" w:hAnsi="Arial" w:cs="Arial"/>
        </w:rPr>
        <w:t>É importante ressa</w:t>
      </w:r>
      <w:r>
        <w:rPr>
          <w:rFonts w:ascii="Arial" w:hAnsi="Arial" w:cs="Arial"/>
        </w:rPr>
        <w:t xml:space="preserve">ltar que em julho/13 aconteceu </w:t>
      </w:r>
      <w:r w:rsidRPr="00412697">
        <w:rPr>
          <w:rFonts w:ascii="Arial" w:hAnsi="Arial" w:cs="Arial"/>
        </w:rPr>
        <w:t>o primeiro embarqu</w:t>
      </w:r>
      <w:r>
        <w:rPr>
          <w:rFonts w:ascii="Arial" w:hAnsi="Arial" w:cs="Arial"/>
        </w:rPr>
        <w:t xml:space="preserve">e de suíno in natura ao Japão, </w:t>
      </w:r>
      <w:r w:rsidRPr="00412697">
        <w:rPr>
          <w:rFonts w:ascii="Arial" w:hAnsi="Arial" w:cs="Arial"/>
        </w:rPr>
        <w:t>maior mercado consu</w:t>
      </w:r>
      <w:r>
        <w:rPr>
          <w:rFonts w:ascii="Arial" w:hAnsi="Arial" w:cs="Arial"/>
        </w:rPr>
        <w:t xml:space="preserve">midor de carne suína no mundo, </w:t>
      </w:r>
      <w:r w:rsidRPr="00412697">
        <w:rPr>
          <w:rFonts w:ascii="Arial" w:hAnsi="Arial" w:cs="Arial"/>
        </w:rPr>
        <w:t>oferecendo grande potencial para tais exportações.</w:t>
      </w:r>
    </w:p>
    <w:p w:rsidR="00D63535" w:rsidRDefault="00D63535" w:rsidP="00E67AAD">
      <w:pPr>
        <w:spacing w:line="360" w:lineRule="auto"/>
        <w:ind w:firstLine="709"/>
        <w:jc w:val="both"/>
        <w:rPr>
          <w:rFonts w:ascii="Arial" w:hAnsi="Arial" w:cs="Arial"/>
        </w:rPr>
      </w:pPr>
      <w:r w:rsidRPr="00412697">
        <w:rPr>
          <w:rFonts w:ascii="Arial" w:hAnsi="Arial" w:cs="Arial"/>
        </w:rPr>
        <w:t>Por fim, os embarqu</w:t>
      </w:r>
      <w:r>
        <w:rPr>
          <w:rFonts w:ascii="Arial" w:hAnsi="Arial" w:cs="Arial"/>
        </w:rPr>
        <w:t xml:space="preserve">es relacionados a carne bovina </w:t>
      </w:r>
      <w:r w:rsidRPr="00412697">
        <w:rPr>
          <w:rFonts w:ascii="Arial" w:hAnsi="Arial" w:cs="Arial"/>
        </w:rPr>
        <w:t>somaram volume d</w:t>
      </w:r>
      <w:r>
        <w:rPr>
          <w:rFonts w:ascii="Arial" w:hAnsi="Arial" w:cs="Arial"/>
        </w:rPr>
        <w:t xml:space="preserve">e 1,5 milhões de toneladas com </w:t>
      </w:r>
      <w:r w:rsidRPr="00412697">
        <w:rPr>
          <w:rFonts w:ascii="Arial" w:hAnsi="Arial" w:cs="Arial"/>
        </w:rPr>
        <w:t>faturamento de US$ 6,7 bilhões.</w:t>
      </w:r>
    </w:p>
    <w:p w:rsidR="00D63535" w:rsidRDefault="00D63535" w:rsidP="00D63535">
      <w:pPr>
        <w:rPr>
          <w:rFonts w:ascii="Arial" w:hAnsi="Arial" w:cs="Arial"/>
        </w:rPr>
      </w:pPr>
    </w:p>
    <w:p w:rsidR="00D63535" w:rsidRPr="00E67AAD" w:rsidRDefault="00D63535" w:rsidP="00D63535">
      <w:pPr>
        <w:rPr>
          <w:rFonts w:ascii="Arial" w:hAnsi="Arial" w:cs="Arial"/>
          <w:b/>
          <w:i/>
        </w:rPr>
      </w:pPr>
      <w:r w:rsidRPr="00E67AAD">
        <w:rPr>
          <w:rFonts w:ascii="Arial" w:hAnsi="Arial" w:cs="Arial"/>
          <w:b/>
          <w:i/>
        </w:rPr>
        <w:t>DESEMPENHO OPERACIONAL</w:t>
      </w:r>
    </w:p>
    <w:p w:rsidR="00E67AAD" w:rsidRPr="009F5FC2" w:rsidRDefault="00E67AAD" w:rsidP="00D63535">
      <w:pPr>
        <w:rPr>
          <w:rFonts w:ascii="Arial" w:hAnsi="Arial" w:cs="Arial"/>
          <w:i/>
        </w:rPr>
      </w:pPr>
    </w:p>
    <w:p w:rsidR="00D63535" w:rsidRDefault="00D63535" w:rsidP="00E67AAD">
      <w:pPr>
        <w:spacing w:line="360" w:lineRule="auto"/>
        <w:ind w:firstLine="709"/>
        <w:jc w:val="both"/>
        <w:rPr>
          <w:rFonts w:ascii="Arial" w:hAnsi="Arial" w:cs="Arial"/>
        </w:rPr>
      </w:pPr>
      <w:r w:rsidRPr="00412697">
        <w:rPr>
          <w:rFonts w:ascii="Arial" w:hAnsi="Arial" w:cs="Arial"/>
        </w:rPr>
        <w:t>Foi produzida 1,3 milh</w:t>
      </w:r>
      <w:r>
        <w:rPr>
          <w:rFonts w:ascii="Arial" w:hAnsi="Arial" w:cs="Arial"/>
        </w:rPr>
        <w:t xml:space="preserve">ão de tonelada de alimentos no </w:t>
      </w:r>
      <w:r w:rsidRPr="00412697">
        <w:rPr>
          <w:rFonts w:ascii="Arial" w:hAnsi="Arial" w:cs="Arial"/>
        </w:rPr>
        <w:t>trimestre e 5,4 milhõe</w:t>
      </w:r>
      <w:r>
        <w:rPr>
          <w:rFonts w:ascii="Arial" w:hAnsi="Arial" w:cs="Arial"/>
        </w:rPr>
        <w:t xml:space="preserve">s no ano, volume 3,9% inferior </w:t>
      </w:r>
      <w:r w:rsidRPr="00412697">
        <w:rPr>
          <w:rFonts w:ascii="Arial" w:hAnsi="Arial" w:cs="Arial"/>
        </w:rPr>
        <w:t>ao registrado no 4T12 e</w:t>
      </w:r>
      <w:r>
        <w:rPr>
          <w:rFonts w:ascii="Arial" w:hAnsi="Arial" w:cs="Arial"/>
        </w:rPr>
        <w:t xml:space="preserve"> 6,3% inferior ao ano de 2012, </w:t>
      </w:r>
      <w:r w:rsidRPr="00412697">
        <w:rPr>
          <w:rFonts w:ascii="Arial" w:hAnsi="Arial" w:cs="Arial"/>
        </w:rPr>
        <w:t>devido a alienação de um a</w:t>
      </w:r>
      <w:r>
        <w:rPr>
          <w:rFonts w:ascii="Arial" w:hAnsi="Arial" w:cs="Arial"/>
        </w:rPr>
        <w:t xml:space="preserve">batedouro de suínos em maio </w:t>
      </w:r>
      <w:r w:rsidRPr="00412697">
        <w:rPr>
          <w:rFonts w:ascii="Arial" w:hAnsi="Arial" w:cs="Arial"/>
        </w:rPr>
        <w:t>de 2013. Ademais, h</w:t>
      </w:r>
      <w:r>
        <w:rPr>
          <w:rFonts w:ascii="Arial" w:hAnsi="Arial" w:cs="Arial"/>
        </w:rPr>
        <w:t xml:space="preserve">ouve um ajuste de demanda, que </w:t>
      </w:r>
      <w:r w:rsidRPr="00412697">
        <w:rPr>
          <w:rFonts w:ascii="Arial" w:hAnsi="Arial" w:cs="Arial"/>
        </w:rPr>
        <w:t>implicou em menos aba</w:t>
      </w:r>
      <w:r>
        <w:rPr>
          <w:rFonts w:ascii="Arial" w:hAnsi="Arial" w:cs="Arial"/>
        </w:rPr>
        <w:t xml:space="preserve">tes de suínos e menor produção </w:t>
      </w:r>
      <w:r w:rsidRPr="00412697">
        <w:rPr>
          <w:rFonts w:ascii="Arial" w:hAnsi="Arial" w:cs="Arial"/>
        </w:rPr>
        <w:t>de processados</w:t>
      </w:r>
      <w:r>
        <w:rPr>
          <w:rFonts w:ascii="Arial" w:hAnsi="Arial" w:cs="Arial"/>
        </w:rPr>
        <w:t>.</w:t>
      </w:r>
    </w:p>
    <w:p w:rsidR="00D63535" w:rsidRDefault="00D63535" w:rsidP="00E67AAD">
      <w:pPr>
        <w:spacing w:line="360" w:lineRule="auto"/>
        <w:jc w:val="both"/>
        <w:rPr>
          <w:rFonts w:ascii="Arial" w:hAnsi="Arial" w:cs="Arial"/>
        </w:rPr>
      </w:pPr>
    </w:p>
    <w:p w:rsidR="00D63535" w:rsidRDefault="00D63535" w:rsidP="00D63535">
      <w:pPr>
        <w:rPr>
          <w:rFonts w:ascii="Arial" w:hAnsi="Arial" w:cs="Arial"/>
        </w:rPr>
      </w:pPr>
    </w:p>
    <w:p w:rsidR="00D63535" w:rsidRDefault="00D63535" w:rsidP="00D63535">
      <w:pPr>
        <w:rPr>
          <w:rFonts w:ascii="Arial" w:hAnsi="Arial" w:cs="Arial"/>
          <w:b/>
          <w:i/>
        </w:rPr>
      </w:pPr>
      <w:r w:rsidRPr="00E67AAD">
        <w:rPr>
          <w:rFonts w:ascii="Arial" w:hAnsi="Arial" w:cs="Arial"/>
          <w:b/>
          <w:i/>
        </w:rPr>
        <w:t>Mercado interno</w:t>
      </w:r>
    </w:p>
    <w:p w:rsidR="00E67AAD" w:rsidRPr="00E67AAD" w:rsidRDefault="00E67AAD" w:rsidP="00D63535">
      <w:pPr>
        <w:rPr>
          <w:rFonts w:ascii="Arial" w:hAnsi="Arial" w:cs="Arial"/>
          <w:b/>
          <w:i/>
        </w:rPr>
      </w:pPr>
    </w:p>
    <w:p w:rsidR="00D63535" w:rsidRDefault="00D63535" w:rsidP="00E67AAD">
      <w:pPr>
        <w:spacing w:line="360" w:lineRule="auto"/>
        <w:ind w:firstLine="709"/>
        <w:jc w:val="both"/>
        <w:rPr>
          <w:rFonts w:ascii="Arial" w:hAnsi="Arial" w:cs="Arial"/>
        </w:rPr>
      </w:pPr>
      <w:r w:rsidRPr="009D49D6">
        <w:rPr>
          <w:rFonts w:ascii="Arial" w:hAnsi="Arial" w:cs="Arial"/>
        </w:rPr>
        <w:t>Entre os lançamentos do mercado interno de 2013, destacaram-se o iogurte grego da Batavo, que saiu de 1% em junh</w:t>
      </w:r>
      <w:r>
        <w:rPr>
          <w:rFonts w:ascii="Arial" w:hAnsi="Arial" w:cs="Arial"/>
        </w:rPr>
        <w:t xml:space="preserve">o para </w:t>
      </w:r>
      <w:r w:rsidRPr="009D49D6">
        <w:rPr>
          <w:rFonts w:ascii="Arial" w:hAnsi="Arial" w:cs="Arial"/>
        </w:rPr>
        <w:t xml:space="preserve">8% de </w:t>
      </w:r>
      <w:proofErr w:type="spellStart"/>
      <w:r w:rsidRPr="009D49D6">
        <w:rPr>
          <w:rFonts w:ascii="Arial" w:hAnsi="Arial" w:cs="Arial"/>
        </w:rPr>
        <w:t>market</w:t>
      </w:r>
      <w:proofErr w:type="spellEnd"/>
      <w:r w:rsidRPr="009D49D6">
        <w:rPr>
          <w:rFonts w:ascii="Arial" w:hAnsi="Arial" w:cs="Arial"/>
        </w:rPr>
        <w:t xml:space="preserve"> </w:t>
      </w:r>
      <w:proofErr w:type="spellStart"/>
      <w:r w:rsidRPr="009D49D6">
        <w:rPr>
          <w:rFonts w:ascii="Arial" w:hAnsi="Arial" w:cs="Arial"/>
        </w:rPr>
        <w:t>share</w:t>
      </w:r>
      <w:proofErr w:type="spellEnd"/>
      <w:r w:rsidRPr="009D49D6">
        <w:rPr>
          <w:rFonts w:ascii="Arial" w:hAnsi="Arial" w:cs="Arial"/>
        </w:rPr>
        <w:t xml:space="preserve"> no fim d</w:t>
      </w:r>
      <w:r>
        <w:rPr>
          <w:rFonts w:ascii="Arial" w:hAnsi="Arial" w:cs="Arial"/>
        </w:rPr>
        <w:t xml:space="preserve">o ano; e as linhas Arroz Mais, </w:t>
      </w:r>
      <w:r w:rsidRPr="009D49D6">
        <w:rPr>
          <w:rFonts w:ascii="Arial" w:hAnsi="Arial" w:cs="Arial"/>
        </w:rPr>
        <w:t xml:space="preserve">e Sandubas Hot </w:t>
      </w:r>
      <w:proofErr w:type="spellStart"/>
      <w:r w:rsidRPr="009D49D6">
        <w:rPr>
          <w:rFonts w:ascii="Arial" w:hAnsi="Arial" w:cs="Arial"/>
        </w:rPr>
        <w:t>Pocket</w:t>
      </w:r>
      <w:proofErr w:type="spellEnd"/>
      <w:r w:rsidRPr="009D49D6">
        <w:rPr>
          <w:rFonts w:ascii="Arial" w:hAnsi="Arial" w:cs="Arial"/>
        </w:rPr>
        <w:t>, na plataforma de conveniência.</w:t>
      </w:r>
    </w:p>
    <w:p w:rsidR="00D63535" w:rsidRDefault="00D63535" w:rsidP="00E67AAD">
      <w:pPr>
        <w:spacing w:line="360" w:lineRule="auto"/>
        <w:jc w:val="both"/>
        <w:rPr>
          <w:rFonts w:ascii="Arial" w:hAnsi="Arial" w:cs="Arial"/>
        </w:rPr>
      </w:pPr>
      <w:r w:rsidRPr="009D49D6">
        <w:rPr>
          <w:rFonts w:ascii="Arial" w:hAnsi="Arial" w:cs="Arial"/>
        </w:rPr>
        <w:t>As receitas do mer</w:t>
      </w:r>
      <w:r>
        <w:rPr>
          <w:rFonts w:ascii="Arial" w:hAnsi="Arial" w:cs="Arial"/>
        </w:rPr>
        <w:t xml:space="preserve">cado interno atingiram R$ 13,0 </w:t>
      </w:r>
      <w:r w:rsidRPr="009D49D6">
        <w:rPr>
          <w:rFonts w:ascii="Arial" w:hAnsi="Arial" w:cs="Arial"/>
        </w:rPr>
        <w:t>bilhões, 2,8% superio</w:t>
      </w:r>
      <w:r>
        <w:rPr>
          <w:rFonts w:ascii="Arial" w:hAnsi="Arial" w:cs="Arial"/>
        </w:rPr>
        <w:t xml:space="preserve">r a 2012, com crescimento mais </w:t>
      </w:r>
      <w:r w:rsidRPr="009D49D6">
        <w:rPr>
          <w:rFonts w:ascii="Arial" w:hAnsi="Arial" w:cs="Arial"/>
        </w:rPr>
        <w:t>representativo no primeiro semestre do ano.</w:t>
      </w:r>
      <w:r w:rsidRPr="009D49D6">
        <w:t xml:space="preserve"> </w:t>
      </w:r>
      <w:r>
        <w:rPr>
          <w:rFonts w:ascii="Arial" w:hAnsi="Arial" w:cs="Arial"/>
        </w:rPr>
        <w:t xml:space="preserve">Os volumes </w:t>
      </w:r>
      <w:r w:rsidRPr="009D49D6">
        <w:rPr>
          <w:rFonts w:ascii="Arial" w:hAnsi="Arial" w:cs="Arial"/>
        </w:rPr>
        <w:t>foram 13,0% menores, re</w:t>
      </w:r>
      <w:r>
        <w:rPr>
          <w:rFonts w:ascii="Arial" w:hAnsi="Arial" w:cs="Arial"/>
        </w:rPr>
        <w:t xml:space="preserve">gistrando lucro operacional de </w:t>
      </w:r>
      <w:r w:rsidRPr="009D49D6">
        <w:rPr>
          <w:rFonts w:ascii="Arial" w:hAnsi="Arial" w:cs="Arial"/>
        </w:rPr>
        <w:t>R$ 1,3 bilhão neste segm</w:t>
      </w:r>
      <w:r>
        <w:rPr>
          <w:rFonts w:ascii="Arial" w:hAnsi="Arial" w:cs="Arial"/>
        </w:rPr>
        <w:t xml:space="preserve">ento, 30,3% superior, passando </w:t>
      </w:r>
      <w:r w:rsidRPr="009D49D6">
        <w:rPr>
          <w:rFonts w:ascii="Arial" w:hAnsi="Arial" w:cs="Arial"/>
        </w:rPr>
        <w:t>a margem operacional pa</w:t>
      </w:r>
      <w:r>
        <w:rPr>
          <w:rFonts w:ascii="Arial" w:hAnsi="Arial" w:cs="Arial"/>
        </w:rPr>
        <w:t xml:space="preserve">ra 10,2% ante 8,0% de 2012. Se </w:t>
      </w:r>
      <w:r w:rsidRPr="009D49D6">
        <w:rPr>
          <w:rFonts w:ascii="Arial" w:hAnsi="Arial" w:cs="Arial"/>
        </w:rPr>
        <w:t>for a mesma análise e ret</w:t>
      </w:r>
      <w:r>
        <w:rPr>
          <w:rFonts w:ascii="Arial" w:hAnsi="Arial" w:cs="Arial"/>
        </w:rPr>
        <w:t xml:space="preserve">irarmos as vendas diversas dos </w:t>
      </w:r>
      <w:r w:rsidRPr="009D49D6">
        <w:rPr>
          <w:rFonts w:ascii="Arial" w:hAnsi="Arial" w:cs="Arial"/>
        </w:rPr>
        <w:t>números do mercado interno passam</w:t>
      </w:r>
      <w:r>
        <w:rPr>
          <w:rFonts w:ascii="Arial" w:hAnsi="Arial" w:cs="Arial"/>
        </w:rPr>
        <w:t xml:space="preserve">os para uma </w:t>
      </w:r>
      <w:proofErr w:type="spellStart"/>
      <w:r>
        <w:rPr>
          <w:rFonts w:ascii="Arial" w:hAnsi="Arial" w:cs="Arial"/>
        </w:rPr>
        <w:t>ROL</w:t>
      </w:r>
      <w:r w:rsidRPr="009D49D6">
        <w:rPr>
          <w:rFonts w:ascii="Arial" w:hAnsi="Arial" w:cs="Arial"/>
        </w:rPr>
        <w:t>de</w:t>
      </w:r>
      <w:proofErr w:type="spellEnd"/>
      <w:r w:rsidRPr="009D49D6">
        <w:rPr>
          <w:rFonts w:ascii="Arial" w:hAnsi="Arial" w:cs="Arial"/>
        </w:rPr>
        <w:t xml:space="preserve"> R$ 12,0 bilhões no a</w:t>
      </w:r>
      <w:r>
        <w:rPr>
          <w:rFonts w:ascii="Arial" w:hAnsi="Arial" w:cs="Arial"/>
        </w:rPr>
        <w:t xml:space="preserve">no, 2,7% maior se comparada ao </w:t>
      </w:r>
      <w:r w:rsidRPr="009D49D6">
        <w:rPr>
          <w:rFonts w:ascii="Arial" w:hAnsi="Arial" w:cs="Arial"/>
        </w:rPr>
        <w:t>período anterior, c</w:t>
      </w:r>
      <w:r>
        <w:rPr>
          <w:rFonts w:ascii="Arial" w:hAnsi="Arial" w:cs="Arial"/>
        </w:rPr>
        <w:t xml:space="preserve">om volumes 9,5% menores devido </w:t>
      </w:r>
      <w:r w:rsidRPr="009D49D6">
        <w:rPr>
          <w:rFonts w:ascii="Arial" w:hAnsi="Arial" w:cs="Arial"/>
        </w:rPr>
        <w:t>principalmente ao incr</w:t>
      </w:r>
      <w:r>
        <w:rPr>
          <w:rFonts w:ascii="Arial" w:hAnsi="Arial" w:cs="Arial"/>
        </w:rPr>
        <w:t xml:space="preserve">emento de preço médio, que foi </w:t>
      </w:r>
      <w:r w:rsidRPr="009D49D6">
        <w:rPr>
          <w:rFonts w:ascii="Arial" w:hAnsi="Arial" w:cs="Arial"/>
        </w:rPr>
        <w:t xml:space="preserve">de 15,2% no período. O </w:t>
      </w:r>
      <w:r>
        <w:rPr>
          <w:rFonts w:ascii="Arial" w:hAnsi="Arial" w:cs="Arial"/>
        </w:rPr>
        <w:t xml:space="preserve">resultado operacional seria de </w:t>
      </w:r>
      <w:r w:rsidRPr="009D49D6">
        <w:rPr>
          <w:rFonts w:ascii="Arial" w:hAnsi="Arial" w:cs="Arial"/>
        </w:rPr>
        <w:t>10,7% em relação a 8,4% n</w:t>
      </w:r>
      <w:r>
        <w:rPr>
          <w:rFonts w:ascii="Arial" w:hAnsi="Arial" w:cs="Arial"/>
        </w:rPr>
        <w:t xml:space="preserve">o mesmo período do ano </w:t>
      </w:r>
      <w:r w:rsidRPr="009D49D6">
        <w:rPr>
          <w:rFonts w:ascii="Arial" w:hAnsi="Arial" w:cs="Arial"/>
        </w:rPr>
        <w:t>passado.</w:t>
      </w:r>
    </w:p>
    <w:p w:rsidR="00E67AAD" w:rsidRDefault="00E67AAD" w:rsidP="00E67AAD">
      <w:pPr>
        <w:spacing w:line="360" w:lineRule="auto"/>
        <w:jc w:val="both"/>
        <w:rPr>
          <w:rFonts w:ascii="Arial" w:hAnsi="Arial" w:cs="Arial"/>
        </w:rPr>
      </w:pPr>
    </w:p>
    <w:p w:rsidR="00D63535" w:rsidRPr="00E67AAD" w:rsidRDefault="00D63535" w:rsidP="00D63535">
      <w:pPr>
        <w:rPr>
          <w:rFonts w:ascii="Arial" w:hAnsi="Arial" w:cs="Arial"/>
          <w:b/>
          <w:i/>
        </w:rPr>
      </w:pPr>
      <w:r w:rsidRPr="00E67AAD">
        <w:rPr>
          <w:rFonts w:ascii="Arial" w:hAnsi="Arial" w:cs="Arial"/>
          <w:b/>
          <w:i/>
        </w:rPr>
        <w:t>Mercado internacional</w:t>
      </w:r>
    </w:p>
    <w:p w:rsidR="00E67AAD" w:rsidRPr="009F5FC2" w:rsidRDefault="00E67AAD" w:rsidP="00D63535">
      <w:pPr>
        <w:rPr>
          <w:rFonts w:ascii="Arial" w:hAnsi="Arial" w:cs="Arial"/>
          <w:i/>
        </w:rPr>
      </w:pPr>
    </w:p>
    <w:p w:rsidR="00D63535" w:rsidRDefault="00D63535" w:rsidP="00E67AAD">
      <w:pPr>
        <w:spacing w:line="360" w:lineRule="auto"/>
        <w:ind w:firstLine="709"/>
        <w:jc w:val="both"/>
        <w:rPr>
          <w:rFonts w:ascii="Arial" w:hAnsi="Arial" w:cs="Arial"/>
        </w:rPr>
      </w:pPr>
      <w:r w:rsidRPr="009D49D6">
        <w:rPr>
          <w:rFonts w:ascii="Arial" w:hAnsi="Arial" w:cs="Arial"/>
        </w:rPr>
        <w:t>Em 2013, a empresa expo</w:t>
      </w:r>
      <w:r>
        <w:rPr>
          <w:rFonts w:ascii="Arial" w:hAnsi="Arial" w:cs="Arial"/>
        </w:rPr>
        <w:t xml:space="preserve">rtou 2,5 milhões de toneladas, </w:t>
      </w:r>
      <w:r w:rsidRPr="009D49D6">
        <w:rPr>
          <w:rFonts w:ascii="Arial" w:hAnsi="Arial" w:cs="Arial"/>
        </w:rPr>
        <w:t>apresentando crescim</w:t>
      </w:r>
      <w:r>
        <w:rPr>
          <w:rFonts w:ascii="Arial" w:hAnsi="Arial" w:cs="Arial"/>
        </w:rPr>
        <w:t xml:space="preserve">ento de 1,5% em relação ao ano </w:t>
      </w:r>
      <w:r w:rsidRPr="009D49D6">
        <w:rPr>
          <w:rFonts w:ascii="Arial" w:hAnsi="Arial" w:cs="Arial"/>
        </w:rPr>
        <w:t>anterior. O importante</w:t>
      </w:r>
      <w:r>
        <w:rPr>
          <w:rFonts w:ascii="Arial" w:hAnsi="Arial" w:cs="Arial"/>
        </w:rPr>
        <w:t xml:space="preserve"> aumento de preços conquistado </w:t>
      </w:r>
      <w:r w:rsidRPr="009D49D6">
        <w:rPr>
          <w:rFonts w:ascii="Arial" w:hAnsi="Arial" w:cs="Arial"/>
        </w:rPr>
        <w:t xml:space="preserve">no ano, 15,9%, que teve </w:t>
      </w:r>
      <w:r>
        <w:rPr>
          <w:rFonts w:ascii="Arial" w:hAnsi="Arial" w:cs="Arial"/>
        </w:rPr>
        <w:t xml:space="preserve">contribuição de desvalorização </w:t>
      </w:r>
      <w:r w:rsidRPr="009D49D6">
        <w:rPr>
          <w:rFonts w:ascii="Arial" w:hAnsi="Arial" w:cs="Arial"/>
        </w:rPr>
        <w:t xml:space="preserve">do real em </w:t>
      </w:r>
      <w:r w:rsidRPr="009D49D6">
        <w:rPr>
          <w:rFonts w:ascii="Arial" w:hAnsi="Arial" w:cs="Arial"/>
        </w:rPr>
        <w:lastRenderedPageBreak/>
        <w:t xml:space="preserve">10,4%, </w:t>
      </w:r>
      <w:r>
        <w:rPr>
          <w:rFonts w:ascii="Arial" w:hAnsi="Arial" w:cs="Arial"/>
        </w:rPr>
        <w:t xml:space="preserve">levou ao acréscimo de 12,9% na </w:t>
      </w:r>
      <w:r w:rsidRPr="009D49D6">
        <w:rPr>
          <w:rFonts w:ascii="Arial" w:hAnsi="Arial" w:cs="Arial"/>
        </w:rPr>
        <w:t>receita líquida, contabiliz</w:t>
      </w:r>
      <w:r>
        <w:rPr>
          <w:rFonts w:ascii="Arial" w:hAnsi="Arial" w:cs="Arial"/>
        </w:rPr>
        <w:t xml:space="preserve">ando R$ 13,1 bilhões. Ao longo </w:t>
      </w:r>
      <w:r w:rsidRPr="009D49D6">
        <w:rPr>
          <w:rFonts w:ascii="Arial" w:hAnsi="Arial" w:cs="Arial"/>
        </w:rPr>
        <w:t>do ano, alguns fat</w:t>
      </w:r>
      <w:r>
        <w:rPr>
          <w:rFonts w:ascii="Arial" w:hAnsi="Arial" w:cs="Arial"/>
        </w:rPr>
        <w:t xml:space="preserve">ores prejudicaram o desempenho </w:t>
      </w:r>
      <w:r w:rsidRPr="009D49D6">
        <w:rPr>
          <w:rFonts w:ascii="Arial" w:hAnsi="Arial" w:cs="Arial"/>
        </w:rPr>
        <w:t>da BRF, mas a busca p</w:t>
      </w:r>
      <w:r>
        <w:rPr>
          <w:rFonts w:ascii="Arial" w:hAnsi="Arial" w:cs="Arial"/>
        </w:rPr>
        <w:t xml:space="preserve">or melhor rentabilidade, mesmo </w:t>
      </w:r>
      <w:r w:rsidRPr="009D49D6">
        <w:rPr>
          <w:rFonts w:ascii="Arial" w:hAnsi="Arial" w:cs="Arial"/>
        </w:rPr>
        <w:t>em detrimento de v</w:t>
      </w:r>
      <w:r>
        <w:rPr>
          <w:rFonts w:ascii="Arial" w:hAnsi="Arial" w:cs="Arial"/>
        </w:rPr>
        <w:t xml:space="preserve">olumes, demonstrou ao final um </w:t>
      </w:r>
      <w:r w:rsidRPr="009D49D6">
        <w:rPr>
          <w:rFonts w:ascii="Arial" w:hAnsi="Arial" w:cs="Arial"/>
        </w:rPr>
        <w:t>resultado global po</w:t>
      </w:r>
      <w:r>
        <w:rPr>
          <w:rFonts w:ascii="Arial" w:hAnsi="Arial" w:cs="Arial"/>
        </w:rPr>
        <w:t xml:space="preserve">sitivo. A Companhia encerrou o </w:t>
      </w:r>
      <w:r w:rsidRPr="009D49D6">
        <w:rPr>
          <w:rFonts w:ascii="Arial" w:hAnsi="Arial" w:cs="Arial"/>
        </w:rPr>
        <w:t>ano com lucro operacional de 3,0% superior aos 1,3% atingidos em 2012.</w:t>
      </w:r>
    </w:p>
    <w:p w:rsidR="00D63535" w:rsidRDefault="00D63535" w:rsidP="00E67AAD">
      <w:pPr>
        <w:spacing w:line="360" w:lineRule="auto"/>
        <w:ind w:firstLine="709"/>
        <w:jc w:val="both"/>
        <w:rPr>
          <w:rFonts w:ascii="Arial" w:hAnsi="Arial" w:cs="Arial"/>
        </w:rPr>
      </w:pPr>
      <w:r w:rsidRPr="009D49D6">
        <w:rPr>
          <w:rFonts w:ascii="Arial" w:hAnsi="Arial" w:cs="Arial"/>
        </w:rPr>
        <w:t>A Arábia Saudita se m</w:t>
      </w:r>
      <w:r>
        <w:rPr>
          <w:rFonts w:ascii="Arial" w:hAnsi="Arial" w:cs="Arial"/>
        </w:rPr>
        <w:t xml:space="preserve">antém como o principal destino </w:t>
      </w:r>
      <w:r w:rsidRPr="009D49D6">
        <w:rPr>
          <w:rFonts w:ascii="Arial" w:hAnsi="Arial" w:cs="Arial"/>
        </w:rPr>
        <w:t>de exportação de fra</w:t>
      </w:r>
      <w:r>
        <w:rPr>
          <w:rFonts w:ascii="Arial" w:hAnsi="Arial" w:cs="Arial"/>
        </w:rPr>
        <w:t xml:space="preserve">ngo inteiro, totalizando 48,3% </w:t>
      </w:r>
      <w:r w:rsidRPr="009D49D6">
        <w:rPr>
          <w:rFonts w:ascii="Arial" w:hAnsi="Arial" w:cs="Arial"/>
        </w:rPr>
        <w:t xml:space="preserve">do volume exportado ao Oriente </w:t>
      </w:r>
      <w:proofErr w:type="spellStart"/>
      <w:r w:rsidRPr="009D49D6">
        <w:rPr>
          <w:rFonts w:ascii="Arial" w:hAnsi="Arial" w:cs="Arial"/>
        </w:rPr>
        <w:t>Médio</w:t>
      </w:r>
      <w:r>
        <w:rPr>
          <w:rFonts w:ascii="Arial" w:hAnsi="Arial" w:cs="Arial"/>
        </w:rPr>
        <w:t>.</w:t>
      </w:r>
      <w:r w:rsidRPr="00CE65D3">
        <w:rPr>
          <w:rFonts w:ascii="Arial" w:hAnsi="Arial" w:cs="Arial"/>
        </w:rPr>
        <w:t>Exportações</w:t>
      </w:r>
      <w:proofErr w:type="spellEnd"/>
      <w:r w:rsidRPr="00CE65D3">
        <w:rPr>
          <w:rFonts w:ascii="Arial" w:hAnsi="Arial" w:cs="Arial"/>
        </w:rPr>
        <w:t xml:space="preserve"> por região</w:t>
      </w:r>
      <w:r>
        <w:rPr>
          <w:rFonts w:ascii="Arial" w:hAnsi="Arial" w:cs="Arial"/>
        </w:rPr>
        <w:t xml:space="preserve"> 2013: </w:t>
      </w:r>
      <w:r w:rsidRPr="00CE65D3">
        <w:rPr>
          <w:rFonts w:ascii="Arial" w:hAnsi="Arial" w:cs="Arial"/>
        </w:rPr>
        <w:t>32,1% Oriente Médio</w:t>
      </w:r>
      <w:r>
        <w:rPr>
          <w:rFonts w:ascii="Arial" w:hAnsi="Arial" w:cs="Arial"/>
        </w:rPr>
        <w:t>; 20,4%</w:t>
      </w:r>
      <w:r w:rsidRPr="00CE65D3">
        <w:rPr>
          <w:rFonts w:ascii="Arial" w:hAnsi="Arial" w:cs="Arial"/>
        </w:rPr>
        <w:t>Extremo Oriente</w:t>
      </w:r>
      <w:r>
        <w:rPr>
          <w:rFonts w:ascii="Arial" w:hAnsi="Arial" w:cs="Arial"/>
        </w:rPr>
        <w:t xml:space="preserve">; </w:t>
      </w:r>
      <w:r w:rsidRPr="00CE65D3">
        <w:rPr>
          <w:rFonts w:ascii="Arial" w:hAnsi="Arial" w:cs="Arial"/>
        </w:rPr>
        <w:t>15,6%</w:t>
      </w:r>
      <w:r>
        <w:rPr>
          <w:rFonts w:ascii="Arial" w:hAnsi="Arial" w:cs="Arial"/>
        </w:rPr>
        <w:t xml:space="preserve"> </w:t>
      </w:r>
      <w:r w:rsidRPr="00CE65D3">
        <w:rPr>
          <w:rFonts w:ascii="Arial" w:hAnsi="Arial" w:cs="Arial"/>
        </w:rPr>
        <w:t>Europa</w:t>
      </w:r>
      <w:r>
        <w:rPr>
          <w:rFonts w:ascii="Arial" w:hAnsi="Arial" w:cs="Arial"/>
        </w:rPr>
        <w:t xml:space="preserve">; </w:t>
      </w:r>
      <w:r w:rsidRPr="00B07074">
        <w:rPr>
          <w:rFonts w:ascii="Arial" w:hAnsi="Arial" w:cs="Arial"/>
        </w:rPr>
        <w:t>6,9% Eurásia</w:t>
      </w:r>
      <w:r>
        <w:rPr>
          <w:rFonts w:ascii="Arial" w:hAnsi="Arial" w:cs="Arial"/>
        </w:rPr>
        <w:t xml:space="preserve">; </w:t>
      </w:r>
      <w:r w:rsidRPr="00B07074">
        <w:rPr>
          <w:rFonts w:ascii="Arial" w:hAnsi="Arial" w:cs="Arial"/>
        </w:rPr>
        <w:t>7,2% África</w:t>
      </w:r>
      <w:r>
        <w:rPr>
          <w:rFonts w:ascii="Arial" w:hAnsi="Arial" w:cs="Arial"/>
        </w:rPr>
        <w:t>;</w:t>
      </w:r>
      <w:r w:rsidRPr="00B07074">
        <w:t xml:space="preserve"> </w:t>
      </w:r>
      <w:r w:rsidRPr="00B07074">
        <w:rPr>
          <w:rFonts w:ascii="Arial" w:hAnsi="Arial" w:cs="Arial"/>
        </w:rPr>
        <w:t>17,3% Américas</w:t>
      </w:r>
      <w:r>
        <w:rPr>
          <w:rFonts w:ascii="Arial" w:hAnsi="Arial" w:cs="Arial"/>
        </w:rPr>
        <w:t xml:space="preserve">; </w:t>
      </w:r>
      <w:r w:rsidRPr="00B07074">
        <w:rPr>
          <w:rFonts w:ascii="Arial" w:hAnsi="Arial" w:cs="Arial"/>
        </w:rPr>
        <w:t>0,4% Outros países</w:t>
      </w:r>
      <w:r>
        <w:rPr>
          <w:rFonts w:ascii="Arial" w:hAnsi="Arial" w:cs="Arial"/>
        </w:rPr>
        <w:t>;</w:t>
      </w:r>
    </w:p>
    <w:p w:rsidR="00D63535" w:rsidRPr="00E5384C" w:rsidRDefault="00D63535" w:rsidP="00E67AAD">
      <w:pPr>
        <w:spacing w:line="360" w:lineRule="auto"/>
        <w:jc w:val="both"/>
        <w:rPr>
          <w:rFonts w:ascii="Arial" w:hAnsi="Arial" w:cs="Arial"/>
          <w:b/>
        </w:rPr>
      </w:pPr>
      <w:r w:rsidRPr="00E5384C">
        <w:rPr>
          <w:rFonts w:ascii="Arial" w:hAnsi="Arial" w:cs="Arial"/>
          <w:b/>
        </w:rPr>
        <w:t xml:space="preserve"> </w:t>
      </w:r>
      <w:r w:rsidRPr="00E5384C">
        <w:rPr>
          <w:rFonts w:ascii="Arial" w:hAnsi="Arial" w:cs="Arial"/>
          <w:b/>
          <w:i/>
        </w:rPr>
        <w:t>Lácteos</w:t>
      </w:r>
    </w:p>
    <w:p w:rsidR="00D63535" w:rsidRDefault="00D63535" w:rsidP="00E5384C">
      <w:pPr>
        <w:spacing w:line="360" w:lineRule="auto"/>
        <w:ind w:firstLine="709"/>
        <w:jc w:val="both"/>
        <w:rPr>
          <w:rFonts w:ascii="Arial" w:hAnsi="Arial" w:cs="Arial"/>
        </w:rPr>
      </w:pPr>
      <w:r w:rsidRPr="00B07074">
        <w:rPr>
          <w:rFonts w:ascii="Arial" w:hAnsi="Arial" w:cs="Arial"/>
        </w:rPr>
        <w:t>O mercado brasilei</w:t>
      </w:r>
      <w:r>
        <w:rPr>
          <w:rFonts w:ascii="Arial" w:hAnsi="Arial" w:cs="Arial"/>
        </w:rPr>
        <w:t xml:space="preserve">ro de Lácteos cresceu 16,3% em </w:t>
      </w:r>
      <w:r w:rsidRPr="00B07074">
        <w:rPr>
          <w:rFonts w:ascii="Arial" w:hAnsi="Arial" w:cs="Arial"/>
        </w:rPr>
        <w:t>valor comparado a 2</w:t>
      </w:r>
      <w:r>
        <w:rPr>
          <w:rFonts w:ascii="Arial" w:hAnsi="Arial" w:cs="Arial"/>
        </w:rPr>
        <w:t xml:space="preserve">012, atingindo R$ 18,4 bilhões </w:t>
      </w:r>
      <w:r w:rsidRPr="00B07074">
        <w:rPr>
          <w:rFonts w:ascii="Arial" w:hAnsi="Arial" w:cs="Arial"/>
        </w:rPr>
        <w:t>puxado, principalmente, pe</w:t>
      </w:r>
      <w:r>
        <w:rPr>
          <w:rFonts w:ascii="Arial" w:hAnsi="Arial" w:cs="Arial"/>
        </w:rPr>
        <w:t xml:space="preserve">las categorias Iogurtes, Leite </w:t>
      </w:r>
      <w:r w:rsidRPr="00B07074">
        <w:rPr>
          <w:rFonts w:ascii="Arial" w:hAnsi="Arial" w:cs="Arial"/>
        </w:rPr>
        <w:t xml:space="preserve">Fermentado, Petit </w:t>
      </w:r>
      <w:proofErr w:type="spellStart"/>
      <w:r w:rsidRPr="00B07074">
        <w:rPr>
          <w:rFonts w:ascii="Arial" w:hAnsi="Arial" w:cs="Arial"/>
        </w:rPr>
        <w:t>Suisse</w:t>
      </w:r>
      <w:proofErr w:type="spellEnd"/>
      <w:r>
        <w:rPr>
          <w:rFonts w:ascii="Arial" w:hAnsi="Arial" w:cs="Arial"/>
        </w:rPr>
        <w:t xml:space="preserve"> e Leite em pó, conforme dados </w:t>
      </w:r>
      <w:proofErr w:type="spellStart"/>
      <w:r w:rsidRPr="00B07074">
        <w:rPr>
          <w:rFonts w:ascii="Arial" w:hAnsi="Arial" w:cs="Arial"/>
        </w:rPr>
        <w:t>Nielsen.O</w:t>
      </w:r>
      <w:proofErr w:type="spellEnd"/>
      <w:r w:rsidRPr="00B07074">
        <w:rPr>
          <w:rFonts w:ascii="Arial" w:hAnsi="Arial" w:cs="Arial"/>
        </w:rPr>
        <w:t xml:space="preserve"> segmento de lácteos da</w:t>
      </w:r>
      <w:r>
        <w:rPr>
          <w:rFonts w:ascii="Arial" w:hAnsi="Arial" w:cs="Arial"/>
        </w:rPr>
        <w:t xml:space="preserve"> BRF tem 10,8% de participação </w:t>
      </w:r>
      <w:r w:rsidRPr="00B07074">
        <w:rPr>
          <w:rFonts w:ascii="Arial" w:hAnsi="Arial" w:cs="Arial"/>
        </w:rPr>
        <w:t xml:space="preserve">em </w:t>
      </w:r>
      <w:proofErr w:type="spellStart"/>
      <w:r w:rsidRPr="00B07074">
        <w:rPr>
          <w:rFonts w:ascii="Arial" w:hAnsi="Arial" w:cs="Arial"/>
        </w:rPr>
        <w:t>share</w:t>
      </w:r>
      <w:proofErr w:type="spellEnd"/>
      <w:r w:rsidRPr="00B07074">
        <w:rPr>
          <w:rFonts w:ascii="Arial" w:hAnsi="Arial" w:cs="Arial"/>
        </w:rPr>
        <w:t xml:space="preserve"> valor, se mantend</w:t>
      </w:r>
      <w:r>
        <w:rPr>
          <w:rFonts w:ascii="Arial" w:hAnsi="Arial" w:cs="Arial"/>
        </w:rPr>
        <w:t xml:space="preserve">o em 3º lugar, atrás de Nestlé </w:t>
      </w:r>
      <w:r w:rsidRPr="00B07074">
        <w:rPr>
          <w:rFonts w:ascii="Arial" w:hAnsi="Arial" w:cs="Arial"/>
        </w:rPr>
        <w:t xml:space="preserve">e </w:t>
      </w:r>
      <w:proofErr w:type="spellStart"/>
      <w:r w:rsidRPr="00B07074">
        <w:rPr>
          <w:rFonts w:ascii="Arial" w:hAnsi="Arial" w:cs="Arial"/>
        </w:rPr>
        <w:t>Danone</w:t>
      </w:r>
      <w:r>
        <w:rPr>
          <w:rFonts w:ascii="Arial" w:hAnsi="Arial" w:cs="Arial"/>
        </w:rPr>
        <w:t>.</w:t>
      </w:r>
      <w:r w:rsidRPr="00B07074">
        <w:rPr>
          <w:rFonts w:ascii="Arial" w:hAnsi="Arial" w:cs="Arial"/>
        </w:rPr>
        <w:t>O</w:t>
      </w:r>
      <w:proofErr w:type="spellEnd"/>
      <w:r w:rsidRPr="00B07074">
        <w:rPr>
          <w:rFonts w:ascii="Arial" w:hAnsi="Arial" w:cs="Arial"/>
        </w:rPr>
        <w:t xml:space="preserve"> resultado operacional atingiu R$ 60,1 milhões, representando um ganho de 2,3 pontos percentuais.</w:t>
      </w:r>
    </w:p>
    <w:p w:rsidR="00D63535" w:rsidRDefault="00D63535" w:rsidP="00D63535">
      <w:pPr>
        <w:rPr>
          <w:rFonts w:ascii="Arial" w:hAnsi="Arial" w:cs="Arial"/>
        </w:rPr>
      </w:pPr>
    </w:p>
    <w:p w:rsidR="00D63535" w:rsidRDefault="00D63535" w:rsidP="00D63535">
      <w:pPr>
        <w:rPr>
          <w:rFonts w:ascii="Arial" w:hAnsi="Arial" w:cs="Arial"/>
          <w:b/>
          <w:i/>
        </w:rPr>
      </w:pPr>
      <w:proofErr w:type="spellStart"/>
      <w:r w:rsidRPr="00E5384C">
        <w:rPr>
          <w:rFonts w:ascii="Arial" w:hAnsi="Arial" w:cs="Arial"/>
          <w:b/>
          <w:i/>
        </w:rPr>
        <w:t>Food</w:t>
      </w:r>
      <w:proofErr w:type="spellEnd"/>
      <w:r w:rsidRPr="00E5384C">
        <w:rPr>
          <w:rFonts w:ascii="Arial" w:hAnsi="Arial" w:cs="Arial"/>
          <w:b/>
          <w:i/>
        </w:rPr>
        <w:t xml:space="preserve"> Services</w:t>
      </w:r>
    </w:p>
    <w:p w:rsidR="00E5384C" w:rsidRPr="00E5384C" w:rsidRDefault="00E5384C" w:rsidP="00D63535">
      <w:pPr>
        <w:rPr>
          <w:rFonts w:ascii="Arial" w:hAnsi="Arial" w:cs="Arial"/>
          <w:b/>
          <w:i/>
        </w:rPr>
      </w:pPr>
    </w:p>
    <w:p w:rsidR="00D63535" w:rsidRDefault="00D63535" w:rsidP="00D63535">
      <w:pPr>
        <w:rPr>
          <w:rFonts w:ascii="Arial" w:hAnsi="Arial" w:cs="Arial"/>
        </w:rPr>
      </w:pPr>
      <w:r w:rsidRPr="00B07074">
        <w:rPr>
          <w:rFonts w:ascii="Arial" w:hAnsi="Arial" w:cs="Arial"/>
        </w:rPr>
        <w:t>Fatores macroeconômico</w:t>
      </w:r>
      <w:r>
        <w:rPr>
          <w:rFonts w:ascii="Arial" w:hAnsi="Arial" w:cs="Arial"/>
        </w:rPr>
        <w:t xml:space="preserve">s – como inflação em serviços, </w:t>
      </w:r>
      <w:r w:rsidRPr="00B07074">
        <w:rPr>
          <w:rFonts w:ascii="Arial" w:hAnsi="Arial" w:cs="Arial"/>
        </w:rPr>
        <w:t xml:space="preserve">custos de ocupação de </w:t>
      </w:r>
      <w:r>
        <w:rPr>
          <w:rFonts w:ascii="Arial" w:hAnsi="Arial" w:cs="Arial"/>
        </w:rPr>
        <w:t xml:space="preserve">espaços comerciais e de mão de </w:t>
      </w:r>
      <w:r w:rsidRPr="00B07074">
        <w:rPr>
          <w:rFonts w:ascii="Arial" w:hAnsi="Arial" w:cs="Arial"/>
        </w:rPr>
        <w:t>obra e redução da disponi</w:t>
      </w:r>
      <w:r>
        <w:rPr>
          <w:rFonts w:ascii="Arial" w:hAnsi="Arial" w:cs="Arial"/>
        </w:rPr>
        <w:t xml:space="preserve">bilidade de renda – impactaram </w:t>
      </w:r>
      <w:r w:rsidRPr="00B07074">
        <w:rPr>
          <w:rFonts w:ascii="Arial" w:hAnsi="Arial" w:cs="Arial"/>
        </w:rPr>
        <w:t xml:space="preserve">negativamente o consumo da nova classe média, que </w:t>
      </w:r>
      <w:r>
        <w:rPr>
          <w:rFonts w:ascii="Arial" w:hAnsi="Arial" w:cs="Arial"/>
        </w:rPr>
        <w:t xml:space="preserve">nos </w:t>
      </w:r>
      <w:r w:rsidRPr="00B07074">
        <w:rPr>
          <w:rFonts w:ascii="Arial" w:hAnsi="Arial" w:cs="Arial"/>
        </w:rPr>
        <w:t>últimos anos ganhou a</w:t>
      </w:r>
      <w:r>
        <w:rPr>
          <w:rFonts w:ascii="Arial" w:hAnsi="Arial" w:cs="Arial"/>
        </w:rPr>
        <w:t xml:space="preserve">cesso </w:t>
      </w:r>
      <w:proofErr w:type="gramStart"/>
      <w:r>
        <w:rPr>
          <w:rFonts w:ascii="Arial" w:hAnsi="Arial" w:cs="Arial"/>
        </w:rPr>
        <w:t>à</w:t>
      </w:r>
      <w:proofErr w:type="gramEnd"/>
      <w:r>
        <w:rPr>
          <w:rFonts w:ascii="Arial" w:hAnsi="Arial" w:cs="Arial"/>
        </w:rPr>
        <w:t xml:space="preserve"> praças de alimentação, </w:t>
      </w:r>
      <w:r w:rsidRPr="00B07074">
        <w:rPr>
          <w:rFonts w:ascii="Arial" w:hAnsi="Arial" w:cs="Arial"/>
        </w:rPr>
        <w:t>porém ainda não consegu</w:t>
      </w:r>
      <w:r>
        <w:rPr>
          <w:rFonts w:ascii="Arial" w:hAnsi="Arial" w:cs="Arial"/>
        </w:rPr>
        <w:t xml:space="preserve">iu tornar isso um hábito. Além </w:t>
      </w:r>
      <w:r w:rsidRPr="00B07074">
        <w:rPr>
          <w:rFonts w:ascii="Arial" w:hAnsi="Arial" w:cs="Arial"/>
        </w:rPr>
        <w:t>disso, a falta de segu</w:t>
      </w:r>
      <w:r>
        <w:rPr>
          <w:rFonts w:ascii="Arial" w:hAnsi="Arial" w:cs="Arial"/>
        </w:rPr>
        <w:t xml:space="preserve">rança foi preponderante para o </w:t>
      </w:r>
      <w:r w:rsidRPr="00B07074">
        <w:rPr>
          <w:rFonts w:ascii="Arial" w:hAnsi="Arial" w:cs="Arial"/>
        </w:rPr>
        <w:t xml:space="preserve">resultado do primeiro </w:t>
      </w:r>
      <w:r>
        <w:rPr>
          <w:rFonts w:ascii="Arial" w:hAnsi="Arial" w:cs="Arial"/>
        </w:rPr>
        <w:t xml:space="preserve">semestre: protestos nas ruas e </w:t>
      </w:r>
      <w:r w:rsidRPr="00B07074">
        <w:rPr>
          <w:rFonts w:ascii="Arial" w:hAnsi="Arial" w:cs="Arial"/>
        </w:rPr>
        <w:t xml:space="preserve">assaltos/arrastões em restaurantes </w:t>
      </w:r>
      <w:r>
        <w:rPr>
          <w:rFonts w:ascii="Arial" w:hAnsi="Arial" w:cs="Arial"/>
        </w:rPr>
        <w:t xml:space="preserve">influenciaram na </w:t>
      </w:r>
      <w:r w:rsidRPr="00B07074">
        <w:rPr>
          <w:rFonts w:ascii="Arial" w:hAnsi="Arial" w:cs="Arial"/>
        </w:rPr>
        <w:t>queda de 10% do cons</w:t>
      </w:r>
      <w:r>
        <w:rPr>
          <w:rFonts w:ascii="Arial" w:hAnsi="Arial" w:cs="Arial"/>
        </w:rPr>
        <w:t xml:space="preserve">umo em alimentação fora do lar </w:t>
      </w:r>
      <w:r w:rsidRPr="00B07074">
        <w:rPr>
          <w:rFonts w:ascii="Arial" w:hAnsi="Arial" w:cs="Arial"/>
        </w:rPr>
        <w:t>em São Paulo, principal mercado nacional.</w:t>
      </w:r>
    </w:p>
    <w:p w:rsidR="00D63535" w:rsidRDefault="00D63535" w:rsidP="00D63535">
      <w:pPr>
        <w:rPr>
          <w:rFonts w:ascii="Arial" w:hAnsi="Arial" w:cs="Arial"/>
        </w:rPr>
      </w:pPr>
      <w:r w:rsidRPr="00B07074">
        <w:rPr>
          <w:rFonts w:ascii="Arial" w:hAnsi="Arial" w:cs="Arial"/>
        </w:rPr>
        <w:t>Na visão acumula</w:t>
      </w:r>
      <w:r>
        <w:rPr>
          <w:rFonts w:ascii="Arial" w:hAnsi="Arial" w:cs="Arial"/>
        </w:rPr>
        <w:t xml:space="preserve">da de 2013 </w:t>
      </w:r>
      <w:proofErr w:type="spellStart"/>
      <w:r>
        <w:rPr>
          <w:rFonts w:ascii="Arial" w:hAnsi="Arial" w:cs="Arial"/>
        </w:rPr>
        <w:t>vs</w:t>
      </w:r>
      <w:proofErr w:type="spellEnd"/>
      <w:r>
        <w:rPr>
          <w:rFonts w:ascii="Arial" w:hAnsi="Arial" w:cs="Arial"/>
        </w:rPr>
        <w:t xml:space="preserve"> 2012, encerramos </w:t>
      </w:r>
      <w:r w:rsidRPr="00B07074">
        <w:rPr>
          <w:rFonts w:ascii="Arial" w:hAnsi="Arial" w:cs="Arial"/>
        </w:rPr>
        <w:t xml:space="preserve">com crescimento do </w:t>
      </w:r>
      <w:r>
        <w:rPr>
          <w:rFonts w:ascii="Arial" w:hAnsi="Arial" w:cs="Arial"/>
        </w:rPr>
        <w:t xml:space="preserve">faturamento de vendas de 3,1%, </w:t>
      </w:r>
      <w:r w:rsidRPr="00B07074">
        <w:rPr>
          <w:rFonts w:ascii="Arial" w:hAnsi="Arial" w:cs="Arial"/>
        </w:rPr>
        <w:t>atingindo R$ 1,6 bilhões, ainda que com volume</w:t>
      </w:r>
      <w:r>
        <w:rPr>
          <w:rFonts w:ascii="Arial" w:hAnsi="Arial" w:cs="Arial"/>
        </w:rPr>
        <w:t xml:space="preserve"> 5,7% </w:t>
      </w:r>
      <w:r w:rsidRPr="00B07074">
        <w:rPr>
          <w:rFonts w:ascii="Arial" w:hAnsi="Arial" w:cs="Arial"/>
        </w:rPr>
        <w:t>menor por conta d</w:t>
      </w:r>
      <w:r>
        <w:rPr>
          <w:rFonts w:ascii="Arial" w:hAnsi="Arial" w:cs="Arial"/>
        </w:rPr>
        <w:t xml:space="preserve">o reflexo do cenário econômico </w:t>
      </w:r>
      <w:r w:rsidRPr="00B07074">
        <w:rPr>
          <w:rFonts w:ascii="Arial" w:hAnsi="Arial" w:cs="Arial"/>
        </w:rPr>
        <w:t>apresentado. O custo méd</w:t>
      </w:r>
      <w:r>
        <w:rPr>
          <w:rFonts w:ascii="Arial" w:hAnsi="Arial" w:cs="Arial"/>
        </w:rPr>
        <w:t xml:space="preserve">io ficou 7,9% acima do patamar </w:t>
      </w:r>
      <w:r w:rsidRPr="00B07074">
        <w:rPr>
          <w:rFonts w:ascii="Arial" w:hAnsi="Arial" w:cs="Arial"/>
        </w:rPr>
        <w:t>de 2012. O lucro operacio</w:t>
      </w:r>
      <w:r>
        <w:rPr>
          <w:rFonts w:ascii="Arial" w:hAnsi="Arial" w:cs="Arial"/>
        </w:rPr>
        <w:t xml:space="preserve">nal ficou 7,5% acima atingindo </w:t>
      </w:r>
      <w:r w:rsidRPr="00B07074">
        <w:rPr>
          <w:rFonts w:ascii="Arial" w:hAnsi="Arial" w:cs="Arial"/>
        </w:rPr>
        <w:t>R$ 177 milhões, refletindo o esforço de redução de gastos</w:t>
      </w:r>
      <w:r>
        <w:rPr>
          <w:rFonts w:ascii="Arial" w:hAnsi="Arial" w:cs="Arial"/>
        </w:rPr>
        <w:t xml:space="preserve"> </w:t>
      </w:r>
      <w:r w:rsidRPr="00B07074">
        <w:rPr>
          <w:rFonts w:ascii="Arial" w:hAnsi="Arial" w:cs="Arial"/>
        </w:rPr>
        <w:t>operacionais.</w:t>
      </w:r>
      <w:r w:rsidR="00E5384C">
        <w:rPr>
          <w:rFonts w:ascii="Arial" w:hAnsi="Arial" w:cs="Arial"/>
        </w:rPr>
        <w:t xml:space="preserve"> </w:t>
      </w:r>
    </w:p>
    <w:p w:rsidR="00E5384C" w:rsidRPr="009F5FC2" w:rsidRDefault="00E5384C" w:rsidP="00D63535">
      <w:pPr>
        <w:rPr>
          <w:rFonts w:ascii="Arial" w:hAnsi="Arial" w:cs="Arial"/>
          <w:i/>
        </w:rPr>
      </w:pPr>
    </w:p>
    <w:p w:rsidR="00D63535" w:rsidRPr="00E5384C" w:rsidRDefault="00D63535" w:rsidP="00D63535">
      <w:pPr>
        <w:rPr>
          <w:rFonts w:ascii="Arial" w:hAnsi="Arial" w:cs="Arial"/>
          <w:b/>
          <w:i/>
        </w:rPr>
      </w:pPr>
      <w:r w:rsidRPr="00E5384C">
        <w:rPr>
          <w:rFonts w:ascii="Arial" w:hAnsi="Arial" w:cs="Arial"/>
          <w:b/>
          <w:i/>
        </w:rPr>
        <w:t>DESEMPENHO ÊCONOMICO-FINANCEIRO</w:t>
      </w:r>
    </w:p>
    <w:p w:rsidR="00E5384C" w:rsidRPr="009F5FC2" w:rsidRDefault="00E5384C" w:rsidP="00D63535">
      <w:pPr>
        <w:rPr>
          <w:rFonts w:ascii="Arial" w:hAnsi="Arial" w:cs="Arial"/>
          <w:i/>
        </w:rPr>
      </w:pPr>
    </w:p>
    <w:p w:rsidR="00D63535" w:rsidRPr="00E5384C" w:rsidRDefault="00D63535" w:rsidP="00E5384C">
      <w:pPr>
        <w:pStyle w:val="PargrafodaLista"/>
        <w:numPr>
          <w:ilvl w:val="0"/>
          <w:numId w:val="8"/>
        </w:numPr>
        <w:spacing w:line="360" w:lineRule="auto"/>
        <w:jc w:val="both"/>
        <w:rPr>
          <w:rFonts w:ascii="Arial" w:hAnsi="Arial" w:cs="Arial"/>
        </w:rPr>
      </w:pPr>
      <w:r w:rsidRPr="00E5384C">
        <w:rPr>
          <w:rFonts w:ascii="Arial" w:hAnsi="Arial" w:cs="Arial"/>
        </w:rPr>
        <w:t>Receita Operacional Líquida:</w:t>
      </w:r>
      <w:r w:rsidRPr="0062525D">
        <w:t xml:space="preserve"> </w:t>
      </w:r>
      <w:r w:rsidRPr="00E5384C">
        <w:rPr>
          <w:rFonts w:ascii="Arial" w:hAnsi="Arial" w:cs="Arial"/>
        </w:rPr>
        <w:t>Em 2013, a receita operacional líquida atingiu R$ 30,5 bilhões, registrando aumento de 7,0%, beneficiado principalmente pelo bom desempenho de vendas obtido no primeiro semestre do ano no mercado interno e da recuperação de receitas no mercado externo (com o benefício da desvalorização do real frente ao dólar de 10,4%).</w:t>
      </w:r>
    </w:p>
    <w:p w:rsidR="00D63535" w:rsidRPr="00E5384C" w:rsidRDefault="00D63535" w:rsidP="00E5384C">
      <w:pPr>
        <w:pStyle w:val="PargrafodaLista"/>
        <w:numPr>
          <w:ilvl w:val="0"/>
          <w:numId w:val="8"/>
        </w:numPr>
        <w:spacing w:line="360" w:lineRule="auto"/>
        <w:jc w:val="both"/>
        <w:rPr>
          <w:rFonts w:ascii="Arial" w:hAnsi="Arial" w:cs="Arial"/>
        </w:rPr>
      </w:pPr>
      <w:r w:rsidRPr="00E5384C">
        <w:rPr>
          <w:rFonts w:ascii="Arial" w:hAnsi="Arial" w:cs="Arial"/>
        </w:rPr>
        <w:lastRenderedPageBreak/>
        <w:t>Custos das Vendas (CPV):</w:t>
      </w:r>
      <w:r w:rsidRPr="0062525D">
        <w:t xml:space="preserve"> </w:t>
      </w:r>
      <w:r w:rsidRPr="00E5384C">
        <w:rPr>
          <w:rFonts w:ascii="Arial" w:hAnsi="Arial" w:cs="Arial"/>
        </w:rPr>
        <w:t>Os custos das vendas aumentaram 4,0%, registrando R$ 23,0 bilhões.</w:t>
      </w:r>
    </w:p>
    <w:p w:rsidR="00D63535" w:rsidRPr="00E5384C" w:rsidRDefault="00D63535" w:rsidP="00E5384C">
      <w:pPr>
        <w:pStyle w:val="PargrafodaLista"/>
        <w:numPr>
          <w:ilvl w:val="0"/>
          <w:numId w:val="8"/>
        </w:numPr>
        <w:spacing w:line="360" w:lineRule="auto"/>
        <w:jc w:val="both"/>
        <w:rPr>
          <w:rFonts w:ascii="Arial" w:hAnsi="Arial" w:cs="Arial"/>
        </w:rPr>
      </w:pPr>
      <w:r w:rsidRPr="00E5384C">
        <w:rPr>
          <w:rFonts w:ascii="Arial" w:hAnsi="Arial" w:cs="Arial"/>
        </w:rPr>
        <w:t>Lucro Bruto e Margem Bruta: O Lucro Bruto atingiu R$ 7,6 bilhões, com aumento de 17,3% se comparado ao ano anterior, atingindo margem bruta de 24,8% ante 22,6%</w:t>
      </w:r>
      <w:proofErr w:type="gramStart"/>
      <w:r w:rsidRPr="00E5384C">
        <w:rPr>
          <w:rFonts w:ascii="Arial" w:hAnsi="Arial" w:cs="Arial"/>
        </w:rPr>
        <w:t xml:space="preserve"> .</w:t>
      </w:r>
      <w:proofErr w:type="gramEnd"/>
    </w:p>
    <w:p w:rsidR="00D63535" w:rsidRPr="00E5384C" w:rsidRDefault="00D63535" w:rsidP="00E5384C">
      <w:pPr>
        <w:pStyle w:val="PargrafodaLista"/>
        <w:numPr>
          <w:ilvl w:val="0"/>
          <w:numId w:val="8"/>
        </w:numPr>
        <w:spacing w:line="360" w:lineRule="auto"/>
        <w:jc w:val="both"/>
        <w:rPr>
          <w:rFonts w:ascii="Arial" w:hAnsi="Arial" w:cs="Arial"/>
        </w:rPr>
      </w:pPr>
      <w:r w:rsidRPr="00E5384C">
        <w:rPr>
          <w:rFonts w:ascii="Arial" w:hAnsi="Arial" w:cs="Arial"/>
        </w:rPr>
        <w:t>Despesas Operacionais:</w:t>
      </w:r>
      <w:r w:rsidRPr="0062525D">
        <w:t xml:space="preserve"> </w:t>
      </w:r>
      <w:r w:rsidRPr="00E5384C">
        <w:rPr>
          <w:rFonts w:ascii="Arial" w:hAnsi="Arial" w:cs="Arial"/>
        </w:rPr>
        <w:t>As despesas operacionais totalizaram R$ 5,1 bilhões, com um aumento de 8,1%</w:t>
      </w:r>
      <w:proofErr w:type="gramStart"/>
      <w:r w:rsidRPr="00E5384C">
        <w:rPr>
          <w:rFonts w:ascii="Arial" w:hAnsi="Arial" w:cs="Arial"/>
        </w:rPr>
        <w:t xml:space="preserve">  </w:t>
      </w:r>
      <w:proofErr w:type="gramEnd"/>
      <w:r w:rsidRPr="00E5384C">
        <w:rPr>
          <w:rFonts w:ascii="Arial" w:hAnsi="Arial" w:cs="Arial"/>
        </w:rPr>
        <w:t>especialmente impactadas pelo aumento das despesas administrativas .</w:t>
      </w:r>
    </w:p>
    <w:p w:rsidR="00D63535" w:rsidRPr="00E5384C" w:rsidRDefault="00D63535" w:rsidP="00E5384C">
      <w:pPr>
        <w:pStyle w:val="PargrafodaLista"/>
        <w:numPr>
          <w:ilvl w:val="0"/>
          <w:numId w:val="8"/>
        </w:numPr>
        <w:spacing w:line="360" w:lineRule="auto"/>
        <w:jc w:val="both"/>
        <w:rPr>
          <w:rFonts w:ascii="Arial" w:hAnsi="Arial" w:cs="Arial"/>
        </w:rPr>
      </w:pPr>
      <w:r w:rsidRPr="00E5384C">
        <w:rPr>
          <w:rFonts w:ascii="Arial" w:hAnsi="Arial" w:cs="Arial"/>
        </w:rPr>
        <w:t xml:space="preserve">Outras despesas operacionais: Estas despesas </w:t>
      </w:r>
      <w:proofErr w:type="gramStart"/>
      <w:r w:rsidRPr="00E5384C">
        <w:rPr>
          <w:rFonts w:ascii="Arial" w:hAnsi="Arial" w:cs="Arial"/>
        </w:rPr>
        <w:t>não-recorrentes</w:t>
      </w:r>
      <w:proofErr w:type="gramEnd"/>
      <w:r w:rsidRPr="00E5384C">
        <w:rPr>
          <w:rFonts w:ascii="Arial" w:hAnsi="Arial" w:cs="Arial"/>
        </w:rPr>
        <w:t xml:space="preserve"> somaram R$ 111,7 milhões no trimestre e impactaram a conta de outras despesas operacionais que totalizou R$ 193,6 milhões e no acumulado do ano R$ 535 milhões, portanto um decréscimo de 21% no trimestre e acréscimo de 20% no acumulado comparando-se com os novos números do ano de 2012 .</w:t>
      </w:r>
    </w:p>
    <w:p w:rsidR="00D63535" w:rsidRPr="00E5384C" w:rsidRDefault="00D63535" w:rsidP="00E5384C">
      <w:pPr>
        <w:pStyle w:val="PargrafodaLista"/>
        <w:numPr>
          <w:ilvl w:val="0"/>
          <w:numId w:val="8"/>
        </w:numPr>
        <w:spacing w:line="360" w:lineRule="auto"/>
        <w:jc w:val="both"/>
        <w:rPr>
          <w:rFonts w:ascii="Arial" w:hAnsi="Arial" w:cs="Arial"/>
        </w:rPr>
      </w:pPr>
      <w:r w:rsidRPr="00E5384C">
        <w:rPr>
          <w:rFonts w:ascii="Arial" w:hAnsi="Arial" w:cs="Arial"/>
        </w:rPr>
        <w:t xml:space="preserve">Resultado operacional antes das financeiras e margem operacional: No ano de 2013, tivemos um resultado operacional antes das financeiras de R$ 1,9 bilhão, 48,1% acima do resultado registrado em 2012, com melhoria de 1,8 ponto percentual na margem operacional reportada. </w:t>
      </w:r>
    </w:p>
    <w:p w:rsidR="00D63535" w:rsidRPr="00E5384C" w:rsidRDefault="00D63535" w:rsidP="00E5384C">
      <w:pPr>
        <w:pStyle w:val="PargrafodaLista"/>
        <w:numPr>
          <w:ilvl w:val="0"/>
          <w:numId w:val="8"/>
        </w:numPr>
        <w:spacing w:line="360" w:lineRule="auto"/>
        <w:jc w:val="both"/>
        <w:rPr>
          <w:rFonts w:ascii="Arial" w:hAnsi="Arial" w:cs="Arial"/>
        </w:rPr>
      </w:pPr>
      <w:r w:rsidRPr="00E5384C">
        <w:rPr>
          <w:rFonts w:ascii="Arial" w:hAnsi="Arial" w:cs="Arial"/>
        </w:rPr>
        <w:t>Financeiras: As despesas financeiras líquidas somaram R$ 259,7 milhões no trimestre, 185,5% acima do 4T12 e R$ 747,5 milhões no acumulado do ano, 31,0% acima do mesmo período do ano anterior. Esse aumento foi principalmente em decorrência do aumento da dívida bruta, elevação dos juros e impacto de variação cambial.</w:t>
      </w:r>
      <w:r w:rsidRPr="00530DB9">
        <w:t xml:space="preserve"> </w:t>
      </w:r>
      <w:r w:rsidRPr="00E5384C">
        <w:rPr>
          <w:rFonts w:ascii="Arial" w:hAnsi="Arial" w:cs="Arial"/>
        </w:rPr>
        <w:t xml:space="preserve">A dívida líquida da Companhia ficou em R$ 6,8 bilhões, 3,4% abaixo da registrada em 31/12/12, resultando em uma dívida líquida sobre EBITDA ajustado (últimos doze meses) de </w:t>
      </w:r>
      <w:proofErr w:type="spellStart"/>
      <w:r w:rsidRPr="00E5384C">
        <w:rPr>
          <w:rFonts w:ascii="Arial" w:hAnsi="Arial" w:cs="Arial"/>
        </w:rPr>
        <w:t>de</w:t>
      </w:r>
      <w:proofErr w:type="spellEnd"/>
      <w:r w:rsidRPr="00E5384C">
        <w:rPr>
          <w:rFonts w:ascii="Arial" w:hAnsi="Arial" w:cs="Arial"/>
        </w:rPr>
        <w:t xml:space="preserve"> 1,87 vez.</w:t>
      </w:r>
    </w:p>
    <w:p w:rsidR="00D63535" w:rsidRPr="00E5384C" w:rsidRDefault="00D63535" w:rsidP="00E5384C">
      <w:pPr>
        <w:pStyle w:val="PargrafodaLista"/>
        <w:numPr>
          <w:ilvl w:val="0"/>
          <w:numId w:val="8"/>
        </w:numPr>
        <w:spacing w:line="360" w:lineRule="auto"/>
        <w:jc w:val="both"/>
        <w:rPr>
          <w:rFonts w:ascii="Arial" w:hAnsi="Arial" w:cs="Arial"/>
        </w:rPr>
      </w:pPr>
      <w:r w:rsidRPr="00E5384C">
        <w:rPr>
          <w:rFonts w:ascii="Arial" w:hAnsi="Arial" w:cs="Arial"/>
        </w:rPr>
        <w:t>Equivalência Patrimonial:</w:t>
      </w:r>
      <w:r w:rsidRPr="00530DB9">
        <w:t xml:space="preserve"> </w:t>
      </w:r>
      <w:r w:rsidRPr="00E5384C">
        <w:rPr>
          <w:rFonts w:ascii="Arial" w:hAnsi="Arial" w:cs="Arial"/>
        </w:rPr>
        <w:t xml:space="preserve">O resultado de equivalência patrimonial gerado pela participação nos resultados de coligadas e controladas em conjunto (Joint Ventures), representou em 2013 um ganho de R$13,3 milhões contra um ganho de R$22,4 milhões no exercício anterior, representando uma redução de R$9,1 milhões, decorrente principalmente do resultado da coligada Federal </w:t>
      </w:r>
      <w:proofErr w:type="spellStart"/>
      <w:r w:rsidRPr="00E5384C">
        <w:rPr>
          <w:rFonts w:ascii="Arial" w:hAnsi="Arial" w:cs="Arial"/>
        </w:rPr>
        <w:t>Foods</w:t>
      </w:r>
      <w:proofErr w:type="spellEnd"/>
      <w:r w:rsidRPr="00E5384C">
        <w:rPr>
          <w:rFonts w:ascii="Arial" w:hAnsi="Arial" w:cs="Arial"/>
        </w:rPr>
        <w:t xml:space="preserve">. </w:t>
      </w:r>
    </w:p>
    <w:p w:rsidR="00D63535" w:rsidRPr="00E5384C" w:rsidRDefault="00D63535" w:rsidP="00E5384C">
      <w:pPr>
        <w:pStyle w:val="PargrafodaLista"/>
        <w:numPr>
          <w:ilvl w:val="0"/>
          <w:numId w:val="8"/>
        </w:numPr>
        <w:spacing w:line="360" w:lineRule="auto"/>
        <w:jc w:val="both"/>
        <w:rPr>
          <w:rFonts w:ascii="Arial" w:hAnsi="Arial" w:cs="Arial"/>
        </w:rPr>
      </w:pPr>
      <w:r w:rsidRPr="00E5384C">
        <w:rPr>
          <w:rFonts w:ascii="Arial" w:hAnsi="Arial" w:cs="Arial"/>
        </w:rPr>
        <w:t>Imposto de renda e contribuição social:</w:t>
      </w:r>
      <w:r w:rsidRPr="00530DB9">
        <w:t xml:space="preserve"> </w:t>
      </w:r>
      <w:r w:rsidRPr="00E5384C">
        <w:rPr>
          <w:rFonts w:ascii="Arial" w:hAnsi="Arial" w:cs="Arial"/>
        </w:rPr>
        <w:t xml:space="preserve">No acumulado do período a despesa totalizou R$ 145,3 milhões contra uma receita de R$24,6 milhões do período anterior, representando uma taxa efetiva negativa de 12,0% e positiva de </w:t>
      </w:r>
      <w:r w:rsidRPr="00E5384C">
        <w:rPr>
          <w:rFonts w:ascii="Arial" w:hAnsi="Arial" w:cs="Arial"/>
        </w:rPr>
        <w:lastRenderedPageBreak/>
        <w:t xml:space="preserve">3,3%, respectivamente. </w:t>
      </w:r>
    </w:p>
    <w:p w:rsidR="00D63535" w:rsidRPr="00E5384C" w:rsidRDefault="00D63535" w:rsidP="00E5384C">
      <w:pPr>
        <w:pStyle w:val="PargrafodaLista"/>
        <w:numPr>
          <w:ilvl w:val="0"/>
          <w:numId w:val="8"/>
        </w:numPr>
        <w:spacing w:line="360" w:lineRule="auto"/>
        <w:jc w:val="both"/>
        <w:rPr>
          <w:rFonts w:ascii="Arial" w:hAnsi="Arial" w:cs="Arial"/>
        </w:rPr>
      </w:pPr>
      <w:r w:rsidRPr="00E5384C">
        <w:rPr>
          <w:rFonts w:ascii="Arial" w:hAnsi="Arial" w:cs="Arial"/>
        </w:rPr>
        <w:t xml:space="preserve">Participação dos acionistas não </w:t>
      </w:r>
      <w:proofErr w:type="spellStart"/>
      <w:r w:rsidRPr="00E5384C">
        <w:rPr>
          <w:rFonts w:ascii="Arial" w:hAnsi="Arial" w:cs="Arial"/>
        </w:rPr>
        <w:t>controladoresO</w:t>
      </w:r>
      <w:proofErr w:type="spellEnd"/>
      <w:r w:rsidRPr="00E5384C">
        <w:rPr>
          <w:rFonts w:ascii="Arial" w:hAnsi="Arial" w:cs="Arial"/>
        </w:rPr>
        <w:t xml:space="preserve"> resultado atribuído aos acionistas não controladores de subsidiárias na Argentina, Oriente Médio e Europa, representou em 2013, R$ 4,4 milhões negativos.</w:t>
      </w:r>
    </w:p>
    <w:p w:rsidR="00D63535" w:rsidRPr="00E5384C" w:rsidRDefault="00D63535" w:rsidP="00E5384C">
      <w:pPr>
        <w:pStyle w:val="PargrafodaLista"/>
        <w:numPr>
          <w:ilvl w:val="0"/>
          <w:numId w:val="8"/>
        </w:numPr>
        <w:spacing w:line="360" w:lineRule="auto"/>
        <w:jc w:val="both"/>
        <w:rPr>
          <w:rFonts w:ascii="Arial" w:hAnsi="Arial" w:cs="Arial"/>
        </w:rPr>
      </w:pPr>
      <w:r w:rsidRPr="00E5384C">
        <w:rPr>
          <w:rFonts w:ascii="Arial" w:hAnsi="Arial" w:cs="Arial"/>
        </w:rPr>
        <w:t>Resultado Líquido e Margem Líquida: Em 2013 atingimos R$ 1,1 bilhão de lucro líquido, 38% acima do apresentado em 2012, com margem líquida de 3,5% ante 2,7% em 2012.</w:t>
      </w:r>
    </w:p>
    <w:p w:rsidR="00D63535" w:rsidRPr="00E5384C" w:rsidRDefault="00D63535" w:rsidP="00E5384C">
      <w:pPr>
        <w:pStyle w:val="PargrafodaLista"/>
        <w:numPr>
          <w:ilvl w:val="0"/>
          <w:numId w:val="8"/>
        </w:numPr>
        <w:spacing w:line="360" w:lineRule="auto"/>
        <w:jc w:val="both"/>
        <w:rPr>
          <w:rFonts w:ascii="Arial" w:hAnsi="Arial" w:cs="Arial"/>
        </w:rPr>
      </w:pPr>
      <w:r w:rsidRPr="00E5384C">
        <w:rPr>
          <w:rFonts w:ascii="Arial" w:hAnsi="Arial" w:cs="Arial"/>
        </w:rPr>
        <w:t>EBITDA: O EBITDA ajustado totalizou R$ 3,6 bilhões, 35,3% superior ao mesmo período de 2012, com margem EBITDA ajustada de 11,9% ante 9,4% registrado no acumulado de 2012. O EBITDA alcançou R$ 3,1 bilhões no acumulado (2013).</w:t>
      </w:r>
    </w:p>
    <w:p w:rsidR="00D63535" w:rsidRPr="00E5384C" w:rsidRDefault="00D63535" w:rsidP="00E5384C">
      <w:pPr>
        <w:pStyle w:val="PargrafodaLista"/>
        <w:numPr>
          <w:ilvl w:val="0"/>
          <w:numId w:val="8"/>
        </w:numPr>
        <w:spacing w:line="360" w:lineRule="auto"/>
        <w:jc w:val="both"/>
        <w:rPr>
          <w:rFonts w:ascii="Arial" w:hAnsi="Arial" w:cs="Arial"/>
        </w:rPr>
      </w:pPr>
      <w:r w:rsidRPr="00E5384C">
        <w:rPr>
          <w:rFonts w:ascii="Arial" w:hAnsi="Arial" w:cs="Arial"/>
        </w:rPr>
        <w:t>Incentivos: A BRF desfruta incentivos fiscais e financeiros nas esferas federal, estaduais e municipais, como incentivo à produção ou comercialização local e ao desenvolvimento socioeconômico das regiões, tendo normalmente como contrapartida investimentos em geração de empregos diretos e indiretos.</w:t>
      </w:r>
    </w:p>
    <w:p w:rsidR="00D63535" w:rsidRPr="00E5384C" w:rsidRDefault="00D63535" w:rsidP="00E5384C">
      <w:pPr>
        <w:pStyle w:val="PargrafodaLista"/>
        <w:numPr>
          <w:ilvl w:val="0"/>
          <w:numId w:val="8"/>
        </w:numPr>
        <w:spacing w:line="360" w:lineRule="auto"/>
        <w:jc w:val="both"/>
        <w:rPr>
          <w:rFonts w:ascii="Arial" w:hAnsi="Arial" w:cs="Arial"/>
        </w:rPr>
      </w:pPr>
      <w:r w:rsidRPr="00E5384C">
        <w:rPr>
          <w:rFonts w:ascii="Arial" w:hAnsi="Arial" w:cs="Arial"/>
        </w:rPr>
        <w:t>Valor adicionado:</w:t>
      </w:r>
      <w:r w:rsidRPr="00E86D5A">
        <w:t xml:space="preserve"> </w:t>
      </w:r>
      <w:r w:rsidRPr="00E5384C">
        <w:rPr>
          <w:rFonts w:ascii="Arial" w:hAnsi="Arial" w:cs="Arial"/>
        </w:rPr>
        <w:t>O valor adicionado, que reflete a riqueza agregada pela atividade empresarial, totalizou R$ 11,7 bilhões, 15% acima do registrado no ano anterior.</w:t>
      </w:r>
    </w:p>
    <w:p w:rsidR="00D63535" w:rsidRPr="00E5384C" w:rsidRDefault="00D63535" w:rsidP="00E5384C">
      <w:pPr>
        <w:pStyle w:val="PargrafodaLista"/>
        <w:numPr>
          <w:ilvl w:val="0"/>
          <w:numId w:val="8"/>
        </w:numPr>
        <w:spacing w:line="360" w:lineRule="auto"/>
        <w:jc w:val="both"/>
        <w:rPr>
          <w:rFonts w:ascii="Arial" w:hAnsi="Arial" w:cs="Arial"/>
        </w:rPr>
      </w:pPr>
      <w:r w:rsidRPr="00E5384C">
        <w:rPr>
          <w:rFonts w:ascii="Arial" w:hAnsi="Arial" w:cs="Arial"/>
        </w:rPr>
        <w:t>Investimentos: Os investimentos realizados no trimestre totalizaram R$ 376,8 milhões, ficando 44,3% inferior ao ano anterior e foram direcionados para projetos de crescimento, eficiência e suporte.</w:t>
      </w:r>
    </w:p>
    <w:p w:rsidR="00E5384C" w:rsidRDefault="00E5384C" w:rsidP="00D63535">
      <w:pPr>
        <w:rPr>
          <w:rFonts w:ascii="Arial" w:hAnsi="Arial" w:cs="Arial"/>
        </w:rPr>
      </w:pPr>
    </w:p>
    <w:p w:rsidR="00E5384C" w:rsidRDefault="00E5384C" w:rsidP="00D63535">
      <w:pPr>
        <w:rPr>
          <w:rFonts w:ascii="Arial" w:hAnsi="Arial" w:cs="Arial"/>
        </w:rPr>
      </w:pPr>
    </w:p>
    <w:p w:rsidR="00D63535" w:rsidRPr="00E5384C" w:rsidRDefault="00D63535" w:rsidP="00D63535">
      <w:pPr>
        <w:rPr>
          <w:rFonts w:ascii="Arial" w:hAnsi="Arial" w:cs="Arial"/>
          <w:b/>
          <w:i/>
        </w:rPr>
      </w:pPr>
      <w:r w:rsidRPr="00E5384C">
        <w:rPr>
          <w:rFonts w:ascii="Arial" w:hAnsi="Arial" w:cs="Arial"/>
          <w:b/>
          <w:i/>
        </w:rPr>
        <w:t>CAPITAL HUMANO</w:t>
      </w:r>
    </w:p>
    <w:p w:rsidR="00E5384C" w:rsidRPr="009F5FC2" w:rsidRDefault="00E5384C" w:rsidP="00D63535">
      <w:pPr>
        <w:rPr>
          <w:rFonts w:ascii="Arial" w:hAnsi="Arial" w:cs="Arial"/>
          <w:i/>
        </w:rPr>
      </w:pPr>
    </w:p>
    <w:p w:rsidR="00D63535" w:rsidRDefault="00D63535" w:rsidP="00E5384C">
      <w:pPr>
        <w:spacing w:line="360" w:lineRule="auto"/>
        <w:ind w:firstLine="709"/>
        <w:jc w:val="both"/>
        <w:rPr>
          <w:rFonts w:ascii="Arial" w:hAnsi="Arial" w:cs="Arial"/>
        </w:rPr>
      </w:pPr>
      <w:r w:rsidRPr="008C0480">
        <w:rPr>
          <w:rFonts w:ascii="Arial" w:hAnsi="Arial" w:cs="Arial"/>
        </w:rPr>
        <w:t>Grande empregado</w:t>
      </w:r>
      <w:r>
        <w:rPr>
          <w:rFonts w:ascii="Arial" w:hAnsi="Arial" w:cs="Arial"/>
        </w:rPr>
        <w:t xml:space="preserve">ra da agroindústria – com mais </w:t>
      </w:r>
      <w:r w:rsidRPr="008C0480">
        <w:rPr>
          <w:rFonts w:ascii="Arial" w:hAnsi="Arial" w:cs="Arial"/>
        </w:rPr>
        <w:t>de 80% dos emp</w:t>
      </w:r>
      <w:r>
        <w:rPr>
          <w:rFonts w:ascii="Arial" w:hAnsi="Arial" w:cs="Arial"/>
        </w:rPr>
        <w:t xml:space="preserve">regos em pequenas cidades –, a </w:t>
      </w:r>
      <w:r w:rsidRPr="008C0480">
        <w:rPr>
          <w:rFonts w:ascii="Arial" w:hAnsi="Arial" w:cs="Arial"/>
        </w:rPr>
        <w:t xml:space="preserve">BRF impulsiona </w:t>
      </w:r>
      <w:r>
        <w:rPr>
          <w:rFonts w:ascii="Arial" w:hAnsi="Arial" w:cs="Arial"/>
        </w:rPr>
        <w:t xml:space="preserve">as economias locais e colabora </w:t>
      </w:r>
      <w:r w:rsidRPr="008C0480">
        <w:rPr>
          <w:rFonts w:ascii="Arial" w:hAnsi="Arial" w:cs="Arial"/>
        </w:rPr>
        <w:t>com o desenvolvimento da sociedade.</w:t>
      </w:r>
    </w:p>
    <w:p w:rsidR="00E5384C" w:rsidRDefault="00E5384C" w:rsidP="00D63535">
      <w:pPr>
        <w:rPr>
          <w:rFonts w:ascii="Arial" w:hAnsi="Arial" w:cs="Arial"/>
        </w:rPr>
      </w:pPr>
    </w:p>
    <w:p w:rsidR="00D63535" w:rsidRDefault="00D63535" w:rsidP="00D63535">
      <w:pPr>
        <w:rPr>
          <w:rFonts w:ascii="Arial" w:hAnsi="Arial" w:cs="Arial"/>
          <w:b/>
          <w:i/>
        </w:rPr>
      </w:pPr>
      <w:r w:rsidRPr="00E5384C">
        <w:rPr>
          <w:rFonts w:ascii="Arial" w:hAnsi="Arial" w:cs="Arial"/>
          <w:b/>
          <w:i/>
        </w:rPr>
        <w:t>Emprego e remuneração</w:t>
      </w:r>
    </w:p>
    <w:p w:rsidR="00E5384C" w:rsidRPr="00E5384C" w:rsidRDefault="00E5384C" w:rsidP="00D63535">
      <w:pPr>
        <w:rPr>
          <w:rFonts w:ascii="Arial" w:hAnsi="Arial" w:cs="Arial"/>
          <w:b/>
          <w:i/>
        </w:rPr>
      </w:pPr>
    </w:p>
    <w:p w:rsidR="00D63535" w:rsidRDefault="00D63535" w:rsidP="00E5384C">
      <w:pPr>
        <w:spacing w:line="360" w:lineRule="auto"/>
        <w:ind w:firstLine="709"/>
        <w:jc w:val="both"/>
        <w:rPr>
          <w:rFonts w:ascii="Arial" w:hAnsi="Arial" w:cs="Arial"/>
        </w:rPr>
      </w:pPr>
      <w:r w:rsidRPr="008C0480">
        <w:rPr>
          <w:rFonts w:ascii="Arial" w:hAnsi="Arial" w:cs="Arial"/>
        </w:rPr>
        <w:t>A prát</w:t>
      </w:r>
      <w:r>
        <w:rPr>
          <w:rFonts w:ascii="Arial" w:hAnsi="Arial" w:cs="Arial"/>
        </w:rPr>
        <w:t xml:space="preserve">ica salarial adotada é baseada </w:t>
      </w:r>
      <w:r w:rsidRPr="008C0480">
        <w:rPr>
          <w:rFonts w:ascii="Arial" w:hAnsi="Arial" w:cs="Arial"/>
        </w:rPr>
        <w:t>no mercado e o fator qu</w:t>
      </w:r>
      <w:r>
        <w:rPr>
          <w:rFonts w:ascii="Arial" w:hAnsi="Arial" w:cs="Arial"/>
        </w:rPr>
        <w:t xml:space="preserve">e pode diferenciar os salários </w:t>
      </w:r>
      <w:r w:rsidRPr="008C0480">
        <w:rPr>
          <w:rFonts w:ascii="Arial" w:hAnsi="Arial" w:cs="Arial"/>
        </w:rPr>
        <w:t xml:space="preserve">dos funcionários são </w:t>
      </w:r>
      <w:r>
        <w:rPr>
          <w:rFonts w:ascii="Arial" w:hAnsi="Arial" w:cs="Arial"/>
        </w:rPr>
        <w:t xml:space="preserve">determinados pelo desempenho e tempo de </w:t>
      </w:r>
      <w:r w:rsidRPr="008C0480">
        <w:rPr>
          <w:rFonts w:ascii="Arial" w:hAnsi="Arial" w:cs="Arial"/>
        </w:rPr>
        <w:t>Empresa, e todo</w:t>
      </w:r>
      <w:r>
        <w:rPr>
          <w:rFonts w:ascii="Arial" w:hAnsi="Arial" w:cs="Arial"/>
        </w:rPr>
        <w:t xml:space="preserve">s os funcionários recebem mais do que o mínimo nacional. O menor salário registrado </w:t>
      </w:r>
      <w:r w:rsidRPr="008C0480">
        <w:rPr>
          <w:rFonts w:ascii="Arial" w:hAnsi="Arial" w:cs="Arial"/>
        </w:rPr>
        <w:t xml:space="preserve">em 31 de dezembro </w:t>
      </w:r>
      <w:r>
        <w:rPr>
          <w:rFonts w:ascii="Arial" w:hAnsi="Arial" w:cs="Arial"/>
        </w:rPr>
        <w:t xml:space="preserve">de 2013 considerando uma carga </w:t>
      </w:r>
      <w:r w:rsidRPr="008C0480">
        <w:rPr>
          <w:rFonts w:ascii="Arial" w:hAnsi="Arial" w:cs="Arial"/>
        </w:rPr>
        <w:t>horária de 220 hora</w:t>
      </w:r>
      <w:r>
        <w:rPr>
          <w:rFonts w:ascii="Arial" w:hAnsi="Arial" w:cs="Arial"/>
        </w:rPr>
        <w:t xml:space="preserve">s por mês foi de R$ 715,00, ou </w:t>
      </w:r>
      <w:r w:rsidRPr="008C0480">
        <w:rPr>
          <w:rFonts w:ascii="Arial" w:hAnsi="Arial" w:cs="Arial"/>
        </w:rPr>
        <w:t xml:space="preserve">seja, 5,5% acima do mínimo </w:t>
      </w:r>
      <w:r w:rsidRPr="008C0480">
        <w:rPr>
          <w:rFonts w:ascii="Arial" w:hAnsi="Arial" w:cs="Arial"/>
        </w:rPr>
        <w:lastRenderedPageBreak/>
        <w:t>nacional.</w:t>
      </w:r>
    </w:p>
    <w:p w:rsidR="00E5384C" w:rsidRDefault="00E5384C" w:rsidP="00D63535">
      <w:pPr>
        <w:rPr>
          <w:rFonts w:ascii="Arial" w:hAnsi="Arial" w:cs="Arial"/>
        </w:rPr>
      </w:pPr>
    </w:p>
    <w:p w:rsidR="00E5384C" w:rsidRDefault="00D63535" w:rsidP="00D63535">
      <w:pPr>
        <w:rPr>
          <w:rFonts w:ascii="Arial" w:hAnsi="Arial" w:cs="Arial"/>
          <w:b/>
          <w:i/>
        </w:rPr>
      </w:pPr>
      <w:r w:rsidRPr="00E5384C">
        <w:rPr>
          <w:rFonts w:ascii="Arial" w:hAnsi="Arial" w:cs="Arial"/>
          <w:b/>
          <w:i/>
        </w:rPr>
        <w:t>Previdência privada</w:t>
      </w:r>
    </w:p>
    <w:p w:rsidR="00E5384C" w:rsidRPr="00E5384C" w:rsidRDefault="00E5384C" w:rsidP="00D63535">
      <w:pPr>
        <w:rPr>
          <w:rFonts w:ascii="Arial" w:hAnsi="Arial" w:cs="Arial"/>
          <w:b/>
          <w:i/>
        </w:rPr>
      </w:pPr>
    </w:p>
    <w:p w:rsidR="00D63535" w:rsidRPr="00E5384C" w:rsidRDefault="00D63535" w:rsidP="00E5384C">
      <w:pPr>
        <w:spacing w:line="360" w:lineRule="auto"/>
        <w:ind w:firstLine="709"/>
        <w:jc w:val="both"/>
        <w:rPr>
          <w:rFonts w:ascii="Arial" w:hAnsi="Arial" w:cs="Arial"/>
        </w:rPr>
      </w:pPr>
      <w:r w:rsidRPr="00E5384C">
        <w:rPr>
          <w:rFonts w:ascii="Arial" w:hAnsi="Arial" w:cs="Arial"/>
        </w:rPr>
        <w:t>Entre os benefícios, a BRF possui ainda quatro planos de pensão, todos de caráter voluntário: Plano de Benefícios FAF (benefício definido</w:t>
      </w:r>
      <w:proofErr w:type="gramStart"/>
      <w:r w:rsidRPr="00E5384C">
        <w:rPr>
          <w:rFonts w:ascii="Arial" w:hAnsi="Arial" w:cs="Arial"/>
        </w:rPr>
        <w:t>) ,</w:t>
      </w:r>
      <w:proofErr w:type="gramEnd"/>
      <w:r w:rsidRPr="00E5384C">
        <w:rPr>
          <w:rFonts w:ascii="Arial" w:hAnsi="Arial" w:cs="Arial"/>
        </w:rPr>
        <w:t xml:space="preserve"> Plano I e Plano II (contribuição variável fechada para adesão), e Plano III de Previdência Brasil </w:t>
      </w:r>
      <w:proofErr w:type="spellStart"/>
      <w:r w:rsidRPr="00E5384C">
        <w:rPr>
          <w:rFonts w:ascii="Arial" w:hAnsi="Arial" w:cs="Arial"/>
        </w:rPr>
        <w:t>Foods</w:t>
      </w:r>
      <w:proofErr w:type="spellEnd"/>
      <w:r w:rsidRPr="00E5384C">
        <w:rPr>
          <w:rFonts w:ascii="Arial" w:hAnsi="Arial" w:cs="Arial"/>
        </w:rPr>
        <w:t xml:space="preserve"> (contribuição definida disponível para adesão desde 2011).</w:t>
      </w:r>
      <w:r w:rsidRPr="00E5384C">
        <w:t xml:space="preserve"> </w:t>
      </w:r>
      <w:r w:rsidRPr="00E5384C">
        <w:rPr>
          <w:rFonts w:ascii="Arial" w:hAnsi="Arial" w:cs="Arial"/>
        </w:rPr>
        <w:t>Os quatro planos são administrados pela BRF Previdência Privada. . Atualmente, 33.311 funcionários participam dos planos.</w:t>
      </w:r>
    </w:p>
    <w:p w:rsidR="00D63535" w:rsidRDefault="00D63535" w:rsidP="00E5384C">
      <w:pPr>
        <w:spacing w:line="360" w:lineRule="auto"/>
        <w:jc w:val="both"/>
        <w:rPr>
          <w:rFonts w:ascii="Arial" w:hAnsi="Arial" w:cs="Arial"/>
        </w:rPr>
      </w:pPr>
    </w:p>
    <w:p w:rsidR="00D63535" w:rsidRPr="00D63535" w:rsidRDefault="00D63535" w:rsidP="00E5384C">
      <w:pPr>
        <w:spacing w:line="360" w:lineRule="auto"/>
        <w:jc w:val="both"/>
        <w:rPr>
          <w:rFonts w:ascii="Arial" w:hAnsi="Arial" w:cs="Arial"/>
          <w:b/>
          <w:i/>
        </w:rPr>
      </w:pPr>
      <w:r w:rsidRPr="00D63535">
        <w:rPr>
          <w:rFonts w:ascii="Arial" w:hAnsi="Arial" w:cs="Arial"/>
          <w:b/>
          <w:i/>
        </w:rPr>
        <w:t>Saúde e segurança</w:t>
      </w:r>
    </w:p>
    <w:p w:rsidR="00D63535" w:rsidRPr="009F5FC2" w:rsidRDefault="00D63535" w:rsidP="00D63535">
      <w:pPr>
        <w:rPr>
          <w:rFonts w:ascii="Arial" w:hAnsi="Arial" w:cs="Arial"/>
          <w:i/>
        </w:rPr>
      </w:pPr>
    </w:p>
    <w:p w:rsidR="00D63535" w:rsidRDefault="00D63535" w:rsidP="00D63535">
      <w:pPr>
        <w:spacing w:line="360" w:lineRule="auto"/>
        <w:ind w:firstLine="709"/>
        <w:jc w:val="both"/>
        <w:rPr>
          <w:rFonts w:ascii="Arial" w:hAnsi="Arial" w:cs="Arial"/>
        </w:rPr>
      </w:pPr>
      <w:r>
        <w:rPr>
          <w:rFonts w:ascii="Arial" w:hAnsi="Arial" w:cs="Arial"/>
        </w:rPr>
        <w:t xml:space="preserve">Em </w:t>
      </w:r>
      <w:r w:rsidRPr="008C0480">
        <w:rPr>
          <w:rFonts w:ascii="Arial" w:hAnsi="Arial" w:cs="Arial"/>
        </w:rPr>
        <w:t>conjunto com os gestores, os profissionais de sa</w:t>
      </w:r>
      <w:r>
        <w:rPr>
          <w:rFonts w:ascii="Arial" w:hAnsi="Arial" w:cs="Arial"/>
        </w:rPr>
        <w:t xml:space="preserve">úde </w:t>
      </w:r>
      <w:r w:rsidRPr="008C0480">
        <w:rPr>
          <w:rFonts w:ascii="Arial" w:hAnsi="Arial" w:cs="Arial"/>
        </w:rPr>
        <w:t>e segurança do Pro</w:t>
      </w:r>
      <w:r>
        <w:rPr>
          <w:rFonts w:ascii="Arial" w:hAnsi="Arial" w:cs="Arial"/>
        </w:rPr>
        <w:t xml:space="preserve">grama SSMA (Saúde, Segurança e </w:t>
      </w:r>
      <w:r w:rsidRPr="008C0480">
        <w:rPr>
          <w:rFonts w:ascii="Arial" w:hAnsi="Arial" w:cs="Arial"/>
        </w:rPr>
        <w:t>Meio Ambiente) int</w:t>
      </w:r>
      <w:r>
        <w:rPr>
          <w:rFonts w:ascii="Arial" w:hAnsi="Arial" w:cs="Arial"/>
        </w:rPr>
        <w:t xml:space="preserve">ensificam ações com o objetivo </w:t>
      </w:r>
      <w:r w:rsidRPr="008C0480">
        <w:rPr>
          <w:rFonts w:ascii="Arial" w:hAnsi="Arial" w:cs="Arial"/>
        </w:rPr>
        <w:t>de aprimorar o comp</w:t>
      </w:r>
      <w:r>
        <w:rPr>
          <w:rFonts w:ascii="Arial" w:hAnsi="Arial" w:cs="Arial"/>
        </w:rPr>
        <w:t xml:space="preserve">ortamento humano e valorizar e </w:t>
      </w:r>
      <w:r w:rsidRPr="008C0480">
        <w:rPr>
          <w:rFonts w:ascii="Arial" w:hAnsi="Arial" w:cs="Arial"/>
        </w:rPr>
        <w:t>preservar a vida.</w:t>
      </w:r>
      <w:r w:rsidRPr="008C0480">
        <w:t xml:space="preserve"> </w:t>
      </w:r>
      <w:r w:rsidRPr="008C0480">
        <w:rPr>
          <w:rFonts w:ascii="Arial" w:hAnsi="Arial" w:cs="Arial"/>
        </w:rPr>
        <w:t>Há ainda 1.698 membro</w:t>
      </w:r>
      <w:r>
        <w:rPr>
          <w:rFonts w:ascii="Arial" w:hAnsi="Arial" w:cs="Arial"/>
        </w:rPr>
        <w:t xml:space="preserve">s de 120 Comissões Internas de </w:t>
      </w:r>
      <w:r w:rsidRPr="008C0480">
        <w:rPr>
          <w:rFonts w:ascii="Arial" w:hAnsi="Arial" w:cs="Arial"/>
        </w:rPr>
        <w:t>Prevenção de Acidentes (</w:t>
      </w:r>
      <w:proofErr w:type="spellStart"/>
      <w:r w:rsidRPr="008C0480">
        <w:rPr>
          <w:rFonts w:ascii="Arial" w:hAnsi="Arial" w:cs="Arial"/>
        </w:rPr>
        <w:t>Cipas</w:t>
      </w:r>
      <w:proofErr w:type="spellEnd"/>
      <w:r w:rsidRPr="008C0480">
        <w:rPr>
          <w:rFonts w:ascii="Arial" w:hAnsi="Arial" w:cs="Arial"/>
        </w:rPr>
        <w:t>)</w:t>
      </w:r>
      <w:r>
        <w:rPr>
          <w:rFonts w:ascii="Arial" w:hAnsi="Arial" w:cs="Arial"/>
        </w:rPr>
        <w:t xml:space="preserve">, presentes em todas </w:t>
      </w:r>
      <w:r w:rsidRPr="008C0480">
        <w:rPr>
          <w:rFonts w:ascii="Arial" w:hAnsi="Arial" w:cs="Arial"/>
        </w:rPr>
        <w:t>as Unidades em q</w:t>
      </w:r>
      <w:r>
        <w:rPr>
          <w:rFonts w:ascii="Arial" w:hAnsi="Arial" w:cs="Arial"/>
        </w:rPr>
        <w:t xml:space="preserve">ue a norma regulamentadora (NR </w:t>
      </w:r>
      <w:r w:rsidRPr="008C0480">
        <w:rPr>
          <w:rFonts w:ascii="Arial" w:hAnsi="Arial" w:cs="Arial"/>
        </w:rPr>
        <w:t>05) é mandatória. No</w:t>
      </w:r>
      <w:r>
        <w:rPr>
          <w:rFonts w:ascii="Arial" w:hAnsi="Arial" w:cs="Arial"/>
        </w:rPr>
        <w:t xml:space="preserve">s locais onde não é mandatória </w:t>
      </w:r>
      <w:r w:rsidRPr="008C0480">
        <w:rPr>
          <w:rFonts w:ascii="Arial" w:hAnsi="Arial" w:cs="Arial"/>
        </w:rPr>
        <w:t xml:space="preserve">a formação da </w:t>
      </w:r>
      <w:proofErr w:type="spellStart"/>
      <w:r w:rsidRPr="008C0480">
        <w:rPr>
          <w:rFonts w:ascii="Arial" w:hAnsi="Arial" w:cs="Arial"/>
        </w:rPr>
        <w:t>Cipa</w:t>
      </w:r>
      <w:proofErr w:type="spellEnd"/>
      <w:r>
        <w:rPr>
          <w:rFonts w:ascii="Arial" w:hAnsi="Arial" w:cs="Arial"/>
        </w:rPr>
        <w:t xml:space="preserve">, existe, no mínimo, um membro </w:t>
      </w:r>
      <w:r w:rsidRPr="008C0480">
        <w:rPr>
          <w:rFonts w:ascii="Arial" w:hAnsi="Arial" w:cs="Arial"/>
        </w:rPr>
        <w:t>responsável por atua</w:t>
      </w:r>
      <w:r>
        <w:rPr>
          <w:rFonts w:ascii="Arial" w:hAnsi="Arial" w:cs="Arial"/>
        </w:rPr>
        <w:t xml:space="preserve">r na prevenção de acidentes de </w:t>
      </w:r>
      <w:r w:rsidRPr="008C0480">
        <w:rPr>
          <w:rFonts w:ascii="Arial" w:hAnsi="Arial" w:cs="Arial"/>
        </w:rPr>
        <w:t>trabalho.</w:t>
      </w:r>
      <w:r>
        <w:rPr>
          <w:rFonts w:ascii="Arial" w:hAnsi="Arial" w:cs="Arial"/>
        </w:rPr>
        <w:t xml:space="preserve"> </w:t>
      </w:r>
      <w:r w:rsidRPr="008C0480">
        <w:rPr>
          <w:rFonts w:ascii="Arial" w:hAnsi="Arial" w:cs="Arial"/>
        </w:rPr>
        <w:t>A redução da taxa de fr</w:t>
      </w:r>
      <w:r>
        <w:rPr>
          <w:rFonts w:ascii="Arial" w:hAnsi="Arial" w:cs="Arial"/>
        </w:rPr>
        <w:t xml:space="preserve">equência para acidentes com </w:t>
      </w:r>
      <w:r w:rsidRPr="008C0480">
        <w:rPr>
          <w:rFonts w:ascii="Arial" w:hAnsi="Arial" w:cs="Arial"/>
        </w:rPr>
        <w:t>afastamento foi de 12</w:t>
      </w:r>
      <w:r>
        <w:rPr>
          <w:rFonts w:ascii="Arial" w:hAnsi="Arial" w:cs="Arial"/>
        </w:rPr>
        <w:t xml:space="preserve">,14% em 2013, quando comparado </w:t>
      </w:r>
      <w:r w:rsidRPr="008C0480">
        <w:rPr>
          <w:rFonts w:ascii="Arial" w:hAnsi="Arial" w:cs="Arial"/>
        </w:rPr>
        <w:t>ao ano de 2012, s</w:t>
      </w:r>
      <w:r>
        <w:rPr>
          <w:rFonts w:ascii="Arial" w:hAnsi="Arial" w:cs="Arial"/>
        </w:rPr>
        <w:t xml:space="preserve">uperando a meta apresentada no </w:t>
      </w:r>
      <w:r w:rsidRPr="008C0480">
        <w:rPr>
          <w:rFonts w:ascii="Arial" w:hAnsi="Arial" w:cs="Arial"/>
        </w:rPr>
        <w:t>RA2012 de reduzir tal taxa em 5%.</w:t>
      </w:r>
    </w:p>
    <w:p w:rsidR="00D63535" w:rsidRDefault="00D63535" w:rsidP="00D63535">
      <w:pPr>
        <w:spacing w:line="360" w:lineRule="auto"/>
        <w:ind w:firstLine="709"/>
        <w:jc w:val="both"/>
        <w:rPr>
          <w:rFonts w:ascii="Arial" w:hAnsi="Arial" w:cs="Arial"/>
        </w:rPr>
      </w:pPr>
    </w:p>
    <w:p w:rsidR="00D63535" w:rsidRPr="00D63535" w:rsidRDefault="00D63535" w:rsidP="00D63535">
      <w:pPr>
        <w:rPr>
          <w:rFonts w:ascii="Arial" w:hAnsi="Arial" w:cs="Arial"/>
          <w:b/>
          <w:i/>
        </w:rPr>
      </w:pPr>
      <w:r w:rsidRPr="00D63535">
        <w:rPr>
          <w:rFonts w:ascii="Arial" w:hAnsi="Arial" w:cs="Arial"/>
          <w:b/>
          <w:i/>
        </w:rPr>
        <w:t>Treinamento e educação</w:t>
      </w:r>
    </w:p>
    <w:p w:rsidR="00D63535" w:rsidRPr="009F5FC2" w:rsidRDefault="00D63535" w:rsidP="00D63535">
      <w:pPr>
        <w:rPr>
          <w:rFonts w:ascii="Arial" w:hAnsi="Arial" w:cs="Arial"/>
          <w:i/>
        </w:rPr>
      </w:pPr>
    </w:p>
    <w:p w:rsidR="00D63535" w:rsidRDefault="00D63535" w:rsidP="00D63535">
      <w:pPr>
        <w:spacing w:line="360" w:lineRule="auto"/>
        <w:ind w:firstLine="709"/>
        <w:jc w:val="both"/>
        <w:rPr>
          <w:rFonts w:ascii="Arial" w:hAnsi="Arial" w:cs="Arial"/>
        </w:rPr>
      </w:pPr>
      <w:r>
        <w:rPr>
          <w:rFonts w:ascii="Arial" w:hAnsi="Arial" w:cs="Arial"/>
        </w:rPr>
        <w:t xml:space="preserve">O plano de treinamento </w:t>
      </w:r>
      <w:r w:rsidRPr="00AA4267">
        <w:rPr>
          <w:rFonts w:ascii="Arial" w:hAnsi="Arial" w:cs="Arial"/>
        </w:rPr>
        <w:t xml:space="preserve">também é complementado </w:t>
      </w:r>
      <w:r>
        <w:rPr>
          <w:rFonts w:ascii="Arial" w:hAnsi="Arial" w:cs="Arial"/>
        </w:rPr>
        <w:t xml:space="preserve">por cursos, congressos, feiras </w:t>
      </w:r>
      <w:r w:rsidRPr="00AA4267">
        <w:rPr>
          <w:rFonts w:ascii="Arial" w:hAnsi="Arial" w:cs="Arial"/>
        </w:rPr>
        <w:t>e simpósios para atende</w:t>
      </w:r>
      <w:r>
        <w:rPr>
          <w:rFonts w:ascii="Arial" w:hAnsi="Arial" w:cs="Arial"/>
        </w:rPr>
        <w:t xml:space="preserve">r a necessidades individuais e </w:t>
      </w:r>
      <w:r w:rsidRPr="00AA4267">
        <w:rPr>
          <w:rFonts w:ascii="Arial" w:hAnsi="Arial" w:cs="Arial"/>
        </w:rPr>
        <w:t>específicas dos colaboradores</w:t>
      </w:r>
      <w:r>
        <w:rPr>
          <w:rFonts w:ascii="Arial" w:hAnsi="Arial" w:cs="Arial"/>
        </w:rPr>
        <w:t>.</w:t>
      </w:r>
    </w:p>
    <w:p w:rsidR="00D63535" w:rsidRPr="00D63535" w:rsidRDefault="00D63535" w:rsidP="00D63535">
      <w:pPr>
        <w:spacing w:line="360" w:lineRule="auto"/>
        <w:jc w:val="both"/>
        <w:rPr>
          <w:rFonts w:ascii="Arial" w:hAnsi="Arial" w:cs="Arial"/>
          <w:b/>
        </w:rPr>
      </w:pPr>
    </w:p>
    <w:p w:rsidR="00D63535" w:rsidRPr="00D63535" w:rsidRDefault="00D63535" w:rsidP="00D63535">
      <w:pPr>
        <w:rPr>
          <w:rFonts w:ascii="Arial" w:hAnsi="Arial" w:cs="Arial"/>
          <w:b/>
          <w:i/>
        </w:rPr>
      </w:pPr>
      <w:r w:rsidRPr="00D63535">
        <w:rPr>
          <w:rFonts w:ascii="Arial" w:hAnsi="Arial" w:cs="Arial"/>
          <w:b/>
          <w:i/>
        </w:rPr>
        <w:t>CAPITAL SOCIAL</w:t>
      </w:r>
    </w:p>
    <w:p w:rsidR="00D63535" w:rsidRDefault="00D63535" w:rsidP="00D63535">
      <w:pPr>
        <w:spacing w:line="360" w:lineRule="auto"/>
        <w:ind w:firstLine="709"/>
        <w:jc w:val="both"/>
        <w:rPr>
          <w:rFonts w:ascii="Arial" w:hAnsi="Arial" w:cs="Arial"/>
        </w:rPr>
      </w:pPr>
      <w:r w:rsidRPr="00D94630">
        <w:rPr>
          <w:rFonts w:ascii="Arial" w:hAnsi="Arial" w:cs="Arial"/>
        </w:rPr>
        <w:t>Em 2013, o pr</w:t>
      </w:r>
      <w:r>
        <w:rPr>
          <w:rFonts w:ascii="Arial" w:hAnsi="Arial" w:cs="Arial"/>
        </w:rPr>
        <w:t xml:space="preserve">ocesso de engajamento levou em </w:t>
      </w:r>
      <w:r w:rsidRPr="00D94630">
        <w:rPr>
          <w:rFonts w:ascii="Arial" w:hAnsi="Arial" w:cs="Arial"/>
        </w:rPr>
        <w:t>consideração a</w:t>
      </w:r>
      <w:r>
        <w:rPr>
          <w:rFonts w:ascii="Arial" w:hAnsi="Arial" w:cs="Arial"/>
        </w:rPr>
        <w:t xml:space="preserve"> estratégia da Companhia em se </w:t>
      </w:r>
      <w:r w:rsidRPr="00D94630">
        <w:rPr>
          <w:rFonts w:ascii="Arial" w:hAnsi="Arial" w:cs="Arial"/>
        </w:rPr>
        <w:t>consolidar com uma</w:t>
      </w:r>
      <w:r>
        <w:rPr>
          <w:rFonts w:ascii="Arial" w:hAnsi="Arial" w:cs="Arial"/>
        </w:rPr>
        <w:t xml:space="preserve"> empresa global de alimentos e </w:t>
      </w:r>
      <w:r w:rsidRPr="00D94630">
        <w:rPr>
          <w:rFonts w:ascii="Arial" w:hAnsi="Arial" w:cs="Arial"/>
        </w:rPr>
        <w:t>reforçar seu compromisso com clientes e consumidores</w:t>
      </w:r>
      <w:r>
        <w:rPr>
          <w:rFonts w:ascii="Arial" w:hAnsi="Arial" w:cs="Arial"/>
        </w:rPr>
        <w:t>.</w:t>
      </w:r>
    </w:p>
    <w:p w:rsidR="00D63535" w:rsidRDefault="00D63535" w:rsidP="00D63535">
      <w:pPr>
        <w:spacing w:line="360" w:lineRule="auto"/>
        <w:jc w:val="both"/>
        <w:rPr>
          <w:rFonts w:ascii="Arial" w:hAnsi="Arial" w:cs="Arial"/>
        </w:rPr>
      </w:pPr>
    </w:p>
    <w:p w:rsidR="00D63535" w:rsidRPr="00D63535" w:rsidRDefault="00D63535" w:rsidP="00D63535">
      <w:pPr>
        <w:rPr>
          <w:rFonts w:ascii="Arial" w:hAnsi="Arial" w:cs="Arial"/>
          <w:b/>
          <w:i/>
        </w:rPr>
      </w:pPr>
      <w:r w:rsidRPr="00D63535">
        <w:rPr>
          <w:rFonts w:ascii="Arial" w:hAnsi="Arial" w:cs="Arial"/>
          <w:b/>
          <w:i/>
        </w:rPr>
        <w:t>Monitoramento de fornecedores</w:t>
      </w:r>
    </w:p>
    <w:p w:rsidR="00D63535" w:rsidRPr="00D63535" w:rsidRDefault="00D63535" w:rsidP="00D63535">
      <w:pPr>
        <w:rPr>
          <w:rFonts w:ascii="Arial" w:hAnsi="Arial" w:cs="Arial"/>
          <w:i/>
        </w:rPr>
      </w:pPr>
    </w:p>
    <w:p w:rsidR="00D63535" w:rsidRPr="00D63535" w:rsidRDefault="00D63535" w:rsidP="00D63535">
      <w:pPr>
        <w:spacing w:line="360" w:lineRule="auto"/>
        <w:ind w:firstLine="709"/>
        <w:jc w:val="both"/>
        <w:rPr>
          <w:rFonts w:ascii="Arial" w:hAnsi="Arial" w:cs="Arial"/>
        </w:rPr>
      </w:pPr>
      <w:r w:rsidRPr="00D63535">
        <w:rPr>
          <w:rFonts w:ascii="Arial" w:hAnsi="Arial" w:cs="Arial"/>
        </w:rPr>
        <w:t>Para alavancar a sustentabilidade na cadeia de valor – um dos seis pilares da sustentabilidade da Companhia – é mantido o Programa de Monitoramento da Cadeia de Fornecedores em seis áreas de operação: bovinos; grãos, farelos e óleos; logística; agropecuária; suprimentos e lácteos.</w:t>
      </w:r>
      <w:r w:rsidRPr="00D63535">
        <w:t xml:space="preserve"> </w:t>
      </w:r>
      <w:r w:rsidRPr="00D63535">
        <w:rPr>
          <w:rFonts w:ascii="Arial" w:hAnsi="Arial" w:cs="Arial"/>
        </w:rPr>
        <w:t>O objetivo do programa é identificar os principais riscos sociais e ambientais na cadeia, reduzindo os impactos na sociedade e desenvolvendo novas oportunidades de atuação.</w:t>
      </w:r>
    </w:p>
    <w:p w:rsidR="00D63535" w:rsidRPr="00D63535" w:rsidRDefault="00D63535" w:rsidP="00D63535">
      <w:pPr>
        <w:spacing w:line="360" w:lineRule="auto"/>
        <w:jc w:val="both"/>
        <w:rPr>
          <w:rFonts w:ascii="Arial" w:hAnsi="Arial" w:cs="Arial"/>
        </w:rPr>
      </w:pPr>
      <w:r w:rsidRPr="00D63535">
        <w:rPr>
          <w:rFonts w:ascii="Arial" w:hAnsi="Arial" w:cs="Arial"/>
        </w:rPr>
        <w:t>Em 2013, 43% das compras da BRF foram adquiridas em fornecedores locais, considerando como tais os fornecedores que realizam o faturamento no mesmo Estado dos endereços de entrega dos serviços e/ ou materiais.</w:t>
      </w:r>
    </w:p>
    <w:p w:rsidR="00D63535" w:rsidRDefault="00D63535" w:rsidP="00D63535">
      <w:pPr>
        <w:rPr>
          <w:rFonts w:ascii="Arial" w:hAnsi="Arial" w:cs="Arial"/>
        </w:rPr>
      </w:pPr>
    </w:p>
    <w:p w:rsidR="00D63535" w:rsidRDefault="00D63535" w:rsidP="00D63535">
      <w:pPr>
        <w:rPr>
          <w:rFonts w:ascii="Arial" w:hAnsi="Arial" w:cs="Arial"/>
          <w:b/>
          <w:i/>
        </w:rPr>
      </w:pPr>
      <w:r w:rsidRPr="00D63535">
        <w:rPr>
          <w:rFonts w:ascii="Arial" w:hAnsi="Arial" w:cs="Arial"/>
          <w:b/>
          <w:i/>
        </w:rPr>
        <w:t xml:space="preserve">Nutrição e </w:t>
      </w:r>
      <w:proofErr w:type="spellStart"/>
      <w:r w:rsidRPr="00D63535">
        <w:rPr>
          <w:rFonts w:ascii="Arial" w:hAnsi="Arial" w:cs="Arial"/>
          <w:b/>
          <w:i/>
        </w:rPr>
        <w:t>saudabilidade</w:t>
      </w:r>
      <w:proofErr w:type="spellEnd"/>
    </w:p>
    <w:p w:rsidR="00D63535" w:rsidRPr="00D63535" w:rsidRDefault="00D63535" w:rsidP="00D63535">
      <w:pPr>
        <w:rPr>
          <w:rFonts w:ascii="Arial" w:hAnsi="Arial" w:cs="Arial"/>
          <w:b/>
          <w:i/>
        </w:rPr>
      </w:pPr>
    </w:p>
    <w:p w:rsidR="00D63535" w:rsidRDefault="00D63535" w:rsidP="00D63535">
      <w:pPr>
        <w:spacing w:line="360" w:lineRule="auto"/>
        <w:ind w:firstLine="709"/>
        <w:jc w:val="both"/>
        <w:rPr>
          <w:rFonts w:ascii="Arial" w:hAnsi="Arial" w:cs="Arial"/>
        </w:rPr>
      </w:pPr>
      <w:r>
        <w:rPr>
          <w:rFonts w:ascii="Arial" w:hAnsi="Arial" w:cs="Arial"/>
        </w:rPr>
        <w:t xml:space="preserve">Em 2013, por meio da </w:t>
      </w:r>
      <w:r w:rsidRPr="00D94630">
        <w:rPr>
          <w:rFonts w:ascii="Arial" w:hAnsi="Arial" w:cs="Arial"/>
        </w:rPr>
        <w:t>Associação Brasileira das I</w:t>
      </w:r>
      <w:r>
        <w:rPr>
          <w:rFonts w:ascii="Arial" w:hAnsi="Arial" w:cs="Arial"/>
        </w:rPr>
        <w:t>ndústrias de Alimentos (</w:t>
      </w:r>
      <w:proofErr w:type="spellStart"/>
      <w:r>
        <w:rPr>
          <w:rFonts w:ascii="Arial" w:hAnsi="Arial" w:cs="Arial"/>
        </w:rPr>
        <w:t>Abia</w:t>
      </w:r>
      <w:proofErr w:type="spellEnd"/>
      <w:r>
        <w:rPr>
          <w:rFonts w:ascii="Arial" w:hAnsi="Arial" w:cs="Arial"/>
        </w:rPr>
        <w:t xml:space="preserve">), </w:t>
      </w:r>
      <w:r w:rsidRPr="00D94630">
        <w:rPr>
          <w:rFonts w:ascii="Arial" w:hAnsi="Arial" w:cs="Arial"/>
        </w:rPr>
        <w:t>entidade a qual é afiliad</w:t>
      </w:r>
      <w:r>
        <w:rPr>
          <w:rFonts w:ascii="Arial" w:hAnsi="Arial" w:cs="Arial"/>
        </w:rPr>
        <w:t xml:space="preserve">a, participou da assinatura de </w:t>
      </w:r>
      <w:r w:rsidRPr="00D94630">
        <w:rPr>
          <w:rFonts w:ascii="Arial" w:hAnsi="Arial" w:cs="Arial"/>
        </w:rPr>
        <w:t xml:space="preserve">acordo com o Ministério </w:t>
      </w:r>
      <w:r>
        <w:rPr>
          <w:rFonts w:ascii="Arial" w:hAnsi="Arial" w:cs="Arial"/>
        </w:rPr>
        <w:t xml:space="preserve">da Saúde que estabeleceu metas </w:t>
      </w:r>
      <w:r w:rsidRPr="00D94630">
        <w:rPr>
          <w:rFonts w:ascii="Arial" w:hAnsi="Arial" w:cs="Arial"/>
        </w:rPr>
        <w:t xml:space="preserve">de redução gradativa de </w:t>
      </w:r>
      <w:r>
        <w:rPr>
          <w:rFonts w:ascii="Arial" w:hAnsi="Arial" w:cs="Arial"/>
        </w:rPr>
        <w:t xml:space="preserve">níveis de sódio em produtos da </w:t>
      </w:r>
      <w:r w:rsidRPr="00D94630">
        <w:rPr>
          <w:rFonts w:ascii="Arial" w:hAnsi="Arial" w:cs="Arial"/>
        </w:rPr>
        <w:t>categoria de cárneos (</w:t>
      </w:r>
      <w:proofErr w:type="spellStart"/>
      <w:r w:rsidRPr="00D94630">
        <w:rPr>
          <w:rFonts w:ascii="Arial" w:hAnsi="Arial" w:cs="Arial"/>
        </w:rPr>
        <w:t>pres</w:t>
      </w:r>
      <w:r>
        <w:rPr>
          <w:rFonts w:ascii="Arial" w:hAnsi="Arial" w:cs="Arial"/>
        </w:rPr>
        <w:t>untaria</w:t>
      </w:r>
      <w:proofErr w:type="spellEnd"/>
      <w:r>
        <w:rPr>
          <w:rFonts w:ascii="Arial" w:hAnsi="Arial" w:cs="Arial"/>
        </w:rPr>
        <w:t xml:space="preserve">, salsichas, linguiças, </w:t>
      </w:r>
      <w:r w:rsidRPr="00D94630">
        <w:rPr>
          <w:rFonts w:ascii="Arial" w:hAnsi="Arial" w:cs="Arial"/>
        </w:rPr>
        <w:t>hambúrgueres, empanados de fr</w:t>
      </w:r>
      <w:r>
        <w:rPr>
          <w:rFonts w:ascii="Arial" w:hAnsi="Arial" w:cs="Arial"/>
        </w:rPr>
        <w:t xml:space="preserve">ango, mortadelas). São metas-alvo para </w:t>
      </w:r>
      <w:r w:rsidRPr="00D94630">
        <w:rPr>
          <w:rFonts w:ascii="Arial" w:hAnsi="Arial" w:cs="Arial"/>
        </w:rPr>
        <w:t>implan</w:t>
      </w:r>
      <w:r>
        <w:rPr>
          <w:rFonts w:ascii="Arial" w:hAnsi="Arial" w:cs="Arial"/>
        </w:rPr>
        <w:t xml:space="preserve">tação até 2015 e 2017, a serem </w:t>
      </w:r>
      <w:r w:rsidRPr="00D94630">
        <w:rPr>
          <w:rFonts w:ascii="Arial" w:hAnsi="Arial" w:cs="Arial"/>
        </w:rPr>
        <w:t>recontratadas para 2020 mais reduções gradativas.</w:t>
      </w:r>
    </w:p>
    <w:p w:rsidR="00D63535" w:rsidRDefault="00D63535" w:rsidP="00D63535">
      <w:pPr>
        <w:spacing w:line="360" w:lineRule="auto"/>
        <w:ind w:firstLine="709"/>
        <w:jc w:val="both"/>
        <w:rPr>
          <w:rFonts w:ascii="Arial" w:hAnsi="Arial" w:cs="Arial"/>
        </w:rPr>
      </w:pPr>
      <w:r w:rsidRPr="00D94630">
        <w:rPr>
          <w:rFonts w:ascii="Arial" w:hAnsi="Arial" w:cs="Arial"/>
        </w:rPr>
        <w:t>Além de reduções,</w:t>
      </w:r>
      <w:r>
        <w:rPr>
          <w:rFonts w:ascii="Arial" w:hAnsi="Arial" w:cs="Arial"/>
        </w:rPr>
        <w:t xml:space="preserve"> em 2013 muitos produtos foram </w:t>
      </w:r>
      <w:r w:rsidRPr="00D94630">
        <w:rPr>
          <w:rFonts w:ascii="Arial" w:hAnsi="Arial" w:cs="Arial"/>
        </w:rPr>
        <w:t>enriquecidos e fortific</w:t>
      </w:r>
      <w:r>
        <w:rPr>
          <w:rFonts w:ascii="Arial" w:hAnsi="Arial" w:cs="Arial"/>
        </w:rPr>
        <w:t>ados. Aditivos são componentes/</w:t>
      </w:r>
      <w:r w:rsidRPr="00D94630">
        <w:rPr>
          <w:rFonts w:ascii="Arial" w:hAnsi="Arial" w:cs="Arial"/>
        </w:rPr>
        <w:t xml:space="preserve">ingredientes adicionados </w:t>
      </w:r>
      <w:r>
        <w:rPr>
          <w:rFonts w:ascii="Arial" w:hAnsi="Arial" w:cs="Arial"/>
        </w:rPr>
        <w:t xml:space="preserve">intencionalmente e aprovados </w:t>
      </w:r>
      <w:r w:rsidRPr="00D94630">
        <w:rPr>
          <w:rFonts w:ascii="Arial" w:hAnsi="Arial" w:cs="Arial"/>
        </w:rPr>
        <w:t>em legislação com a</w:t>
      </w:r>
      <w:r>
        <w:rPr>
          <w:rFonts w:ascii="Arial" w:hAnsi="Arial" w:cs="Arial"/>
        </w:rPr>
        <w:t xml:space="preserve"> função de complementariedade. </w:t>
      </w:r>
      <w:r w:rsidRPr="00D94630">
        <w:rPr>
          <w:rFonts w:ascii="Arial" w:hAnsi="Arial" w:cs="Arial"/>
        </w:rPr>
        <w:t>Há o aumento de ingr</w:t>
      </w:r>
      <w:r>
        <w:rPr>
          <w:rFonts w:ascii="Arial" w:hAnsi="Arial" w:cs="Arial"/>
        </w:rPr>
        <w:t xml:space="preserve">edientes nutritivos por adição </w:t>
      </w:r>
      <w:r w:rsidRPr="00D94630">
        <w:rPr>
          <w:rFonts w:ascii="Arial" w:hAnsi="Arial" w:cs="Arial"/>
        </w:rPr>
        <w:t>de fibras, vitamin</w:t>
      </w:r>
      <w:r>
        <w:rPr>
          <w:rFonts w:ascii="Arial" w:hAnsi="Arial" w:cs="Arial"/>
        </w:rPr>
        <w:t xml:space="preserve">as e minerais complementares à </w:t>
      </w:r>
      <w:r w:rsidRPr="00D94630">
        <w:rPr>
          <w:rFonts w:ascii="Arial" w:hAnsi="Arial" w:cs="Arial"/>
        </w:rPr>
        <w:t>quantidade inicial d</w:t>
      </w:r>
      <w:r>
        <w:rPr>
          <w:rFonts w:ascii="Arial" w:hAnsi="Arial" w:cs="Arial"/>
        </w:rPr>
        <w:t xml:space="preserve">o produto, de forma a garantir </w:t>
      </w:r>
      <w:r w:rsidRPr="00D94630">
        <w:rPr>
          <w:rFonts w:ascii="Arial" w:hAnsi="Arial" w:cs="Arial"/>
        </w:rPr>
        <w:t xml:space="preserve">uma concentração que </w:t>
      </w:r>
      <w:r>
        <w:rPr>
          <w:rFonts w:ascii="Arial" w:hAnsi="Arial" w:cs="Arial"/>
        </w:rPr>
        <w:t xml:space="preserve">contribua para a alimentação, </w:t>
      </w:r>
      <w:r w:rsidRPr="00D94630">
        <w:rPr>
          <w:rFonts w:ascii="Arial" w:hAnsi="Arial" w:cs="Arial"/>
        </w:rPr>
        <w:t>mantendo a aceitação do produto pelo consumidor.</w:t>
      </w:r>
    </w:p>
    <w:p w:rsidR="00D63535" w:rsidRDefault="00D63535" w:rsidP="00D63535">
      <w:pPr>
        <w:spacing w:line="360" w:lineRule="auto"/>
        <w:ind w:firstLine="709"/>
        <w:jc w:val="both"/>
        <w:rPr>
          <w:rFonts w:ascii="Arial" w:hAnsi="Arial" w:cs="Arial"/>
        </w:rPr>
      </w:pPr>
    </w:p>
    <w:p w:rsidR="00D63535" w:rsidRPr="00D63535" w:rsidRDefault="00D63535" w:rsidP="00D63535">
      <w:pPr>
        <w:rPr>
          <w:rFonts w:ascii="Arial" w:hAnsi="Arial" w:cs="Arial"/>
          <w:b/>
          <w:i/>
        </w:rPr>
      </w:pPr>
      <w:r w:rsidRPr="00D63535">
        <w:rPr>
          <w:rFonts w:ascii="Arial" w:hAnsi="Arial" w:cs="Arial"/>
          <w:b/>
          <w:i/>
        </w:rPr>
        <w:t>Pesquisa de satisfação</w:t>
      </w:r>
    </w:p>
    <w:p w:rsidR="00D63535" w:rsidRPr="009F5FC2" w:rsidRDefault="00D63535" w:rsidP="00D63535">
      <w:pPr>
        <w:rPr>
          <w:rFonts w:ascii="Arial" w:hAnsi="Arial" w:cs="Arial"/>
          <w:i/>
        </w:rPr>
      </w:pPr>
    </w:p>
    <w:p w:rsidR="00D63535" w:rsidRDefault="00D63535" w:rsidP="00D63535">
      <w:pPr>
        <w:spacing w:line="360" w:lineRule="auto"/>
        <w:ind w:firstLine="709"/>
        <w:jc w:val="both"/>
        <w:rPr>
          <w:rFonts w:ascii="Arial" w:hAnsi="Arial" w:cs="Arial"/>
        </w:rPr>
      </w:pPr>
      <w:r w:rsidRPr="00D94630">
        <w:rPr>
          <w:rFonts w:ascii="Arial" w:hAnsi="Arial" w:cs="Arial"/>
        </w:rPr>
        <w:t>A pesquisa consistiu</w:t>
      </w:r>
      <w:r>
        <w:rPr>
          <w:rFonts w:ascii="Arial" w:hAnsi="Arial" w:cs="Arial"/>
        </w:rPr>
        <w:t xml:space="preserve"> na aplicação de mais de 1.000 </w:t>
      </w:r>
      <w:r w:rsidRPr="00D94630">
        <w:rPr>
          <w:rFonts w:ascii="Arial" w:hAnsi="Arial" w:cs="Arial"/>
        </w:rPr>
        <w:t>questionários direciona</w:t>
      </w:r>
      <w:r>
        <w:rPr>
          <w:rFonts w:ascii="Arial" w:hAnsi="Arial" w:cs="Arial"/>
        </w:rPr>
        <w:t xml:space="preserve">dos a todos os canais: varejo, </w:t>
      </w:r>
      <w:r w:rsidRPr="00D94630">
        <w:rPr>
          <w:rFonts w:ascii="Arial" w:hAnsi="Arial" w:cs="Arial"/>
        </w:rPr>
        <w:t xml:space="preserve">autosserviço e </w:t>
      </w:r>
      <w:proofErr w:type="spellStart"/>
      <w:r w:rsidRPr="00D94630">
        <w:rPr>
          <w:rFonts w:ascii="Arial" w:hAnsi="Arial" w:cs="Arial"/>
        </w:rPr>
        <w:t>Food</w:t>
      </w:r>
      <w:proofErr w:type="spellEnd"/>
      <w:r w:rsidRPr="00D94630">
        <w:rPr>
          <w:rFonts w:ascii="Arial" w:hAnsi="Arial" w:cs="Arial"/>
        </w:rPr>
        <w:t xml:space="preserve"> Services</w:t>
      </w:r>
      <w:r>
        <w:rPr>
          <w:rFonts w:ascii="Arial" w:hAnsi="Arial" w:cs="Arial"/>
        </w:rPr>
        <w:t>.</w:t>
      </w:r>
      <w:r w:rsidRPr="00D94630">
        <w:t xml:space="preserve"> </w:t>
      </w:r>
      <w:r>
        <w:rPr>
          <w:rFonts w:ascii="Arial" w:hAnsi="Arial" w:cs="Arial"/>
        </w:rPr>
        <w:t xml:space="preserve">o. Foram </w:t>
      </w:r>
      <w:r w:rsidRPr="00D94630">
        <w:rPr>
          <w:rFonts w:ascii="Arial" w:hAnsi="Arial" w:cs="Arial"/>
        </w:rPr>
        <w:t>contatados 13.33</w:t>
      </w:r>
      <w:r>
        <w:rPr>
          <w:rFonts w:ascii="Arial" w:hAnsi="Arial" w:cs="Arial"/>
        </w:rPr>
        <w:t xml:space="preserve">4 consumidores em 2013, com um </w:t>
      </w:r>
      <w:r w:rsidRPr="00D94630">
        <w:rPr>
          <w:rFonts w:ascii="Arial" w:hAnsi="Arial" w:cs="Arial"/>
        </w:rPr>
        <w:t>resultado de 99,3</w:t>
      </w:r>
      <w:r>
        <w:rPr>
          <w:rFonts w:ascii="Arial" w:hAnsi="Arial" w:cs="Arial"/>
        </w:rPr>
        <w:t xml:space="preserve">4% de satisfação com o serviço </w:t>
      </w:r>
      <w:r w:rsidRPr="00D94630">
        <w:rPr>
          <w:rFonts w:ascii="Arial" w:hAnsi="Arial" w:cs="Arial"/>
        </w:rPr>
        <w:t>prestado e continuidade de consumo dos produtos</w:t>
      </w:r>
      <w:r>
        <w:rPr>
          <w:rFonts w:ascii="Arial" w:hAnsi="Arial" w:cs="Arial"/>
        </w:rPr>
        <w:t>.</w:t>
      </w:r>
    </w:p>
    <w:p w:rsidR="00D63535" w:rsidRDefault="00D63535" w:rsidP="00D63535">
      <w:pPr>
        <w:rPr>
          <w:rFonts w:ascii="Arial" w:hAnsi="Arial" w:cs="Arial"/>
        </w:rPr>
      </w:pPr>
    </w:p>
    <w:p w:rsidR="00D63535" w:rsidRDefault="00D63535" w:rsidP="00D63535">
      <w:pPr>
        <w:rPr>
          <w:rFonts w:ascii="Arial" w:hAnsi="Arial" w:cs="Arial"/>
          <w:b/>
          <w:i/>
        </w:rPr>
      </w:pPr>
      <w:r w:rsidRPr="00D63535">
        <w:rPr>
          <w:rFonts w:ascii="Arial" w:hAnsi="Arial" w:cs="Arial"/>
          <w:b/>
          <w:i/>
        </w:rPr>
        <w:t>BEM-ESTAR ANIMAL</w:t>
      </w:r>
    </w:p>
    <w:p w:rsidR="00D63535" w:rsidRPr="00D63535" w:rsidRDefault="00D63535" w:rsidP="00D63535">
      <w:pPr>
        <w:rPr>
          <w:rFonts w:ascii="Arial" w:hAnsi="Arial" w:cs="Arial"/>
          <w:b/>
          <w:i/>
        </w:rPr>
      </w:pPr>
    </w:p>
    <w:p w:rsidR="00D63535" w:rsidRDefault="00D63535" w:rsidP="00D63535">
      <w:pPr>
        <w:spacing w:line="360" w:lineRule="auto"/>
        <w:ind w:firstLine="709"/>
        <w:jc w:val="both"/>
        <w:rPr>
          <w:rFonts w:ascii="Arial" w:hAnsi="Arial" w:cs="Arial"/>
        </w:rPr>
      </w:pPr>
      <w:r w:rsidRPr="00D94630">
        <w:rPr>
          <w:rFonts w:ascii="Arial" w:hAnsi="Arial" w:cs="Arial"/>
        </w:rPr>
        <w:t xml:space="preserve">O Bem-estar Animal possibilita a melhoria do ambiente de trabalho, o </w:t>
      </w:r>
      <w:r w:rsidRPr="00D94630">
        <w:rPr>
          <w:rFonts w:ascii="Arial" w:hAnsi="Arial" w:cs="Arial"/>
        </w:rPr>
        <w:lastRenderedPageBreak/>
        <w:t xml:space="preserve">alinhamento aos princípios éticos na relação homem-animal, </w:t>
      </w:r>
      <w:r>
        <w:rPr>
          <w:rFonts w:ascii="Arial" w:hAnsi="Arial" w:cs="Arial"/>
        </w:rPr>
        <w:t xml:space="preserve">o incremento da produtividade, </w:t>
      </w:r>
      <w:r w:rsidRPr="00D94630">
        <w:rPr>
          <w:rFonts w:ascii="Arial" w:hAnsi="Arial" w:cs="Arial"/>
        </w:rPr>
        <w:t>reduzindo perdas de</w:t>
      </w:r>
      <w:r>
        <w:rPr>
          <w:rFonts w:ascii="Arial" w:hAnsi="Arial" w:cs="Arial"/>
        </w:rPr>
        <w:t xml:space="preserve"> qualidade do produto final, o </w:t>
      </w:r>
      <w:r w:rsidRPr="00D94630">
        <w:rPr>
          <w:rFonts w:ascii="Arial" w:hAnsi="Arial" w:cs="Arial"/>
        </w:rPr>
        <w:t>atendimento às exigência</w:t>
      </w:r>
      <w:r>
        <w:rPr>
          <w:rFonts w:ascii="Arial" w:hAnsi="Arial" w:cs="Arial"/>
        </w:rPr>
        <w:t xml:space="preserve">s de mercados internacionais e </w:t>
      </w:r>
      <w:r w:rsidRPr="00D94630">
        <w:rPr>
          <w:rFonts w:ascii="Arial" w:hAnsi="Arial" w:cs="Arial"/>
        </w:rPr>
        <w:t>nacional, e a minimização de riscos.</w:t>
      </w:r>
    </w:p>
    <w:p w:rsidR="00D63535" w:rsidRDefault="00D63535" w:rsidP="00D63535">
      <w:pPr>
        <w:spacing w:line="360" w:lineRule="auto"/>
        <w:jc w:val="both"/>
        <w:rPr>
          <w:rFonts w:ascii="Arial" w:hAnsi="Arial" w:cs="Arial"/>
        </w:rPr>
      </w:pPr>
    </w:p>
    <w:p w:rsidR="00D63535" w:rsidRDefault="00D63535" w:rsidP="00D63535">
      <w:pPr>
        <w:rPr>
          <w:rFonts w:ascii="Arial" w:hAnsi="Arial" w:cs="Arial"/>
          <w:b/>
          <w:i/>
        </w:rPr>
      </w:pPr>
      <w:r w:rsidRPr="00D63535">
        <w:rPr>
          <w:rFonts w:ascii="Arial" w:hAnsi="Arial" w:cs="Arial"/>
          <w:b/>
          <w:i/>
        </w:rPr>
        <w:t>SOCIEDADE</w:t>
      </w:r>
    </w:p>
    <w:p w:rsidR="00D63535" w:rsidRPr="00D63535" w:rsidRDefault="00D63535" w:rsidP="00D63535">
      <w:pPr>
        <w:rPr>
          <w:rFonts w:ascii="Arial" w:hAnsi="Arial" w:cs="Arial"/>
          <w:b/>
          <w:i/>
        </w:rPr>
      </w:pPr>
    </w:p>
    <w:p w:rsidR="00D63535" w:rsidRDefault="00D63535" w:rsidP="00D63535">
      <w:pPr>
        <w:spacing w:line="360" w:lineRule="auto"/>
        <w:ind w:firstLine="709"/>
        <w:jc w:val="both"/>
        <w:rPr>
          <w:rFonts w:ascii="Arial" w:hAnsi="Arial" w:cs="Arial"/>
        </w:rPr>
      </w:pPr>
      <w:r w:rsidRPr="00E44F47">
        <w:rPr>
          <w:rFonts w:ascii="Arial" w:hAnsi="Arial" w:cs="Arial"/>
        </w:rPr>
        <w:t xml:space="preserve">Os impactos sociais nas comunidades </w:t>
      </w:r>
      <w:r>
        <w:rPr>
          <w:rFonts w:ascii="Arial" w:hAnsi="Arial" w:cs="Arial"/>
        </w:rPr>
        <w:t xml:space="preserve">de entorno </w:t>
      </w:r>
      <w:r w:rsidRPr="00E44F47">
        <w:rPr>
          <w:rFonts w:ascii="Arial" w:hAnsi="Arial" w:cs="Arial"/>
        </w:rPr>
        <w:t>são mensurados p</w:t>
      </w:r>
      <w:r>
        <w:rPr>
          <w:rFonts w:ascii="Arial" w:hAnsi="Arial" w:cs="Arial"/>
        </w:rPr>
        <w:t xml:space="preserve">or meio de indicadores e ações </w:t>
      </w:r>
      <w:r w:rsidRPr="00E44F47">
        <w:rPr>
          <w:rFonts w:ascii="Arial" w:hAnsi="Arial" w:cs="Arial"/>
        </w:rPr>
        <w:t>desenvolvidas pelo</w:t>
      </w:r>
      <w:r>
        <w:rPr>
          <w:rFonts w:ascii="Arial" w:hAnsi="Arial" w:cs="Arial"/>
        </w:rPr>
        <w:t xml:space="preserve"> Instituto BRF. Em 2013, houve </w:t>
      </w:r>
      <w:r w:rsidRPr="00E44F47">
        <w:rPr>
          <w:rFonts w:ascii="Arial" w:hAnsi="Arial" w:cs="Arial"/>
        </w:rPr>
        <w:t>avanço na metodol</w:t>
      </w:r>
      <w:r>
        <w:rPr>
          <w:rFonts w:ascii="Arial" w:hAnsi="Arial" w:cs="Arial"/>
        </w:rPr>
        <w:t xml:space="preserve">ogia para análise quantitativa </w:t>
      </w:r>
      <w:r w:rsidRPr="00E44F47">
        <w:rPr>
          <w:rFonts w:ascii="Arial" w:hAnsi="Arial" w:cs="Arial"/>
        </w:rPr>
        <w:t>desse trabalho, por m</w:t>
      </w:r>
      <w:r>
        <w:rPr>
          <w:rFonts w:ascii="Arial" w:hAnsi="Arial" w:cs="Arial"/>
        </w:rPr>
        <w:t xml:space="preserve">eio da elaboração de painel de </w:t>
      </w:r>
      <w:r w:rsidRPr="00E44F47">
        <w:rPr>
          <w:rFonts w:ascii="Arial" w:hAnsi="Arial" w:cs="Arial"/>
        </w:rPr>
        <w:t>indicadores quantitativo</w:t>
      </w:r>
      <w:r>
        <w:rPr>
          <w:rFonts w:ascii="Arial" w:hAnsi="Arial" w:cs="Arial"/>
        </w:rPr>
        <w:t xml:space="preserve">s de resultados e de processos </w:t>
      </w:r>
      <w:r w:rsidRPr="00E44F47">
        <w:rPr>
          <w:rFonts w:ascii="Arial" w:hAnsi="Arial" w:cs="Arial"/>
        </w:rPr>
        <w:t>de todos os programas e projetos</w:t>
      </w:r>
      <w:r>
        <w:rPr>
          <w:rFonts w:ascii="Arial" w:hAnsi="Arial" w:cs="Arial"/>
        </w:rPr>
        <w:t>.</w:t>
      </w:r>
    </w:p>
    <w:p w:rsidR="00D63535" w:rsidRDefault="00D63535" w:rsidP="00D63535">
      <w:pPr>
        <w:spacing w:line="360" w:lineRule="auto"/>
        <w:jc w:val="both"/>
        <w:rPr>
          <w:rFonts w:ascii="Arial" w:hAnsi="Arial" w:cs="Arial"/>
        </w:rPr>
      </w:pPr>
      <w:r w:rsidRPr="00E44F47">
        <w:rPr>
          <w:rFonts w:ascii="Arial" w:hAnsi="Arial" w:cs="Arial"/>
        </w:rPr>
        <w:t>O bem-estar das co</w:t>
      </w:r>
      <w:r>
        <w:rPr>
          <w:rFonts w:ascii="Arial" w:hAnsi="Arial" w:cs="Arial"/>
        </w:rPr>
        <w:t xml:space="preserve">munidades vizinhas da BRF é um </w:t>
      </w:r>
      <w:r w:rsidRPr="00E44F47">
        <w:rPr>
          <w:rFonts w:ascii="Arial" w:hAnsi="Arial" w:cs="Arial"/>
        </w:rPr>
        <w:t>indicador de desempenho ambiental, social e econômico. As atividades operaciona</w:t>
      </w:r>
      <w:r>
        <w:rPr>
          <w:rFonts w:ascii="Arial" w:hAnsi="Arial" w:cs="Arial"/>
        </w:rPr>
        <w:t xml:space="preserve">is, incluindo as movimentações </w:t>
      </w:r>
      <w:r w:rsidRPr="00E44F47">
        <w:rPr>
          <w:rFonts w:ascii="Arial" w:hAnsi="Arial" w:cs="Arial"/>
        </w:rPr>
        <w:t>de carga e descarg</w:t>
      </w:r>
      <w:r>
        <w:rPr>
          <w:rFonts w:ascii="Arial" w:hAnsi="Arial" w:cs="Arial"/>
        </w:rPr>
        <w:t xml:space="preserve">a e as demais etapas da cadeia </w:t>
      </w:r>
      <w:r w:rsidRPr="00E44F47">
        <w:rPr>
          <w:rFonts w:ascii="Arial" w:hAnsi="Arial" w:cs="Arial"/>
        </w:rPr>
        <w:t>produtiva do negócio,</w:t>
      </w:r>
      <w:r>
        <w:rPr>
          <w:rFonts w:ascii="Arial" w:hAnsi="Arial" w:cs="Arial"/>
        </w:rPr>
        <w:t xml:space="preserve"> interagem com o meio e exigem </w:t>
      </w:r>
      <w:r w:rsidRPr="00E44F47">
        <w:rPr>
          <w:rFonts w:ascii="Arial" w:hAnsi="Arial" w:cs="Arial"/>
        </w:rPr>
        <w:t xml:space="preserve">uma gestão para mitigar </w:t>
      </w:r>
      <w:r>
        <w:rPr>
          <w:rFonts w:ascii="Arial" w:hAnsi="Arial" w:cs="Arial"/>
        </w:rPr>
        <w:t xml:space="preserve">eventuais impactos negativos à </w:t>
      </w:r>
      <w:r w:rsidRPr="00E44F47">
        <w:rPr>
          <w:rFonts w:ascii="Arial" w:hAnsi="Arial" w:cs="Arial"/>
        </w:rPr>
        <w:t>sociedade e ao meio ambiente.</w:t>
      </w:r>
    </w:p>
    <w:p w:rsidR="00D63535" w:rsidRPr="00D94630" w:rsidRDefault="00D63535" w:rsidP="00D63535">
      <w:pPr>
        <w:spacing w:line="360" w:lineRule="auto"/>
        <w:jc w:val="both"/>
        <w:rPr>
          <w:rFonts w:ascii="Arial" w:hAnsi="Arial" w:cs="Arial"/>
        </w:rPr>
      </w:pPr>
    </w:p>
    <w:p w:rsidR="00D63535" w:rsidRDefault="00D63535" w:rsidP="00D63535">
      <w:pPr>
        <w:rPr>
          <w:rFonts w:ascii="Arial" w:hAnsi="Arial" w:cs="Arial"/>
          <w:b/>
          <w:i/>
        </w:rPr>
      </w:pPr>
      <w:r w:rsidRPr="00D63535">
        <w:rPr>
          <w:rFonts w:ascii="Arial" w:hAnsi="Arial" w:cs="Arial"/>
          <w:b/>
          <w:i/>
        </w:rPr>
        <w:t>Associações</w:t>
      </w:r>
    </w:p>
    <w:p w:rsidR="00D63535" w:rsidRPr="00D63535" w:rsidRDefault="00D63535" w:rsidP="00D63535">
      <w:pPr>
        <w:rPr>
          <w:rFonts w:ascii="Arial" w:hAnsi="Arial" w:cs="Arial"/>
          <w:b/>
          <w:i/>
        </w:rPr>
      </w:pPr>
    </w:p>
    <w:p w:rsidR="00D63535" w:rsidRDefault="00D63535" w:rsidP="00D63535">
      <w:pPr>
        <w:spacing w:line="360" w:lineRule="auto"/>
        <w:ind w:firstLine="709"/>
        <w:jc w:val="both"/>
        <w:rPr>
          <w:rFonts w:ascii="Arial" w:hAnsi="Arial" w:cs="Arial"/>
        </w:rPr>
      </w:pPr>
      <w:r w:rsidRPr="00E44F47">
        <w:rPr>
          <w:rFonts w:ascii="Arial" w:hAnsi="Arial" w:cs="Arial"/>
        </w:rPr>
        <w:t>Para a BRF, as associaçõe</w:t>
      </w:r>
      <w:r>
        <w:rPr>
          <w:rFonts w:ascii="Arial" w:hAnsi="Arial" w:cs="Arial"/>
        </w:rPr>
        <w:t xml:space="preserve">s de principal importância são </w:t>
      </w:r>
      <w:r w:rsidRPr="00E44F47">
        <w:rPr>
          <w:rFonts w:ascii="Arial" w:hAnsi="Arial" w:cs="Arial"/>
        </w:rPr>
        <w:t>aquelas vinculadas</w:t>
      </w:r>
      <w:r>
        <w:rPr>
          <w:rFonts w:ascii="Arial" w:hAnsi="Arial" w:cs="Arial"/>
        </w:rPr>
        <w:t xml:space="preserve"> aos seus segmentos de mercado </w:t>
      </w:r>
      <w:r w:rsidRPr="00E44F47">
        <w:rPr>
          <w:rFonts w:ascii="Arial" w:hAnsi="Arial" w:cs="Arial"/>
        </w:rPr>
        <w:t>de forma mais espec</w:t>
      </w:r>
      <w:r>
        <w:rPr>
          <w:rFonts w:ascii="Arial" w:hAnsi="Arial" w:cs="Arial"/>
        </w:rPr>
        <w:t xml:space="preserve">ífica, como a União Brasileira </w:t>
      </w:r>
      <w:r w:rsidRPr="00E44F47">
        <w:rPr>
          <w:rFonts w:ascii="Arial" w:hAnsi="Arial" w:cs="Arial"/>
        </w:rPr>
        <w:t>de Avicultura (</w:t>
      </w:r>
      <w:proofErr w:type="spellStart"/>
      <w:r w:rsidRPr="00E44F47">
        <w:rPr>
          <w:rFonts w:ascii="Arial" w:hAnsi="Arial" w:cs="Arial"/>
        </w:rPr>
        <w:t>Ubabef</w:t>
      </w:r>
      <w:proofErr w:type="spellEnd"/>
      <w:r>
        <w:rPr>
          <w:rFonts w:ascii="Arial" w:hAnsi="Arial" w:cs="Arial"/>
        </w:rPr>
        <w:t xml:space="preserve">) e a Associação Brasileira da </w:t>
      </w:r>
      <w:r w:rsidRPr="00E44F47">
        <w:rPr>
          <w:rFonts w:ascii="Arial" w:hAnsi="Arial" w:cs="Arial"/>
        </w:rPr>
        <w:t>Indústria Produtora</w:t>
      </w:r>
      <w:r>
        <w:rPr>
          <w:rFonts w:ascii="Arial" w:hAnsi="Arial" w:cs="Arial"/>
        </w:rPr>
        <w:t xml:space="preserve"> e Exportadores de Carne Suína </w:t>
      </w:r>
      <w:r w:rsidRPr="00E44F47">
        <w:rPr>
          <w:rFonts w:ascii="Arial" w:hAnsi="Arial" w:cs="Arial"/>
        </w:rPr>
        <w:t>(</w:t>
      </w:r>
      <w:proofErr w:type="spellStart"/>
      <w:r w:rsidRPr="00E44F47">
        <w:rPr>
          <w:rFonts w:ascii="Arial" w:hAnsi="Arial" w:cs="Arial"/>
        </w:rPr>
        <w:t>Abipecs</w:t>
      </w:r>
      <w:proofErr w:type="spellEnd"/>
      <w:r w:rsidRPr="00E44F47">
        <w:rPr>
          <w:rFonts w:ascii="Arial" w:hAnsi="Arial" w:cs="Arial"/>
        </w:rPr>
        <w:t>), nas quais ocu</w:t>
      </w:r>
      <w:r>
        <w:rPr>
          <w:rFonts w:ascii="Arial" w:hAnsi="Arial" w:cs="Arial"/>
        </w:rPr>
        <w:t xml:space="preserve">pa a Presidência dos Conselhos </w:t>
      </w:r>
      <w:r w:rsidRPr="00E44F47">
        <w:rPr>
          <w:rFonts w:ascii="Arial" w:hAnsi="Arial" w:cs="Arial"/>
        </w:rPr>
        <w:t>de Administração. Alé</w:t>
      </w:r>
      <w:r>
        <w:rPr>
          <w:rFonts w:ascii="Arial" w:hAnsi="Arial" w:cs="Arial"/>
        </w:rPr>
        <w:t xml:space="preserve">m das duas associações, possui </w:t>
      </w:r>
      <w:r w:rsidRPr="00E44F47">
        <w:rPr>
          <w:rFonts w:ascii="Arial" w:hAnsi="Arial" w:cs="Arial"/>
        </w:rPr>
        <w:t>cadeiras no Conselho Di</w:t>
      </w:r>
      <w:r>
        <w:rPr>
          <w:rFonts w:ascii="Arial" w:hAnsi="Arial" w:cs="Arial"/>
        </w:rPr>
        <w:t xml:space="preserve">retor da Associação Brasileira </w:t>
      </w:r>
      <w:r w:rsidRPr="00E44F47">
        <w:rPr>
          <w:rFonts w:ascii="Arial" w:hAnsi="Arial" w:cs="Arial"/>
        </w:rPr>
        <w:t>das Companhias A</w:t>
      </w:r>
      <w:r>
        <w:rPr>
          <w:rFonts w:ascii="Arial" w:hAnsi="Arial" w:cs="Arial"/>
        </w:rPr>
        <w:t>bertas (</w:t>
      </w:r>
      <w:proofErr w:type="spellStart"/>
      <w:r>
        <w:rPr>
          <w:rFonts w:ascii="Arial" w:hAnsi="Arial" w:cs="Arial"/>
        </w:rPr>
        <w:t>Abrasca</w:t>
      </w:r>
      <w:proofErr w:type="spellEnd"/>
      <w:r>
        <w:rPr>
          <w:rFonts w:ascii="Arial" w:hAnsi="Arial" w:cs="Arial"/>
        </w:rPr>
        <w:t xml:space="preserve">), no Instituto </w:t>
      </w:r>
      <w:r w:rsidRPr="00E44F47">
        <w:rPr>
          <w:rFonts w:ascii="Arial" w:hAnsi="Arial" w:cs="Arial"/>
        </w:rPr>
        <w:t>Brasileiro dos Executivos de Finanças (</w:t>
      </w:r>
      <w:proofErr w:type="spellStart"/>
      <w:r w:rsidRPr="00E44F47">
        <w:rPr>
          <w:rFonts w:ascii="Arial" w:hAnsi="Arial" w:cs="Arial"/>
        </w:rPr>
        <w:t>Ibef</w:t>
      </w:r>
      <w:proofErr w:type="spellEnd"/>
      <w:r w:rsidRPr="00E44F47">
        <w:rPr>
          <w:rFonts w:ascii="Arial" w:hAnsi="Arial" w:cs="Arial"/>
        </w:rPr>
        <w:t>)</w:t>
      </w:r>
      <w:r>
        <w:rPr>
          <w:rFonts w:ascii="Arial" w:hAnsi="Arial" w:cs="Arial"/>
        </w:rPr>
        <w:t xml:space="preserve">, no Instituto </w:t>
      </w:r>
      <w:r w:rsidRPr="00E44F47">
        <w:rPr>
          <w:rFonts w:ascii="Arial" w:hAnsi="Arial" w:cs="Arial"/>
        </w:rPr>
        <w:t>Brasileiro de gov</w:t>
      </w:r>
      <w:r>
        <w:rPr>
          <w:rFonts w:ascii="Arial" w:hAnsi="Arial" w:cs="Arial"/>
        </w:rPr>
        <w:t xml:space="preserve">ernança Corporativa (IBGC), no </w:t>
      </w:r>
      <w:r w:rsidRPr="00E44F47">
        <w:rPr>
          <w:rFonts w:ascii="Arial" w:hAnsi="Arial" w:cs="Arial"/>
        </w:rPr>
        <w:t>Instituto Brasileiro dos</w:t>
      </w:r>
      <w:r>
        <w:rPr>
          <w:rFonts w:ascii="Arial" w:hAnsi="Arial" w:cs="Arial"/>
        </w:rPr>
        <w:t xml:space="preserve"> profissionais de Relações com </w:t>
      </w:r>
      <w:r w:rsidRPr="00E44F47">
        <w:rPr>
          <w:rFonts w:ascii="Arial" w:hAnsi="Arial" w:cs="Arial"/>
        </w:rPr>
        <w:t>Investidores (</w:t>
      </w:r>
      <w:proofErr w:type="spellStart"/>
      <w:r w:rsidRPr="00E44F47">
        <w:rPr>
          <w:rFonts w:ascii="Arial" w:hAnsi="Arial" w:cs="Arial"/>
        </w:rPr>
        <w:t>Ibri</w:t>
      </w:r>
      <w:proofErr w:type="spellEnd"/>
      <w:r w:rsidRPr="00E44F47">
        <w:rPr>
          <w:rFonts w:ascii="Arial" w:hAnsi="Arial" w:cs="Arial"/>
        </w:rPr>
        <w:t>) e n</w:t>
      </w:r>
      <w:r>
        <w:rPr>
          <w:rFonts w:ascii="Arial" w:hAnsi="Arial" w:cs="Arial"/>
        </w:rPr>
        <w:t xml:space="preserve">o Comitê de Pronunciamento das </w:t>
      </w:r>
      <w:r w:rsidRPr="00E44F47">
        <w:rPr>
          <w:rFonts w:ascii="Arial" w:hAnsi="Arial" w:cs="Arial"/>
        </w:rPr>
        <w:t>Melhores Práticas e nas</w:t>
      </w:r>
      <w:r>
        <w:rPr>
          <w:rFonts w:ascii="Arial" w:hAnsi="Arial" w:cs="Arial"/>
        </w:rPr>
        <w:t xml:space="preserve"> Comissões Técnicas do Mercado </w:t>
      </w:r>
      <w:r w:rsidRPr="00E44F47">
        <w:rPr>
          <w:rFonts w:ascii="Arial" w:hAnsi="Arial" w:cs="Arial"/>
        </w:rPr>
        <w:t>de Capitais (</w:t>
      </w:r>
      <w:proofErr w:type="spellStart"/>
      <w:r w:rsidRPr="00E44F47">
        <w:rPr>
          <w:rFonts w:ascii="Arial" w:hAnsi="Arial" w:cs="Arial"/>
        </w:rPr>
        <w:t>Codim</w:t>
      </w:r>
      <w:proofErr w:type="spellEnd"/>
      <w:r w:rsidRPr="00E44F47">
        <w:rPr>
          <w:rFonts w:ascii="Arial" w:hAnsi="Arial" w:cs="Arial"/>
        </w:rPr>
        <w:t>). Part</w:t>
      </w:r>
      <w:r>
        <w:rPr>
          <w:rFonts w:ascii="Arial" w:hAnsi="Arial" w:cs="Arial"/>
        </w:rPr>
        <w:t xml:space="preserve">icipa como associada também </w:t>
      </w:r>
      <w:r w:rsidRPr="00E44F47">
        <w:rPr>
          <w:rFonts w:ascii="Arial" w:hAnsi="Arial" w:cs="Arial"/>
        </w:rPr>
        <w:t>da Associação Brasileir</w:t>
      </w:r>
      <w:r>
        <w:rPr>
          <w:rFonts w:ascii="Arial" w:hAnsi="Arial" w:cs="Arial"/>
        </w:rPr>
        <w:t xml:space="preserve">a de Indústrias da Alimentação </w:t>
      </w:r>
      <w:r w:rsidRPr="00E44F47">
        <w:rPr>
          <w:rFonts w:ascii="Arial" w:hAnsi="Arial" w:cs="Arial"/>
        </w:rPr>
        <w:t>(ABIA), Associação Brasi</w:t>
      </w:r>
      <w:r>
        <w:rPr>
          <w:rFonts w:ascii="Arial" w:hAnsi="Arial" w:cs="Arial"/>
        </w:rPr>
        <w:t xml:space="preserve">leira das Indústrias de Queijo </w:t>
      </w:r>
      <w:r w:rsidRPr="00E44F47">
        <w:rPr>
          <w:rFonts w:ascii="Arial" w:hAnsi="Arial" w:cs="Arial"/>
        </w:rPr>
        <w:t>(ABIQ), Associação Brasilei</w:t>
      </w:r>
      <w:r>
        <w:rPr>
          <w:rFonts w:ascii="Arial" w:hAnsi="Arial" w:cs="Arial"/>
        </w:rPr>
        <w:t xml:space="preserve">ra das Indústrias Exportadoras </w:t>
      </w:r>
      <w:r w:rsidRPr="00E44F47">
        <w:rPr>
          <w:rFonts w:ascii="Arial" w:hAnsi="Arial" w:cs="Arial"/>
        </w:rPr>
        <w:t>de Carne (</w:t>
      </w:r>
      <w:proofErr w:type="spellStart"/>
      <w:r w:rsidRPr="00E44F47">
        <w:rPr>
          <w:rFonts w:ascii="Arial" w:hAnsi="Arial" w:cs="Arial"/>
        </w:rPr>
        <w:t>Abiec</w:t>
      </w:r>
      <w:proofErr w:type="spellEnd"/>
      <w:r w:rsidRPr="00E44F47">
        <w:rPr>
          <w:rFonts w:ascii="Arial" w:hAnsi="Arial" w:cs="Arial"/>
        </w:rPr>
        <w:t>) e do S</w:t>
      </w:r>
      <w:r>
        <w:rPr>
          <w:rFonts w:ascii="Arial" w:hAnsi="Arial" w:cs="Arial"/>
        </w:rPr>
        <w:t xml:space="preserve">indicato Nacional da Indústria </w:t>
      </w:r>
      <w:r w:rsidRPr="00E44F47">
        <w:rPr>
          <w:rFonts w:ascii="Arial" w:hAnsi="Arial" w:cs="Arial"/>
        </w:rPr>
        <w:t>de Alimentação Animal (</w:t>
      </w:r>
      <w:proofErr w:type="spellStart"/>
      <w:r w:rsidRPr="00E44F47">
        <w:rPr>
          <w:rFonts w:ascii="Arial" w:hAnsi="Arial" w:cs="Arial"/>
        </w:rPr>
        <w:t>Sindirações</w:t>
      </w:r>
      <w:proofErr w:type="spellEnd"/>
      <w:r w:rsidRPr="00E44F47">
        <w:rPr>
          <w:rFonts w:ascii="Arial" w:hAnsi="Arial" w:cs="Arial"/>
        </w:rPr>
        <w:t>)</w:t>
      </w:r>
      <w:r>
        <w:rPr>
          <w:rFonts w:ascii="Arial" w:hAnsi="Arial" w:cs="Arial"/>
        </w:rPr>
        <w:t>.</w:t>
      </w:r>
    </w:p>
    <w:p w:rsidR="00D63535" w:rsidRDefault="00D63535" w:rsidP="00D63535">
      <w:pPr>
        <w:spacing w:line="360" w:lineRule="auto"/>
        <w:jc w:val="both"/>
        <w:rPr>
          <w:rFonts w:ascii="Arial" w:hAnsi="Arial" w:cs="Arial"/>
        </w:rPr>
      </w:pPr>
    </w:p>
    <w:p w:rsidR="00D63535" w:rsidRPr="00D63535" w:rsidRDefault="00D63535" w:rsidP="00D63535">
      <w:pPr>
        <w:rPr>
          <w:rFonts w:ascii="Arial" w:hAnsi="Arial" w:cs="Arial"/>
          <w:b/>
          <w:i/>
        </w:rPr>
      </w:pPr>
      <w:r w:rsidRPr="00D63535">
        <w:rPr>
          <w:rFonts w:ascii="Arial" w:hAnsi="Arial" w:cs="Arial"/>
          <w:b/>
          <w:i/>
        </w:rPr>
        <w:t>CAPITAL NATURAL</w:t>
      </w:r>
    </w:p>
    <w:p w:rsidR="00D63535" w:rsidRPr="009F5FC2" w:rsidRDefault="00D63535" w:rsidP="00D63535">
      <w:pPr>
        <w:rPr>
          <w:rFonts w:ascii="Arial" w:hAnsi="Arial" w:cs="Arial"/>
          <w:i/>
        </w:rPr>
      </w:pPr>
    </w:p>
    <w:p w:rsidR="00D63535" w:rsidRDefault="00D63535" w:rsidP="00D63535">
      <w:pPr>
        <w:spacing w:line="360" w:lineRule="auto"/>
        <w:ind w:firstLine="709"/>
        <w:jc w:val="both"/>
        <w:rPr>
          <w:rFonts w:ascii="Arial" w:hAnsi="Arial" w:cs="Arial"/>
        </w:rPr>
      </w:pPr>
      <w:r w:rsidRPr="00E44F47">
        <w:rPr>
          <w:rFonts w:ascii="Arial" w:hAnsi="Arial" w:cs="Arial"/>
        </w:rPr>
        <w:t>A BRF possui uma</w:t>
      </w:r>
      <w:r>
        <w:rPr>
          <w:rFonts w:ascii="Arial" w:hAnsi="Arial" w:cs="Arial"/>
        </w:rPr>
        <w:t xml:space="preserve"> Política de Meio Ambiente que </w:t>
      </w:r>
      <w:r w:rsidRPr="00E44F47">
        <w:rPr>
          <w:rFonts w:ascii="Arial" w:hAnsi="Arial" w:cs="Arial"/>
        </w:rPr>
        <w:t>traz o cumpriment</w:t>
      </w:r>
      <w:r>
        <w:rPr>
          <w:rFonts w:ascii="Arial" w:hAnsi="Arial" w:cs="Arial"/>
        </w:rPr>
        <w:t xml:space="preserve">o legal como patamar mínimo de </w:t>
      </w:r>
      <w:r w:rsidRPr="00E44F47">
        <w:rPr>
          <w:rFonts w:ascii="Arial" w:hAnsi="Arial" w:cs="Arial"/>
        </w:rPr>
        <w:t>desempenho, e re</w:t>
      </w:r>
      <w:r>
        <w:rPr>
          <w:rFonts w:ascii="Arial" w:hAnsi="Arial" w:cs="Arial"/>
        </w:rPr>
        <w:t xml:space="preserve">aliza constantes investimentos </w:t>
      </w:r>
      <w:r w:rsidRPr="00E44F47">
        <w:rPr>
          <w:rFonts w:ascii="Arial" w:hAnsi="Arial" w:cs="Arial"/>
        </w:rPr>
        <w:t xml:space="preserve">direcionados para </w:t>
      </w:r>
      <w:r>
        <w:rPr>
          <w:rFonts w:ascii="Arial" w:hAnsi="Arial" w:cs="Arial"/>
        </w:rPr>
        <w:t xml:space="preserve">tratamento de água, efluentes, </w:t>
      </w:r>
      <w:r w:rsidRPr="00E44F47">
        <w:rPr>
          <w:rFonts w:ascii="Arial" w:hAnsi="Arial" w:cs="Arial"/>
        </w:rPr>
        <w:t>emissões, energia e desti</w:t>
      </w:r>
      <w:r>
        <w:rPr>
          <w:rFonts w:ascii="Arial" w:hAnsi="Arial" w:cs="Arial"/>
        </w:rPr>
        <w:t xml:space="preserve">nação de resíduos. Além disso, </w:t>
      </w:r>
      <w:r w:rsidRPr="00E44F47">
        <w:rPr>
          <w:rFonts w:ascii="Arial" w:hAnsi="Arial" w:cs="Arial"/>
        </w:rPr>
        <w:t>padrões internacionais s</w:t>
      </w:r>
      <w:r>
        <w:rPr>
          <w:rFonts w:ascii="Arial" w:hAnsi="Arial" w:cs="Arial"/>
        </w:rPr>
        <w:t xml:space="preserve">ão utilizados como referências </w:t>
      </w:r>
      <w:r w:rsidRPr="00E44F47">
        <w:rPr>
          <w:rFonts w:ascii="Arial" w:hAnsi="Arial" w:cs="Arial"/>
        </w:rPr>
        <w:t>de desempenho, e no d</w:t>
      </w:r>
      <w:r>
        <w:rPr>
          <w:rFonts w:ascii="Arial" w:hAnsi="Arial" w:cs="Arial"/>
        </w:rPr>
        <w:t xml:space="preserve">esenvolvimento de projetos com </w:t>
      </w:r>
      <w:r w:rsidRPr="00E44F47">
        <w:rPr>
          <w:rFonts w:ascii="Arial" w:hAnsi="Arial" w:cs="Arial"/>
        </w:rPr>
        <w:t>o objetivo de melhorar a</w:t>
      </w:r>
      <w:r>
        <w:rPr>
          <w:rFonts w:ascii="Arial" w:hAnsi="Arial" w:cs="Arial"/>
        </w:rPr>
        <w:t xml:space="preserve"> eficiência dos equipamentos e </w:t>
      </w:r>
      <w:r w:rsidRPr="00E44F47">
        <w:rPr>
          <w:rFonts w:ascii="Arial" w:hAnsi="Arial" w:cs="Arial"/>
        </w:rPr>
        <w:t>sistemas de controle ambiental.</w:t>
      </w:r>
      <w:r>
        <w:rPr>
          <w:rFonts w:ascii="Arial" w:hAnsi="Arial" w:cs="Arial"/>
        </w:rPr>
        <w:t xml:space="preserve"> Prezando </w:t>
      </w:r>
      <w:r w:rsidRPr="00E44F47">
        <w:rPr>
          <w:rFonts w:ascii="Arial" w:hAnsi="Arial" w:cs="Arial"/>
        </w:rPr>
        <w:t>pela melhoria contínua de</w:t>
      </w:r>
      <w:r>
        <w:rPr>
          <w:rFonts w:ascii="Arial" w:hAnsi="Arial" w:cs="Arial"/>
        </w:rPr>
        <w:t xml:space="preserve">sses processos, a BRF investiu </w:t>
      </w:r>
      <w:r w:rsidRPr="00E44F47">
        <w:rPr>
          <w:rFonts w:ascii="Arial" w:hAnsi="Arial" w:cs="Arial"/>
        </w:rPr>
        <w:t>R$ 52 milhões na a</w:t>
      </w:r>
      <w:r>
        <w:rPr>
          <w:rFonts w:ascii="Arial" w:hAnsi="Arial" w:cs="Arial"/>
        </w:rPr>
        <w:t xml:space="preserve">mpliação, melhoria, manutenção </w:t>
      </w:r>
      <w:r w:rsidRPr="00E44F47">
        <w:rPr>
          <w:rFonts w:ascii="Arial" w:hAnsi="Arial" w:cs="Arial"/>
        </w:rPr>
        <w:t>e desenvolvimento de</w:t>
      </w:r>
      <w:r>
        <w:rPr>
          <w:rFonts w:ascii="Arial" w:hAnsi="Arial" w:cs="Arial"/>
        </w:rPr>
        <w:t xml:space="preserve"> projetos e pesquisas com foco </w:t>
      </w:r>
      <w:r w:rsidRPr="00E44F47">
        <w:rPr>
          <w:rFonts w:ascii="Arial" w:hAnsi="Arial" w:cs="Arial"/>
        </w:rPr>
        <w:t>em inovação para o t</w:t>
      </w:r>
      <w:r>
        <w:rPr>
          <w:rFonts w:ascii="Arial" w:hAnsi="Arial" w:cs="Arial"/>
        </w:rPr>
        <w:t xml:space="preserve">ema meio ambiente e excelência </w:t>
      </w:r>
      <w:r w:rsidRPr="00E44F47">
        <w:rPr>
          <w:rFonts w:ascii="Arial" w:hAnsi="Arial" w:cs="Arial"/>
        </w:rPr>
        <w:t>energética em 2013.</w:t>
      </w:r>
    </w:p>
    <w:p w:rsidR="00D63535" w:rsidRDefault="00D63535" w:rsidP="00D63535">
      <w:pPr>
        <w:spacing w:line="360" w:lineRule="auto"/>
        <w:ind w:firstLine="709"/>
        <w:jc w:val="both"/>
        <w:rPr>
          <w:rFonts w:ascii="Arial" w:hAnsi="Arial" w:cs="Arial"/>
        </w:rPr>
      </w:pPr>
      <w:r w:rsidRPr="00E44F47">
        <w:rPr>
          <w:rFonts w:ascii="Arial" w:hAnsi="Arial" w:cs="Arial"/>
        </w:rPr>
        <w:t>O consumo de materiais est</w:t>
      </w:r>
      <w:r>
        <w:rPr>
          <w:rFonts w:ascii="Arial" w:hAnsi="Arial" w:cs="Arial"/>
        </w:rPr>
        <w:t xml:space="preserve">á diretamente relacionado </w:t>
      </w:r>
      <w:r w:rsidRPr="00E44F47">
        <w:rPr>
          <w:rFonts w:ascii="Arial" w:hAnsi="Arial" w:cs="Arial"/>
        </w:rPr>
        <w:t>aos custos operacionais</w:t>
      </w:r>
      <w:r>
        <w:rPr>
          <w:rFonts w:ascii="Arial" w:hAnsi="Arial" w:cs="Arial"/>
        </w:rPr>
        <w:t xml:space="preserve"> gerais. Rastrear esse consumo </w:t>
      </w:r>
      <w:r w:rsidRPr="00E44F47">
        <w:rPr>
          <w:rFonts w:ascii="Arial" w:hAnsi="Arial" w:cs="Arial"/>
        </w:rPr>
        <w:t>interno, tanto por</w:t>
      </w:r>
      <w:r>
        <w:rPr>
          <w:rFonts w:ascii="Arial" w:hAnsi="Arial" w:cs="Arial"/>
        </w:rPr>
        <w:t xml:space="preserve"> produto como por categoria de </w:t>
      </w:r>
      <w:r w:rsidRPr="00E44F47">
        <w:rPr>
          <w:rFonts w:ascii="Arial" w:hAnsi="Arial" w:cs="Arial"/>
        </w:rPr>
        <w:t>produto, facilita o m</w:t>
      </w:r>
      <w:r>
        <w:rPr>
          <w:rFonts w:ascii="Arial" w:hAnsi="Arial" w:cs="Arial"/>
        </w:rPr>
        <w:t xml:space="preserve">onitoramento da eficiência dos </w:t>
      </w:r>
      <w:r w:rsidRPr="00E44F47">
        <w:rPr>
          <w:rFonts w:ascii="Arial" w:hAnsi="Arial" w:cs="Arial"/>
        </w:rPr>
        <w:t>materiais e do custo de fl</w:t>
      </w:r>
      <w:r>
        <w:rPr>
          <w:rFonts w:ascii="Arial" w:hAnsi="Arial" w:cs="Arial"/>
        </w:rPr>
        <w:t xml:space="preserve">uxos de materiais. Na BRF, não </w:t>
      </w:r>
      <w:r w:rsidRPr="00E44F47">
        <w:rPr>
          <w:rFonts w:ascii="Arial" w:hAnsi="Arial" w:cs="Arial"/>
        </w:rPr>
        <w:t>há uma norma que regulam</w:t>
      </w:r>
      <w:r>
        <w:rPr>
          <w:rFonts w:ascii="Arial" w:hAnsi="Arial" w:cs="Arial"/>
        </w:rPr>
        <w:t xml:space="preserve">ente a utilização de materiais </w:t>
      </w:r>
      <w:r w:rsidRPr="00E44F47">
        <w:rPr>
          <w:rFonts w:ascii="Arial" w:hAnsi="Arial" w:cs="Arial"/>
        </w:rPr>
        <w:t>recicláveis ou reutiliz</w:t>
      </w:r>
      <w:r>
        <w:rPr>
          <w:rFonts w:ascii="Arial" w:hAnsi="Arial" w:cs="Arial"/>
        </w:rPr>
        <w:t xml:space="preserve">áveis, entretanto, os gestores </w:t>
      </w:r>
      <w:r w:rsidRPr="00E44F47">
        <w:rPr>
          <w:rFonts w:ascii="Arial" w:hAnsi="Arial" w:cs="Arial"/>
        </w:rPr>
        <w:t>são orientados em ava</w:t>
      </w:r>
      <w:r>
        <w:rPr>
          <w:rFonts w:ascii="Arial" w:hAnsi="Arial" w:cs="Arial"/>
        </w:rPr>
        <w:t xml:space="preserve">liar os aspectos ambientais no </w:t>
      </w:r>
      <w:r w:rsidRPr="00E44F47">
        <w:rPr>
          <w:rFonts w:ascii="Arial" w:hAnsi="Arial" w:cs="Arial"/>
        </w:rPr>
        <w:t>processo de contr</w:t>
      </w:r>
      <w:r>
        <w:rPr>
          <w:rFonts w:ascii="Arial" w:hAnsi="Arial" w:cs="Arial"/>
        </w:rPr>
        <w:t xml:space="preserve">atação por meio do Programa de </w:t>
      </w:r>
      <w:r w:rsidRPr="00E44F47">
        <w:rPr>
          <w:rFonts w:ascii="Arial" w:hAnsi="Arial" w:cs="Arial"/>
        </w:rPr>
        <w:t>Monitoramento da Cadeia de Fornecedores BRF</w:t>
      </w:r>
      <w:r>
        <w:rPr>
          <w:rFonts w:ascii="Arial" w:hAnsi="Arial" w:cs="Arial"/>
        </w:rPr>
        <w:t>.</w:t>
      </w:r>
    </w:p>
    <w:p w:rsidR="00D63535" w:rsidRDefault="00D63535" w:rsidP="00D63535">
      <w:pPr>
        <w:spacing w:line="360" w:lineRule="auto"/>
        <w:ind w:firstLine="709"/>
        <w:jc w:val="both"/>
        <w:rPr>
          <w:rFonts w:ascii="Arial" w:hAnsi="Arial" w:cs="Arial"/>
        </w:rPr>
      </w:pPr>
      <w:r w:rsidRPr="00E44F47">
        <w:rPr>
          <w:rFonts w:ascii="Arial" w:hAnsi="Arial" w:cs="Arial"/>
        </w:rPr>
        <w:t>A disponibilidade hídri</w:t>
      </w:r>
      <w:r>
        <w:rPr>
          <w:rFonts w:ascii="Arial" w:hAnsi="Arial" w:cs="Arial"/>
        </w:rPr>
        <w:t xml:space="preserve">ca é fator decisivo para a BRF </w:t>
      </w:r>
      <w:r w:rsidRPr="00E44F47">
        <w:rPr>
          <w:rFonts w:ascii="Arial" w:hAnsi="Arial" w:cs="Arial"/>
        </w:rPr>
        <w:t>na construção de n</w:t>
      </w:r>
      <w:r>
        <w:rPr>
          <w:rFonts w:ascii="Arial" w:hAnsi="Arial" w:cs="Arial"/>
        </w:rPr>
        <w:t xml:space="preserve">ovas plantas e na ampliação da </w:t>
      </w:r>
      <w:r w:rsidRPr="00E44F47">
        <w:rPr>
          <w:rFonts w:ascii="Arial" w:hAnsi="Arial" w:cs="Arial"/>
        </w:rPr>
        <w:t>capacidade produtiva das unidades existentes.</w:t>
      </w:r>
      <w:r w:rsidRPr="00D63535">
        <w:rPr>
          <w:rFonts w:ascii="Arial" w:hAnsi="Arial" w:cs="Arial"/>
        </w:rPr>
        <w:t xml:space="preserve"> </w:t>
      </w:r>
      <w:r w:rsidRPr="00E44F47">
        <w:rPr>
          <w:rFonts w:ascii="Arial" w:hAnsi="Arial" w:cs="Arial"/>
        </w:rPr>
        <w:t>Para 2013 a Companhi</w:t>
      </w:r>
      <w:r>
        <w:rPr>
          <w:rFonts w:ascii="Arial" w:hAnsi="Arial" w:cs="Arial"/>
        </w:rPr>
        <w:t xml:space="preserve">a estabeleceu metas em relação </w:t>
      </w:r>
      <w:r w:rsidRPr="00E44F47">
        <w:rPr>
          <w:rFonts w:ascii="Arial" w:hAnsi="Arial" w:cs="Arial"/>
        </w:rPr>
        <w:t xml:space="preserve">ao consumo e ao </w:t>
      </w:r>
      <w:proofErr w:type="spellStart"/>
      <w:r w:rsidRPr="00E44F47">
        <w:rPr>
          <w:rFonts w:ascii="Arial" w:hAnsi="Arial" w:cs="Arial"/>
        </w:rPr>
        <w:t>reúso</w:t>
      </w:r>
      <w:proofErr w:type="spellEnd"/>
      <w:r>
        <w:rPr>
          <w:rFonts w:ascii="Arial" w:hAnsi="Arial" w:cs="Arial"/>
        </w:rPr>
        <w:t xml:space="preserve"> de água. A meta de economizar </w:t>
      </w:r>
      <w:r w:rsidRPr="00E44F47">
        <w:rPr>
          <w:rFonts w:ascii="Arial" w:hAnsi="Arial" w:cs="Arial"/>
        </w:rPr>
        <w:t>1 bilhão de litros de</w:t>
      </w:r>
      <w:r>
        <w:rPr>
          <w:rFonts w:ascii="Arial" w:hAnsi="Arial" w:cs="Arial"/>
        </w:rPr>
        <w:t xml:space="preserve"> água foi superada, racionando </w:t>
      </w:r>
      <w:r w:rsidRPr="00E44F47">
        <w:rPr>
          <w:rFonts w:ascii="Arial" w:hAnsi="Arial" w:cs="Arial"/>
        </w:rPr>
        <w:t>aproximadamente 1,</w:t>
      </w:r>
      <w:r>
        <w:rPr>
          <w:rFonts w:ascii="Arial" w:hAnsi="Arial" w:cs="Arial"/>
        </w:rPr>
        <w:t xml:space="preserve">3 bilhão, considerando a mesma </w:t>
      </w:r>
      <w:r w:rsidRPr="00E44F47">
        <w:rPr>
          <w:rFonts w:ascii="Arial" w:hAnsi="Arial" w:cs="Arial"/>
        </w:rPr>
        <w:t>base de dados d</w:t>
      </w:r>
      <w:r>
        <w:rPr>
          <w:rFonts w:ascii="Arial" w:hAnsi="Arial" w:cs="Arial"/>
        </w:rPr>
        <w:t xml:space="preserve">e 2012, que contemplava apenas </w:t>
      </w:r>
      <w:r w:rsidRPr="00E44F47">
        <w:rPr>
          <w:rFonts w:ascii="Arial" w:hAnsi="Arial" w:cs="Arial"/>
        </w:rPr>
        <w:t xml:space="preserve">unidades de manufatura </w:t>
      </w:r>
      <w:r>
        <w:rPr>
          <w:rFonts w:ascii="Arial" w:hAnsi="Arial" w:cs="Arial"/>
        </w:rPr>
        <w:t xml:space="preserve">de carnes e lácteos do Brasil. </w:t>
      </w:r>
      <w:r w:rsidRPr="00E44F47">
        <w:rPr>
          <w:rFonts w:ascii="Arial" w:hAnsi="Arial" w:cs="Arial"/>
        </w:rPr>
        <w:t>Porém, em 2013, a abran</w:t>
      </w:r>
      <w:r>
        <w:rPr>
          <w:rFonts w:ascii="Arial" w:hAnsi="Arial" w:cs="Arial"/>
        </w:rPr>
        <w:t xml:space="preserve">gência do indicador foi maior, </w:t>
      </w:r>
      <w:r w:rsidRPr="00E44F47">
        <w:rPr>
          <w:rFonts w:ascii="Arial" w:hAnsi="Arial" w:cs="Arial"/>
        </w:rPr>
        <w:t>com a inclusão de ativida</w:t>
      </w:r>
      <w:r>
        <w:rPr>
          <w:rFonts w:ascii="Arial" w:hAnsi="Arial" w:cs="Arial"/>
        </w:rPr>
        <w:t xml:space="preserve">des não contabilizadas em anos </w:t>
      </w:r>
      <w:r w:rsidRPr="00E44F47">
        <w:rPr>
          <w:rFonts w:ascii="Arial" w:hAnsi="Arial" w:cs="Arial"/>
        </w:rPr>
        <w:t>anteriores, como agropecu</w:t>
      </w:r>
      <w:r>
        <w:rPr>
          <w:rFonts w:ascii="Arial" w:hAnsi="Arial" w:cs="Arial"/>
        </w:rPr>
        <w:t xml:space="preserve">ária, centros de distribuição, </w:t>
      </w:r>
      <w:r w:rsidRPr="00E44F47">
        <w:rPr>
          <w:rFonts w:ascii="Arial" w:hAnsi="Arial" w:cs="Arial"/>
        </w:rPr>
        <w:t>prédios administrativos e</w:t>
      </w:r>
      <w:r>
        <w:rPr>
          <w:rFonts w:ascii="Arial" w:hAnsi="Arial" w:cs="Arial"/>
        </w:rPr>
        <w:t xml:space="preserve"> as unidades do exterior. Esse </w:t>
      </w:r>
      <w:r w:rsidRPr="00E44F47">
        <w:rPr>
          <w:rFonts w:ascii="Arial" w:hAnsi="Arial" w:cs="Arial"/>
        </w:rPr>
        <w:t>aumento de escopo i</w:t>
      </w:r>
      <w:r>
        <w:rPr>
          <w:rFonts w:ascii="Arial" w:hAnsi="Arial" w:cs="Arial"/>
        </w:rPr>
        <w:t xml:space="preserve">mplicou um aumento de 7,05% no </w:t>
      </w:r>
      <w:r w:rsidRPr="00E44F47">
        <w:rPr>
          <w:rFonts w:ascii="Arial" w:hAnsi="Arial" w:cs="Arial"/>
        </w:rPr>
        <w:t>volume de água para o ano de 2013.</w:t>
      </w:r>
    </w:p>
    <w:p w:rsidR="00D63535" w:rsidRDefault="00D63535" w:rsidP="00D63535">
      <w:pPr>
        <w:spacing w:line="360" w:lineRule="auto"/>
        <w:ind w:firstLine="709"/>
        <w:jc w:val="both"/>
        <w:rPr>
          <w:rFonts w:ascii="Arial" w:hAnsi="Arial" w:cs="Arial"/>
        </w:rPr>
      </w:pPr>
      <w:r w:rsidRPr="00E44F47">
        <w:rPr>
          <w:rFonts w:ascii="Arial" w:hAnsi="Arial" w:cs="Arial"/>
        </w:rPr>
        <w:t>A energia é um dos prin</w:t>
      </w:r>
      <w:r>
        <w:rPr>
          <w:rFonts w:ascii="Arial" w:hAnsi="Arial" w:cs="Arial"/>
        </w:rPr>
        <w:t xml:space="preserve">cipais recursos utilizados nas </w:t>
      </w:r>
      <w:r w:rsidRPr="00E44F47">
        <w:rPr>
          <w:rFonts w:ascii="Arial" w:hAnsi="Arial" w:cs="Arial"/>
        </w:rPr>
        <w:t>atividades da BRF, por is</w:t>
      </w:r>
      <w:r>
        <w:rPr>
          <w:rFonts w:ascii="Arial" w:hAnsi="Arial" w:cs="Arial"/>
        </w:rPr>
        <w:t xml:space="preserve">so há investimento contínuo na </w:t>
      </w:r>
      <w:r w:rsidRPr="00E44F47">
        <w:rPr>
          <w:rFonts w:ascii="Arial" w:hAnsi="Arial" w:cs="Arial"/>
        </w:rPr>
        <w:t xml:space="preserve">busca por processos </w:t>
      </w:r>
      <w:r>
        <w:rPr>
          <w:rFonts w:ascii="Arial" w:hAnsi="Arial" w:cs="Arial"/>
        </w:rPr>
        <w:t xml:space="preserve">e equipamentos que reduzam sua </w:t>
      </w:r>
      <w:r w:rsidRPr="00E44F47">
        <w:rPr>
          <w:rFonts w:ascii="Arial" w:hAnsi="Arial" w:cs="Arial"/>
        </w:rPr>
        <w:t>demanda. Por conta d</w:t>
      </w:r>
      <w:r>
        <w:rPr>
          <w:rFonts w:ascii="Arial" w:hAnsi="Arial" w:cs="Arial"/>
        </w:rPr>
        <w:t xml:space="preserve">isso, o Programa de Excelência </w:t>
      </w:r>
      <w:r w:rsidRPr="00E44F47">
        <w:rPr>
          <w:rFonts w:ascii="Arial" w:hAnsi="Arial" w:cs="Arial"/>
        </w:rPr>
        <w:t>Energética estabeleceu indicadores de de</w:t>
      </w:r>
      <w:r>
        <w:rPr>
          <w:rFonts w:ascii="Arial" w:hAnsi="Arial" w:cs="Arial"/>
        </w:rPr>
        <w:t xml:space="preserve">sempenho </w:t>
      </w:r>
      <w:r w:rsidRPr="00E44F47">
        <w:rPr>
          <w:rFonts w:ascii="Arial" w:hAnsi="Arial" w:cs="Arial"/>
        </w:rPr>
        <w:t xml:space="preserve">específicos para </w:t>
      </w:r>
      <w:r>
        <w:rPr>
          <w:rFonts w:ascii="Arial" w:hAnsi="Arial" w:cs="Arial"/>
        </w:rPr>
        <w:t xml:space="preserve">monitorar o consumo de energia </w:t>
      </w:r>
      <w:r w:rsidRPr="00E44F47">
        <w:rPr>
          <w:rFonts w:ascii="Arial" w:hAnsi="Arial" w:cs="Arial"/>
        </w:rPr>
        <w:t>nos diferentes pro</w:t>
      </w:r>
      <w:r>
        <w:rPr>
          <w:rFonts w:ascii="Arial" w:hAnsi="Arial" w:cs="Arial"/>
        </w:rPr>
        <w:t xml:space="preserve">cessos produtivos, em razão da </w:t>
      </w:r>
      <w:r w:rsidRPr="00E44F47">
        <w:rPr>
          <w:rFonts w:ascii="Arial" w:hAnsi="Arial" w:cs="Arial"/>
        </w:rPr>
        <w:t>particularidade do perfil energético de cada produto</w:t>
      </w:r>
      <w:r>
        <w:rPr>
          <w:rFonts w:ascii="Arial" w:hAnsi="Arial" w:cs="Arial"/>
        </w:rPr>
        <w:t>.</w:t>
      </w:r>
      <w:r w:rsidRPr="00D63535">
        <w:rPr>
          <w:rFonts w:ascii="Arial" w:hAnsi="Arial" w:cs="Arial"/>
        </w:rPr>
        <w:t xml:space="preserve"> </w:t>
      </w:r>
      <w:r w:rsidRPr="00E44F47">
        <w:rPr>
          <w:rFonts w:ascii="Arial" w:hAnsi="Arial" w:cs="Arial"/>
        </w:rPr>
        <w:t>Em 2013, a BRF adquiriu</w:t>
      </w:r>
      <w:r>
        <w:rPr>
          <w:rFonts w:ascii="Arial" w:hAnsi="Arial" w:cs="Arial"/>
        </w:rPr>
        <w:t xml:space="preserve"> no mercado livre 93,2% de sua </w:t>
      </w:r>
      <w:r w:rsidRPr="00E44F47">
        <w:rPr>
          <w:rFonts w:ascii="Arial" w:hAnsi="Arial" w:cs="Arial"/>
        </w:rPr>
        <w:t>energia elétrica de f</w:t>
      </w:r>
      <w:r>
        <w:rPr>
          <w:rFonts w:ascii="Arial" w:hAnsi="Arial" w:cs="Arial"/>
        </w:rPr>
        <w:t xml:space="preserve">ontes renováveis, considerando </w:t>
      </w:r>
      <w:r w:rsidRPr="00E44F47">
        <w:rPr>
          <w:rFonts w:ascii="Arial" w:hAnsi="Arial" w:cs="Arial"/>
        </w:rPr>
        <w:t xml:space="preserve">as plantas sediadas no Brasil, </w:t>
      </w:r>
      <w:r w:rsidRPr="00E44F47">
        <w:rPr>
          <w:rFonts w:ascii="Arial" w:hAnsi="Arial" w:cs="Arial"/>
        </w:rPr>
        <w:lastRenderedPageBreak/>
        <w:t>supe</w:t>
      </w:r>
      <w:r>
        <w:rPr>
          <w:rFonts w:ascii="Arial" w:hAnsi="Arial" w:cs="Arial"/>
        </w:rPr>
        <w:t xml:space="preserve">rando assim a meta </w:t>
      </w:r>
      <w:r w:rsidRPr="00E44F47">
        <w:rPr>
          <w:rFonts w:ascii="Arial" w:hAnsi="Arial" w:cs="Arial"/>
        </w:rPr>
        <w:t>assumida no RA2012 de adquirir no mínimo 90%</w:t>
      </w:r>
      <w:r>
        <w:rPr>
          <w:rFonts w:ascii="Arial" w:hAnsi="Arial" w:cs="Arial"/>
        </w:rPr>
        <w:t xml:space="preserve">. </w:t>
      </w:r>
      <w:proofErr w:type="spellStart"/>
      <w:r>
        <w:rPr>
          <w:rFonts w:ascii="Arial" w:hAnsi="Arial" w:cs="Arial"/>
        </w:rPr>
        <w:t>A</w:t>
      </w:r>
      <w:r w:rsidRPr="00E44F47">
        <w:rPr>
          <w:rFonts w:ascii="Arial" w:hAnsi="Arial" w:cs="Arial"/>
        </w:rPr>
        <w:t>Empresa</w:t>
      </w:r>
      <w:proofErr w:type="spellEnd"/>
      <w:r w:rsidRPr="00E44F47">
        <w:rPr>
          <w:rFonts w:ascii="Arial" w:hAnsi="Arial" w:cs="Arial"/>
        </w:rPr>
        <w:t xml:space="preserve"> também ating</w:t>
      </w:r>
      <w:r>
        <w:rPr>
          <w:rFonts w:ascii="Arial" w:hAnsi="Arial" w:cs="Arial"/>
        </w:rPr>
        <w:t xml:space="preserve">iu a meta de manter sua matriz </w:t>
      </w:r>
      <w:r w:rsidRPr="00E44F47">
        <w:rPr>
          <w:rFonts w:ascii="Arial" w:hAnsi="Arial" w:cs="Arial"/>
        </w:rPr>
        <w:t>mais limpa do que o Siste</w:t>
      </w:r>
      <w:r>
        <w:rPr>
          <w:rFonts w:ascii="Arial" w:hAnsi="Arial" w:cs="Arial"/>
        </w:rPr>
        <w:t xml:space="preserve">ma Interligado Nacional (SIN), </w:t>
      </w:r>
      <w:r w:rsidRPr="00E44F47">
        <w:rPr>
          <w:rFonts w:ascii="Arial" w:hAnsi="Arial" w:cs="Arial"/>
        </w:rPr>
        <w:t>atingindo 11,5% de superioridade em relação ao sistema</w:t>
      </w:r>
      <w:r>
        <w:rPr>
          <w:rFonts w:ascii="Arial" w:hAnsi="Arial" w:cs="Arial"/>
        </w:rPr>
        <w:t>.</w:t>
      </w:r>
    </w:p>
    <w:p w:rsidR="00D63535" w:rsidRDefault="00D63535" w:rsidP="00D63535">
      <w:pPr>
        <w:rPr>
          <w:rFonts w:ascii="Arial" w:hAnsi="Arial" w:cs="Arial"/>
        </w:rPr>
      </w:pPr>
    </w:p>
    <w:p w:rsidR="00D63535" w:rsidRPr="00D63535" w:rsidRDefault="00D63535" w:rsidP="00D63535">
      <w:pPr>
        <w:rPr>
          <w:rFonts w:ascii="Arial" w:hAnsi="Arial" w:cs="Arial"/>
          <w:b/>
        </w:rPr>
      </w:pPr>
      <w:r w:rsidRPr="00D63535">
        <w:rPr>
          <w:rFonts w:ascii="Arial" w:hAnsi="Arial" w:cs="Arial"/>
          <w:b/>
        </w:rPr>
        <w:t>Biodiversidade</w:t>
      </w:r>
    </w:p>
    <w:p w:rsidR="00D63535" w:rsidRPr="00986984" w:rsidRDefault="00D63535" w:rsidP="00D63535">
      <w:pPr>
        <w:spacing w:line="360" w:lineRule="auto"/>
        <w:ind w:firstLine="709"/>
        <w:jc w:val="both"/>
        <w:rPr>
          <w:rFonts w:ascii="Arial" w:hAnsi="Arial" w:cs="Arial"/>
        </w:rPr>
      </w:pPr>
      <w:r w:rsidRPr="00E44F47">
        <w:rPr>
          <w:rFonts w:ascii="Arial" w:hAnsi="Arial" w:cs="Arial"/>
        </w:rPr>
        <w:t>Em 2013, a BRF realizou</w:t>
      </w:r>
      <w:r>
        <w:rPr>
          <w:rFonts w:ascii="Arial" w:hAnsi="Arial" w:cs="Arial"/>
        </w:rPr>
        <w:t xml:space="preserve"> levantamento das localizações </w:t>
      </w:r>
      <w:r w:rsidRPr="00E44F47">
        <w:rPr>
          <w:rFonts w:ascii="Arial" w:hAnsi="Arial" w:cs="Arial"/>
        </w:rPr>
        <w:t>geográficas de suas ativid</w:t>
      </w:r>
      <w:r>
        <w:rPr>
          <w:rFonts w:ascii="Arial" w:hAnsi="Arial" w:cs="Arial"/>
        </w:rPr>
        <w:t xml:space="preserve">ades, área total dos terrenos, </w:t>
      </w:r>
      <w:r w:rsidRPr="00E44F47">
        <w:rPr>
          <w:rFonts w:ascii="Arial" w:hAnsi="Arial" w:cs="Arial"/>
        </w:rPr>
        <w:t>tamanho das áreas pr</w:t>
      </w:r>
      <w:r>
        <w:rPr>
          <w:rFonts w:ascii="Arial" w:hAnsi="Arial" w:cs="Arial"/>
        </w:rPr>
        <w:t xml:space="preserve">otegidas, áreas de preservação </w:t>
      </w:r>
      <w:r w:rsidRPr="00E44F47">
        <w:rPr>
          <w:rFonts w:ascii="Arial" w:hAnsi="Arial" w:cs="Arial"/>
        </w:rPr>
        <w:t>permanente (APP) e área</w:t>
      </w:r>
      <w:r>
        <w:rPr>
          <w:rFonts w:ascii="Arial" w:hAnsi="Arial" w:cs="Arial"/>
        </w:rPr>
        <w:t xml:space="preserve">s altamente conservadas dentro </w:t>
      </w:r>
      <w:r w:rsidRPr="00E44F47">
        <w:rPr>
          <w:rFonts w:ascii="Arial" w:hAnsi="Arial" w:cs="Arial"/>
        </w:rPr>
        <w:t>de espaços da organização</w:t>
      </w:r>
      <w:r>
        <w:rPr>
          <w:rFonts w:ascii="Arial" w:hAnsi="Arial" w:cs="Arial"/>
        </w:rPr>
        <w:t>.</w:t>
      </w:r>
    </w:p>
    <w:p w:rsidR="00D63535" w:rsidRPr="0003506B" w:rsidRDefault="00D63535" w:rsidP="00D63535">
      <w:pPr>
        <w:spacing w:line="360" w:lineRule="auto"/>
        <w:ind w:firstLine="709"/>
        <w:jc w:val="both"/>
        <w:rPr>
          <w:rFonts w:ascii="Arial" w:hAnsi="Arial" w:cs="Arial"/>
        </w:rPr>
      </w:pPr>
    </w:p>
    <w:p w:rsidR="00D90BB7" w:rsidRPr="0003506B" w:rsidRDefault="00D90BB7" w:rsidP="009B2AD5">
      <w:pPr>
        <w:spacing w:line="360" w:lineRule="auto"/>
        <w:jc w:val="both"/>
        <w:rPr>
          <w:rFonts w:ascii="Arial" w:hAnsi="Arial" w:cs="Arial"/>
        </w:rPr>
      </w:pPr>
    </w:p>
    <w:p w:rsidR="00D90BB7" w:rsidRPr="0003506B" w:rsidRDefault="00D90BB7" w:rsidP="0003506B">
      <w:pPr>
        <w:spacing w:line="360" w:lineRule="auto"/>
        <w:ind w:firstLine="709"/>
        <w:jc w:val="both"/>
        <w:rPr>
          <w:rFonts w:ascii="Arial" w:hAnsi="Arial" w:cs="Arial"/>
        </w:rPr>
      </w:pPr>
    </w:p>
    <w:p w:rsidR="00F11C84" w:rsidRDefault="00F11C84" w:rsidP="00EC4A9E">
      <w:pPr>
        <w:pStyle w:val="PargrafodaLista1"/>
        <w:spacing w:after="0" w:line="360" w:lineRule="auto"/>
        <w:ind w:left="0"/>
        <w:jc w:val="both"/>
        <w:rPr>
          <w:rFonts w:ascii="Arial" w:hAnsi="Arial" w:cs="Arial"/>
          <w:b/>
        </w:rPr>
      </w:pPr>
    </w:p>
    <w:p w:rsidR="00F11C84" w:rsidRDefault="00F11C84" w:rsidP="00EC4A9E">
      <w:pPr>
        <w:pStyle w:val="PargrafodaLista1"/>
        <w:spacing w:after="0" w:line="360" w:lineRule="auto"/>
        <w:ind w:left="0"/>
        <w:jc w:val="both"/>
        <w:rPr>
          <w:rFonts w:ascii="Arial" w:hAnsi="Arial" w:cs="Arial"/>
          <w:b/>
        </w:rPr>
      </w:pPr>
    </w:p>
    <w:p w:rsidR="00F11C84" w:rsidRDefault="00F11C84" w:rsidP="00EC4A9E">
      <w:pPr>
        <w:pStyle w:val="PargrafodaLista1"/>
        <w:spacing w:after="0" w:line="360" w:lineRule="auto"/>
        <w:ind w:left="0"/>
        <w:jc w:val="both"/>
        <w:rPr>
          <w:rFonts w:ascii="Arial" w:hAnsi="Arial" w:cs="Arial"/>
          <w:b/>
        </w:rPr>
      </w:pPr>
    </w:p>
    <w:p w:rsidR="00F11C84" w:rsidRDefault="00F11C84" w:rsidP="00EC4A9E">
      <w:pPr>
        <w:pStyle w:val="PargrafodaLista1"/>
        <w:spacing w:after="0" w:line="360" w:lineRule="auto"/>
        <w:ind w:left="0"/>
        <w:jc w:val="both"/>
        <w:rPr>
          <w:rFonts w:ascii="Arial" w:hAnsi="Arial" w:cs="Arial"/>
          <w:b/>
        </w:rPr>
      </w:pPr>
    </w:p>
    <w:p w:rsidR="00F11C84" w:rsidRDefault="00F11C84" w:rsidP="00EC4A9E">
      <w:pPr>
        <w:pStyle w:val="PargrafodaLista1"/>
        <w:spacing w:after="0" w:line="360" w:lineRule="auto"/>
        <w:ind w:left="0"/>
        <w:jc w:val="both"/>
        <w:rPr>
          <w:rFonts w:ascii="Arial" w:hAnsi="Arial" w:cs="Arial"/>
          <w:b/>
        </w:rPr>
      </w:pPr>
    </w:p>
    <w:p w:rsidR="00F11C84" w:rsidRDefault="00F11C84" w:rsidP="00EC4A9E">
      <w:pPr>
        <w:pStyle w:val="PargrafodaLista1"/>
        <w:spacing w:after="0" w:line="360" w:lineRule="auto"/>
        <w:ind w:left="0"/>
        <w:jc w:val="both"/>
        <w:rPr>
          <w:rFonts w:ascii="Arial" w:hAnsi="Arial" w:cs="Arial"/>
          <w:b/>
        </w:rPr>
      </w:pPr>
    </w:p>
    <w:p w:rsidR="00F11C84" w:rsidRDefault="00F11C84" w:rsidP="00EC4A9E">
      <w:pPr>
        <w:pStyle w:val="PargrafodaLista1"/>
        <w:spacing w:after="0" w:line="360" w:lineRule="auto"/>
        <w:ind w:left="0"/>
        <w:jc w:val="both"/>
        <w:rPr>
          <w:rFonts w:ascii="Arial" w:hAnsi="Arial" w:cs="Arial"/>
          <w:b/>
        </w:rPr>
      </w:pPr>
    </w:p>
    <w:p w:rsidR="00F11C84" w:rsidRDefault="00F11C84" w:rsidP="00EC4A9E">
      <w:pPr>
        <w:pStyle w:val="PargrafodaLista1"/>
        <w:spacing w:after="0" w:line="360" w:lineRule="auto"/>
        <w:ind w:left="0"/>
        <w:jc w:val="both"/>
        <w:rPr>
          <w:rFonts w:ascii="Arial" w:hAnsi="Arial" w:cs="Arial"/>
          <w:b/>
        </w:rPr>
      </w:pPr>
    </w:p>
    <w:p w:rsidR="00F11C84" w:rsidRDefault="00F11C84" w:rsidP="00EC4A9E">
      <w:pPr>
        <w:pStyle w:val="PargrafodaLista1"/>
        <w:spacing w:after="0" w:line="360" w:lineRule="auto"/>
        <w:ind w:left="0"/>
        <w:jc w:val="both"/>
        <w:rPr>
          <w:rFonts w:ascii="Arial" w:hAnsi="Arial" w:cs="Arial"/>
          <w:b/>
        </w:rPr>
      </w:pPr>
    </w:p>
    <w:p w:rsidR="00F11C84" w:rsidRDefault="00F11C84" w:rsidP="00EC4A9E">
      <w:pPr>
        <w:pStyle w:val="PargrafodaLista1"/>
        <w:spacing w:after="0" w:line="360" w:lineRule="auto"/>
        <w:ind w:left="0"/>
        <w:jc w:val="both"/>
        <w:rPr>
          <w:rFonts w:ascii="Arial" w:hAnsi="Arial" w:cs="Arial"/>
          <w:b/>
        </w:rPr>
      </w:pPr>
    </w:p>
    <w:p w:rsidR="00F11C84" w:rsidRDefault="00F11C84" w:rsidP="00EC4A9E">
      <w:pPr>
        <w:pStyle w:val="PargrafodaLista1"/>
        <w:spacing w:after="0" w:line="360" w:lineRule="auto"/>
        <w:ind w:left="0"/>
        <w:jc w:val="both"/>
        <w:rPr>
          <w:rFonts w:ascii="Arial" w:hAnsi="Arial" w:cs="Arial"/>
          <w:b/>
        </w:rPr>
      </w:pPr>
    </w:p>
    <w:p w:rsidR="00F11C84" w:rsidRDefault="00F11C84" w:rsidP="00EC4A9E">
      <w:pPr>
        <w:pStyle w:val="PargrafodaLista1"/>
        <w:spacing w:after="0" w:line="360" w:lineRule="auto"/>
        <w:ind w:left="0"/>
        <w:jc w:val="both"/>
        <w:rPr>
          <w:rFonts w:ascii="Arial" w:hAnsi="Arial" w:cs="Arial"/>
          <w:b/>
        </w:rPr>
      </w:pPr>
    </w:p>
    <w:p w:rsidR="00F11C84" w:rsidRDefault="00F11C84" w:rsidP="00EC4A9E">
      <w:pPr>
        <w:pStyle w:val="PargrafodaLista1"/>
        <w:spacing w:after="0" w:line="360" w:lineRule="auto"/>
        <w:ind w:left="0"/>
        <w:jc w:val="both"/>
        <w:rPr>
          <w:rFonts w:ascii="Arial" w:hAnsi="Arial" w:cs="Arial"/>
          <w:b/>
        </w:rPr>
      </w:pPr>
    </w:p>
    <w:p w:rsidR="00F11C84" w:rsidRDefault="00F11C84" w:rsidP="00EC4A9E">
      <w:pPr>
        <w:pStyle w:val="PargrafodaLista1"/>
        <w:spacing w:after="0" w:line="360" w:lineRule="auto"/>
        <w:ind w:left="0"/>
        <w:jc w:val="both"/>
        <w:rPr>
          <w:rFonts w:ascii="Arial" w:hAnsi="Arial" w:cs="Arial"/>
          <w:b/>
        </w:rPr>
      </w:pPr>
    </w:p>
    <w:p w:rsidR="00F11C84" w:rsidRDefault="00F11C84" w:rsidP="00EC4A9E">
      <w:pPr>
        <w:pStyle w:val="PargrafodaLista1"/>
        <w:spacing w:after="0" w:line="360" w:lineRule="auto"/>
        <w:ind w:left="0"/>
        <w:jc w:val="both"/>
        <w:rPr>
          <w:rFonts w:ascii="Arial" w:hAnsi="Arial" w:cs="Arial"/>
          <w:b/>
        </w:rPr>
      </w:pPr>
    </w:p>
    <w:p w:rsidR="00F11C84" w:rsidRDefault="00F11C84" w:rsidP="00EC4A9E">
      <w:pPr>
        <w:pStyle w:val="PargrafodaLista1"/>
        <w:spacing w:after="0" w:line="360" w:lineRule="auto"/>
        <w:ind w:left="0"/>
        <w:jc w:val="both"/>
        <w:rPr>
          <w:rFonts w:ascii="Arial" w:hAnsi="Arial" w:cs="Arial"/>
          <w:b/>
        </w:rPr>
      </w:pPr>
    </w:p>
    <w:p w:rsidR="00F11C84" w:rsidRDefault="00F11C84" w:rsidP="00EC4A9E">
      <w:pPr>
        <w:pStyle w:val="PargrafodaLista1"/>
        <w:spacing w:after="0" w:line="360" w:lineRule="auto"/>
        <w:ind w:left="0"/>
        <w:jc w:val="both"/>
        <w:rPr>
          <w:rFonts w:ascii="Arial" w:hAnsi="Arial" w:cs="Arial"/>
          <w:b/>
        </w:rPr>
      </w:pPr>
    </w:p>
    <w:p w:rsidR="00F11C84" w:rsidRDefault="00F11C84" w:rsidP="00EC4A9E">
      <w:pPr>
        <w:pStyle w:val="PargrafodaLista1"/>
        <w:spacing w:after="0" w:line="360" w:lineRule="auto"/>
        <w:ind w:left="0"/>
        <w:jc w:val="both"/>
        <w:rPr>
          <w:rFonts w:ascii="Arial" w:hAnsi="Arial" w:cs="Arial"/>
          <w:b/>
        </w:rPr>
      </w:pPr>
    </w:p>
    <w:p w:rsidR="00F11C84" w:rsidRDefault="00F11C84" w:rsidP="00EC4A9E">
      <w:pPr>
        <w:pStyle w:val="PargrafodaLista1"/>
        <w:spacing w:after="0" w:line="360" w:lineRule="auto"/>
        <w:ind w:left="0"/>
        <w:jc w:val="both"/>
        <w:rPr>
          <w:rFonts w:ascii="Arial" w:hAnsi="Arial" w:cs="Arial"/>
          <w:b/>
        </w:rPr>
      </w:pPr>
    </w:p>
    <w:p w:rsidR="00F11C84" w:rsidRDefault="00F11C84" w:rsidP="00EC4A9E">
      <w:pPr>
        <w:pStyle w:val="PargrafodaLista1"/>
        <w:spacing w:after="0" w:line="360" w:lineRule="auto"/>
        <w:ind w:left="0"/>
        <w:jc w:val="both"/>
        <w:rPr>
          <w:rFonts w:ascii="Arial" w:hAnsi="Arial" w:cs="Arial"/>
          <w:b/>
        </w:rPr>
      </w:pPr>
    </w:p>
    <w:p w:rsidR="00F11C84" w:rsidRDefault="00F11C84" w:rsidP="00EC4A9E">
      <w:pPr>
        <w:pStyle w:val="PargrafodaLista1"/>
        <w:spacing w:after="0" w:line="360" w:lineRule="auto"/>
        <w:ind w:left="0"/>
        <w:jc w:val="both"/>
        <w:rPr>
          <w:rFonts w:ascii="Arial" w:hAnsi="Arial" w:cs="Arial"/>
          <w:b/>
        </w:rPr>
      </w:pPr>
    </w:p>
    <w:p w:rsidR="00D90BB7" w:rsidRPr="0003506B" w:rsidRDefault="00EC4A9E" w:rsidP="00EC4A9E">
      <w:pPr>
        <w:pStyle w:val="PargrafodaLista1"/>
        <w:spacing w:after="0" w:line="360" w:lineRule="auto"/>
        <w:ind w:left="0"/>
        <w:jc w:val="both"/>
        <w:rPr>
          <w:rFonts w:ascii="Arial" w:hAnsi="Arial" w:cs="Arial"/>
        </w:rPr>
      </w:pPr>
      <w:proofErr w:type="gramStart"/>
      <w:r>
        <w:rPr>
          <w:rFonts w:ascii="Arial" w:hAnsi="Arial" w:cs="Arial"/>
          <w:b/>
        </w:rPr>
        <w:lastRenderedPageBreak/>
        <w:t>3</w:t>
      </w:r>
      <w:proofErr w:type="gramEnd"/>
      <w:r>
        <w:rPr>
          <w:rFonts w:ascii="Arial" w:hAnsi="Arial" w:cs="Arial"/>
          <w:b/>
        </w:rPr>
        <w:t xml:space="preserve"> </w:t>
      </w:r>
      <w:r w:rsidR="004B6548" w:rsidRPr="0003506B">
        <w:rPr>
          <w:rFonts w:ascii="Arial" w:hAnsi="Arial" w:cs="Arial"/>
          <w:b/>
        </w:rPr>
        <w:t>ANÁLISE DA ESTRUTURA DE CAPITAL</w:t>
      </w:r>
    </w:p>
    <w:p w:rsidR="00D90BB7" w:rsidRPr="0003506B" w:rsidRDefault="00D90BB7" w:rsidP="0003506B">
      <w:pPr>
        <w:pStyle w:val="PargrafodaLista1"/>
        <w:spacing w:after="0" w:line="360" w:lineRule="auto"/>
        <w:ind w:left="0" w:firstLine="709"/>
        <w:jc w:val="both"/>
        <w:rPr>
          <w:rFonts w:ascii="Arial" w:hAnsi="Arial" w:cs="Arial"/>
        </w:rPr>
      </w:pPr>
    </w:p>
    <w:p w:rsidR="00D90BB7" w:rsidRPr="0003506B" w:rsidRDefault="004B6548" w:rsidP="009B2AD5">
      <w:pPr>
        <w:spacing w:line="360" w:lineRule="auto"/>
        <w:ind w:firstLine="709"/>
        <w:jc w:val="both"/>
        <w:rPr>
          <w:rFonts w:ascii="Arial" w:hAnsi="Arial" w:cs="Arial"/>
        </w:rPr>
      </w:pPr>
      <w:r w:rsidRPr="0003506B">
        <w:rPr>
          <w:rFonts w:ascii="Arial" w:hAnsi="Arial" w:cs="Arial"/>
        </w:rPr>
        <w:t>Os investimentos (</w:t>
      </w:r>
      <w:proofErr w:type="spellStart"/>
      <w:r w:rsidRPr="0003506B">
        <w:rPr>
          <w:rFonts w:ascii="Arial" w:hAnsi="Arial" w:cs="Arial"/>
        </w:rPr>
        <w:t>Capex</w:t>
      </w:r>
      <w:proofErr w:type="spellEnd"/>
      <w:r w:rsidRPr="0003506B">
        <w:rPr>
          <w:rFonts w:ascii="Arial" w:hAnsi="Arial" w:cs="Arial"/>
        </w:rPr>
        <w:t>) totalizaram R$ 1,5 bilhão e foram direcionado</w:t>
      </w:r>
      <w:r w:rsidR="009B2AD5">
        <w:rPr>
          <w:rFonts w:ascii="Arial" w:hAnsi="Arial" w:cs="Arial"/>
        </w:rPr>
        <w:t xml:space="preserve">s para projetos de crescimento, </w:t>
      </w:r>
      <w:r w:rsidRPr="0003506B">
        <w:rPr>
          <w:rFonts w:ascii="Arial" w:hAnsi="Arial" w:cs="Arial"/>
        </w:rPr>
        <w:t xml:space="preserve">eficiência e suporte incluindo R$ 501,8 milhões de investimentos realizados em ativos biológicos (matrizes). Além disso, houve no período RS 164,8 milhões de arrendamento mercantil e R$ 222,5 milhões de aquisições e outros investimentos.Os principais desembolsos em 2013 foram direcionados para investimentos de aumento de capacidade produtiva em Videira (SC), Ponta Grossa (PR), Paranaguá (PR), Tatuí (SP) e Uberlândia (MG); construções das novas fábricas de: margarinas (Vitória do Santo Antão-PE); queijos (Três de </w:t>
      </w:r>
      <w:proofErr w:type="spellStart"/>
      <w:r w:rsidRPr="0003506B">
        <w:rPr>
          <w:rFonts w:ascii="Arial" w:hAnsi="Arial" w:cs="Arial"/>
        </w:rPr>
        <w:t>Maio-RS</w:t>
      </w:r>
      <w:proofErr w:type="spellEnd"/>
      <w:r w:rsidRPr="0003506B">
        <w:rPr>
          <w:rFonts w:ascii="Arial" w:hAnsi="Arial" w:cs="Arial"/>
        </w:rPr>
        <w:t xml:space="preserve">); ampliação dos abatedouros das unidades industriais de Nova Mutum (MT) e Dourados (MS); e fábrica de processados no Oriente Médio; além de investimentos nos projetos de automação, melhoria de processos, ampliação de linhas e </w:t>
      </w:r>
      <w:proofErr w:type="spellStart"/>
      <w:r w:rsidRPr="0003506B">
        <w:rPr>
          <w:rFonts w:ascii="Arial" w:hAnsi="Arial" w:cs="Arial"/>
        </w:rPr>
        <w:t>suporteA</w:t>
      </w:r>
      <w:proofErr w:type="spellEnd"/>
      <w:r w:rsidRPr="0003506B">
        <w:rPr>
          <w:rFonts w:ascii="Arial" w:hAnsi="Arial" w:cs="Arial"/>
        </w:rPr>
        <w:t xml:space="preserve"> redução do </w:t>
      </w:r>
      <w:proofErr w:type="spellStart"/>
      <w:r w:rsidRPr="0003506B">
        <w:rPr>
          <w:rFonts w:ascii="Arial" w:hAnsi="Arial" w:cs="Arial"/>
        </w:rPr>
        <w:t>Capex</w:t>
      </w:r>
      <w:proofErr w:type="spellEnd"/>
      <w:r w:rsidRPr="0003506B">
        <w:rPr>
          <w:rFonts w:ascii="Arial" w:hAnsi="Arial" w:cs="Arial"/>
        </w:rPr>
        <w:t xml:space="preserve"> foi uma priorização dos projetos, em linha com a estratégia delineada pela Companhia, apenas mudando esse direcionamento voltando-o para a melhoria de processos através de investimentos em logística e sistemas (TI) .</w:t>
      </w:r>
    </w:p>
    <w:p w:rsidR="00D90BB7" w:rsidRPr="00C0463D" w:rsidRDefault="00D90BB7" w:rsidP="0003506B">
      <w:pPr>
        <w:spacing w:line="360" w:lineRule="auto"/>
        <w:ind w:firstLine="709"/>
        <w:jc w:val="both"/>
        <w:rPr>
          <w:rFonts w:ascii="Arial" w:hAnsi="Arial" w:cs="Arial"/>
          <w:b/>
        </w:rPr>
      </w:pPr>
    </w:p>
    <w:p w:rsidR="00D90BB7" w:rsidRPr="00C0463D" w:rsidRDefault="004B6548" w:rsidP="0003506B">
      <w:pPr>
        <w:spacing w:line="360" w:lineRule="auto"/>
        <w:ind w:firstLine="709"/>
        <w:jc w:val="both"/>
        <w:rPr>
          <w:rFonts w:ascii="Arial" w:hAnsi="Arial" w:cs="Arial"/>
          <w:b/>
        </w:rPr>
      </w:pPr>
      <w:r w:rsidRPr="00C0463D">
        <w:rPr>
          <w:rFonts w:ascii="Arial" w:hAnsi="Arial" w:cs="Arial"/>
          <w:b/>
        </w:rPr>
        <w:t>Fluxo de caixa</w:t>
      </w:r>
    </w:p>
    <w:p w:rsidR="00D90BB7" w:rsidRPr="0003506B" w:rsidRDefault="00D90BB7" w:rsidP="0003506B">
      <w:pPr>
        <w:spacing w:line="360" w:lineRule="auto"/>
        <w:ind w:firstLine="709"/>
        <w:jc w:val="both"/>
        <w:rPr>
          <w:rFonts w:ascii="Arial" w:hAnsi="Arial" w:cs="Arial"/>
        </w:rPr>
      </w:pPr>
    </w:p>
    <w:p w:rsidR="00D90BB7" w:rsidRPr="009B2AD5" w:rsidRDefault="004B6548" w:rsidP="009B2AD5">
      <w:pPr>
        <w:spacing w:line="360" w:lineRule="auto"/>
        <w:ind w:firstLine="709"/>
        <w:jc w:val="both"/>
        <w:rPr>
          <w:rFonts w:ascii="Arial" w:hAnsi="Arial" w:cs="Arial"/>
        </w:rPr>
      </w:pPr>
      <w:r w:rsidRPr="0003506B">
        <w:rPr>
          <w:rFonts w:ascii="Arial" w:hAnsi="Arial" w:cs="Arial"/>
        </w:rPr>
        <w:t xml:space="preserve">Com o fim de melhorar o perfil do fluxo de caixa e da alocação do </w:t>
      </w:r>
      <w:proofErr w:type="spellStart"/>
      <w:r w:rsidRPr="0003506B">
        <w:rPr>
          <w:rFonts w:ascii="Arial" w:hAnsi="Arial" w:cs="Arial"/>
        </w:rPr>
        <w:t>Capex</w:t>
      </w:r>
      <w:proofErr w:type="spellEnd"/>
      <w:r w:rsidRPr="0003506B">
        <w:rPr>
          <w:rFonts w:ascii="Arial" w:hAnsi="Arial" w:cs="Arial"/>
        </w:rPr>
        <w:t>, assim como aperfeiçoar a estrutura de capital, começando pela monetização dos ativos operacionais, para dar maior flexibilidade financeira e gerando menor custo e valorização das ações aos acionistas. Veja na Tabela abaixo o fluxo de caixa trimestral da empre</w:t>
      </w:r>
      <w:r w:rsidR="00B00694">
        <w:rPr>
          <w:rFonts w:ascii="Arial" w:hAnsi="Arial" w:cs="Arial"/>
        </w:rPr>
        <w:t>s</w:t>
      </w:r>
      <w:r w:rsidR="009B2AD5">
        <w:rPr>
          <w:rFonts w:ascii="Arial" w:hAnsi="Arial" w:cs="Arial"/>
        </w:rPr>
        <w:t>a:</w:t>
      </w:r>
    </w:p>
    <w:p w:rsidR="00D90BB7" w:rsidRDefault="00D90BB7">
      <w:pPr>
        <w:rPr>
          <w:rFonts w:ascii="serif" w:hAnsi="serif" w:hint="eastAsia"/>
          <w:sz w:val="30"/>
        </w:rPr>
      </w:pPr>
    </w:p>
    <w:tbl>
      <w:tblPr>
        <w:tblStyle w:val="ListaMdia1-nfase3"/>
        <w:tblW w:w="0" w:type="auto"/>
        <w:tblLayout w:type="fixed"/>
        <w:tblLook w:val="0000" w:firstRow="0" w:lastRow="0" w:firstColumn="0" w:lastColumn="0" w:noHBand="0" w:noVBand="0"/>
      </w:tblPr>
      <w:tblGrid>
        <w:gridCol w:w="3000"/>
        <w:gridCol w:w="1875"/>
        <w:gridCol w:w="1650"/>
        <w:gridCol w:w="1530"/>
        <w:gridCol w:w="1590"/>
      </w:tblGrid>
      <w:tr w:rsidR="00D90BB7" w:rsidTr="004178D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00" w:type="dxa"/>
          </w:tcPr>
          <w:p w:rsidR="00D90BB7" w:rsidRPr="00B00694" w:rsidRDefault="004B6548">
            <w:pPr>
              <w:pStyle w:val="Ttulodetabela"/>
              <w:rPr>
                <w:rFonts w:ascii="Arial" w:hAnsi="Arial" w:cs="Arial"/>
              </w:rPr>
            </w:pPr>
            <w:r w:rsidRPr="00B00694">
              <w:rPr>
                <w:rFonts w:ascii="Arial" w:hAnsi="Arial" w:cs="Arial"/>
              </w:rPr>
              <w:t>Período fiscal</w:t>
            </w:r>
          </w:p>
        </w:tc>
        <w:tc>
          <w:tcPr>
            <w:tcW w:w="1875" w:type="dxa"/>
          </w:tcPr>
          <w:p w:rsidR="00D90BB7" w:rsidRPr="00B00694" w:rsidRDefault="004B6548">
            <w:pPr>
              <w:pStyle w:val="Ttulodetabela"/>
              <w:cnfStyle w:val="000000100000" w:firstRow="0" w:lastRow="0" w:firstColumn="0" w:lastColumn="0" w:oddVBand="0" w:evenVBand="0" w:oddHBand="1" w:evenHBand="0" w:firstRowFirstColumn="0" w:firstRowLastColumn="0" w:lastRowFirstColumn="0" w:lastRowLastColumn="0"/>
              <w:rPr>
                <w:rFonts w:ascii="Arial" w:hAnsi="Arial" w:cs="Arial"/>
              </w:rPr>
            </w:pPr>
            <w:r w:rsidRPr="00B00694">
              <w:rPr>
                <w:rFonts w:ascii="Arial" w:hAnsi="Arial" w:cs="Arial"/>
              </w:rPr>
              <w:t>30/06/2014</w:t>
            </w:r>
          </w:p>
        </w:tc>
        <w:tc>
          <w:tcPr>
            <w:cnfStyle w:val="000010000000" w:firstRow="0" w:lastRow="0" w:firstColumn="0" w:lastColumn="0" w:oddVBand="1" w:evenVBand="0" w:oddHBand="0" w:evenHBand="0" w:firstRowFirstColumn="0" w:firstRowLastColumn="0" w:lastRowFirstColumn="0" w:lastRowLastColumn="0"/>
            <w:tcW w:w="1650" w:type="dxa"/>
          </w:tcPr>
          <w:p w:rsidR="00D90BB7" w:rsidRPr="00B00694" w:rsidRDefault="004B6548">
            <w:pPr>
              <w:pStyle w:val="Ttulodetabela"/>
              <w:rPr>
                <w:rFonts w:ascii="Arial" w:hAnsi="Arial" w:cs="Arial"/>
              </w:rPr>
            </w:pPr>
            <w:r w:rsidRPr="00B00694">
              <w:rPr>
                <w:rFonts w:ascii="Arial" w:hAnsi="Arial" w:cs="Arial"/>
              </w:rPr>
              <w:t>31/03/2014</w:t>
            </w:r>
          </w:p>
        </w:tc>
        <w:tc>
          <w:tcPr>
            <w:tcW w:w="1530" w:type="dxa"/>
          </w:tcPr>
          <w:p w:rsidR="00D90BB7" w:rsidRPr="00B00694" w:rsidRDefault="004B6548">
            <w:pPr>
              <w:pStyle w:val="Ttulodetabela"/>
              <w:cnfStyle w:val="000000100000" w:firstRow="0" w:lastRow="0" w:firstColumn="0" w:lastColumn="0" w:oddVBand="0" w:evenVBand="0" w:oddHBand="1" w:evenHBand="0" w:firstRowFirstColumn="0" w:firstRowLastColumn="0" w:lastRowFirstColumn="0" w:lastRowLastColumn="0"/>
              <w:rPr>
                <w:rFonts w:ascii="Arial" w:hAnsi="Arial" w:cs="Arial"/>
              </w:rPr>
            </w:pPr>
            <w:r w:rsidRPr="00B00694">
              <w:rPr>
                <w:rFonts w:ascii="Arial" w:hAnsi="Arial" w:cs="Arial"/>
              </w:rPr>
              <w:t>31/12/2013</w:t>
            </w:r>
          </w:p>
        </w:tc>
        <w:tc>
          <w:tcPr>
            <w:cnfStyle w:val="000010000000" w:firstRow="0" w:lastRow="0" w:firstColumn="0" w:lastColumn="0" w:oddVBand="1" w:evenVBand="0" w:oddHBand="0" w:evenHBand="0" w:firstRowFirstColumn="0" w:firstRowLastColumn="0" w:lastRowFirstColumn="0" w:lastRowLastColumn="0"/>
            <w:tcW w:w="1590" w:type="dxa"/>
          </w:tcPr>
          <w:p w:rsidR="00D90BB7" w:rsidRPr="00B00694" w:rsidRDefault="004B6548">
            <w:pPr>
              <w:pStyle w:val="Ttulodetabela"/>
              <w:rPr>
                <w:rFonts w:ascii="Arial" w:hAnsi="Arial" w:cs="Arial"/>
              </w:rPr>
            </w:pPr>
            <w:r w:rsidRPr="00B00694">
              <w:rPr>
                <w:rFonts w:ascii="Arial" w:hAnsi="Arial" w:cs="Arial"/>
              </w:rPr>
              <w:t>30/09/2013</w:t>
            </w:r>
          </w:p>
        </w:tc>
      </w:tr>
      <w:tr w:rsidR="00D90BB7" w:rsidTr="004178DE">
        <w:tc>
          <w:tcPr>
            <w:cnfStyle w:val="000010000000" w:firstRow="0" w:lastRow="0" w:firstColumn="0" w:lastColumn="0" w:oddVBand="1" w:evenVBand="0" w:oddHBand="0" w:evenHBand="0" w:firstRowFirstColumn="0" w:firstRowLastColumn="0" w:lastRowFirstColumn="0" w:lastRowLastColumn="0"/>
            <w:tcW w:w="3000" w:type="dxa"/>
          </w:tcPr>
          <w:p w:rsidR="00D90BB7" w:rsidRPr="00B00694" w:rsidRDefault="004B6548">
            <w:pPr>
              <w:pStyle w:val="Ttulodetabela"/>
              <w:rPr>
                <w:rFonts w:ascii="Arial" w:hAnsi="Arial" w:cs="Arial"/>
              </w:rPr>
            </w:pPr>
            <w:r w:rsidRPr="00B00694">
              <w:rPr>
                <w:rFonts w:ascii="Arial" w:hAnsi="Arial" w:cs="Arial"/>
              </w:rPr>
              <w:t>Quantidade de ações</w:t>
            </w:r>
          </w:p>
        </w:tc>
        <w:tc>
          <w:tcPr>
            <w:tcW w:w="1875" w:type="dxa"/>
          </w:tcPr>
          <w:p w:rsidR="00D90BB7" w:rsidRPr="00B00694" w:rsidRDefault="004B6548">
            <w:pPr>
              <w:pStyle w:val="Contedodatabela"/>
              <w:cnfStyle w:val="000000000000" w:firstRow="0" w:lastRow="0" w:firstColumn="0" w:lastColumn="0" w:oddVBand="0" w:evenVBand="0" w:oddHBand="0" w:evenHBand="0" w:firstRowFirstColumn="0" w:firstRowLastColumn="0" w:lastRowFirstColumn="0" w:lastRowLastColumn="0"/>
              <w:rPr>
                <w:rFonts w:ascii="Arial" w:hAnsi="Arial" w:cs="Arial"/>
              </w:rPr>
            </w:pPr>
            <w:r w:rsidRPr="00B00694">
              <w:rPr>
                <w:rFonts w:ascii="Arial" w:hAnsi="Arial" w:cs="Arial"/>
              </w:rPr>
              <w:t>871,529 M</w:t>
            </w:r>
          </w:p>
        </w:tc>
        <w:tc>
          <w:tcPr>
            <w:cnfStyle w:val="000010000000" w:firstRow="0" w:lastRow="0" w:firstColumn="0" w:lastColumn="0" w:oddVBand="1" w:evenVBand="0" w:oddHBand="0" w:evenHBand="0" w:firstRowFirstColumn="0" w:firstRowLastColumn="0" w:lastRowFirstColumn="0" w:lastRowLastColumn="0"/>
            <w:tcW w:w="1650" w:type="dxa"/>
          </w:tcPr>
          <w:p w:rsidR="00D90BB7" w:rsidRPr="00B00694" w:rsidRDefault="004B6548">
            <w:pPr>
              <w:pStyle w:val="Contedodatabela"/>
              <w:rPr>
                <w:rFonts w:ascii="Arial" w:hAnsi="Arial" w:cs="Arial"/>
              </w:rPr>
            </w:pPr>
            <w:r w:rsidRPr="00B00694">
              <w:rPr>
                <w:rFonts w:ascii="Arial" w:hAnsi="Arial" w:cs="Arial"/>
              </w:rPr>
              <w:t>871,352 M</w:t>
            </w:r>
          </w:p>
        </w:tc>
        <w:tc>
          <w:tcPr>
            <w:tcW w:w="1530" w:type="dxa"/>
          </w:tcPr>
          <w:p w:rsidR="00D90BB7" w:rsidRPr="00B00694" w:rsidRDefault="004B6548">
            <w:pPr>
              <w:pStyle w:val="Contedodatabela"/>
              <w:cnfStyle w:val="000000000000" w:firstRow="0" w:lastRow="0" w:firstColumn="0" w:lastColumn="0" w:oddVBand="0" w:evenVBand="0" w:oddHBand="0" w:evenHBand="0" w:firstRowFirstColumn="0" w:firstRowLastColumn="0" w:lastRowFirstColumn="0" w:lastRowLastColumn="0"/>
              <w:rPr>
                <w:rFonts w:ascii="Arial" w:hAnsi="Arial" w:cs="Arial"/>
              </w:rPr>
            </w:pPr>
            <w:r w:rsidRPr="00B00694">
              <w:rPr>
                <w:rFonts w:ascii="Arial" w:hAnsi="Arial" w:cs="Arial"/>
              </w:rPr>
              <w:t>870,688 M</w:t>
            </w:r>
          </w:p>
        </w:tc>
        <w:tc>
          <w:tcPr>
            <w:cnfStyle w:val="000010000000" w:firstRow="0" w:lastRow="0" w:firstColumn="0" w:lastColumn="0" w:oddVBand="1" w:evenVBand="0" w:oddHBand="0" w:evenHBand="0" w:firstRowFirstColumn="0" w:firstRowLastColumn="0" w:lastRowFirstColumn="0" w:lastRowLastColumn="0"/>
            <w:tcW w:w="1590" w:type="dxa"/>
          </w:tcPr>
          <w:p w:rsidR="00D90BB7" w:rsidRPr="00B00694" w:rsidRDefault="004B6548">
            <w:pPr>
              <w:pStyle w:val="Contedodatabela"/>
              <w:rPr>
                <w:rFonts w:ascii="Arial" w:hAnsi="Arial" w:cs="Arial"/>
              </w:rPr>
            </w:pPr>
            <w:r w:rsidRPr="00B00694">
              <w:rPr>
                <w:rFonts w:ascii="Arial" w:hAnsi="Arial" w:cs="Arial"/>
              </w:rPr>
              <w:t>870,314 M</w:t>
            </w:r>
          </w:p>
        </w:tc>
      </w:tr>
      <w:tr w:rsidR="00D90BB7" w:rsidTr="004178D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00" w:type="dxa"/>
          </w:tcPr>
          <w:p w:rsidR="00D90BB7" w:rsidRPr="00B00694" w:rsidRDefault="004B6548">
            <w:pPr>
              <w:pStyle w:val="Ttulodetabela"/>
              <w:rPr>
                <w:rFonts w:ascii="Arial" w:hAnsi="Arial" w:cs="Arial"/>
              </w:rPr>
            </w:pPr>
            <w:r w:rsidRPr="00B00694">
              <w:rPr>
                <w:rFonts w:ascii="Arial" w:hAnsi="Arial" w:cs="Arial"/>
              </w:rPr>
              <w:t>Lucro líquido</w:t>
            </w:r>
          </w:p>
        </w:tc>
        <w:tc>
          <w:tcPr>
            <w:tcW w:w="1875" w:type="dxa"/>
          </w:tcPr>
          <w:p w:rsidR="00D90BB7" w:rsidRPr="00B00694" w:rsidRDefault="004B6548">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rPr>
            </w:pPr>
            <w:r w:rsidRPr="00B00694">
              <w:rPr>
                <w:rFonts w:ascii="Arial" w:hAnsi="Arial" w:cs="Arial"/>
              </w:rPr>
              <w:t>R$ 582,517 M</w:t>
            </w:r>
          </w:p>
        </w:tc>
        <w:tc>
          <w:tcPr>
            <w:cnfStyle w:val="000010000000" w:firstRow="0" w:lastRow="0" w:firstColumn="0" w:lastColumn="0" w:oddVBand="1" w:evenVBand="0" w:oddHBand="0" w:evenHBand="0" w:firstRowFirstColumn="0" w:firstRowLastColumn="0" w:lastRowFirstColumn="0" w:lastRowLastColumn="0"/>
            <w:tcW w:w="1650" w:type="dxa"/>
          </w:tcPr>
          <w:p w:rsidR="00D90BB7" w:rsidRPr="00B00694" w:rsidRDefault="004B6548">
            <w:pPr>
              <w:pStyle w:val="Contedodatabela"/>
              <w:rPr>
                <w:rFonts w:ascii="Arial" w:hAnsi="Arial" w:cs="Arial"/>
              </w:rPr>
            </w:pPr>
            <w:r w:rsidRPr="00B00694">
              <w:rPr>
                <w:rFonts w:ascii="Arial" w:hAnsi="Arial" w:cs="Arial"/>
              </w:rPr>
              <w:t>R$ 315,448 M</w:t>
            </w:r>
          </w:p>
        </w:tc>
        <w:tc>
          <w:tcPr>
            <w:tcW w:w="1530" w:type="dxa"/>
          </w:tcPr>
          <w:p w:rsidR="00D90BB7" w:rsidRPr="00B00694" w:rsidRDefault="004B6548">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rPr>
            </w:pPr>
            <w:r w:rsidRPr="00B00694">
              <w:rPr>
                <w:rFonts w:ascii="Arial" w:hAnsi="Arial" w:cs="Arial"/>
              </w:rPr>
              <w:t>R$ 1,062 B</w:t>
            </w:r>
          </w:p>
        </w:tc>
        <w:tc>
          <w:tcPr>
            <w:cnfStyle w:val="000010000000" w:firstRow="0" w:lastRow="0" w:firstColumn="0" w:lastColumn="0" w:oddVBand="1" w:evenVBand="0" w:oddHBand="0" w:evenHBand="0" w:firstRowFirstColumn="0" w:firstRowLastColumn="0" w:lastRowFirstColumn="0" w:lastRowLastColumn="0"/>
            <w:tcW w:w="1590" w:type="dxa"/>
          </w:tcPr>
          <w:p w:rsidR="00D90BB7" w:rsidRPr="00B00694" w:rsidRDefault="004B6548">
            <w:pPr>
              <w:pStyle w:val="Contedodatabela"/>
              <w:rPr>
                <w:rFonts w:ascii="Arial" w:hAnsi="Arial" w:cs="Arial"/>
              </w:rPr>
            </w:pPr>
            <w:r w:rsidRPr="00B00694">
              <w:rPr>
                <w:rFonts w:ascii="Arial" w:hAnsi="Arial" w:cs="Arial"/>
              </w:rPr>
              <w:t>R$ 853,987 M</w:t>
            </w:r>
          </w:p>
        </w:tc>
      </w:tr>
      <w:tr w:rsidR="00D90BB7" w:rsidTr="004178DE">
        <w:tc>
          <w:tcPr>
            <w:cnfStyle w:val="000010000000" w:firstRow="0" w:lastRow="0" w:firstColumn="0" w:lastColumn="0" w:oddVBand="1" w:evenVBand="0" w:oddHBand="0" w:evenHBand="0" w:firstRowFirstColumn="0" w:firstRowLastColumn="0" w:lastRowFirstColumn="0" w:lastRowLastColumn="0"/>
            <w:tcW w:w="3000" w:type="dxa"/>
          </w:tcPr>
          <w:p w:rsidR="00D90BB7" w:rsidRPr="00B00694" w:rsidRDefault="004B6548">
            <w:pPr>
              <w:pStyle w:val="Ttulodetabela"/>
              <w:rPr>
                <w:rFonts w:ascii="Arial" w:hAnsi="Arial" w:cs="Arial"/>
              </w:rPr>
            </w:pPr>
            <w:r w:rsidRPr="00B00694">
              <w:rPr>
                <w:rFonts w:ascii="Arial" w:hAnsi="Arial" w:cs="Arial"/>
              </w:rPr>
              <w:t>Depreciação</w:t>
            </w:r>
          </w:p>
        </w:tc>
        <w:tc>
          <w:tcPr>
            <w:tcW w:w="1875" w:type="dxa"/>
          </w:tcPr>
          <w:p w:rsidR="00D90BB7" w:rsidRPr="00B00694" w:rsidRDefault="004B6548">
            <w:pPr>
              <w:pStyle w:val="Contedodatabela"/>
              <w:cnfStyle w:val="000000000000" w:firstRow="0" w:lastRow="0" w:firstColumn="0" w:lastColumn="0" w:oddVBand="0" w:evenVBand="0" w:oddHBand="0" w:evenHBand="0" w:firstRowFirstColumn="0" w:firstRowLastColumn="0" w:lastRowFirstColumn="0" w:lastRowLastColumn="0"/>
              <w:rPr>
                <w:rFonts w:ascii="Arial" w:hAnsi="Arial" w:cs="Arial"/>
              </w:rPr>
            </w:pPr>
            <w:r w:rsidRPr="00B00694">
              <w:rPr>
                <w:rFonts w:ascii="Arial" w:hAnsi="Arial" w:cs="Arial"/>
              </w:rPr>
              <w:t>R$ 613,861 M</w:t>
            </w:r>
          </w:p>
        </w:tc>
        <w:tc>
          <w:tcPr>
            <w:cnfStyle w:val="000010000000" w:firstRow="0" w:lastRow="0" w:firstColumn="0" w:lastColumn="0" w:oddVBand="1" w:evenVBand="0" w:oddHBand="0" w:evenHBand="0" w:firstRowFirstColumn="0" w:firstRowLastColumn="0" w:lastRowFirstColumn="0" w:lastRowLastColumn="0"/>
            <w:tcW w:w="1650" w:type="dxa"/>
          </w:tcPr>
          <w:p w:rsidR="00D90BB7" w:rsidRPr="00B00694" w:rsidRDefault="004B6548">
            <w:pPr>
              <w:pStyle w:val="Contedodatabela"/>
              <w:rPr>
                <w:rFonts w:ascii="Arial" w:hAnsi="Arial" w:cs="Arial"/>
              </w:rPr>
            </w:pPr>
            <w:r w:rsidRPr="00B00694">
              <w:rPr>
                <w:rFonts w:ascii="Arial" w:hAnsi="Arial" w:cs="Arial"/>
              </w:rPr>
              <w:t>R$ 302,916 M</w:t>
            </w:r>
          </w:p>
        </w:tc>
        <w:tc>
          <w:tcPr>
            <w:tcW w:w="1530" w:type="dxa"/>
          </w:tcPr>
          <w:p w:rsidR="00D90BB7" w:rsidRPr="00B00694" w:rsidRDefault="004B6548">
            <w:pPr>
              <w:pStyle w:val="Contedodatabela"/>
              <w:cnfStyle w:val="000000000000" w:firstRow="0" w:lastRow="0" w:firstColumn="0" w:lastColumn="0" w:oddVBand="0" w:evenVBand="0" w:oddHBand="0" w:evenHBand="0" w:firstRowFirstColumn="0" w:firstRowLastColumn="0" w:lastRowFirstColumn="0" w:lastRowLastColumn="0"/>
              <w:rPr>
                <w:rFonts w:ascii="Arial" w:hAnsi="Arial" w:cs="Arial"/>
              </w:rPr>
            </w:pPr>
            <w:r w:rsidRPr="00B00694">
              <w:rPr>
                <w:rFonts w:ascii="Arial" w:hAnsi="Arial" w:cs="Arial"/>
              </w:rPr>
              <w:t>R$ 1,176 B</w:t>
            </w:r>
          </w:p>
        </w:tc>
        <w:tc>
          <w:tcPr>
            <w:cnfStyle w:val="000010000000" w:firstRow="0" w:lastRow="0" w:firstColumn="0" w:lastColumn="0" w:oddVBand="1" w:evenVBand="0" w:oddHBand="0" w:evenHBand="0" w:firstRowFirstColumn="0" w:firstRowLastColumn="0" w:lastRowFirstColumn="0" w:lastRowLastColumn="0"/>
            <w:tcW w:w="1590" w:type="dxa"/>
          </w:tcPr>
          <w:p w:rsidR="00D90BB7" w:rsidRPr="00B00694" w:rsidRDefault="004B6548">
            <w:pPr>
              <w:pStyle w:val="Contedodatabela"/>
              <w:rPr>
                <w:rFonts w:ascii="Arial" w:hAnsi="Arial" w:cs="Arial"/>
              </w:rPr>
            </w:pPr>
            <w:r w:rsidRPr="00B00694">
              <w:rPr>
                <w:rFonts w:ascii="Arial" w:hAnsi="Arial" w:cs="Arial"/>
              </w:rPr>
              <w:t>R$ 865,384 M</w:t>
            </w:r>
          </w:p>
        </w:tc>
      </w:tr>
      <w:tr w:rsidR="00D90BB7" w:rsidTr="004178D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00" w:type="dxa"/>
          </w:tcPr>
          <w:p w:rsidR="00D90BB7" w:rsidRPr="00B00694" w:rsidRDefault="004B6548">
            <w:pPr>
              <w:pStyle w:val="Ttulodetabela"/>
              <w:rPr>
                <w:rFonts w:ascii="Arial" w:hAnsi="Arial" w:cs="Arial"/>
              </w:rPr>
            </w:pPr>
            <w:r w:rsidRPr="00B00694">
              <w:rPr>
                <w:rFonts w:ascii="Arial" w:hAnsi="Arial" w:cs="Arial"/>
              </w:rPr>
              <w:t>Amortização</w:t>
            </w:r>
          </w:p>
        </w:tc>
        <w:tc>
          <w:tcPr>
            <w:tcW w:w="1875" w:type="dxa"/>
          </w:tcPr>
          <w:p w:rsidR="00D90BB7" w:rsidRPr="00B00694" w:rsidRDefault="004B6548">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rPr>
            </w:pPr>
            <w:r w:rsidRPr="00B00694">
              <w:rPr>
                <w:rFonts w:ascii="Arial" w:hAnsi="Arial" w:cs="Arial"/>
              </w:rPr>
              <w:t>-</w:t>
            </w:r>
          </w:p>
        </w:tc>
        <w:tc>
          <w:tcPr>
            <w:cnfStyle w:val="000010000000" w:firstRow="0" w:lastRow="0" w:firstColumn="0" w:lastColumn="0" w:oddVBand="1" w:evenVBand="0" w:oddHBand="0" w:evenHBand="0" w:firstRowFirstColumn="0" w:firstRowLastColumn="0" w:lastRowFirstColumn="0" w:lastRowLastColumn="0"/>
            <w:tcW w:w="1650" w:type="dxa"/>
          </w:tcPr>
          <w:p w:rsidR="00D90BB7" w:rsidRPr="00B00694" w:rsidRDefault="004B6548">
            <w:pPr>
              <w:pStyle w:val="Contedodatabela"/>
              <w:rPr>
                <w:rFonts w:ascii="Arial" w:hAnsi="Arial" w:cs="Arial"/>
              </w:rPr>
            </w:pPr>
            <w:r w:rsidRPr="00B00694">
              <w:rPr>
                <w:rFonts w:ascii="Arial" w:hAnsi="Arial" w:cs="Arial"/>
              </w:rPr>
              <w:t>-</w:t>
            </w:r>
          </w:p>
        </w:tc>
        <w:tc>
          <w:tcPr>
            <w:tcW w:w="1530" w:type="dxa"/>
          </w:tcPr>
          <w:p w:rsidR="00D90BB7" w:rsidRPr="00B00694" w:rsidRDefault="004B6548">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rPr>
            </w:pPr>
            <w:r w:rsidRPr="00B00694">
              <w:rPr>
                <w:rFonts w:ascii="Arial" w:hAnsi="Arial" w:cs="Arial"/>
              </w:rPr>
              <w:t>-</w:t>
            </w:r>
          </w:p>
        </w:tc>
        <w:tc>
          <w:tcPr>
            <w:cnfStyle w:val="000010000000" w:firstRow="0" w:lastRow="0" w:firstColumn="0" w:lastColumn="0" w:oddVBand="1" w:evenVBand="0" w:oddHBand="0" w:evenHBand="0" w:firstRowFirstColumn="0" w:firstRowLastColumn="0" w:lastRowFirstColumn="0" w:lastRowLastColumn="0"/>
            <w:tcW w:w="1590" w:type="dxa"/>
          </w:tcPr>
          <w:p w:rsidR="00D90BB7" w:rsidRPr="00B00694" w:rsidRDefault="004B6548">
            <w:pPr>
              <w:pStyle w:val="Contedodatabela"/>
              <w:rPr>
                <w:rFonts w:ascii="Arial" w:hAnsi="Arial" w:cs="Arial"/>
              </w:rPr>
            </w:pPr>
            <w:r w:rsidRPr="00B00694">
              <w:rPr>
                <w:rFonts w:ascii="Arial" w:hAnsi="Arial" w:cs="Arial"/>
              </w:rPr>
              <w:t>-</w:t>
            </w:r>
          </w:p>
        </w:tc>
      </w:tr>
      <w:tr w:rsidR="00D90BB7" w:rsidTr="004178DE">
        <w:tc>
          <w:tcPr>
            <w:cnfStyle w:val="000010000000" w:firstRow="0" w:lastRow="0" w:firstColumn="0" w:lastColumn="0" w:oddVBand="1" w:evenVBand="0" w:oddHBand="0" w:evenHBand="0" w:firstRowFirstColumn="0" w:firstRowLastColumn="0" w:lastRowFirstColumn="0" w:lastRowLastColumn="0"/>
            <w:tcW w:w="3000" w:type="dxa"/>
          </w:tcPr>
          <w:p w:rsidR="00D90BB7" w:rsidRPr="00B00694" w:rsidRDefault="004B6548">
            <w:pPr>
              <w:pStyle w:val="Ttulodetabela"/>
              <w:rPr>
                <w:rFonts w:ascii="Arial" w:hAnsi="Arial" w:cs="Arial"/>
              </w:rPr>
            </w:pPr>
            <w:r w:rsidRPr="00B00694">
              <w:rPr>
                <w:rFonts w:ascii="Arial" w:hAnsi="Arial" w:cs="Arial"/>
              </w:rPr>
              <w:t>Caixa líquido das atividades operacionais</w:t>
            </w:r>
          </w:p>
        </w:tc>
        <w:tc>
          <w:tcPr>
            <w:tcW w:w="1875" w:type="dxa"/>
          </w:tcPr>
          <w:p w:rsidR="00D90BB7" w:rsidRPr="00B00694" w:rsidRDefault="004B6548">
            <w:pPr>
              <w:pStyle w:val="Contedodatabela"/>
              <w:cnfStyle w:val="000000000000" w:firstRow="0" w:lastRow="0" w:firstColumn="0" w:lastColumn="0" w:oddVBand="0" w:evenVBand="0" w:oddHBand="0" w:evenHBand="0" w:firstRowFirstColumn="0" w:firstRowLastColumn="0" w:lastRowFirstColumn="0" w:lastRowLastColumn="0"/>
              <w:rPr>
                <w:rFonts w:ascii="Arial" w:hAnsi="Arial" w:cs="Arial"/>
              </w:rPr>
            </w:pPr>
            <w:r w:rsidRPr="00B00694">
              <w:rPr>
                <w:rFonts w:ascii="Arial" w:hAnsi="Arial" w:cs="Arial"/>
              </w:rPr>
              <w:t>R$ 2,136 B</w:t>
            </w:r>
          </w:p>
        </w:tc>
        <w:tc>
          <w:tcPr>
            <w:cnfStyle w:val="000010000000" w:firstRow="0" w:lastRow="0" w:firstColumn="0" w:lastColumn="0" w:oddVBand="1" w:evenVBand="0" w:oddHBand="0" w:evenHBand="0" w:firstRowFirstColumn="0" w:firstRowLastColumn="0" w:lastRowFirstColumn="0" w:lastRowLastColumn="0"/>
            <w:tcW w:w="1650" w:type="dxa"/>
          </w:tcPr>
          <w:p w:rsidR="00D90BB7" w:rsidRPr="00B00694" w:rsidRDefault="004B6548">
            <w:pPr>
              <w:pStyle w:val="Contedodatabela"/>
              <w:rPr>
                <w:rFonts w:ascii="Arial" w:hAnsi="Arial" w:cs="Arial"/>
              </w:rPr>
            </w:pPr>
            <w:r w:rsidRPr="00B00694">
              <w:rPr>
                <w:rFonts w:ascii="Arial" w:hAnsi="Arial" w:cs="Arial"/>
              </w:rPr>
              <w:t>R$ 946,826 M</w:t>
            </w:r>
          </w:p>
        </w:tc>
        <w:tc>
          <w:tcPr>
            <w:tcW w:w="1530" w:type="dxa"/>
          </w:tcPr>
          <w:p w:rsidR="00D90BB7" w:rsidRPr="00B00694" w:rsidRDefault="004B6548">
            <w:pPr>
              <w:pStyle w:val="Contedodatabela"/>
              <w:cnfStyle w:val="000000000000" w:firstRow="0" w:lastRow="0" w:firstColumn="0" w:lastColumn="0" w:oddVBand="0" w:evenVBand="0" w:oddHBand="0" w:evenHBand="0" w:firstRowFirstColumn="0" w:firstRowLastColumn="0" w:lastRowFirstColumn="0" w:lastRowLastColumn="0"/>
              <w:rPr>
                <w:rFonts w:ascii="Arial" w:hAnsi="Arial" w:cs="Arial"/>
              </w:rPr>
            </w:pPr>
            <w:r w:rsidRPr="00B00694">
              <w:rPr>
                <w:rFonts w:ascii="Arial" w:hAnsi="Arial" w:cs="Arial"/>
              </w:rPr>
              <w:t>R$ 3,319 B</w:t>
            </w:r>
          </w:p>
        </w:tc>
        <w:tc>
          <w:tcPr>
            <w:cnfStyle w:val="000010000000" w:firstRow="0" w:lastRow="0" w:firstColumn="0" w:lastColumn="0" w:oddVBand="1" w:evenVBand="0" w:oddHBand="0" w:evenHBand="0" w:firstRowFirstColumn="0" w:firstRowLastColumn="0" w:lastRowFirstColumn="0" w:lastRowLastColumn="0"/>
            <w:tcW w:w="1590" w:type="dxa"/>
          </w:tcPr>
          <w:p w:rsidR="00D90BB7" w:rsidRPr="00B00694" w:rsidRDefault="004B6548">
            <w:pPr>
              <w:pStyle w:val="Contedodatabela"/>
              <w:rPr>
                <w:rFonts w:ascii="Arial" w:hAnsi="Arial" w:cs="Arial"/>
              </w:rPr>
            </w:pPr>
            <w:r w:rsidRPr="00B00694">
              <w:rPr>
                <w:rFonts w:ascii="Arial" w:hAnsi="Arial" w:cs="Arial"/>
              </w:rPr>
              <w:t>R$ 2,280 B</w:t>
            </w:r>
          </w:p>
        </w:tc>
      </w:tr>
      <w:tr w:rsidR="00D90BB7" w:rsidTr="004178D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00" w:type="dxa"/>
          </w:tcPr>
          <w:p w:rsidR="00D90BB7" w:rsidRPr="00B00694" w:rsidRDefault="004B6548">
            <w:pPr>
              <w:pStyle w:val="Ttulodetabela"/>
              <w:rPr>
                <w:rFonts w:ascii="Arial" w:hAnsi="Arial" w:cs="Arial"/>
              </w:rPr>
            </w:pPr>
            <w:r w:rsidRPr="00B00694">
              <w:rPr>
                <w:rFonts w:ascii="Arial" w:hAnsi="Arial" w:cs="Arial"/>
              </w:rPr>
              <w:t xml:space="preserve">Caixa líquido das atividades de </w:t>
            </w:r>
            <w:r w:rsidRPr="00B00694">
              <w:rPr>
                <w:rFonts w:ascii="Arial" w:hAnsi="Arial" w:cs="Arial"/>
              </w:rPr>
              <w:lastRenderedPageBreak/>
              <w:t>investimento</w:t>
            </w:r>
          </w:p>
        </w:tc>
        <w:tc>
          <w:tcPr>
            <w:tcW w:w="1875" w:type="dxa"/>
          </w:tcPr>
          <w:p w:rsidR="00D90BB7" w:rsidRPr="00B00694" w:rsidRDefault="004B6548">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rPr>
            </w:pPr>
            <w:r w:rsidRPr="00B00694">
              <w:rPr>
                <w:rFonts w:ascii="Arial" w:hAnsi="Arial" w:cs="Arial"/>
              </w:rPr>
              <w:lastRenderedPageBreak/>
              <w:t>R$ -724,568 M</w:t>
            </w:r>
          </w:p>
        </w:tc>
        <w:tc>
          <w:tcPr>
            <w:cnfStyle w:val="000010000000" w:firstRow="0" w:lastRow="0" w:firstColumn="0" w:lastColumn="0" w:oddVBand="1" w:evenVBand="0" w:oddHBand="0" w:evenHBand="0" w:firstRowFirstColumn="0" w:firstRowLastColumn="0" w:lastRowFirstColumn="0" w:lastRowLastColumn="0"/>
            <w:tcW w:w="1650" w:type="dxa"/>
          </w:tcPr>
          <w:p w:rsidR="00D90BB7" w:rsidRPr="00B00694" w:rsidRDefault="004B6548">
            <w:pPr>
              <w:pStyle w:val="Contedodatabela"/>
              <w:rPr>
                <w:rFonts w:ascii="Arial" w:hAnsi="Arial" w:cs="Arial"/>
              </w:rPr>
            </w:pPr>
            <w:r w:rsidRPr="00B00694">
              <w:rPr>
                <w:rFonts w:ascii="Arial" w:hAnsi="Arial" w:cs="Arial"/>
              </w:rPr>
              <w:t>R$ -288,869 M</w:t>
            </w:r>
          </w:p>
        </w:tc>
        <w:tc>
          <w:tcPr>
            <w:tcW w:w="1530" w:type="dxa"/>
          </w:tcPr>
          <w:p w:rsidR="00D90BB7" w:rsidRPr="00B00694" w:rsidRDefault="004B6548">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rPr>
            </w:pPr>
            <w:r w:rsidRPr="00B00694">
              <w:rPr>
                <w:rFonts w:ascii="Arial" w:hAnsi="Arial" w:cs="Arial"/>
              </w:rPr>
              <w:t>R$ -1,513 B</w:t>
            </w:r>
          </w:p>
        </w:tc>
        <w:tc>
          <w:tcPr>
            <w:cnfStyle w:val="000010000000" w:firstRow="0" w:lastRow="0" w:firstColumn="0" w:lastColumn="0" w:oddVBand="1" w:evenVBand="0" w:oddHBand="0" w:evenHBand="0" w:firstRowFirstColumn="0" w:firstRowLastColumn="0" w:lastRowFirstColumn="0" w:lastRowLastColumn="0"/>
            <w:tcW w:w="1590" w:type="dxa"/>
          </w:tcPr>
          <w:p w:rsidR="00D90BB7" w:rsidRPr="00B00694" w:rsidRDefault="004B6548">
            <w:pPr>
              <w:pStyle w:val="Contedodatabela"/>
              <w:rPr>
                <w:rFonts w:ascii="Arial" w:hAnsi="Arial" w:cs="Arial"/>
              </w:rPr>
            </w:pPr>
            <w:r w:rsidRPr="00B00694">
              <w:rPr>
                <w:rFonts w:ascii="Arial" w:hAnsi="Arial" w:cs="Arial"/>
              </w:rPr>
              <w:t>R$ -1,148 B</w:t>
            </w:r>
          </w:p>
        </w:tc>
      </w:tr>
      <w:tr w:rsidR="00D90BB7" w:rsidTr="004178DE">
        <w:tc>
          <w:tcPr>
            <w:cnfStyle w:val="000010000000" w:firstRow="0" w:lastRow="0" w:firstColumn="0" w:lastColumn="0" w:oddVBand="1" w:evenVBand="0" w:oddHBand="0" w:evenHBand="0" w:firstRowFirstColumn="0" w:firstRowLastColumn="0" w:lastRowFirstColumn="0" w:lastRowLastColumn="0"/>
            <w:tcW w:w="3000" w:type="dxa"/>
          </w:tcPr>
          <w:p w:rsidR="00D90BB7" w:rsidRPr="00B00694" w:rsidRDefault="004B6548">
            <w:pPr>
              <w:pStyle w:val="Ttulodetabela"/>
              <w:rPr>
                <w:rFonts w:ascii="Arial" w:hAnsi="Arial" w:cs="Arial"/>
              </w:rPr>
            </w:pPr>
            <w:r w:rsidRPr="00B00694">
              <w:rPr>
                <w:rFonts w:ascii="Arial" w:hAnsi="Arial" w:cs="Arial"/>
              </w:rPr>
              <w:lastRenderedPageBreak/>
              <w:t>Caixa líquido das atividades de financiamento</w:t>
            </w:r>
          </w:p>
        </w:tc>
        <w:tc>
          <w:tcPr>
            <w:tcW w:w="1875" w:type="dxa"/>
          </w:tcPr>
          <w:p w:rsidR="00D90BB7" w:rsidRPr="00B00694" w:rsidRDefault="004B6548">
            <w:pPr>
              <w:pStyle w:val="Contedodatabela"/>
              <w:cnfStyle w:val="000000000000" w:firstRow="0" w:lastRow="0" w:firstColumn="0" w:lastColumn="0" w:oddVBand="0" w:evenVBand="0" w:oddHBand="0" w:evenHBand="0" w:firstRowFirstColumn="0" w:firstRowLastColumn="0" w:lastRowFirstColumn="0" w:lastRowLastColumn="0"/>
              <w:rPr>
                <w:rFonts w:ascii="Arial" w:hAnsi="Arial" w:cs="Arial"/>
              </w:rPr>
            </w:pPr>
            <w:r w:rsidRPr="00B00694">
              <w:rPr>
                <w:rFonts w:ascii="Arial" w:hAnsi="Arial" w:cs="Arial"/>
              </w:rPr>
              <w:t>R$ 146,181 M</w:t>
            </w:r>
          </w:p>
        </w:tc>
        <w:tc>
          <w:tcPr>
            <w:cnfStyle w:val="000010000000" w:firstRow="0" w:lastRow="0" w:firstColumn="0" w:lastColumn="0" w:oddVBand="1" w:evenVBand="0" w:oddHBand="0" w:evenHBand="0" w:firstRowFirstColumn="0" w:firstRowLastColumn="0" w:lastRowFirstColumn="0" w:lastRowLastColumn="0"/>
            <w:tcW w:w="1650" w:type="dxa"/>
          </w:tcPr>
          <w:p w:rsidR="00D90BB7" w:rsidRPr="00B00694" w:rsidRDefault="004B6548">
            <w:pPr>
              <w:pStyle w:val="Contedodatabela"/>
              <w:rPr>
                <w:rFonts w:ascii="Arial" w:hAnsi="Arial" w:cs="Arial"/>
              </w:rPr>
            </w:pPr>
            <w:r w:rsidRPr="00B00694">
              <w:rPr>
                <w:rFonts w:ascii="Arial" w:hAnsi="Arial" w:cs="Arial"/>
              </w:rPr>
              <w:t>R$ -405,029 M</w:t>
            </w:r>
          </w:p>
        </w:tc>
        <w:tc>
          <w:tcPr>
            <w:tcW w:w="1530" w:type="dxa"/>
          </w:tcPr>
          <w:p w:rsidR="00D90BB7" w:rsidRPr="00B00694" w:rsidRDefault="004B6548">
            <w:pPr>
              <w:pStyle w:val="Contedodatabela"/>
              <w:cnfStyle w:val="000000000000" w:firstRow="0" w:lastRow="0" w:firstColumn="0" w:lastColumn="0" w:oddVBand="0" w:evenVBand="0" w:oddHBand="0" w:evenHBand="0" w:firstRowFirstColumn="0" w:firstRowLastColumn="0" w:lastRowFirstColumn="0" w:lastRowLastColumn="0"/>
              <w:rPr>
                <w:rFonts w:ascii="Arial" w:hAnsi="Arial" w:cs="Arial"/>
              </w:rPr>
            </w:pPr>
            <w:r w:rsidRPr="00B00694">
              <w:rPr>
                <w:rFonts w:ascii="Arial" w:hAnsi="Arial" w:cs="Arial"/>
              </w:rPr>
              <w:t>R$ -757,269 M</w:t>
            </w:r>
          </w:p>
        </w:tc>
        <w:tc>
          <w:tcPr>
            <w:cnfStyle w:val="000010000000" w:firstRow="0" w:lastRow="0" w:firstColumn="0" w:lastColumn="0" w:oddVBand="1" w:evenVBand="0" w:oddHBand="0" w:evenHBand="0" w:firstRowFirstColumn="0" w:firstRowLastColumn="0" w:lastRowFirstColumn="0" w:lastRowLastColumn="0"/>
            <w:tcW w:w="1590" w:type="dxa"/>
          </w:tcPr>
          <w:p w:rsidR="00D90BB7" w:rsidRPr="00B00694" w:rsidRDefault="004B6548">
            <w:pPr>
              <w:pStyle w:val="Contedodatabela"/>
              <w:rPr>
                <w:rFonts w:ascii="Arial" w:hAnsi="Arial" w:cs="Arial"/>
              </w:rPr>
            </w:pPr>
            <w:r w:rsidRPr="00B00694">
              <w:rPr>
                <w:rFonts w:ascii="Arial" w:hAnsi="Arial" w:cs="Arial"/>
              </w:rPr>
              <w:t>R$ -854,429 M</w:t>
            </w:r>
          </w:p>
        </w:tc>
      </w:tr>
      <w:tr w:rsidR="00D90BB7" w:rsidTr="004178D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00" w:type="dxa"/>
          </w:tcPr>
          <w:p w:rsidR="00D90BB7" w:rsidRPr="00B00694" w:rsidRDefault="004B6548">
            <w:pPr>
              <w:pStyle w:val="Ttulodetabela"/>
              <w:rPr>
                <w:rFonts w:ascii="Arial" w:hAnsi="Arial" w:cs="Arial"/>
              </w:rPr>
            </w:pPr>
            <w:r w:rsidRPr="00B00694">
              <w:rPr>
                <w:rFonts w:ascii="Arial" w:hAnsi="Arial" w:cs="Arial"/>
              </w:rPr>
              <w:t>Variação cambial sobre caixa e equivalentes</w:t>
            </w:r>
          </w:p>
        </w:tc>
        <w:tc>
          <w:tcPr>
            <w:tcW w:w="1875" w:type="dxa"/>
          </w:tcPr>
          <w:p w:rsidR="00D90BB7" w:rsidRPr="00B00694" w:rsidRDefault="004B6548">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rPr>
            </w:pPr>
            <w:r w:rsidRPr="00B00694">
              <w:rPr>
                <w:rFonts w:ascii="Arial" w:hAnsi="Arial" w:cs="Arial"/>
              </w:rPr>
              <w:t>R$ -107,188 M</w:t>
            </w:r>
          </w:p>
        </w:tc>
        <w:tc>
          <w:tcPr>
            <w:cnfStyle w:val="000010000000" w:firstRow="0" w:lastRow="0" w:firstColumn="0" w:lastColumn="0" w:oddVBand="1" w:evenVBand="0" w:oddHBand="0" w:evenHBand="0" w:firstRowFirstColumn="0" w:firstRowLastColumn="0" w:lastRowFirstColumn="0" w:lastRowLastColumn="0"/>
            <w:tcW w:w="1650" w:type="dxa"/>
          </w:tcPr>
          <w:p w:rsidR="00D90BB7" w:rsidRPr="00B00694" w:rsidRDefault="004B6548">
            <w:pPr>
              <w:pStyle w:val="Contedodatabela"/>
              <w:rPr>
                <w:rFonts w:ascii="Arial" w:hAnsi="Arial" w:cs="Arial"/>
              </w:rPr>
            </w:pPr>
            <w:r w:rsidRPr="00B00694">
              <w:rPr>
                <w:rFonts w:ascii="Arial" w:hAnsi="Arial" w:cs="Arial"/>
              </w:rPr>
              <w:t>R$ -67,289 M</w:t>
            </w:r>
          </w:p>
        </w:tc>
        <w:tc>
          <w:tcPr>
            <w:tcW w:w="1530" w:type="dxa"/>
          </w:tcPr>
          <w:p w:rsidR="00D90BB7" w:rsidRPr="00B00694" w:rsidRDefault="004B6548">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rPr>
            </w:pPr>
            <w:r w:rsidRPr="00B00694">
              <w:rPr>
                <w:rFonts w:ascii="Arial" w:hAnsi="Arial" w:cs="Arial"/>
              </w:rPr>
              <w:t>R$ 148,242 M</w:t>
            </w:r>
          </w:p>
        </w:tc>
        <w:tc>
          <w:tcPr>
            <w:cnfStyle w:val="000010000000" w:firstRow="0" w:lastRow="0" w:firstColumn="0" w:lastColumn="0" w:oddVBand="1" w:evenVBand="0" w:oddHBand="0" w:evenHBand="0" w:firstRowFirstColumn="0" w:firstRowLastColumn="0" w:lastRowFirstColumn="0" w:lastRowLastColumn="0"/>
            <w:tcW w:w="1590" w:type="dxa"/>
          </w:tcPr>
          <w:p w:rsidR="00D90BB7" w:rsidRPr="00B00694" w:rsidRDefault="004B6548">
            <w:pPr>
              <w:pStyle w:val="Contedodatabela"/>
              <w:rPr>
                <w:rFonts w:ascii="Arial" w:hAnsi="Arial" w:cs="Arial"/>
              </w:rPr>
            </w:pPr>
            <w:r w:rsidRPr="00B00694">
              <w:rPr>
                <w:rFonts w:ascii="Arial" w:hAnsi="Arial" w:cs="Arial"/>
              </w:rPr>
              <w:t>R$ 66,527 M</w:t>
            </w:r>
          </w:p>
        </w:tc>
      </w:tr>
    </w:tbl>
    <w:p w:rsidR="00D90BB7" w:rsidRPr="00492C41" w:rsidRDefault="00492C41">
      <w:pPr>
        <w:rPr>
          <w:rFonts w:ascii="Arial" w:hAnsi="Arial" w:cs="Arial"/>
          <w:sz w:val="20"/>
          <w:szCs w:val="20"/>
        </w:rPr>
      </w:pPr>
      <w:proofErr w:type="spellStart"/>
      <w:r w:rsidRPr="00492C41">
        <w:rPr>
          <w:rFonts w:ascii="Arial" w:hAnsi="Arial" w:cs="Arial"/>
          <w:sz w:val="20"/>
          <w:szCs w:val="20"/>
        </w:rPr>
        <w:t>Fonte:BRFoods</w:t>
      </w:r>
      <w:proofErr w:type="spellEnd"/>
    </w:p>
    <w:p w:rsidR="009B2AD5" w:rsidRDefault="009B2AD5" w:rsidP="0003506B">
      <w:pPr>
        <w:spacing w:line="360" w:lineRule="auto"/>
        <w:ind w:firstLine="709"/>
        <w:jc w:val="both"/>
        <w:rPr>
          <w:rFonts w:ascii="Arial" w:hAnsi="Arial" w:cs="Arial"/>
        </w:rPr>
      </w:pPr>
    </w:p>
    <w:p w:rsidR="00D90BB7" w:rsidRPr="0003506B" w:rsidRDefault="004B6548" w:rsidP="0003506B">
      <w:pPr>
        <w:spacing w:line="360" w:lineRule="auto"/>
        <w:ind w:firstLine="709"/>
        <w:jc w:val="both"/>
        <w:rPr>
          <w:rFonts w:ascii="Arial" w:hAnsi="Arial" w:cs="Arial"/>
        </w:rPr>
      </w:pPr>
      <w:r w:rsidRPr="0003506B">
        <w:rPr>
          <w:rFonts w:ascii="Arial" w:hAnsi="Arial" w:cs="Arial"/>
        </w:rPr>
        <w:t xml:space="preserve">Diante do elevado nível de exportações, a Companhia realiza operações no mercado de derivativos com objetivo específico de proteção (hedge) cambial. De acordo com os padrões contábeis de hedge </w:t>
      </w:r>
      <w:proofErr w:type="spellStart"/>
      <w:r w:rsidRPr="0003506B">
        <w:rPr>
          <w:rFonts w:ascii="Arial" w:hAnsi="Arial" w:cs="Arial"/>
        </w:rPr>
        <w:t>ccounting</w:t>
      </w:r>
      <w:proofErr w:type="spellEnd"/>
      <w:r w:rsidRPr="0003506B">
        <w:rPr>
          <w:rFonts w:ascii="Arial" w:hAnsi="Arial" w:cs="Arial"/>
        </w:rPr>
        <w:t xml:space="preserve"> (CPC 38 e </w:t>
      </w:r>
      <w:proofErr w:type="spellStart"/>
      <w:r w:rsidRPr="0003506B">
        <w:rPr>
          <w:rFonts w:ascii="Arial" w:hAnsi="Arial" w:cs="Arial"/>
        </w:rPr>
        <w:t>iaS</w:t>
      </w:r>
      <w:proofErr w:type="spellEnd"/>
      <w:r w:rsidRPr="0003506B">
        <w:rPr>
          <w:rFonts w:ascii="Arial" w:hAnsi="Arial" w:cs="Arial"/>
        </w:rPr>
        <w:t xml:space="preserve"> 39), a Companhia se utiliza de instrumentos financeiros derivativos (</w:t>
      </w:r>
      <w:proofErr w:type="spellStart"/>
      <w:r w:rsidRPr="0003506B">
        <w:rPr>
          <w:rFonts w:ascii="Arial" w:hAnsi="Arial" w:cs="Arial"/>
        </w:rPr>
        <w:t>ex</w:t>
      </w:r>
      <w:proofErr w:type="spellEnd"/>
      <w:r w:rsidRPr="0003506B">
        <w:rPr>
          <w:rFonts w:ascii="Arial" w:hAnsi="Arial" w:cs="Arial"/>
        </w:rPr>
        <w:t xml:space="preserve">: </w:t>
      </w:r>
      <w:proofErr w:type="spellStart"/>
      <w:r w:rsidRPr="0003506B">
        <w:rPr>
          <w:rFonts w:ascii="Arial" w:hAnsi="Arial" w:cs="Arial"/>
        </w:rPr>
        <w:t>nDF</w:t>
      </w:r>
      <w:proofErr w:type="spellEnd"/>
      <w:r w:rsidRPr="0003506B">
        <w:rPr>
          <w:rFonts w:ascii="Arial" w:hAnsi="Arial" w:cs="Arial"/>
        </w:rPr>
        <w:t xml:space="preserve">) e instrumentos financeiros não derivativos (ex: dívida em moeda estrangeira) para realizar operações de hedge e concomitantemente eliminar as respectivas variações </w:t>
      </w:r>
    </w:p>
    <w:p w:rsidR="00D90BB7" w:rsidRPr="009B2AD5" w:rsidRDefault="004B6548" w:rsidP="009B2AD5">
      <w:pPr>
        <w:spacing w:line="360" w:lineRule="auto"/>
        <w:jc w:val="both"/>
        <w:rPr>
          <w:rFonts w:ascii="Arial" w:hAnsi="Arial" w:cs="Arial"/>
        </w:rPr>
      </w:pPr>
      <w:r w:rsidRPr="0003506B">
        <w:rPr>
          <w:rFonts w:ascii="Arial" w:hAnsi="Arial" w:cs="Arial"/>
        </w:rPr>
        <w:t>cambiais não realizadas no demonstrativo de resultado (sob a rubrica de Despesas Financeiras).</w:t>
      </w:r>
      <w:proofErr w:type="spellStart"/>
      <w:r w:rsidRPr="0003506B">
        <w:rPr>
          <w:rFonts w:ascii="Arial" w:hAnsi="Arial" w:cs="Arial"/>
        </w:rPr>
        <w:t>autilização</w:t>
      </w:r>
      <w:proofErr w:type="spellEnd"/>
      <w:r w:rsidRPr="0003506B">
        <w:rPr>
          <w:rFonts w:ascii="Arial" w:hAnsi="Arial" w:cs="Arial"/>
        </w:rPr>
        <w:t xml:space="preserve"> de instrumentos financeiros não derivativos e derivativos para cobertura cambial possibilita reduções significativas na exposição líquida de balanço em moeda estrangeira, passando de uma exposição cambial impactando resultado de USD 80,4 milhões “vendidos” no 3T13 para USD 28,7 milhões “comprados” no final do quarto trimestre.em 31.12.13, os instrumentos financeiros não derivativos designados como hedge </w:t>
      </w:r>
      <w:proofErr w:type="spellStart"/>
      <w:r w:rsidRPr="0003506B">
        <w:rPr>
          <w:rFonts w:ascii="Arial" w:hAnsi="Arial" w:cs="Arial"/>
        </w:rPr>
        <w:t>accounting</w:t>
      </w:r>
      <w:proofErr w:type="spellEnd"/>
      <w:r w:rsidRPr="0003506B">
        <w:rPr>
          <w:rFonts w:ascii="Arial" w:hAnsi="Arial" w:cs="Arial"/>
        </w:rPr>
        <w:t xml:space="preserve"> para cobertura cambial de fluxo de caixa somaram USD 600 milhões. </w:t>
      </w:r>
      <w:proofErr w:type="gramStart"/>
      <w:r w:rsidRPr="0003506B">
        <w:rPr>
          <w:rFonts w:ascii="Arial" w:hAnsi="Arial" w:cs="Arial"/>
        </w:rPr>
        <w:t>em</w:t>
      </w:r>
      <w:proofErr w:type="gramEnd"/>
      <w:r w:rsidRPr="0003506B">
        <w:rPr>
          <w:rFonts w:ascii="Arial" w:hAnsi="Arial" w:cs="Arial"/>
        </w:rPr>
        <w:t xml:space="preserve"> adição, os instrumentos financeiros derivativos designados como hedge </w:t>
      </w:r>
      <w:proofErr w:type="spellStart"/>
      <w:r w:rsidRPr="0003506B">
        <w:rPr>
          <w:rFonts w:ascii="Arial" w:hAnsi="Arial" w:cs="Arial"/>
        </w:rPr>
        <w:t>accounting</w:t>
      </w:r>
      <w:proofErr w:type="spellEnd"/>
      <w:r w:rsidRPr="0003506B">
        <w:rPr>
          <w:rFonts w:ascii="Arial" w:hAnsi="Arial" w:cs="Arial"/>
        </w:rPr>
        <w:t xml:space="preserve">, no conceito cash </w:t>
      </w:r>
      <w:proofErr w:type="spellStart"/>
      <w:r w:rsidRPr="0003506B">
        <w:rPr>
          <w:rFonts w:ascii="Arial" w:hAnsi="Arial" w:cs="Arial"/>
        </w:rPr>
        <w:t>flow</w:t>
      </w:r>
      <w:proofErr w:type="spellEnd"/>
      <w:r w:rsidRPr="0003506B">
        <w:rPr>
          <w:rFonts w:ascii="Arial" w:hAnsi="Arial" w:cs="Arial"/>
        </w:rPr>
        <w:t xml:space="preserve"> hedge para cobertura das exportações altamente prováveis, atingiram, nas suas respectivas moedas, os valores de USD 793 milhões, </w:t>
      </w:r>
      <w:proofErr w:type="spellStart"/>
      <w:r w:rsidRPr="0003506B">
        <w:rPr>
          <w:rFonts w:ascii="Arial" w:hAnsi="Arial" w:cs="Arial"/>
        </w:rPr>
        <w:t>eUR</w:t>
      </w:r>
      <w:proofErr w:type="spellEnd"/>
      <w:r w:rsidRPr="0003506B">
        <w:rPr>
          <w:rFonts w:ascii="Arial" w:hAnsi="Arial" w:cs="Arial"/>
        </w:rPr>
        <w:t xml:space="preserve"> 107 milhões e GBP 33 milhões. </w:t>
      </w:r>
      <w:proofErr w:type="gramStart"/>
      <w:r w:rsidRPr="0003506B">
        <w:rPr>
          <w:rFonts w:ascii="Arial" w:hAnsi="Arial" w:cs="Arial"/>
        </w:rPr>
        <w:t>esses</w:t>
      </w:r>
      <w:proofErr w:type="gramEnd"/>
      <w:r w:rsidRPr="0003506B">
        <w:rPr>
          <w:rFonts w:ascii="Arial" w:hAnsi="Arial" w:cs="Arial"/>
        </w:rPr>
        <w:t xml:space="preserve"> instrumentos também contribuíram diretamente para a redução da exposição cambial. </w:t>
      </w:r>
      <w:proofErr w:type="gramStart"/>
      <w:r w:rsidRPr="0003506B">
        <w:rPr>
          <w:rFonts w:ascii="Arial" w:hAnsi="Arial" w:cs="Arial"/>
        </w:rPr>
        <w:t>em</w:t>
      </w:r>
      <w:proofErr w:type="gramEnd"/>
      <w:r w:rsidRPr="0003506B">
        <w:rPr>
          <w:rFonts w:ascii="Arial" w:hAnsi="Arial" w:cs="Arial"/>
        </w:rPr>
        <w:t xml:space="preserve"> ambos os casos, o resultado não realizado de variação cambial foi contabilizado em outros resultados abrangentes.A dívida líquida da Companhia ficou em R$ 6,8 bilhões, 3,4% abaixo da registrada em 31/12/12, resultando em uma dívida líquida sobre </w:t>
      </w:r>
      <w:proofErr w:type="spellStart"/>
      <w:r w:rsidRPr="0003506B">
        <w:rPr>
          <w:rFonts w:ascii="Arial" w:hAnsi="Arial" w:cs="Arial"/>
        </w:rPr>
        <w:t>eBiTDa</w:t>
      </w:r>
      <w:proofErr w:type="spellEnd"/>
      <w:r w:rsidRPr="0003506B">
        <w:rPr>
          <w:rFonts w:ascii="Arial" w:hAnsi="Arial" w:cs="Arial"/>
        </w:rPr>
        <w:t xml:space="preserve"> ajustado (últimos doze meses) de </w:t>
      </w:r>
      <w:proofErr w:type="spellStart"/>
      <w:r w:rsidRPr="0003506B">
        <w:rPr>
          <w:rFonts w:ascii="Arial" w:hAnsi="Arial" w:cs="Arial"/>
        </w:rPr>
        <w:t>de</w:t>
      </w:r>
      <w:proofErr w:type="spellEnd"/>
      <w:r w:rsidRPr="0003506B">
        <w:rPr>
          <w:rFonts w:ascii="Arial" w:hAnsi="Arial" w:cs="Arial"/>
        </w:rPr>
        <w:t xml:space="preserve"> 1,87 vez.</w:t>
      </w:r>
    </w:p>
    <w:p w:rsidR="00D90BB7" w:rsidRPr="0003506B" w:rsidRDefault="004B6548" w:rsidP="0003506B">
      <w:pPr>
        <w:spacing w:line="360" w:lineRule="auto"/>
        <w:ind w:firstLine="709"/>
        <w:jc w:val="both"/>
        <w:rPr>
          <w:rFonts w:ascii="Arial" w:hAnsi="Arial" w:cs="Arial"/>
        </w:rPr>
      </w:pPr>
      <w:r w:rsidRPr="0003506B">
        <w:rPr>
          <w:rFonts w:ascii="Arial" w:hAnsi="Arial" w:cs="Arial"/>
        </w:rPr>
        <w:t xml:space="preserve">O resultado de equivalência patrimonial gerado pela participação nos resultados de coligadas e controladas em </w:t>
      </w:r>
      <w:proofErr w:type="gramStart"/>
      <w:r w:rsidRPr="0003506B">
        <w:rPr>
          <w:rFonts w:ascii="Arial" w:hAnsi="Arial" w:cs="Arial"/>
        </w:rPr>
        <w:t>conjunto(</w:t>
      </w:r>
      <w:proofErr w:type="gramEnd"/>
      <w:r w:rsidRPr="0003506B">
        <w:rPr>
          <w:rFonts w:ascii="Arial" w:hAnsi="Arial" w:cs="Arial"/>
        </w:rPr>
        <w:t>Joint Ventures), representou em 2013 um ganho de R$13,3 milhões contra um ganho de R$22,4 milhões no exercício anterior, representando uma redução de R$9,1 milhões, decorrente principalmente do resul</w:t>
      </w:r>
      <w:r w:rsidR="008768BC">
        <w:rPr>
          <w:rFonts w:ascii="Arial" w:hAnsi="Arial" w:cs="Arial"/>
        </w:rPr>
        <w:t xml:space="preserve">tado da coligada Federal </w:t>
      </w:r>
      <w:proofErr w:type="spellStart"/>
      <w:r w:rsidR="008768BC">
        <w:rPr>
          <w:rFonts w:ascii="Arial" w:hAnsi="Arial" w:cs="Arial"/>
        </w:rPr>
        <w:t>Foods</w:t>
      </w:r>
      <w:proofErr w:type="spellEnd"/>
      <w:r w:rsidR="008768BC">
        <w:rPr>
          <w:rFonts w:ascii="Arial" w:hAnsi="Arial" w:cs="Arial"/>
        </w:rPr>
        <w:t xml:space="preserve">. O </w:t>
      </w:r>
      <w:r w:rsidRPr="0003506B">
        <w:rPr>
          <w:rFonts w:ascii="Arial" w:hAnsi="Arial" w:cs="Arial"/>
        </w:rPr>
        <w:t xml:space="preserve">resultado atribuído aos acionistas não controladores de subsidiárias na argentina, oriente Médio e </w:t>
      </w:r>
      <w:proofErr w:type="spellStart"/>
      <w:r w:rsidRPr="0003506B">
        <w:rPr>
          <w:rFonts w:ascii="Arial" w:hAnsi="Arial" w:cs="Arial"/>
        </w:rPr>
        <w:t>europa</w:t>
      </w:r>
      <w:proofErr w:type="spellEnd"/>
      <w:r w:rsidRPr="0003506B">
        <w:rPr>
          <w:rFonts w:ascii="Arial" w:hAnsi="Arial" w:cs="Arial"/>
        </w:rPr>
        <w:t xml:space="preserve">, representou em </w:t>
      </w:r>
      <w:r w:rsidRPr="0003506B">
        <w:rPr>
          <w:rFonts w:ascii="Arial" w:hAnsi="Arial" w:cs="Arial"/>
        </w:rPr>
        <w:lastRenderedPageBreak/>
        <w:t xml:space="preserve">2013, R$ 4,4 milhões negativos contra R$ 7,4 milhões negativos no mesmo período do exercício anterior. </w:t>
      </w:r>
      <w:proofErr w:type="gramStart"/>
      <w:r w:rsidRPr="0003506B">
        <w:rPr>
          <w:rFonts w:ascii="Arial" w:hAnsi="Arial" w:cs="Arial"/>
        </w:rPr>
        <w:t>em</w:t>
      </w:r>
      <w:proofErr w:type="gramEnd"/>
      <w:r w:rsidRPr="0003506B">
        <w:rPr>
          <w:rFonts w:ascii="Arial" w:hAnsi="Arial" w:cs="Arial"/>
        </w:rPr>
        <w:t xml:space="preserve"> 2013 atingimos R$ 1,1 bilhão de lucro líquido, 38% acima do apresentado em 2012, com margem líquida de 3,5% ante 2,7% em 2012, refletindo o melhor cenário para exportações da Companhia, somados aos repasses de preços no mercado interno, amenizando a pressão da margem bruta ainda que com retração de consumo no mercado doméstico.</w:t>
      </w:r>
    </w:p>
    <w:p w:rsidR="00D90BB7" w:rsidRDefault="00D90BB7">
      <w:pPr>
        <w:rPr>
          <w:rFonts w:ascii="sans-serif" w:hAnsi="sans-serif" w:hint="eastAsia"/>
          <w:sz w:val="18"/>
        </w:rPr>
      </w:pPr>
    </w:p>
    <w:p w:rsidR="00D90BB7" w:rsidRDefault="00D90BB7">
      <w:pPr>
        <w:rPr>
          <w:rFonts w:ascii="sans-serif" w:hAnsi="sans-serif" w:hint="eastAsia"/>
          <w:sz w:val="18"/>
        </w:rPr>
      </w:pPr>
    </w:p>
    <w:p w:rsidR="00D90BB7" w:rsidRDefault="00D90BB7">
      <w:pPr>
        <w:rPr>
          <w:rFonts w:ascii="sans-serif" w:hAnsi="sans-serif" w:hint="eastAsia"/>
          <w:sz w:val="18"/>
        </w:rPr>
      </w:pPr>
    </w:p>
    <w:p w:rsidR="009B2AD5" w:rsidRDefault="009B2AD5">
      <w:pPr>
        <w:rPr>
          <w:rFonts w:ascii="Arial" w:hAnsi="Arial" w:cs="Arial"/>
        </w:rPr>
      </w:pPr>
    </w:p>
    <w:p w:rsidR="009B2AD5" w:rsidRDefault="009B2AD5">
      <w:pPr>
        <w:rPr>
          <w:rFonts w:ascii="Arial" w:hAnsi="Arial" w:cs="Arial"/>
        </w:rPr>
      </w:pPr>
    </w:p>
    <w:p w:rsidR="009B2AD5" w:rsidRDefault="009B2AD5">
      <w:pPr>
        <w:rPr>
          <w:rFonts w:ascii="Arial" w:hAnsi="Arial" w:cs="Arial"/>
        </w:rPr>
      </w:pPr>
    </w:p>
    <w:p w:rsidR="00D90BB7" w:rsidRPr="004178DE" w:rsidRDefault="004B6548">
      <w:pPr>
        <w:rPr>
          <w:rFonts w:ascii="Arial" w:hAnsi="Arial" w:cs="Arial"/>
          <w:b/>
        </w:rPr>
      </w:pPr>
      <w:r w:rsidRPr="004178DE">
        <w:rPr>
          <w:rFonts w:ascii="Arial" w:hAnsi="Arial" w:cs="Arial"/>
          <w:b/>
        </w:rPr>
        <w:t>Endividamento</w:t>
      </w:r>
      <w:r w:rsidR="004178DE">
        <w:rPr>
          <w:rFonts w:ascii="Arial" w:hAnsi="Arial" w:cs="Arial"/>
          <w:b/>
        </w:rPr>
        <w:t>:</w:t>
      </w:r>
    </w:p>
    <w:p w:rsidR="008768BC" w:rsidRDefault="008768BC" w:rsidP="008768BC">
      <w:pPr>
        <w:rPr>
          <w:rFonts w:ascii="Arial" w:hAnsi="Arial" w:cs="Arial"/>
        </w:rPr>
      </w:pPr>
    </w:p>
    <w:p w:rsidR="009B2AD5" w:rsidRPr="008768BC" w:rsidRDefault="00F814A1" w:rsidP="008768BC">
      <w:pPr>
        <w:rPr>
          <w:rFonts w:ascii="serif" w:hAnsi="serif" w:hint="eastAsia"/>
          <w:sz w:val="30"/>
        </w:rPr>
      </w:pPr>
      <w:r>
        <w:rPr>
          <w:rFonts w:ascii="Arial" w:hAnsi="Arial" w:cs="Arial"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05pt;margin-top:.2pt;width:476.25pt;height:119.25pt;z-index:251657728;mso-wrap-distance-left:0;mso-wrap-distance-right:0" filled="t">
            <v:fill color2="black"/>
            <v:imagedata r:id="rId7" o:title=""/>
            <w10:wrap type="square" side="largest"/>
          </v:shape>
          <o:OLEObject Type="Embed" ProgID="Excel.Sheet.8" ShapeID="_x0000_s1026" DrawAspect="Content" ObjectID="_1488795065" r:id="rId8"/>
        </w:pict>
      </w:r>
      <w:r w:rsidR="00492C41" w:rsidRPr="00492C41">
        <w:rPr>
          <w:rFonts w:ascii="Arial" w:hAnsi="Arial" w:cs="Arial"/>
          <w:sz w:val="20"/>
          <w:szCs w:val="20"/>
        </w:rPr>
        <w:t>Fonte:</w:t>
      </w:r>
      <w:r w:rsidR="003216D1">
        <w:rPr>
          <w:rFonts w:ascii="Arial" w:hAnsi="Arial" w:cs="Arial"/>
          <w:sz w:val="20"/>
          <w:szCs w:val="20"/>
        </w:rPr>
        <w:t xml:space="preserve"> </w:t>
      </w:r>
      <w:r w:rsidR="00492C41" w:rsidRPr="00492C41">
        <w:rPr>
          <w:rFonts w:ascii="Arial" w:hAnsi="Arial" w:cs="Arial"/>
          <w:sz w:val="20"/>
          <w:szCs w:val="20"/>
        </w:rPr>
        <w:t>Exame 2014</w:t>
      </w:r>
    </w:p>
    <w:p w:rsidR="003216D1" w:rsidRDefault="003216D1" w:rsidP="003216D1">
      <w:pPr>
        <w:spacing w:line="360" w:lineRule="auto"/>
        <w:jc w:val="both"/>
        <w:rPr>
          <w:rFonts w:ascii="Arial" w:hAnsi="Arial" w:cs="Arial"/>
        </w:rPr>
      </w:pPr>
    </w:p>
    <w:p w:rsidR="00D90BB7" w:rsidRPr="0003506B" w:rsidRDefault="003216D1" w:rsidP="003216D1">
      <w:pPr>
        <w:spacing w:line="360" w:lineRule="auto"/>
        <w:jc w:val="both"/>
        <w:rPr>
          <w:rFonts w:ascii="Arial" w:hAnsi="Arial" w:cs="Arial"/>
        </w:rPr>
      </w:pPr>
      <w:r>
        <w:rPr>
          <w:rFonts w:ascii="Arial" w:hAnsi="Arial" w:cs="Arial"/>
        </w:rPr>
        <w:t xml:space="preserve">A </w:t>
      </w:r>
      <w:r w:rsidR="0003506B" w:rsidRPr="0003506B">
        <w:rPr>
          <w:rFonts w:ascii="Arial" w:hAnsi="Arial" w:cs="Arial"/>
        </w:rPr>
        <w:t xml:space="preserve">divida liquida da empresa ficou em </w:t>
      </w:r>
      <w:proofErr w:type="spellStart"/>
      <w:r w:rsidR="004B6548" w:rsidRPr="0003506B">
        <w:rPr>
          <w:rFonts w:ascii="Arial" w:hAnsi="Arial" w:cs="Arial"/>
        </w:rPr>
        <w:t>em</w:t>
      </w:r>
      <w:proofErr w:type="spellEnd"/>
      <w:r w:rsidR="004B6548" w:rsidRPr="0003506B">
        <w:rPr>
          <w:rFonts w:ascii="Arial" w:hAnsi="Arial" w:cs="Arial"/>
        </w:rPr>
        <w:t xml:space="preserve"> R$ 6,8 bilhões, 3,4% abaixo da registrada em 31/12/12, resultando em uma dívida líquida sobre </w:t>
      </w:r>
      <w:proofErr w:type="spellStart"/>
      <w:r w:rsidR="004B6548" w:rsidRPr="0003506B">
        <w:rPr>
          <w:rFonts w:ascii="Arial" w:hAnsi="Arial" w:cs="Arial"/>
        </w:rPr>
        <w:t>eBiTDa</w:t>
      </w:r>
      <w:proofErr w:type="spellEnd"/>
      <w:r w:rsidR="004B6548" w:rsidRPr="0003506B">
        <w:rPr>
          <w:rFonts w:ascii="Arial" w:hAnsi="Arial" w:cs="Arial"/>
        </w:rPr>
        <w:t xml:space="preserve"> ajustado (últimos doze meses) de </w:t>
      </w:r>
      <w:proofErr w:type="spellStart"/>
      <w:r w:rsidR="004B6548" w:rsidRPr="0003506B">
        <w:rPr>
          <w:rFonts w:ascii="Arial" w:hAnsi="Arial" w:cs="Arial"/>
        </w:rPr>
        <w:t>de</w:t>
      </w:r>
      <w:proofErr w:type="spellEnd"/>
      <w:r w:rsidR="004B6548" w:rsidRPr="0003506B">
        <w:rPr>
          <w:rFonts w:ascii="Arial" w:hAnsi="Arial" w:cs="Arial"/>
        </w:rPr>
        <w:t xml:space="preserve"> 1,87 </w:t>
      </w:r>
      <w:proofErr w:type="spellStart"/>
      <w:r w:rsidR="004B6548" w:rsidRPr="0003506B">
        <w:rPr>
          <w:rFonts w:ascii="Arial" w:hAnsi="Arial" w:cs="Arial"/>
        </w:rPr>
        <w:t>vez.No</w:t>
      </w:r>
      <w:proofErr w:type="spellEnd"/>
      <w:r w:rsidR="004B6548" w:rsidRPr="0003506B">
        <w:rPr>
          <w:rFonts w:ascii="Arial" w:hAnsi="Arial" w:cs="Arial"/>
        </w:rPr>
        <w:t xml:space="preserve"> segundo trimestre de 2014 a divida chega aos 5 bilhões diminuindo em relação ao ano anterior.</w:t>
      </w:r>
    </w:p>
    <w:p w:rsidR="00D90BB7" w:rsidRPr="0003506B" w:rsidRDefault="004B6548" w:rsidP="0003506B">
      <w:pPr>
        <w:pStyle w:val="Corpodetexto"/>
        <w:spacing w:after="0" w:line="360" w:lineRule="auto"/>
        <w:ind w:firstLine="709"/>
        <w:jc w:val="both"/>
        <w:rPr>
          <w:rFonts w:ascii="Arial" w:hAnsi="Arial" w:cs="Arial"/>
        </w:rPr>
      </w:pPr>
      <w:r w:rsidRPr="0003506B">
        <w:rPr>
          <w:rFonts w:ascii="Arial" w:hAnsi="Arial" w:cs="Arial"/>
        </w:rPr>
        <w:t xml:space="preserve">Desde que assumiu a presidência do conselho da </w:t>
      </w:r>
      <w:hyperlink r:id="rId9" w:history="1">
        <w:r w:rsidRPr="009B2AD5">
          <w:rPr>
            <w:rStyle w:val="Forte"/>
            <w:rFonts w:ascii="Arial" w:hAnsi="Arial" w:cs="Arial"/>
            <w:b w:val="0"/>
          </w:rPr>
          <w:t>BRF</w:t>
        </w:r>
      </w:hyperlink>
      <w:r w:rsidRPr="009B2AD5">
        <w:rPr>
          <w:rFonts w:ascii="Arial" w:hAnsi="Arial" w:cs="Arial"/>
          <w:b/>
        </w:rPr>
        <w:t xml:space="preserve">, </w:t>
      </w:r>
      <w:hyperlink r:id="rId10" w:history="1">
        <w:proofErr w:type="spellStart"/>
        <w:r w:rsidRPr="009B2AD5">
          <w:rPr>
            <w:rStyle w:val="Forte"/>
            <w:rFonts w:ascii="Arial" w:hAnsi="Arial" w:cs="Arial"/>
            <w:b w:val="0"/>
          </w:rPr>
          <w:t>Abilio</w:t>
        </w:r>
        <w:proofErr w:type="spellEnd"/>
        <w:r w:rsidRPr="009B2AD5">
          <w:rPr>
            <w:rStyle w:val="Forte"/>
            <w:rFonts w:ascii="Arial" w:hAnsi="Arial" w:cs="Arial"/>
            <w:b w:val="0"/>
          </w:rPr>
          <w:t xml:space="preserve"> Diniz</w:t>
        </w:r>
      </w:hyperlink>
      <w:r w:rsidRPr="0003506B">
        <w:rPr>
          <w:rFonts w:ascii="Arial" w:hAnsi="Arial" w:cs="Arial"/>
        </w:rPr>
        <w:t xml:space="preserve"> tem promovido importantes mudanças na gestão da maior companhia de alimentos do país. O resultado pode ser comprovado nos números do terceiro trimestre, com o </w:t>
      </w:r>
      <w:hyperlink r:id="rId11" w:history="1">
        <w:r w:rsidRPr="009B2AD5">
          <w:rPr>
            <w:rStyle w:val="Forte"/>
            <w:rFonts w:ascii="Arial" w:hAnsi="Arial" w:cs="Arial"/>
            <w:b w:val="0"/>
          </w:rPr>
          <w:t>lucro</w:t>
        </w:r>
      </w:hyperlink>
      <w:r w:rsidRPr="0003506B">
        <w:rPr>
          <w:rFonts w:ascii="Arial" w:hAnsi="Arial" w:cs="Arial"/>
        </w:rPr>
        <w:t xml:space="preserve"> de 624 milhões de reais –montante 117,5% maior na comparação com o mesmo período do ano anterior.</w:t>
      </w:r>
    </w:p>
    <w:p w:rsidR="00D90BB7" w:rsidRPr="0003506B" w:rsidRDefault="004B6548" w:rsidP="0003506B">
      <w:pPr>
        <w:pStyle w:val="Corpodetexto"/>
        <w:spacing w:after="0" w:line="360" w:lineRule="auto"/>
        <w:ind w:firstLine="709"/>
        <w:jc w:val="both"/>
        <w:rPr>
          <w:rFonts w:ascii="Arial" w:hAnsi="Arial" w:cs="Arial"/>
        </w:rPr>
      </w:pPr>
      <w:r w:rsidRPr="0003506B">
        <w:rPr>
          <w:rFonts w:ascii="Arial" w:hAnsi="Arial" w:cs="Arial"/>
        </w:rPr>
        <w:t>Nesse período, a BRF vendeu marcas e operações que não faziam sentido, reduziu custos e reestruturou seus negócios no mercado internacional.  Agora a companhia parte para um novo desafio: acabar com a capacidade ociosa de suas fábricas.</w:t>
      </w:r>
    </w:p>
    <w:p w:rsidR="00D90BB7" w:rsidRPr="0003506B" w:rsidRDefault="004B6548" w:rsidP="0003506B">
      <w:pPr>
        <w:pStyle w:val="Corpodetexto"/>
        <w:spacing w:after="0" w:line="360" w:lineRule="auto"/>
        <w:ind w:firstLine="709"/>
        <w:jc w:val="both"/>
        <w:rPr>
          <w:rFonts w:ascii="Arial" w:hAnsi="Arial" w:cs="Arial"/>
        </w:rPr>
      </w:pPr>
      <w:r w:rsidRPr="0003506B">
        <w:rPr>
          <w:rFonts w:ascii="Arial" w:hAnsi="Arial" w:cs="Arial"/>
        </w:rPr>
        <w:t xml:space="preserve">“A nossa capacidade ociosa é de cerca de 30%, não pretendemos aumentar a capacidade e sim aproveitar melhor a produtividade de nossas unidades fabris”, </w:t>
      </w:r>
      <w:r w:rsidRPr="0003506B">
        <w:rPr>
          <w:rFonts w:ascii="Arial" w:hAnsi="Arial" w:cs="Arial"/>
        </w:rPr>
        <w:lastRenderedPageBreak/>
        <w:t xml:space="preserve">afirmou Cláudio </w:t>
      </w:r>
      <w:proofErr w:type="spellStart"/>
      <w:r w:rsidRPr="0003506B">
        <w:rPr>
          <w:rFonts w:ascii="Arial" w:hAnsi="Arial" w:cs="Arial"/>
        </w:rPr>
        <w:t>Galeazzi</w:t>
      </w:r>
      <w:proofErr w:type="spellEnd"/>
      <w:r w:rsidRPr="0003506B">
        <w:rPr>
          <w:rFonts w:ascii="Arial" w:hAnsi="Arial" w:cs="Arial"/>
        </w:rPr>
        <w:t xml:space="preserve">, presidente da BRF, durante apresentação de resultados da companhia, nesta </w:t>
      </w:r>
      <w:proofErr w:type="gramStart"/>
      <w:r w:rsidRPr="0003506B">
        <w:rPr>
          <w:rFonts w:ascii="Arial" w:hAnsi="Arial" w:cs="Arial"/>
        </w:rPr>
        <w:t>sexta-feira.</w:t>
      </w:r>
      <w:proofErr w:type="gramEnd"/>
      <w:r w:rsidR="008768BC">
        <w:rPr>
          <w:rFonts w:ascii="Arial" w:hAnsi="Arial" w:cs="Arial"/>
        </w:rPr>
        <w:t>(BARBOSA</w:t>
      </w:r>
      <w:r w:rsidR="003216D1">
        <w:rPr>
          <w:rFonts w:ascii="Arial" w:hAnsi="Arial" w:cs="Arial"/>
        </w:rPr>
        <w:t>,2014).</w:t>
      </w:r>
    </w:p>
    <w:p w:rsidR="00D90BB7" w:rsidRPr="0003506B" w:rsidRDefault="004B6548" w:rsidP="0003506B">
      <w:pPr>
        <w:pStyle w:val="Corpodetexto"/>
        <w:spacing w:after="0" w:line="360" w:lineRule="auto"/>
        <w:ind w:firstLine="709"/>
        <w:jc w:val="both"/>
        <w:rPr>
          <w:rFonts w:ascii="Arial" w:hAnsi="Arial" w:cs="Arial"/>
        </w:rPr>
      </w:pPr>
      <w:r w:rsidRPr="0003506B">
        <w:rPr>
          <w:rFonts w:ascii="Arial" w:hAnsi="Arial" w:cs="Arial"/>
        </w:rPr>
        <w:t>Para Pedro Faria, CEO das operações internacionais da BRF e que vai assumir a função de presidente global do grupo a partir de janeiro de 2015, a BRF começará também a repensar suas operações a partir de uma base global produtiva.  </w:t>
      </w:r>
    </w:p>
    <w:p w:rsidR="000B5CC6" w:rsidRDefault="004B6548" w:rsidP="008768BC">
      <w:pPr>
        <w:pStyle w:val="Corpodetexto"/>
        <w:spacing w:after="0" w:line="360" w:lineRule="auto"/>
        <w:ind w:firstLine="709"/>
        <w:jc w:val="both"/>
        <w:rPr>
          <w:rFonts w:ascii="Arial" w:hAnsi="Arial" w:cs="Arial"/>
        </w:rPr>
      </w:pPr>
      <w:r w:rsidRPr="0003506B">
        <w:rPr>
          <w:rFonts w:ascii="Arial" w:hAnsi="Arial" w:cs="Arial"/>
        </w:rPr>
        <w:t>“Não vamos reduzir o nosso parque fabril. Vamos começar a repensar o nosso negócio a partir das fábricas que são mais competitivas para o mercado interno e para</w:t>
      </w:r>
      <w:r w:rsidR="009B2AD5">
        <w:rPr>
          <w:rFonts w:ascii="Arial" w:hAnsi="Arial" w:cs="Arial"/>
        </w:rPr>
        <w:t xml:space="preserve"> exportação”, disse o </w:t>
      </w:r>
      <w:proofErr w:type="gramStart"/>
      <w:r w:rsidR="009B2AD5">
        <w:rPr>
          <w:rFonts w:ascii="Arial" w:hAnsi="Arial" w:cs="Arial"/>
        </w:rPr>
        <w:t>executivo.</w:t>
      </w:r>
      <w:proofErr w:type="gramEnd"/>
      <w:r w:rsidR="008768BC">
        <w:rPr>
          <w:rFonts w:ascii="Arial" w:hAnsi="Arial" w:cs="Arial"/>
        </w:rPr>
        <w:t>(BARBOSA</w:t>
      </w:r>
      <w:r w:rsidR="003216D1">
        <w:rPr>
          <w:rFonts w:ascii="Arial" w:hAnsi="Arial" w:cs="Arial"/>
        </w:rPr>
        <w:t>,2014).</w:t>
      </w:r>
    </w:p>
    <w:p w:rsidR="000B5CC6" w:rsidRDefault="000B5CC6">
      <w:pPr>
        <w:rPr>
          <w:rFonts w:ascii="Arial" w:hAnsi="Arial" w:cs="Arial"/>
        </w:rPr>
      </w:pPr>
    </w:p>
    <w:p w:rsidR="00D90BB7" w:rsidRPr="004178DE" w:rsidRDefault="00B00694">
      <w:pPr>
        <w:rPr>
          <w:rFonts w:ascii="Arial" w:hAnsi="Arial" w:cs="Arial"/>
          <w:b/>
        </w:rPr>
      </w:pPr>
      <w:r w:rsidRPr="004178DE">
        <w:rPr>
          <w:rFonts w:ascii="Arial" w:hAnsi="Arial" w:cs="Arial"/>
          <w:b/>
        </w:rPr>
        <w:t>Analise financeira</w:t>
      </w:r>
      <w:r w:rsidR="004178DE">
        <w:rPr>
          <w:rFonts w:ascii="Arial" w:hAnsi="Arial" w:cs="Arial"/>
          <w:b/>
        </w:rPr>
        <w:t>:</w:t>
      </w:r>
    </w:p>
    <w:p w:rsidR="00D90BB7" w:rsidRDefault="00D90BB7">
      <w:pPr>
        <w:rPr>
          <w:rFonts w:ascii="sans-serif" w:hAnsi="sans-serif" w:hint="eastAsia"/>
          <w:sz w:val="18"/>
        </w:rPr>
      </w:pPr>
    </w:p>
    <w:p w:rsidR="00D90BB7" w:rsidRDefault="00D90BB7">
      <w:pPr>
        <w:rPr>
          <w:rFonts w:ascii="sans-serif" w:hAnsi="sans-serif" w:hint="eastAsia"/>
          <w:sz w:val="18"/>
        </w:rPr>
      </w:pPr>
    </w:p>
    <w:p w:rsidR="00B00694" w:rsidRDefault="00B00694">
      <w:pPr>
        <w:rPr>
          <w:rFonts w:ascii="sans-serif" w:hAnsi="sans-serif" w:hint="eastAsia"/>
          <w:sz w:val="18"/>
        </w:rPr>
      </w:pPr>
    </w:p>
    <w:tbl>
      <w:tblPr>
        <w:tblStyle w:val="ListaMdia1-nfase3"/>
        <w:tblW w:w="0" w:type="auto"/>
        <w:tblLayout w:type="fixed"/>
        <w:tblLook w:val="0000" w:firstRow="0" w:lastRow="0" w:firstColumn="0" w:lastColumn="0" w:noHBand="0" w:noVBand="0"/>
      </w:tblPr>
      <w:tblGrid>
        <w:gridCol w:w="3060"/>
        <w:gridCol w:w="1695"/>
        <w:gridCol w:w="1590"/>
        <w:gridCol w:w="1590"/>
        <w:gridCol w:w="1710"/>
      </w:tblGrid>
      <w:tr w:rsidR="00D90BB7" w:rsidTr="004178D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60" w:type="dxa"/>
          </w:tcPr>
          <w:p w:rsidR="00D90BB7" w:rsidRPr="00B00694" w:rsidRDefault="004B6548">
            <w:pPr>
              <w:pStyle w:val="Ttulodetabela"/>
              <w:rPr>
                <w:rFonts w:ascii="Arial" w:hAnsi="Arial" w:cs="Arial"/>
              </w:rPr>
            </w:pPr>
            <w:r w:rsidRPr="00B00694">
              <w:rPr>
                <w:rFonts w:ascii="Arial" w:hAnsi="Arial" w:cs="Arial"/>
              </w:rPr>
              <w:t>Período fiscal</w:t>
            </w:r>
          </w:p>
        </w:tc>
        <w:tc>
          <w:tcPr>
            <w:tcW w:w="1695" w:type="dxa"/>
          </w:tcPr>
          <w:p w:rsidR="00D90BB7" w:rsidRPr="00B00694" w:rsidRDefault="004B6548">
            <w:pPr>
              <w:pStyle w:val="Ttulodetabela"/>
              <w:cnfStyle w:val="000000100000" w:firstRow="0" w:lastRow="0" w:firstColumn="0" w:lastColumn="0" w:oddVBand="0" w:evenVBand="0" w:oddHBand="1" w:evenHBand="0" w:firstRowFirstColumn="0" w:firstRowLastColumn="0" w:lastRowFirstColumn="0" w:lastRowLastColumn="0"/>
              <w:rPr>
                <w:rFonts w:ascii="Arial" w:hAnsi="Arial" w:cs="Arial"/>
              </w:rPr>
            </w:pPr>
            <w:r w:rsidRPr="00B00694">
              <w:rPr>
                <w:rFonts w:ascii="Arial" w:hAnsi="Arial" w:cs="Arial"/>
              </w:rPr>
              <w:t>30/06/2014</w:t>
            </w:r>
          </w:p>
        </w:tc>
        <w:tc>
          <w:tcPr>
            <w:cnfStyle w:val="000010000000" w:firstRow="0" w:lastRow="0" w:firstColumn="0" w:lastColumn="0" w:oddVBand="1" w:evenVBand="0" w:oddHBand="0" w:evenHBand="0" w:firstRowFirstColumn="0" w:firstRowLastColumn="0" w:lastRowFirstColumn="0" w:lastRowLastColumn="0"/>
            <w:tcW w:w="1590" w:type="dxa"/>
          </w:tcPr>
          <w:p w:rsidR="00D90BB7" w:rsidRPr="00B00694" w:rsidRDefault="004B6548">
            <w:pPr>
              <w:pStyle w:val="Ttulodetabela"/>
              <w:rPr>
                <w:rFonts w:ascii="Arial" w:hAnsi="Arial" w:cs="Arial"/>
              </w:rPr>
            </w:pPr>
            <w:r w:rsidRPr="00B00694">
              <w:rPr>
                <w:rFonts w:ascii="Arial" w:hAnsi="Arial" w:cs="Arial"/>
              </w:rPr>
              <w:t>31/03/2014</w:t>
            </w:r>
          </w:p>
        </w:tc>
        <w:tc>
          <w:tcPr>
            <w:tcW w:w="1590" w:type="dxa"/>
          </w:tcPr>
          <w:p w:rsidR="00D90BB7" w:rsidRPr="00B00694" w:rsidRDefault="004B6548">
            <w:pPr>
              <w:pStyle w:val="Ttulodetabela"/>
              <w:cnfStyle w:val="000000100000" w:firstRow="0" w:lastRow="0" w:firstColumn="0" w:lastColumn="0" w:oddVBand="0" w:evenVBand="0" w:oddHBand="1" w:evenHBand="0" w:firstRowFirstColumn="0" w:firstRowLastColumn="0" w:lastRowFirstColumn="0" w:lastRowLastColumn="0"/>
              <w:rPr>
                <w:rFonts w:ascii="Arial" w:hAnsi="Arial" w:cs="Arial"/>
              </w:rPr>
            </w:pPr>
            <w:r w:rsidRPr="00B00694">
              <w:rPr>
                <w:rFonts w:ascii="Arial" w:hAnsi="Arial" w:cs="Arial"/>
              </w:rPr>
              <w:t>31/12/2013</w:t>
            </w:r>
          </w:p>
        </w:tc>
        <w:tc>
          <w:tcPr>
            <w:cnfStyle w:val="000010000000" w:firstRow="0" w:lastRow="0" w:firstColumn="0" w:lastColumn="0" w:oddVBand="1" w:evenVBand="0" w:oddHBand="0" w:evenHBand="0" w:firstRowFirstColumn="0" w:firstRowLastColumn="0" w:lastRowFirstColumn="0" w:lastRowLastColumn="0"/>
            <w:tcW w:w="1710" w:type="dxa"/>
          </w:tcPr>
          <w:p w:rsidR="00D90BB7" w:rsidRPr="00B00694" w:rsidRDefault="004B6548">
            <w:pPr>
              <w:pStyle w:val="Ttulodetabela"/>
              <w:rPr>
                <w:rFonts w:ascii="Arial" w:hAnsi="Arial" w:cs="Arial"/>
              </w:rPr>
            </w:pPr>
            <w:r w:rsidRPr="00B00694">
              <w:rPr>
                <w:rFonts w:ascii="Arial" w:hAnsi="Arial" w:cs="Arial"/>
              </w:rPr>
              <w:t>30/09/2013</w:t>
            </w:r>
          </w:p>
        </w:tc>
      </w:tr>
      <w:tr w:rsidR="00D90BB7" w:rsidTr="004178DE">
        <w:tc>
          <w:tcPr>
            <w:cnfStyle w:val="000010000000" w:firstRow="0" w:lastRow="0" w:firstColumn="0" w:lastColumn="0" w:oddVBand="1" w:evenVBand="0" w:oddHBand="0" w:evenHBand="0" w:firstRowFirstColumn="0" w:firstRowLastColumn="0" w:lastRowFirstColumn="0" w:lastRowLastColumn="0"/>
            <w:tcW w:w="3060" w:type="dxa"/>
          </w:tcPr>
          <w:p w:rsidR="00D90BB7" w:rsidRPr="00B00694" w:rsidRDefault="004B6548">
            <w:pPr>
              <w:pStyle w:val="Ttulodetabela"/>
              <w:rPr>
                <w:rFonts w:ascii="Arial" w:hAnsi="Arial" w:cs="Arial"/>
              </w:rPr>
            </w:pPr>
            <w:r w:rsidRPr="00B00694">
              <w:rPr>
                <w:rFonts w:ascii="Arial" w:hAnsi="Arial" w:cs="Arial"/>
              </w:rPr>
              <w:t>Receita total</w:t>
            </w:r>
          </w:p>
        </w:tc>
        <w:tc>
          <w:tcPr>
            <w:tcW w:w="1695" w:type="dxa"/>
          </w:tcPr>
          <w:p w:rsidR="00D90BB7" w:rsidRPr="00B00694" w:rsidRDefault="004B6548">
            <w:pPr>
              <w:pStyle w:val="Contedodatabela"/>
              <w:cnfStyle w:val="000000000000" w:firstRow="0" w:lastRow="0" w:firstColumn="0" w:lastColumn="0" w:oddVBand="0" w:evenVBand="0" w:oddHBand="0" w:evenHBand="0" w:firstRowFirstColumn="0" w:firstRowLastColumn="0" w:lastRowFirstColumn="0" w:lastRowLastColumn="0"/>
              <w:rPr>
                <w:rFonts w:ascii="Arial" w:hAnsi="Arial" w:cs="Arial"/>
              </w:rPr>
            </w:pPr>
            <w:r w:rsidRPr="00B00694">
              <w:rPr>
                <w:rFonts w:ascii="Arial" w:hAnsi="Arial" w:cs="Arial"/>
              </w:rPr>
              <w:t>R$ 7,691 B</w:t>
            </w:r>
          </w:p>
        </w:tc>
        <w:tc>
          <w:tcPr>
            <w:cnfStyle w:val="000010000000" w:firstRow="0" w:lastRow="0" w:firstColumn="0" w:lastColumn="0" w:oddVBand="1" w:evenVBand="0" w:oddHBand="0" w:evenHBand="0" w:firstRowFirstColumn="0" w:firstRowLastColumn="0" w:lastRowFirstColumn="0" w:lastRowLastColumn="0"/>
            <w:tcW w:w="1590" w:type="dxa"/>
          </w:tcPr>
          <w:p w:rsidR="00D90BB7" w:rsidRPr="00B00694" w:rsidRDefault="004B6548">
            <w:pPr>
              <w:pStyle w:val="Contedodatabela"/>
              <w:rPr>
                <w:rFonts w:ascii="Arial" w:hAnsi="Arial" w:cs="Arial"/>
              </w:rPr>
            </w:pPr>
            <w:r w:rsidRPr="00B00694">
              <w:rPr>
                <w:rFonts w:ascii="Arial" w:hAnsi="Arial" w:cs="Arial"/>
              </w:rPr>
              <w:t>R$ 7,339 B</w:t>
            </w:r>
          </w:p>
        </w:tc>
        <w:tc>
          <w:tcPr>
            <w:tcW w:w="1590" w:type="dxa"/>
          </w:tcPr>
          <w:p w:rsidR="00D90BB7" w:rsidRPr="00B00694" w:rsidRDefault="004B6548">
            <w:pPr>
              <w:pStyle w:val="Contedodatabela"/>
              <w:cnfStyle w:val="000000000000" w:firstRow="0" w:lastRow="0" w:firstColumn="0" w:lastColumn="0" w:oddVBand="0" w:evenVBand="0" w:oddHBand="0" w:evenHBand="0" w:firstRowFirstColumn="0" w:firstRowLastColumn="0" w:lastRowFirstColumn="0" w:lastRowLastColumn="0"/>
              <w:rPr>
                <w:rFonts w:ascii="Arial" w:hAnsi="Arial" w:cs="Arial"/>
              </w:rPr>
            </w:pPr>
            <w:r w:rsidRPr="00B00694">
              <w:rPr>
                <w:rFonts w:ascii="Arial" w:hAnsi="Arial" w:cs="Arial"/>
              </w:rPr>
              <w:t>R$ 8,208 B</w:t>
            </w:r>
          </w:p>
        </w:tc>
        <w:tc>
          <w:tcPr>
            <w:cnfStyle w:val="000010000000" w:firstRow="0" w:lastRow="0" w:firstColumn="0" w:lastColumn="0" w:oddVBand="1" w:evenVBand="0" w:oddHBand="0" w:evenHBand="0" w:firstRowFirstColumn="0" w:firstRowLastColumn="0" w:lastRowFirstColumn="0" w:lastRowLastColumn="0"/>
            <w:tcW w:w="1710" w:type="dxa"/>
          </w:tcPr>
          <w:p w:rsidR="00D90BB7" w:rsidRPr="00B00694" w:rsidRDefault="004B6548">
            <w:pPr>
              <w:pStyle w:val="Contedodatabela"/>
              <w:rPr>
                <w:rFonts w:ascii="Arial" w:hAnsi="Arial" w:cs="Arial"/>
              </w:rPr>
            </w:pPr>
            <w:r w:rsidRPr="00B00694">
              <w:rPr>
                <w:rFonts w:ascii="Arial" w:hAnsi="Arial" w:cs="Arial"/>
              </w:rPr>
              <w:t>R$ 7,578 B</w:t>
            </w:r>
          </w:p>
        </w:tc>
      </w:tr>
      <w:tr w:rsidR="00D90BB7" w:rsidTr="004178D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60" w:type="dxa"/>
          </w:tcPr>
          <w:p w:rsidR="00D90BB7" w:rsidRPr="00B00694" w:rsidRDefault="004B6548">
            <w:pPr>
              <w:pStyle w:val="Ttulodetabela"/>
              <w:rPr>
                <w:rFonts w:ascii="Arial" w:hAnsi="Arial" w:cs="Arial"/>
              </w:rPr>
            </w:pPr>
            <w:r w:rsidRPr="00B00694">
              <w:rPr>
                <w:rFonts w:ascii="Arial" w:hAnsi="Arial" w:cs="Arial"/>
              </w:rPr>
              <w:t>Custo da receita</w:t>
            </w:r>
          </w:p>
        </w:tc>
        <w:tc>
          <w:tcPr>
            <w:tcW w:w="1695" w:type="dxa"/>
          </w:tcPr>
          <w:p w:rsidR="00D90BB7" w:rsidRPr="00B00694" w:rsidRDefault="004B6548">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rPr>
            </w:pPr>
            <w:r w:rsidRPr="00B00694">
              <w:rPr>
                <w:rFonts w:ascii="Arial" w:hAnsi="Arial" w:cs="Arial"/>
              </w:rPr>
              <w:t>R$ 5,647 B</w:t>
            </w:r>
          </w:p>
        </w:tc>
        <w:tc>
          <w:tcPr>
            <w:cnfStyle w:val="000010000000" w:firstRow="0" w:lastRow="0" w:firstColumn="0" w:lastColumn="0" w:oddVBand="1" w:evenVBand="0" w:oddHBand="0" w:evenHBand="0" w:firstRowFirstColumn="0" w:firstRowLastColumn="0" w:lastRowFirstColumn="0" w:lastRowLastColumn="0"/>
            <w:tcW w:w="1590" w:type="dxa"/>
          </w:tcPr>
          <w:p w:rsidR="00D90BB7" w:rsidRPr="00B00694" w:rsidRDefault="004B6548">
            <w:pPr>
              <w:pStyle w:val="Contedodatabela"/>
              <w:rPr>
                <w:rFonts w:ascii="Arial" w:hAnsi="Arial" w:cs="Arial"/>
              </w:rPr>
            </w:pPr>
            <w:r w:rsidRPr="00B00694">
              <w:rPr>
                <w:rFonts w:ascii="Arial" w:hAnsi="Arial" w:cs="Arial"/>
              </w:rPr>
              <w:t>R$ 5,446 B</w:t>
            </w:r>
          </w:p>
        </w:tc>
        <w:tc>
          <w:tcPr>
            <w:tcW w:w="1590" w:type="dxa"/>
          </w:tcPr>
          <w:p w:rsidR="00D90BB7" w:rsidRPr="00B00694" w:rsidRDefault="004B6548">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rPr>
            </w:pPr>
            <w:r w:rsidRPr="00B00694">
              <w:rPr>
                <w:rFonts w:ascii="Arial" w:hAnsi="Arial" w:cs="Arial"/>
              </w:rPr>
              <w:t>R$ 6,127 B</w:t>
            </w:r>
          </w:p>
        </w:tc>
        <w:tc>
          <w:tcPr>
            <w:cnfStyle w:val="000010000000" w:firstRow="0" w:lastRow="0" w:firstColumn="0" w:lastColumn="0" w:oddVBand="1" w:evenVBand="0" w:oddHBand="0" w:evenHBand="0" w:firstRowFirstColumn="0" w:firstRowLastColumn="0" w:lastRowFirstColumn="0" w:lastRowLastColumn="0"/>
            <w:tcW w:w="1710" w:type="dxa"/>
          </w:tcPr>
          <w:p w:rsidR="00D90BB7" w:rsidRPr="00B00694" w:rsidRDefault="004B6548">
            <w:pPr>
              <w:pStyle w:val="Contedodatabela"/>
              <w:rPr>
                <w:rFonts w:ascii="Arial" w:hAnsi="Arial" w:cs="Arial"/>
              </w:rPr>
            </w:pPr>
            <w:r w:rsidRPr="00B00694">
              <w:rPr>
                <w:rFonts w:ascii="Arial" w:hAnsi="Arial" w:cs="Arial"/>
              </w:rPr>
              <w:t>R$ 5,666 B</w:t>
            </w:r>
          </w:p>
        </w:tc>
      </w:tr>
      <w:tr w:rsidR="00D90BB7" w:rsidTr="004178DE">
        <w:tc>
          <w:tcPr>
            <w:cnfStyle w:val="000010000000" w:firstRow="0" w:lastRow="0" w:firstColumn="0" w:lastColumn="0" w:oddVBand="1" w:evenVBand="0" w:oddHBand="0" w:evenHBand="0" w:firstRowFirstColumn="0" w:firstRowLastColumn="0" w:lastRowFirstColumn="0" w:lastRowLastColumn="0"/>
            <w:tcW w:w="3060" w:type="dxa"/>
          </w:tcPr>
          <w:p w:rsidR="00D90BB7" w:rsidRPr="00B00694" w:rsidRDefault="004B6548">
            <w:pPr>
              <w:pStyle w:val="Ttulodetabela"/>
              <w:rPr>
                <w:rFonts w:ascii="Arial" w:hAnsi="Arial" w:cs="Arial"/>
              </w:rPr>
            </w:pPr>
            <w:r w:rsidRPr="00B00694">
              <w:rPr>
                <w:rFonts w:ascii="Arial" w:hAnsi="Arial" w:cs="Arial"/>
              </w:rPr>
              <w:t>Lucro Bruto</w:t>
            </w:r>
          </w:p>
        </w:tc>
        <w:tc>
          <w:tcPr>
            <w:tcW w:w="1695" w:type="dxa"/>
          </w:tcPr>
          <w:p w:rsidR="00D90BB7" w:rsidRPr="00B00694" w:rsidRDefault="004B6548">
            <w:pPr>
              <w:pStyle w:val="Contedodatabela"/>
              <w:cnfStyle w:val="000000000000" w:firstRow="0" w:lastRow="0" w:firstColumn="0" w:lastColumn="0" w:oddVBand="0" w:evenVBand="0" w:oddHBand="0" w:evenHBand="0" w:firstRowFirstColumn="0" w:firstRowLastColumn="0" w:lastRowFirstColumn="0" w:lastRowLastColumn="0"/>
              <w:rPr>
                <w:rFonts w:ascii="Arial" w:hAnsi="Arial" w:cs="Arial"/>
              </w:rPr>
            </w:pPr>
            <w:r w:rsidRPr="00B00694">
              <w:rPr>
                <w:rFonts w:ascii="Arial" w:hAnsi="Arial" w:cs="Arial"/>
              </w:rPr>
              <w:t>R$ 2,044 B</w:t>
            </w:r>
          </w:p>
        </w:tc>
        <w:tc>
          <w:tcPr>
            <w:cnfStyle w:val="000010000000" w:firstRow="0" w:lastRow="0" w:firstColumn="0" w:lastColumn="0" w:oddVBand="1" w:evenVBand="0" w:oddHBand="0" w:evenHBand="0" w:firstRowFirstColumn="0" w:firstRowLastColumn="0" w:lastRowFirstColumn="0" w:lastRowLastColumn="0"/>
            <w:tcW w:w="1590" w:type="dxa"/>
          </w:tcPr>
          <w:p w:rsidR="00D90BB7" w:rsidRPr="00B00694" w:rsidRDefault="004B6548">
            <w:pPr>
              <w:pStyle w:val="Contedodatabela"/>
              <w:rPr>
                <w:rFonts w:ascii="Arial" w:hAnsi="Arial" w:cs="Arial"/>
              </w:rPr>
            </w:pPr>
            <w:r w:rsidRPr="00B00694">
              <w:rPr>
                <w:rFonts w:ascii="Arial" w:hAnsi="Arial" w:cs="Arial"/>
              </w:rPr>
              <w:t>R$ 1,893 B</w:t>
            </w:r>
          </w:p>
        </w:tc>
        <w:tc>
          <w:tcPr>
            <w:tcW w:w="1590" w:type="dxa"/>
          </w:tcPr>
          <w:p w:rsidR="00D90BB7" w:rsidRPr="00B00694" w:rsidRDefault="004B6548">
            <w:pPr>
              <w:pStyle w:val="Contedodatabela"/>
              <w:cnfStyle w:val="000000000000" w:firstRow="0" w:lastRow="0" w:firstColumn="0" w:lastColumn="0" w:oddVBand="0" w:evenVBand="0" w:oddHBand="0" w:evenHBand="0" w:firstRowFirstColumn="0" w:firstRowLastColumn="0" w:lastRowFirstColumn="0" w:lastRowLastColumn="0"/>
              <w:rPr>
                <w:rFonts w:ascii="Arial" w:hAnsi="Arial" w:cs="Arial"/>
              </w:rPr>
            </w:pPr>
            <w:r w:rsidRPr="00B00694">
              <w:rPr>
                <w:rFonts w:ascii="Arial" w:hAnsi="Arial" w:cs="Arial"/>
              </w:rPr>
              <w:t>R$ 2,082 B</w:t>
            </w:r>
          </w:p>
        </w:tc>
        <w:tc>
          <w:tcPr>
            <w:cnfStyle w:val="000010000000" w:firstRow="0" w:lastRow="0" w:firstColumn="0" w:lastColumn="0" w:oddVBand="1" w:evenVBand="0" w:oddHBand="0" w:evenHBand="0" w:firstRowFirstColumn="0" w:firstRowLastColumn="0" w:lastRowFirstColumn="0" w:lastRowLastColumn="0"/>
            <w:tcW w:w="1710" w:type="dxa"/>
          </w:tcPr>
          <w:p w:rsidR="00D90BB7" w:rsidRPr="00B00694" w:rsidRDefault="004B6548">
            <w:pPr>
              <w:pStyle w:val="Contedodatabela"/>
              <w:rPr>
                <w:rFonts w:ascii="Arial" w:hAnsi="Arial" w:cs="Arial"/>
              </w:rPr>
            </w:pPr>
            <w:r w:rsidRPr="00B00694">
              <w:rPr>
                <w:rFonts w:ascii="Arial" w:hAnsi="Arial" w:cs="Arial"/>
              </w:rPr>
              <w:t>R$ 1,912 B</w:t>
            </w:r>
          </w:p>
        </w:tc>
      </w:tr>
      <w:tr w:rsidR="00D90BB7" w:rsidTr="004178D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60" w:type="dxa"/>
          </w:tcPr>
          <w:p w:rsidR="00D90BB7" w:rsidRPr="00B00694" w:rsidRDefault="004B6548">
            <w:pPr>
              <w:pStyle w:val="Ttulodetabela"/>
              <w:rPr>
                <w:rFonts w:ascii="Arial" w:hAnsi="Arial" w:cs="Arial"/>
              </w:rPr>
            </w:pPr>
            <w:r w:rsidRPr="00B00694">
              <w:rPr>
                <w:rFonts w:ascii="Arial" w:hAnsi="Arial" w:cs="Arial"/>
              </w:rPr>
              <w:t>Total das despesas com vendas e administrativas gerais</w:t>
            </w:r>
          </w:p>
        </w:tc>
        <w:tc>
          <w:tcPr>
            <w:tcW w:w="1695" w:type="dxa"/>
          </w:tcPr>
          <w:p w:rsidR="00D90BB7" w:rsidRPr="00B00694" w:rsidRDefault="004B6548">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rPr>
            </w:pPr>
            <w:r w:rsidRPr="00B00694">
              <w:rPr>
                <w:rFonts w:ascii="Arial" w:hAnsi="Arial" w:cs="Arial"/>
              </w:rPr>
              <w:t>R$ 1,231 B</w:t>
            </w:r>
          </w:p>
        </w:tc>
        <w:tc>
          <w:tcPr>
            <w:cnfStyle w:val="000010000000" w:firstRow="0" w:lastRow="0" w:firstColumn="0" w:lastColumn="0" w:oddVBand="1" w:evenVBand="0" w:oddHBand="0" w:evenHBand="0" w:firstRowFirstColumn="0" w:firstRowLastColumn="0" w:lastRowFirstColumn="0" w:lastRowLastColumn="0"/>
            <w:tcW w:w="1590" w:type="dxa"/>
          </w:tcPr>
          <w:p w:rsidR="00D90BB7" w:rsidRPr="00B00694" w:rsidRDefault="004B6548">
            <w:pPr>
              <w:pStyle w:val="Contedodatabela"/>
              <w:rPr>
                <w:rFonts w:ascii="Arial" w:hAnsi="Arial" w:cs="Arial"/>
              </w:rPr>
            </w:pPr>
            <w:r w:rsidRPr="00B00694">
              <w:rPr>
                <w:rFonts w:ascii="Arial" w:hAnsi="Arial" w:cs="Arial"/>
              </w:rPr>
              <w:t>R$ 1,199 B</w:t>
            </w:r>
          </w:p>
        </w:tc>
        <w:tc>
          <w:tcPr>
            <w:tcW w:w="1590" w:type="dxa"/>
          </w:tcPr>
          <w:p w:rsidR="00D90BB7" w:rsidRPr="00B00694" w:rsidRDefault="004B6548">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rPr>
            </w:pPr>
            <w:r w:rsidRPr="00B00694">
              <w:rPr>
                <w:rFonts w:ascii="Arial" w:hAnsi="Arial" w:cs="Arial"/>
              </w:rPr>
              <w:t>R$ 1,429 B</w:t>
            </w:r>
          </w:p>
        </w:tc>
        <w:tc>
          <w:tcPr>
            <w:cnfStyle w:val="000010000000" w:firstRow="0" w:lastRow="0" w:firstColumn="0" w:lastColumn="0" w:oddVBand="1" w:evenVBand="0" w:oddHBand="0" w:evenHBand="0" w:firstRowFirstColumn="0" w:firstRowLastColumn="0" w:lastRowFirstColumn="0" w:lastRowLastColumn="0"/>
            <w:tcW w:w="1710" w:type="dxa"/>
          </w:tcPr>
          <w:p w:rsidR="00D90BB7" w:rsidRPr="00B00694" w:rsidRDefault="004B6548">
            <w:pPr>
              <w:pStyle w:val="Contedodatabela"/>
              <w:rPr>
                <w:rFonts w:ascii="Arial" w:hAnsi="Arial" w:cs="Arial"/>
              </w:rPr>
            </w:pPr>
            <w:r w:rsidRPr="00B00694">
              <w:rPr>
                <w:rFonts w:ascii="Arial" w:hAnsi="Arial" w:cs="Arial"/>
              </w:rPr>
              <w:t>R$ 1,260 B</w:t>
            </w:r>
          </w:p>
        </w:tc>
      </w:tr>
      <w:tr w:rsidR="00D90BB7" w:rsidTr="004178DE">
        <w:tc>
          <w:tcPr>
            <w:cnfStyle w:val="000010000000" w:firstRow="0" w:lastRow="0" w:firstColumn="0" w:lastColumn="0" w:oddVBand="1" w:evenVBand="0" w:oddHBand="0" w:evenHBand="0" w:firstRowFirstColumn="0" w:firstRowLastColumn="0" w:lastRowFirstColumn="0" w:lastRowLastColumn="0"/>
            <w:tcW w:w="3060" w:type="dxa"/>
          </w:tcPr>
          <w:p w:rsidR="00D90BB7" w:rsidRPr="00B00694" w:rsidRDefault="004B6548">
            <w:pPr>
              <w:pStyle w:val="Ttulodetabela"/>
              <w:rPr>
                <w:rFonts w:ascii="Arial" w:hAnsi="Arial" w:cs="Arial"/>
              </w:rPr>
            </w:pPr>
            <w:r w:rsidRPr="00B00694">
              <w:rPr>
                <w:rFonts w:ascii="Arial" w:hAnsi="Arial" w:cs="Arial"/>
              </w:rPr>
              <w:t>Pesquisa e desenvolvimento</w:t>
            </w:r>
          </w:p>
        </w:tc>
        <w:tc>
          <w:tcPr>
            <w:tcW w:w="1695" w:type="dxa"/>
          </w:tcPr>
          <w:p w:rsidR="00D90BB7" w:rsidRPr="00B00694" w:rsidRDefault="004B6548">
            <w:pPr>
              <w:pStyle w:val="Contedodatabela"/>
              <w:cnfStyle w:val="000000000000" w:firstRow="0" w:lastRow="0" w:firstColumn="0" w:lastColumn="0" w:oddVBand="0" w:evenVBand="0" w:oddHBand="0" w:evenHBand="0" w:firstRowFirstColumn="0" w:firstRowLastColumn="0" w:lastRowFirstColumn="0" w:lastRowLastColumn="0"/>
              <w:rPr>
                <w:rFonts w:ascii="Arial" w:hAnsi="Arial" w:cs="Arial"/>
              </w:rPr>
            </w:pPr>
            <w:r w:rsidRPr="00B00694">
              <w:rPr>
                <w:rFonts w:ascii="Arial" w:hAnsi="Arial" w:cs="Arial"/>
              </w:rPr>
              <w:t>-</w:t>
            </w:r>
          </w:p>
        </w:tc>
        <w:tc>
          <w:tcPr>
            <w:cnfStyle w:val="000010000000" w:firstRow="0" w:lastRow="0" w:firstColumn="0" w:lastColumn="0" w:oddVBand="1" w:evenVBand="0" w:oddHBand="0" w:evenHBand="0" w:firstRowFirstColumn="0" w:firstRowLastColumn="0" w:lastRowFirstColumn="0" w:lastRowLastColumn="0"/>
            <w:tcW w:w="1590" w:type="dxa"/>
          </w:tcPr>
          <w:p w:rsidR="00D90BB7" w:rsidRPr="00B00694" w:rsidRDefault="004B6548">
            <w:pPr>
              <w:pStyle w:val="Contedodatabela"/>
              <w:rPr>
                <w:rFonts w:ascii="Arial" w:hAnsi="Arial" w:cs="Arial"/>
              </w:rPr>
            </w:pPr>
            <w:r w:rsidRPr="00B00694">
              <w:rPr>
                <w:rFonts w:ascii="Arial" w:hAnsi="Arial" w:cs="Arial"/>
              </w:rPr>
              <w:t>-</w:t>
            </w:r>
          </w:p>
        </w:tc>
        <w:tc>
          <w:tcPr>
            <w:tcW w:w="1590" w:type="dxa"/>
          </w:tcPr>
          <w:p w:rsidR="00D90BB7" w:rsidRPr="00B00694" w:rsidRDefault="004B6548">
            <w:pPr>
              <w:pStyle w:val="Contedodatabela"/>
              <w:cnfStyle w:val="000000000000" w:firstRow="0" w:lastRow="0" w:firstColumn="0" w:lastColumn="0" w:oddVBand="0" w:evenVBand="0" w:oddHBand="0" w:evenHBand="0" w:firstRowFirstColumn="0" w:firstRowLastColumn="0" w:lastRowFirstColumn="0" w:lastRowLastColumn="0"/>
              <w:rPr>
                <w:rFonts w:ascii="Arial" w:hAnsi="Arial" w:cs="Arial"/>
              </w:rPr>
            </w:pPr>
            <w:r w:rsidRPr="00B00694">
              <w:rPr>
                <w:rFonts w:ascii="Arial" w:hAnsi="Arial" w:cs="Arial"/>
              </w:rPr>
              <w:t>-</w:t>
            </w:r>
          </w:p>
        </w:tc>
        <w:tc>
          <w:tcPr>
            <w:cnfStyle w:val="000010000000" w:firstRow="0" w:lastRow="0" w:firstColumn="0" w:lastColumn="0" w:oddVBand="1" w:evenVBand="0" w:oddHBand="0" w:evenHBand="0" w:firstRowFirstColumn="0" w:firstRowLastColumn="0" w:lastRowFirstColumn="0" w:lastRowLastColumn="0"/>
            <w:tcW w:w="1710" w:type="dxa"/>
          </w:tcPr>
          <w:p w:rsidR="00D90BB7" w:rsidRPr="00B00694" w:rsidRDefault="004B6548">
            <w:pPr>
              <w:pStyle w:val="Contedodatabela"/>
              <w:rPr>
                <w:rFonts w:ascii="Arial" w:hAnsi="Arial" w:cs="Arial"/>
              </w:rPr>
            </w:pPr>
            <w:r w:rsidRPr="00B00694">
              <w:rPr>
                <w:rFonts w:ascii="Arial" w:hAnsi="Arial" w:cs="Arial"/>
              </w:rPr>
              <w:t>-</w:t>
            </w:r>
          </w:p>
        </w:tc>
      </w:tr>
      <w:tr w:rsidR="00D90BB7" w:rsidTr="004178D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60" w:type="dxa"/>
          </w:tcPr>
          <w:p w:rsidR="00D90BB7" w:rsidRPr="00B00694" w:rsidRDefault="004B6548">
            <w:pPr>
              <w:pStyle w:val="Ttulodetabela"/>
              <w:rPr>
                <w:rFonts w:ascii="Arial" w:hAnsi="Arial" w:cs="Arial"/>
              </w:rPr>
            </w:pPr>
            <w:r w:rsidRPr="00B00694">
              <w:rPr>
                <w:rFonts w:ascii="Arial" w:hAnsi="Arial" w:cs="Arial"/>
              </w:rPr>
              <w:t>Despesas ou receitas não recorrentes</w:t>
            </w:r>
          </w:p>
        </w:tc>
        <w:tc>
          <w:tcPr>
            <w:tcW w:w="1695" w:type="dxa"/>
          </w:tcPr>
          <w:p w:rsidR="00D90BB7" w:rsidRPr="00B00694" w:rsidRDefault="004B6548">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rPr>
            </w:pPr>
            <w:r w:rsidRPr="00B00694">
              <w:rPr>
                <w:rFonts w:ascii="Arial" w:hAnsi="Arial" w:cs="Arial"/>
              </w:rPr>
              <w:t>R$ -23,944 M</w:t>
            </w:r>
          </w:p>
        </w:tc>
        <w:tc>
          <w:tcPr>
            <w:cnfStyle w:val="000010000000" w:firstRow="0" w:lastRow="0" w:firstColumn="0" w:lastColumn="0" w:oddVBand="1" w:evenVBand="0" w:oddHBand="0" w:evenHBand="0" w:firstRowFirstColumn="0" w:firstRowLastColumn="0" w:lastRowFirstColumn="0" w:lastRowLastColumn="0"/>
            <w:tcW w:w="1590" w:type="dxa"/>
          </w:tcPr>
          <w:p w:rsidR="00D90BB7" w:rsidRPr="00B00694" w:rsidRDefault="004B6548">
            <w:pPr>
              <w:pStyle w:val="Contedodatabela"/>
              <w:rPr>
                <w:rFonts w:ascii="Arial" w:hAnsi="Arial" w:cs="Arial"/>
              </w:rPr>
            </w:pPr>
            <w:r w:rsidRPr="00B00694">
              <w:rPr>
                <w:rFonts w:ascii="Arial" w:hAnsi="Arial" w:cs="Arial"/>
              </w:rPr>
              <w:t>R$ 46,013 M</w:t>
            </w:r>
          </w:p>
        </w:tc>
        <w:tc>
          <w:tcPr>
            <w:tcW w:w="1590" w:type="dxa"/>
          </w:tcPr>
          <w:p w:rsidR="00D90BB7" w:rsidRPr="00B00694" w:rsidRDefault="004B6548">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rPr>
            </w:pPr>
            <w:r w:rsidRPr="00B00694">
              <w:rPr>
                <w:rFonts w:ascii="Arial" w:hAnsi="Arial" w:cs="Arial"/>
              </w:rPr>
              <w:t>R$ 62,196 M</w:t>
            </w:r>
          </w:p>
        </w:tc>
        <w:tc>
          <w:tcPr>
            <w:cnfStyle w:val="000010000000" w:firstRow="0" w:lastRow="0" w:firstColumn="0" w:lastColumn="0" w:oddVBand="1" w:evenVBand="0" w:oddHBand="0" w:evenHBand="0" w:firstRowFirstColumn="0" w:firstRowLastColumn="0" w:lastRowFirstColumn="0" w:lastRowLastColumn="0"/>
            <w:tcW w:w="1710" w:type="dxa"/>
          </w:tcPr>
          <w:p w:rsidR="00D90BB7" w:rsidRPr="00B00694" w:rsidRDefault="004B6548">
            <w:pPr>
              <w:pStyle w:val="Contedodatabela"/>
              <w:rPr>
                <w:rFonts w:ascii="Arial" w:hAnsi="Arial" w:cs="Arial"/>
              </w:rPr>
            </w:pPr>
            <w:r w:rsidRPr="00B00694">
              <w:rPr>
                <w:rFonts w:ascii="Arial" w:hAnsi="Arial" w:cs="Arial"/>
              </w:rPr>
              <w:t>R$ 4,810 M</w:t>
            </w:r>
          </w:p>
        </w:tc>
      </w:tr>
      <w:tr w:rsidR="00D90BB7" w:rsidTr="004178DE">
        <w:tc>
          <w:tcPr>
            <w:cnfStyle w:val="000010000000" w:firstRow="0" w:lastRow="0" w:firstColumn="0" w:lastColumn="0" w:oddVBand="1" w:evenVBand="0" w:oddHBand="0" w:evenHBand="0" w:firstRowFirstColumn="0" w:firstRowLastColumn="0" w:lastRowFirstColumn="0" w:lastRowLastColumn="0"/>
            <w:tcW w:w="3060" w:type="dxa"/>
          </w:tcPr>
          <w:p w:rsidR="00D90BB7" w:rsidRPr="00B00694" w:rsidRDefault="004B6548">
            <w:pPr>
              <w:pStyle w:val="Ttulodetabela"/>
              <w:rPr>
                <w:rFonts w:ascii="Arial" w:hAnsi="Arial" w:cs="Arial"/>
              </w:rPr>
            </w:pPr>
            <w:r w:rsidRPr="00B00694">
              <w:rPr>
                <w:rFonts w:ascii="Arial" w:hAnsi="Arial" w:cs="Arial"/>
              </w:rPr>
              <w:t>Outras despesas operacionais</w:t>
            </w:r>
          </w:p>
        </w:tc>
        <w:tc>
          <w:tcPr>
            <w:tcW w:w="1695" w:type="dxa"/>
          </w:tcPr>
          <w:p w:rsidR="00D90BB7" w:rsidRPr="00B00694" w:rsidRDefault="004B6548">
            <w:pPr>
              <w:pStyle w:val="Contedodatabela"/>
              <w:cnfStyle w:val="000000000000" w:firstRow="0" w:lastRow="0" w:firstColumn="0" w:lastColumn="0" w:oddVBand="0" w:evenVBand="0" w:oddHBand="0" w:evenHBand="0" w:firstRowFirstColumn="0" w:firstRowLastColumn="0" w:lastRowFirstColumn="0" w:lastRowLastColumn="0"/>
              <w:rPr>
                <w:rFonts w:ascii="Arial" w:hAnsi="Arial" w:cs="Arial"/>
              </w:rPr>
            </w:pPr>
            <w:r w:rsidRPr="00B00694">
              <w:rPr>
                <w:rFonts w:ascii="Arial" w:hAnsi="Arial" w:cs="Arial"/>
              </w:rPr>
              <w:t>R$ 111,324 M</w:t>
            </w:r>
          </w:p>
        </w:tc>
        <w:tc>
          <w:tcPr>
            <w:cnfStyle w:val="000010000000" w:firstRow="0" w:lastRow="0" w:firstColumn="0" w:lastColumn="0" w:oddVBand="1" w:evenVBand="0" w:oddHBand="0" w:evenHBand="0" w:firstRowFirstColumn="0" w:firstRowLastColumn="0" w:lastRowFirstColumn="0" w:lastRowLastColumn="0"/>
            <w:tcW w:w="1590" w:type="dxa"/>
          </w:tcPr>
          <w:p w:rsidR="00D90BB7" w:rsidRPr="00B00694" w:rsidRDefault="004B6548">
            <w:pPr>
              <w:pStyle w:val="Contedodatabela"/>
              <w:rPr>
                <w:rFonts w:ascii="Arial" w:hAnsi="Arial" w:cs="Arial"/>
              </w:rPr>
            </w:pPr>
            <w:r w:rsidRPr="00B00694">
              <w:rPr>
                <w:rFonts w:ascii="Arial" w:hAnsi="Arial" w:cs="Arial"/>
              </w:rPr>
              <w:t>R$ 58,628 M</w:t>
            </w:r>
          </w:p>
        </w:tc>
        <w:tc>
          <w:tcPr>
            <w:tcW w:w="1590" w:type="dxa"/>
          </w:tcPr>
          <w:p w:rsidR="00D90BB7" w:rsidRPr="00B00694" w:rsidRDefault="004B6548">
            <w:pPr>
              <w:pStyle w:val="Contedodatabela"/>
              <w:cnfStyle w:val="000000000000" w:firstRow="0" w:lastRow="0" w:firstColumn="0" w:lastColumn="0" w:oddVBand="0" w:evenVBand="0" w:oddHBand="0" w:evenHBand="0" w:firstRowFirstColumn="0" w:firstRowLastColumn="0" w:lastRowFirstColumn="0" w:lastRowLastColumn="0"/>
              <w:rPr>
                <w:rFonts w:ascii="Arial" w:hAnsi="Arial" w:cs="Arial"/>
              </w:rPr>
            </w:pPr>
            <w:r w:rsidRPr="00B00694">
              <w:rPr>
                <w:rFonts w:ascii="Arial" w:hAnsi="Arial" w:cs="Arial"/>
              </w:rPr>
              <w:t>R$ 98,514 M</w:t>
            </w:r>
          </w:p>
        </w:tc>
        <w:tc>
          <w:tcPr>
            <w:cnfStyle w:val="000010000000" w:firstRow="0" w:lastRow="0" w:firstColumn="0" w:lastColumn="0" w:oddVBand="1" w:evenVBand="0" w:oddHBand="0" w:evenHBand="0" w:firstRowFirstColumn="0" w:firstRowLastColumn="0" w:lastRowFirstColumn="0" w:lastRowLastColumn="0"/>
            <w:tcW w:w="1710" w:type="dxa"/>
          </w:tcPr>
          <w:p w:rsidR="00D90BB7" w:rsidRPr="00B00694" w:rsidRDefault="004B6548">
            <w:pPr>
              <w:pStyle w:val="Contedodatabela"/>
              <w:rPr>
                <w:rFonts w:ascii="Arial" w:hAnsi="Arial" w:cs="Arial"/>
              </w:rPr>
            </w:pPr>
            <w:r w:rsidRPr="00B00694">
              <w:rPr>
                <w:rFonts w:ascii="Arial" w:hAnsi="Arial" w:cs="Arial"/>
              </w:rPr>
              <w:t>R$ 150,336 M</w:t>
            </w:r>
          </w:p>
        </w:tc>
      </w:tr>
      <w:tr w:rsidR="00D90BB7" w:rsidTr="004178D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60" w:type="dxa"/>
          </w:tcPr>
          <w:p w:rsidR="00D90BB7" w:rsidRPr="00B00694" w:rsidRDefault="004B6548">
            <w:pPr>
              <w:pStyle w:val="Ttulodetabela"/>
              <w:rPr>
                <w:rFonts w:ascii="Arial" w:hAnsi="Arial" w:cs="Arial"/>
              </w:rPr>
            </w:pPr>
            <w:r w:rsidRPr="00B00694">
              <w:rPr>
                <w:rFonts w:ascii="Arial" w:hAnsi="Arial" w:cs="Arial"/>
              </w:rPr>
              <w:t>Total de despesas operacionais</w:t>
            </w:r>
          </w:p>
        </w:tc>
        <w:tc>
          <w:tcPr>
            <w:tcW w:w="1695" w:type="dxa"/>
          </w:tcPr>
          <w:p w:rsidR="00D90BB7" w:rsidRPr="00B00694" w:rsidRDefault="004B6548">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rPr>
            </w:pPr>
            <w:r w:rsidRPr="00B00694">
              <w:rPr>
                <w:rFonts w:ascii="Arial" w:hAnsi="Arial" w:cs="Arial"/>
              </w:rPr>
              <w:t>R$ 6,999 B</w:t>
            </w:r>
          </w:p>
        </w:tc>
        <w:tc>
          <w:tcPr>
            <w:cnfStyle w:val="000010000000" w:firstRow="0" w:lastRow="0" w:firstColumn="0" w:lastColumn="0" w:oddVBand="1" w:evenVBand="0" w:oddHBand="0" w:evenHBand="0" w:firstRowFirstColumn="0" w:firstRowLastColumn="0" w:lastRowFirstColumn="0" w:lastRowLastColumn="0"/>
            <w:tcW w:w="1590" w:type="dxa"/>
          </w:tcPr>
          <w:p w:rsidR="00D90BB7" w:rsidRPr="00B00694" w:rsidRDefault="004B6548">
            <w:pPr>
              <w:pStyle w:val="Contedodatabela"/>
              <w:rPr>
                <w:rFonts w:ascii="Arial" w:hAnsi="Arial" w:cs="Arial"/>
              </w:rPr>
            </w:pPr>
            <w:r w:rsidRPr="00B00694">
              <w:rPr>
                <w:rFonts w:ascii="Arial" w:hAnsi="Arial" w:cs="Arial"/>
              </w:rPr>
              <w:t>R$ 6,777 B</w:t>
            </w:r>
          </w:p>
        </w:tc>
        <w:tc>
          <w:tcPr>
            <w:tcW w:w="1590" w:type="dxa"/>
          </w:tcPr>
          <w:p w:rsidR="00D90BB7" w:rsidRPr="00B00694" w:rsidRDefault="004B6548">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rPr>
            </w:pPr>
            <w:r w:rsidRPr="00B00694">
              <w:rPr>
                <w:rFonts w:ascii="Arial" w:hAnsi="Arial" w:cs="Arial"/>
              </w:rPr>
              <w:t>R$ 7,747 B</w:t>
            </w:r>
          </w:p>
        </w:tc>
        <w:tc>
          <w:tcPr>
            <w:cnfStyle w:val="000010000000" w:firstRow="0" w:lastRow="0" w:firstColumn="0" w:lastColumn="0" w:oddVBand="1" w:evenVBand="0" w:oddHBand="0" w:evenHBand="0" w:firstRowFirstColumn="0" w:firstRowLastColumn="0" w:lastRowFirstColumn="0" w:lastRowLastColumn="0"/>
            <w:tcW w:w="1710" w:type="dxa"/>
          </w:tcPr>
          <w:p w:rsidR="00D90BB7" w:rsidRPr="00B00694" w:rsidRDefault="004B6548">
            <w:pPr>
              <w:pStyle w:val="Contedodatabela"/>
              <w:rPr>
                <w:rFonts w:ascii="Arial" w:hAnsi="Arial" w:cs="Arial"/>
              </w:rPr>
            </w:pPr>
            <w:r w:rsidRPr="00B00694">
              <w:rPr>
                <w:rFonts w:ascii="Arial" w:hAnsi="Arial" w:cs="Arial"/>
              </w:rPr>
              <w:t>R$ 7,114 B</w:t>
            </w:r>
          </w:p>
        </w:tc>
      </w:tr>
      <w:tr w:rsidR="00D90BB7" w:rsidTr="004178DE">
        <w:tc>
          <w:tcPr>
            <w:cnfStyle w:val="000010000000" w:firstRow="0" w:lastRow="0" w:firstColumn="0" w:lastColumn="0" w:oddVBand="1" w:evenVBand="0" w:oddHBand="0" w:evenHBand="0" w:firstRowFirstColumn="0" w:firstRowLastColumn="0" w:lastRowFirstColumn="0" w:lastRowLastColumn="0"/>
            <w:tcW w:w="3060" w:type="dxa"/>
          </w:tcPr>
          <w:p w:rsidR="00D90BB7" w:rsidRPr="00B00694" w:rsidRDefault="004B6548">
            <w:pPr>
              <w:pStyle w:val="Ttulodetabela"/>
              <w:rPr>
                <w:rFonts w:ascii="Arial" w:hAnsi="Arial" w:cs="Arial"/>
              </w:rPr>
            </w:pPr>
            <w:r w:rsidRPr="00B00694">
              <w:rPr>
                <w:rFonts w:ascii="Arial" w:hAnsi="Arial" w:cs="Arial"/>
              </w:rPr>
              <w:t>Lucro operacional</w:t>
            </w:r>
          </w:p>
        </w:tc>
        <w:tc>
          <w:tcPr>
            <w:tcW w:w="1695" w:type="dxa"/>
          </w:tcPr>
          <w:p w:rsidR="00D90BB7" w:rsidRPr="00B00694" w:rsidRDefault="004B6548">
            <w:pPr>
              <w:pStyle w:val="Contedodatabela"/>
              <w:cnfStyle w:val="000000000000" w:firstRow="0" w:lastRow="0" w:firstColumn="0" w:lastColumn="0" w:oddVBand="0" w:evenVBand="0" w:oddHBand="0" w:evenHBand="0" w:firstRowFirstColumn="0" w:firstRowLastColumn="0" w:lastRowFirstColumn="0" w:lastRowLastColumn="0"/>
              <w:rPr>
                <w:rFonts w:ascii="Arial" w:hAnsi="Arial" w:cs="Arial"/>
              </w:rPr>
            </w:pPr>
            <w:r w:rsidRPr="00B00694">
              <w:rPr>
                <w:rFonts w:ascii="Arial" w:hAnsi="Arial" w:cs="Arial"/>
              </w:rPr>
              <w:t>R$ 691,652 M</w:t>
            </w:r>
          </w:p>
        </w:tc>
        <w:tc>
          <w:tcPr>
            <w:cnfStyle w:val="000010000000" w:firstRow="0" w:lastRow="0" w:firstColumn="0" w:lastColumn="0" w:oddVBand="1" w:evenVBand="0" w:oddHBand="0" w:evenHBand="0" w:firstRowFirstColumn="0" w:firstRowLastColumn="0" w:lastRowFirstColumn="0" w:lastRowLastColumn="0"/>
            <w:tcW w:w="1590" w:type="dxa"/>
          </w:tcPr>
          <w:p w:rsidR="00D90BB7" w:rsidRPr="00B00694" w:rsidRDefault="004B6548">
            <w:pPr>
              <w:pStyle w:val="Contedodatabela"/>
              <w:rPr>
                <w:rFonts w:ascii="Arial" w:hAnsi="Arial" w:cs="Arial"/>
              </w:rPr>
            </w:pPr>
            <w:r w:rsidRPr="00B00694">
              <w:rPr>
                <w:rFonts w:ascii="Arial" w:hAnsi="Arial" w:cs="Arial"/>
              </w:rPr>
              <w:t>R$ 561,867 M</w:t>
            </w:r>
          </w:p>
        </w:tc>
        <w:tc>
          <w:tcPr>
            <w:tcW w:w="1590" w:type="dxa"/>
          </w:tcPr>
          <w:p w:rsidR="00D90BB7" w:rsidRPr="00B00694" w:rsidRDefault="004B6548">
            <w:pPr>
              <w:pStyle w:val="Contedodatabela"/>
              <w:cnfStyle w:val="000000000000" w:firstRow="0" w:lastRow="0" w:firstColumn="0" w:lastColumn="0" w:oddVBand="0" w:evenVBand="0" w:oddHBand="0" w:evenHBand="0" w:firstRowFirstColumn="0" w:firstRowLastColumn="0" w:lastRowFirstColumn="0" w:lastRowLastColumn="0"/>
              <w:rPr>
                <w:rFonts w:ascii="Arial" w:hAnsi="Arial" w:cs="Arial"/>
              </w:rPr>
            </w:pPr>
            <w:r w:rsidRPr="00B00694">
              <w:rPr>
                <w:rFonts w:ascii="Arial" w:hAnsi="Arial" w:cs="Arial"/>
              </w:rPr>
              <w:t>R$ 461,628 M</w:t>
            </w:r>
          </w:p>
        </w:tc>
        <w:tc>
          <w:tcPr>
            <w:cnfStyle w:val="000010000000" w:firstRow="0" w:lastRow="0" w:firstColumn="0" w:lastColumn="0" w:oddVBand="1" w:evenVBand="0" w:oddHBand="0" w:evenHBand="0" w:firstRowFirstColumn="0" w:firstRowLastColumn="0" w:lastRowFirstColumn="0" w:lastRowLastColumn="0"/>
            <w:tcW w:w="1710" w:type="dxa"/>
          </w:tcPr>
          <w:p w:rsidR="00D90BB7" w:rsidRPr="00B00694" w:rsidRDefault="004B6548">
            <w:pPr>
              <w:pStyle w:val="Contedodatabela"/>
              <w:rPr>
                <w:rFonts w:ascii="Arial" w:hAnsi="Arial" w:cs="Arial"/>
              </w:rPr>
            </w:pPr>
            <w:r w:rsidRPr="00B00694">
              <w:rPr>
                <w:rFonts w:ascii="Arial" w:hAnsi="Arial" w:cs="Arial"/>
              </w:rPr>
              <w:t>R$ 464,448 M</w:t>
            </w:r>
          </w:p>
        </w:tc>
      </w:tr>
      <w:tr w:rsidR="00D90BB7" w:rsidTr="004178D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60" w:type="dxa"/>
          </w:tcPr>
          <w:p w:rsidR="00D90BB7" w:rsidRPr="00B00694" w:rsidRDefault="004B6548">
            <w:pPr>
              <w:pStyle w:val="Ttulodetabela"/>
              <w:rPr>
                <w:rFonts w:ascii="Arial" w:hAnsi="Arial" w:cs="Arial"/>
              </w:rPr>
            </w:pPr>
            <w:r w:rsidRPr="00B00694">
              <w:rPr>
                <w:rFonts w:ascii="Arial" w:hAnsi="Arial" w:cs="Arial"/>
              </w:rPr>
              <w:t>Outros lucros operacionais líquidos</w:t>
            </w:r>
          </w:p>
        </w:tc>
        <w:tc>
          <w:tcPr>
            <w:tcW w:w="1695" w:type="dxa"/>
          </w:tcPr>
          <w:p w:rsidR="00D90BB7" w:rsidRPr="00B00694" w:rsidRDefault="004B6548">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rPr>
            </w:pPr>
            <w:r w:rsidRPr="00B00694">
              <w:rPr>
                <w:rFonts w:ascii="Arial" w:hAnsi="Arial" w:cs="Arial"/>
              </w:rPr>
              <w:t>R$ -163,177 M</w:t>
            </w:r>
          </w:p>
        </w:tc>
        <w:tc>
          <w:tcPr>
            <w:cnfStyle w:val="000010000000" w:firstRow="0" w:lastRow="0" w:firstColumn="0" w:lastColumn="0" w:oddVBand="1" w:evenVBand="0" w:oddHBand="0" w:evenHBand="0" w:firstRowFirstColumn="0" w:firstRowLastColumn="0" w:lastRowFirstColumn="0" w:lastRowLastColumn="0"/>
            <w:tcW w:w="1590" w:type="dxa"/>
          </w:tcPr>
          <w:p w:rsidR="00D90BB7" w:rsidRPr="00B00694" w:rsidRDefault="004B6548">
            <w:pPr>
              <w:pStyle w:val="Contedodatabela"/>
              <w:rPr>
                <w:rFonts w:ascii="Arial" w:hAnsi="Arial" w:cs="Arial"/>
              </w:rPr>
            </w:pPr>
            <w:r w:rsidRPr="00B00694">
              <w:rPr>
                <w:rFonts w:ascii="Arial" w:hAnsi="Arial" w:cs="Arial"/>
              </w:rPr>
              <w:t>R$ -103,657 M</w:t>
            </w:r>
          </w:p>
        </w:tc>
        <w:tc>
          <w:tcPr>
            <w:tcW w:w="1590" w:type="dxa"/>
          </w:tcPr>
          <w:p w:rsidR="00D90BB7" w:rsidRPr="00B00694" w:rsidRDefault="004B6548">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rPr>
            </w:pPr>
            <w:r w:rsidRPr="00B00694">
              <w:rPr>
                <w:rFonts w:ascii="Arial" w:hAnsi="Arial" w:cs="Arial"/>
              </w:rPr>
              <w:t>R$ -161,855 M</w:t>
            </w:r>
          </w:p>
        </w:tc>
        <w:tc>
          <w:tcPr>
            <w:cnfStyle w:val="000010000000" w:firstRow="0" w:lastRow="0" w:firstColumn="0" w:lastColumn="0" w:oddVBand="1" w:evenVBand="0" w:oddHBand="0" w:evenHBand="0" w:firstRowFirstColumn="0" w:firstRowLastColumn="0" w:lastRowFirstColumn="0" w:lastRowLastColumn="0"/>
            <w:tcW w:w="1710" w:type="dxa"/>
          </w:tcPr>
          <w:p w:rsidR="00D90BB7" w:rsidRPr="00B00694" w:rsidRDefault="004B6548">
            <w:pPr>
              <w:pStyle w:val="Contedodatabela"/>
              <w:rPr>
                <w:rFonts w:ascii="Arial" w:hAnsi="Arial" w:cs="Arial"/>
              </w:rPr>
            </w:pPr>
            <w:r w:rsidRPr="00B00694">
              <w:rPr>
                <w:rFonts w:ascii="Arial" w:hAnsi="Arial" w:cs="Arial"/>
              </w:rPr>
              <w:t>R$ -7,596 M</w:t>
            </w:r>
          </w:p>
        </w:tc>
      </w:tr>
      <w:tr w:rsidR="00D90BB7" w:rsidTr="004178DE">
        <w:tc>
          <w:tcPr>
            <w:cnfStyle w:val="000010000000" w:firstRow="0" w:lastRow="0" w:firstColumn="0" w:lastColumn="0" w:oddVBand="1" w:evenVBand="0" w:oddHBand="0" w:evenHBand="0" w:firstRowFirstColumn="0" w:firstRowLastColumn="0" w:lastRowFirstColumn="0" w:lastRowLastColumn="0"/>
            <w:tcW w:w="3060" w:type="dxa"/>
          </w:tcPr>
          <w:p w:rsidR="00D90BB7" w:rsidRPr="00B00694" w:rsidRDefault="004B6548">
            <w:pPr>
              <w:pStyle w:val="Ttulodetabela"/>
              <w:rPr>
                <w:rFonts w:ascii="Arial" w:hAnsi="Arial" w:cs="Arial"/>
              </w:rPr>
            </w:pPr>
            <w:r w:rsidRPr="00B00694">
              <w:rPr>
                <w:rFonts w:ascii="Arial" w:hAnsi="Arial" w:cs="Arial"/>
              </w:rPr>
              <w:t>Lucro antes dos impostos</w:t>
            </w:r>
          </w:p>
        </w:tc>
        <w:tc>
          <w:tcPr>
            <w:tcW w:w="1695" w:type="dxa"/>
          </w:tcPr>
          <w:p w:rsidR="00D90BB7" w:rsidRPr="00B00694" w:rsidRDefault="004B6548">
            <w:pPr>
              <w:pStyle w:val="Contedodatabela"/>
              <w:cnfStyle w:val="000000000000" w:firstRow="0" w:lastRow="0" w:firstColumn="0" w:lastColumn="0" w:oddVBand="0" w:evenVBand="0" w:oddHBand="0" w:evenHBand="0" w:firstRowFirstColumn="0" w:firstRowLastColumn="0" w:lastRowFirstColumn="0" w:lastRowLastColumn="0"/>
              <w:rPr>
                <w:rFonts w:ascii="Arial" w:hAnsi="Arial" w:cs="Arial"/>
              </w:rPr>
            </w:pPr>
            <w:r w:rsidRPr="00B00694">
              <w:rPr>
                <w:rFonts w:ascii="Arial" w:hAnsi="Arial" w:cs="Arial"/>
              </w:rPr>
              <w:t>R$ 297,819 M</w:t>
            </w:r>
          </w:p>
        </w:tc>
        <w:tc>
          <w:tcPr>
            <w:cnfStyle w:val="000010000000" w:firstRow="0" w:lastRow="0" w:firstColumn="0" w:lastColumn="0" w:oddVBand="1" w:evenVBand="0" w:oddHBand="0" w:evenHBand="0" w:firstRowFirstColumn="0" w:firstRowLastColumn="0" w:lastRowFirstColumn="0" w:lastRowLastColumn="0"/>
            <w:tcW w:w="1590" w:type="dxa"/>
          </w:tcPr>
          <w:p w:rsidR="00D90BB7" w:rsidRPr="00B00694" w:rsidRDefault="004B6548">
            <w:pPr>
              <w:pStyle w:val="Contedodatabela"/>
              <w:rPr>
                <w:rFonts w:ascii="Arial" w:hAnsi="Arial" w:cs="Arial"/>
              </w:rPr>
            </w:pPr>
            <w:r w:rsidRPr="00B00694">
              <w:rPr>
                <w:rFonts w:ascii="Arial" w:hAnsi="Arial" w:cs="Arial"/>
              </w:rPr>
              <w:t>R$ 365,374 M</w:t>
            </w:r>
          </w:p>
        </w:tc>
        <w:tc>
          <w:tcPr>
            <w:tcW w:w="1590" w:type="dxa"/>
          </w:tcPr>
          <w:p w:rsidR="00D90BB7" w:rsidRPr="00B00694" w:rsidRDefault="004B6548">
            <w:pPr>
              <w:pStyle w:val="Contedodatabela"/>
              <w:cnfStyle w:val="000000000000" w:firstRow="0" w:lastRow="0" w:firstColumn="0" w:lastColumn="0" w:oddVBand="0" w:evenVBand="0" w:oddHBand="0" w:evenHBand="0" w:firstRowFirstColumn="0" w:firstRowLastColumn="0" w:lastRowFirstColumn="0" w:lastRowLastColumn="0"/>
              <w:rPr>
                <w:rFonts w:ascii="Arial" w:hAnsi="Arial" w:cs="Arial"/>
              </w:rPr>
            </w:pPr>
            <w:r w:rsidRPr="00B00694">
              <w:rPr>
                <w:rFonts w:ascii="Arial" w:hAnsi="Arial" w:cs="Arial"/>
              </w:rPr>
              <w:t>R$ 201,960 M</w:t>
            </w:r>
          </w:p>
        </w:tc>
        <w:tc>
          <w:tcPr>
            <w:cnfStyle w:val="000010000000" w:firstRow="0" w:lastRow="0" w:firstColumn="0" w:lastColumn="0" w:oddVBand="1" w:evenVBand="0" w:oddHBand="0" w:evenHBand="0" w:firstRowFirstColumn="0" w:firstRowLastColumn="0" w:lastRowFirstColumn="0" w:lastRowLastColumn="0"/>
            <w:tcW w:w="1710" w:type="dxa"/>
          </w:tcPr>
          <w:p w:rsidR="00D90BB7" w:rsidRPr="00B00694" w:rsidRDefault="004B6548">
            <w:pPr>
              <w:pStyle w:val="Contedodatabela"/>
              <w:rPr>
                <w:rFonts w:ascii="Arial" w:hAnsi="Arial" w:cs="Arial"/>
              </w:rPr>
            </w:pPr>
            <w:r w:rsidRPr="00B00694">
              <w:rPr>
                <w:rFonts w:ascii="Arial" w:hAnsi="Arial" w:cs="Arial"/>
              </w:rPr>
              <w:t>R$ 337,321 M</w:t>
            </w:r>
          </w:p>
        </w:tc>
      </w:tr>
      <w:tr w:rsidR="00D90BB7" w:rsidTr="004178D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60" w:type="dxa"/>
          </w:tcPr>
          <w:p w:rsidR="00D90BB7" w:rsidRPr="00B00694" w:rsidRDefault="004B6548">
            <w:pPr>
              <w:pStyle w:val="Ttulodetabela"/>
              <w:rPr>
                <w:rFonts w:ascii="Arial" w:hAnsi="Arial" w:cs="Arial"/>
              </w:rPr>
            </w:pPr>
            <w:r w:rsidRPr="00B00694">
              <w:rPr>
                <w:rFonts w:ascii="Arial" w:hAnsi="Arial" w:cs="Arial"/>
              </w:rPr>
              <w:t>Total de impostos sobre o lucro</w:t>
            </w:r>
          </w:p>
        </w:tc>
        <w:tc>
          <w:tcPr>
            <w:tcW w:w="1695" w:type="dxa"/>
          </w:tcPr>
          <w:p w:rsidR="00D90BB7" w:rsidRPr="00B00694" w:rsidRDefault="004B6548">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rPr>
            </w:pPr>
            <w:r w:rsidRPr="00B00694">
              <w:rPr>
                <w:rFonts w:ascii="Arial" w:hAnsi="Arial" w:cs="Arial"/>
              </w:rPr>
              <w:t>R$ 30,538 M</w:t>
            </w:r>
          </w:p>
        </w:tc>
        <w:tc>
          <w:tcPr>
            <w:cnfStyle w:val="000010000000" w:firstRow="0" w:lastRow="0" w:firstColumn="0" w:lastColumn="0" w:oddVBand="1" w:evenVBand="0" w:oddHBand="0" w:evenHBand="0" w:firstRowFirstColumn="0" w:firstRowLastColumn="0" w:lastRowFirstColumn="0" w:lastRowLastColumn="0"/>
            <w:tcW w:w="1590" w:type="dxa"/>
          </w:tcPr>
          <w:p w:rsidR="00D90BB7" w:rsidRPr="00B00694" w:rsidRDefault="004B6548">
            <w:pPr>
              <w:pStyle w:val="Contedodatabela"/>
              <w:rPr>
                <w:rFonts w:ascii="Arial" w:hAnsi="Arial" w:cs="Arial"/>
              </w:rPr>
            </w:pPr>
            <w:r w:rsidRPr="00B00694">
              <w:rPr>
                <w:rFonts w:ascii="Arial" w:hAnsi="Arial" w:cs="Arial"/>
              </w:rPr>
              <w:t>R$ 45,928 M</w:t>
            </w:r>
          </w:p>
        </w:tc>
        <w:tc>
          <w:tcPr>
            <w:tcW w:w="1590" w:type="dxa"/>
          </w:tcPr>
          <w:p w:rsidR="00D90BB7" w:rsidRPr="00B00694" w:rsidRDefault="004B6548">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rPr>
            </w:pPr>
            <w:r w:rsidRPr="00B00694">
              <w:rPr>
                <w:rFonts w:ascii="Arial" w:hAnsi="Arial" w:cs="Arial"/>
              </w:rPr>
              <w:t>R$ -6,248 M</w:t>
            </w:r>
          </w:p>
        </w:tc>
        <w:tc>
          <w:tcPr>
            <w:cnfStyle w:val="000010000000" w:firstRow="0" w:lastRow="0" w:firstColumn="0" w:lastColumn="0" w:oddVBand="1" w:evenVBand="0" w:oddHBand="0" w:evenHBand="0" w:firstRowFirstColumn="0" w:firstRowLastColumn="0" w:lastRowFirstColumn="0" w:lastRowLastColumn="0"/>
            <w:tcW w:w="1710" w:type="dxa"/>
          </w:tcPr>
          <w:p w:rsidR="00D90BB7" w:rsidRPr="00B00694" w:rsidRDefault="004B6548">
            <w:pPr>
              <w:pStyle w:val="Contedodatabela"/>
              <w:rPr>
                <w:rFonts w:ascii="Arial" w:hAnsi="Arial" w:cs="Arial"/>
              </w:rPr>
            </w:pPr>
            <w:r w:rsidRPr="00B00694">
              <w:rPr>
                <w:rFonts w:ascii="Arial" w:hAnsi="Arial" w:cs="Arial"/>
              </w:rPr>
              <w:t>R$ 43,870 M</w:t>
            </w:r>
          </w:p>
        </w:tc>
      </w:tr>
      <w:tr w:rsidR="00D90BB7" w:rsidTr="004178DE">
        <w:tc>
          <w:tcPr>
            <w:cnfStyle w:val="000010000000" w:firstRow="0" w:lastRow="0" w:firstColumn="0" w:lastColumn="0" w:oddVBand="1" w:evenVBand="0" w:oddHBand="0" w:evenHBand="0" w:firstRowFirstColumn="0" w:firstRowLastColumn="0" w:lastRowFirstColumn="0" w:lastRowLastColumn="0"/>
            <w:tcW w:w="3060" w:type="dxa"/>
          </w:tcPr>
          <w:p w:rsidR="00D90BB7" w:rsidRPr="00B00694" w:rsidRDefault="004B6548">
            <w:pPr>
              <w:pStyle w:val="Ttulodetabela"/>
              <w:rPr>
                <w:rFonts w:ascii="Arial" w:hAnsi="Arial" w:cs="Arial"/>
              </w:rPr>
            </w:pPr>
            <w:r w:rsidRPr="00B00694">
              <w:rPr>
                <w:rFonts w:ascii="Arial" w:hAnsi="Arial" w:cs="Arial"/>
              </w:rPr>
              <w:t>Lucro após impostos</w:t>
            </w:r>
          </w:p>
        </w:tc>
        <w:tc>
          <w:tcPr>
            <w:tcW w:w="1695" w:type="dxa"/>
          </w:tcPr>
          <w:p w:rsidR="00D90BB7" w:rsidRPr="00B00694" w:rsidRDefault="004B6548">
            <w:pPr>
              <w:pStyle w:val="Contedodatabela"/>
              <w:cnfStyle w:val="000000000000" w:firstRow="0" w:lastRow="0" w:firstColumn="0" w:lastColumn="0" w:oddVBand="0" w:evenVBand="0" w:oddHBand="0" w:evenHBand="0" w:firstRowFirstColumn="0" w:firstRowLastColumn="0" w:lastRowFirstColumn="0" w:lastRowLastColumn="0"/>
              <w:rPr>
                <w:rFonts w:ascii="Arial" w:hAnsi="Arial" w:cs="Arial"/>
              </w:rPr>
            </w:pPr>
            <w:r w:rsidRPr="00B00694">
              <w:rPr>
                <w:rFonts w:ascii="Arial" w:hAnsi="Arial" w:cs="Arial"/>
              </w:rPr>
              <w:t>R$ 267,281 M</w:t>
            </w:r>
          </w:p>
        </w:tc>
        <w:tc>
          <w:tcPr>
            <w:cnfStyle w:val="000010000000" w:firstRow="0" w:lastRow="0" w:firstColumn="0" w:lastColumn="0" w:oddVBand="1" w:evenVBand="0" w:oddHBand="0" w:evenHBand="0" w:firstRowFirstColumn="0" w:firstRowLastColumn="0" w:lastRowFirstColumn="0" w:lastRowLastColumn="0"/>
            <w:tcW w:w="1590" w:type="dxa"/>
          </w:tcPr>
          <w:p w:rsidR="00D90BB7" w:rsidRPr="00B00694" w:rsidRDefault="004B6548">
            <w:pPr>
              <w:pStyle w:val="Contedodatabela"/>
              <w:rPr>
                <w:rFonts w:ascii="Arial" w:hAnsi="Arial" w:cs="Arial"/>
              </w:rPr>
            </w:pPr>
            <w:r w:rsidRPr="00B00694">
              <w:rPr>
                <w:rFonts w:ascii="Arial" w:hAnsi="Arial" w:cs="Arial"/>
              </w:rPr>
              <w:t>R$ 319,446 M</w:t>
            </w:r>
          </w:p>
        </w:tc>
        <w:tc>
          <w:tcPr>
            <w:tcW w:w="1590" w:type="dxa"/>
          </w:tcPr>
          <w:p w:rsidR="00D90BB7" w:rsidRPr="00B00694" w:rsidRDefault="004B6548">
            <w:pPr>
              <w:pStyle w:val="Contedodatabela"/>
              <w:cnfStyle w:val="000000000000" w:firstRow="0" w:lastRow="0" w:firstColumn="0" w:lastColumn="0" w:oddVBand="0" w:evenVBand="0" w:oddHBand="0" w:evenHBand="0" w:firstRowFirstColumn="0" w:firstRowLastColumn="0" w:lastRowFirstColumn="0" w:lastRowLastColumn="0"/>
              <w:rPr>
                <w:rFonts w:ascii="Arial" w:hAnsi="Arial" w:cs="Arial"/>
              </w:rPr>
            </w:pPr>
            <w:r w:rsidRPr="00B00694">
              <w:rPr>
                <w:rFonts w:ascii="Arial" w:hAnsi="Arial" w:cs="Arial"/>
              </w:rPr>
              <w:t>R$ 208,208 M</w:t>
            </w:r>
          </w:p>
        </w:tc>
        <w:tc>
          <w:tcPr>
            <w:cnfStyle w:val="000010000000" w:firstRow="0" w:lastRow="0" w:firstColumn="0" w:lastColumn="0" w:oddVBand="1" w:evenVBand="0" w:oddHBand="0" w:evenHBand="0" w:firstRowFirstColumn="0" w:firstRowLastColumn="0" w:lastRowFirstColumn="0" w:lastRowLastColumn="0"/>
            <w:tcW w:w="1710" w:type="dxa"/>
          </w:tcPr>
          <w:p w:rsidR="00D90BB7" w:rsidRPr="00B00694" w:rsidRDefault="004B6548">
            <w:pPr>
              <w:pStyle w:val="Contedodatabela"/>
              <w:rPr>
                <w:rFonts w:ascii="Arial" w:hAnsi="Arial" w:cs="Arial"/>
              </w:rPr>
            </w:pPr>
            <w:r w:rsidRPr="00B00694">
              <w:rPr>
                <w:rFonts w:ascii="Arial" w:hAnsi="Arial" w:cs="Arial"/>
              </w:rPr>
              <w:t>R$ 293,451 M</w:t>
            </w:r>
          </w:p>
        </w:tc>
      </w:tr>
      <w:tr w:rsidR="00D90BB7" w:rsidTr="004178D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60" w:type="dxa"/>
          </w:tcPr>
          <w:p w:rsidR="00D90BB7" w:rsidRPr="00B00694" w:rsidRDefault="004B6548">
            <w:pPr>
              <w:pStyle w:val="Ttulodetabela"/>
              <w:rPr>
                <w:rFonts w:ascii="Arial" w:hAnsi="Arial" w:cs="Arial"/>
              </w:rPr>
            </w:pPr>
            <w:r w:rsidRPr="00B00694">
              <w:rPr>
                <w:rFonts w:ascii="Arial" w:hAnsi="Arial" w:cs="Arial"/>
              </w:rPr>
              <w:t>Participação dos minoritários</w:t>
            </w:r>
          </w:p>
        </w:tc>
        <w:tc>
          <w:tcPr>
            <w:tcW w:w="1695" w:type="dxa"/>
          </w:tcPr>
          <w:p w:rsidR="00D90BB7" w:rsidRPr="00B00694" w:rsidRDefault="004B6548">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rPr>
            </w:pPr>
            <w:r w:rsidRPr="00B00694">
              <w:rPr>
                <w:rFonts w:ascii="Arial" w:hAnsi="Arial" w:cs="Arial"/>
              </w:rPr>
              <w:t>R$ -212,000 K</w:t>
            </w:r>
          </w:p>
        </w:tc>
        <w:tc>
          <w:tcPr>
            <w:cnfStyle w:val="000010000000" w:firstRow="0" w:lastRow="0" w:firstColumn="0" w:lastColumn="0" w:oddVBand="1" w:evenVBand="0" w:oddHBand="0" w:evenHBand="0" w:firstRowFirstColumn="0" w:firstRowLastColumn="0" w:lastRowFirstColumn="0" w:lastRowLastColumn="0"/>
            <w:tcW w:w="1590" w:type="dxa"/>
          </w:tcPr>
          <w:p w:rsidR="00D90BB7" w:rsidRPr="00B00694" w:rsidRDefault="004B6548">
            <w:pPr>
              <w:pStyle w:val="Contedodatabela"/>
              <w:rPr>
                <w:rFonts w:ascii="Arial" w:hAnsi="Arial" w:cs="Arial"/>
              </w:rPr>
            </w:pPr>
            <w:r w:rsidRPr="00B00694">
              <w:rPr>
                <w:rFonts w:ascii="Arial" w:hAnsi="Arial" w:cs="Arial"/>
              </w:rPr>
              <w:t>R$ -3,998 M</w:t>
            </w:r>
          </w:p>
        </w:tc>
        <w:tc>
          <w:tcPr>
            <w:tcW w:w="1590" w:type="dxa"/>
          </w:tcPr>
          <w:p w:rsidR="00D90BB7" w:rsidRPr="00B00694" w:rsidRDefault="004B6548">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rPr>
            </w:pPr>
            <w:r w:rsidRPr="00B00694">
              <w:rPr>
                <w:rFonts w:ascii="Arial" w:hAnsi="Arial" w:cs="Arial"/>
              </w:rPr>
              <w:t>R$ 235,000 K</w:t>
            </w:r>
          </w:p>
        </w:tc>
        <w:tc>
          <w:tcPr>
            <w:cnfStyle w:val="000010000000" w:firstRow="0" w:lastRow="0" w:firstColumn="0" w:lastColumn="0" w:oddVBand="1" w:evenVBand="0" w:oddHBand="0" w:evenHBand="0" w:firstRowFirstColumn="0" w:firstRowLastColumn="0" w:lastRowFirstColumn="0" w:lastRowLastColumn="0"/>
            <w:tcW w:w="1710" w:type="dxa"/>
          </w:tcPr>
          <w:p w:rsidR="00D90BB7" w:rsidRPr="00B00694" w:rsidRDefault="004B6548">
            <w:pPr>
              <w:pStyle w:val="Contedodatabela"/>
              <w:rPr>
                <w:rFonts w:ascii="Arial" w:hAnsi="Arial" w:cs="Arial"/>
              </w:rPr>
            </w:pPr>
            <w:r w:rsidRPr="00B00694">
              <w:rPr>
                <w:rFonts w:ascii="Arial" w:hAnsi="Arial" w:cs="Arial"/>
              </w:rPr>
              <w:t>R$ -6,436 M</w:t>
            </w:r>
          </w:p>
        </w:tc>
      </w:tr>
      <w:tr w:rsidR="00D90BB7" w:rsidTr="004178DE">
        <w:tc>
          <w:tcPr>
            <w:cnfStyle w:val="000010000000" w:firstRow="0" w:lastRow="0" w:firstColumn="0" w:lastColumn="0" w:oddVBand="1" w:evenVBand="0" w:oddHBand="0" w:evenHBand="0" w:firstRowFirstColumn="0" w:firstRowLastColumn="0" w:lastRowFirstColumn="0" w:lastRowLastColumn="0"/>
            <w:tcW w:w="3060" w:type="dxa"/>
          </w:tcPr>
          <w:p w:rsidR="00D90BB7" w:rsidRPr="00B00694" w:rsidRDefault="004B6548">
            <w:pPr>
              <w:pStyle w:val="Ttulodetabela"/>
              <w:rPr>
                <w:rFonts w:ascii="Arial" w:hAnsi="Arial" w:cs="Arial"/>
              </w:rPr>
            </w:pPr>
            <w:r w:rsidRPr="00B00694">
              <w:rPr>
                <w:rFonts w:ascii="Arial" w:hAnsi="Arial" w:cs="Arial"/>
              </w:rPr>
              <w:t>Lucro líquido</w:t>
            </w:r>
          </w:p>
        </w:tc>
        <w:tc>
          <w:tcPr>
            <w:tcW w:w="1695" w:type="dxa"/>
          </w:tcPr>
          <w:p w:rsidR="00D90BB7" w:rsidRPr="00B00694" w:rsidRDefault="004B6548">
            <w:pPr>
              <w:pStyle w:val="Contedodatabela"/>
              <w:cnfStyle w:val="000000000000" w:firstRow="0" w:lastRow="0" w:firstColumn="0" w:lastColumn="0" w:oddVBand="0" w:evenVBand="0" w:oddHBand="0" w:evenHBand="0" w:firstRowFirstColumn="0" w:firstRowLastColumn="0" w:lastRowFirstColumn="0" w:lastRowLastColumn="0"/>
              <w:rPr>
                <w:rFonts w:ascii="Arial" w:hAnsi="Arial" w:cs="Arial"/>
              </w:rPr>
            </w:pPr>
            <w:r w:rsidRPr="00B00694">
              <w:rPr>
                <w:rFonts w:ascii="Arial" w:hAnsi="Arial" w:cs="Arial"/>
              </w:rPr>
              <w:t>R$ 267,069 M</w:t>
            </w:r>
          </w:p>
        </w:tc>
        <w:tc>
          <w:tcPr>
            <w:cnfStyle w:val="000010000000" w:firstRow="0" w:lastRow="0" w:firstColumn="0" w:lastColumn="0" w:oddVBand="1" w:evenVBand="0" w:oddHBand="0" w:evenHBand="0" w:firstRowFirstColumn="0" w:firstRowLastColumn="0" w:lastRowFirstColumn="0" w:lastRowLastColumn="0"/>
            <w:tcW w:w="1590" w:type="dxa"/>
          </w:tcPr>
          <w:p w:rsidR="00D90BB7" w:rsidRPr="00B00694" w:rsidRDefault="004B6548">
            <w:pPr>
              <w:pStyle w:val="Contedodatabela"/>
              <w:rPr>
                <w:rFonts w:ascii="Arial" w:hAnsi="Arial" w:cs="Arial"/>
              </w:rPr>
            </w:pPr>
            <w:r w:rsidRPr="00B00694">
              <w:rPr>
                <w:rFonts w:ascii="Arial" w:hAnsi="Arial" w:cs="Arial"/>
              </w:rPr>
              <w:t>R$ 315,448 M</w:t>
            </w:r>
          </w:p>
        </w:tc>
        <w:tc>
          <w:tcPr>
            <w:tcW w:w="1590" w:type="dxa"/>
          </w:tcPr>
          <w:p w:rsidR="00D90BB7" w:rsidRPr="00B00694" w:rsidRDefault="004B6548">
            <w:pPr>
              <w:pStyle w:val="Contedodatabela"/>
              <w:cnfStyle w:val="000000000000" w:firstRow="0" w:lastRow="0" w:firstColumn="0" w:lastColumn="0" w:oddVBand="0" w:evenVBand="0" w:oddHBand="0" w:evenHBand="0" w:firstRowFirstColumn="0" w:firstRowLastColumn="0" w:lastRowFirstColumn="0" w:lastRowLastColumn="0"/>
              <w:rPr>
                <w:rFonts w:ascii="Arial" w:hAnsi="Arial" w:cs="Arial"/>
              </w:rPr>
            </w:pPr>
            <w:r w:rsidRPr="00B00694">
              <w:rPr>
                <w:rFonts w:ascii="Arial" w:hAnsi="Arial" w:cs="Arial"/>
              </w:rPr>
              <w:t>R$ 208,443 M</w:t>
            </w:r>
          </w:p>
        </w:tc>
        <w:tc>
          <w:tcPr>
            <w:cnfStyle w:val="000010000000" w:firstRow="0" w:lastRow="0" w:firstColumn="0" w:lastColumn="0" w:oddVBand="1" w:evenVBand="0" w:oddHBand="0" w:evenHBand="0" w:firstRowFirstColumn="0" w:firstRowLastColumn="0" w:lastRowFirstColumn="0" w:lastRowLastColumn="0"/>
            <w:tcW w:w="1710" w:type="dxa"/>
          </w:tcPr>
          <w:p w:rsidR="00D90BB7" w:rsidRPr="00B00694" w:rsidRDefault="004B6548">
            <w:pPr>
              <w:pStyle w:val="Contedodatabela"/>
              <w:rPr>
                <w:rFonts w:ascii="Arial" w:hAnsi="Arial" w:cs="Arial"/>
              </w:rPr>
            </w:pPr>
            <w:r w:rsidRPr="00B00694">
              <w:rPr>
                <w:rFonts w:ascii="Arial" w:hAnsi="Arial" w:cs="Arial"/>
              </w:rPr>
              <w:t>R$ 287,015 M</w:t>
            </w:r>
          </w:p>
        </w:tc>
      </w:tr>
      <w:tr w:rsidR="00D90BB7" w:rsidTr="004178D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60" w:type="dxa"/>
          </w:tcPr>
          <w:p w:rsidR="00D90BB7" w:rsidRPr="00B00694" w:rsidRDefault="004B6548">
            <w:pPr>
              <w:pStyle w:val="Ttulodetabela"/>
              <w:rPr>
                <w:rFonts w:ascii="Arial" w:hAnsi="Arial" w:cs="Arial"/>
              </w:rPr>
            </w:pPr>
            <w:r w:rsidRPr="00B00694">
              <w:rPr>
                <w:rFonts w:ascii="Arial" w:hAnsi="Arial" w:cs="Arial"/>
              </w:rPr>
              <w:t>Total de ajustes do lucro líquido</w:t>
            </w:r>
          </w:p>
        </w:tc>
        <w:tc>
          <w:tcPr>
            <w:tcW w:w="1695" w:type="dxa"/>
          </w:tcPr>
          <w:p w:rsidR="00D90BB7" w:rsidRPr="00B00694" w:rsidRDefault="004B6548">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rPr>
            </w:pPr>
            <w:r w:rsidRPr="00B00694">
              <w:rPr>
                <w:rFonts w:ascii="Arial" w:hAnsi="Arial" w:cs="Arial"/>
              </w:rPr>
              <w:t>-</w:t>
            </w:r>
          </w:p>
        </w:tc>
        <w:tc>
          <w:tcPr>
            <w:cnfStyle w:val="000010000000" w:firstRow="0" w:lastRow="0" w:firstColumn="0" w:lastColumn="0" w:oddVBand="1" w:evenVBand="0" w:oddHBand="0" w:evenHBand="0" w:firstRowFirstColumn="0" w:firstRowLastColumn="0" w:lastRowFirstColumn="0" w:lastRowLastColumn="0"/>
            <w:tcW w:w="1590" w:type="dxa"/>
          </w:tcPr>
          <w:p w:rsidR="00D90BB7" w:rsidRPr="00B00694" w:rsidRDefault="004B6548">
            <w:pPr>
              <w:pStyle w:val="Contedodatabela"/>
              <w:rPr>
                <w:rFonts w:ascii="Arial" w:hAnsi="Arial" w:cs="Arial"/>
              </w:rPr>
            </w:pPr>
            <w:r w:rsidRPr="00B00694">
              <w:rPr>
                <w:rFonts w:ascii="Arial" w:hAnsi="Arial" w:cs="Arial"/>
              </w:rPr>
              <w:t>-</w:t>
            </w:r>
          </w:p>
        </w:tc>
        <w:tc>
          <w:tcPr>
            <w:tcW w:w="1590" w:type="dxa"/>
          </w:tcPr>
          <w:p w:rsidR="00D90BB7" w:rsidRPr="00B00694" w:rsidRDefault="004B6548">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rPr>
            </w:pPr>
            <w:r w:rsidRPr="00B00694">
              <w:rPr>
                <w:rFonts w:ascii="Arial" w:hAnsi="Arial" w:cs="Arial"/>
              </w:rPr>
              <w:t>-</w:t>
            </w:r>
          </w:p>
        </w:tc>
        <w:tc>
          <w:tcPr>
            <w:cnfStyle w:val="000010000000" w:firstRow="0" w:lastRow="0" w:firstColumn="0" w:lastColumn="0" w:oddVBand="1" w:evenVBand="0" w:oddHBand="0" w:evenHBand="0" w:firstRowFirstColumn="0" w:firstRowLastColumn="0" w:lastRowFirstColumn="0" w:lastRowLastColumn="0"/>
            <w:tcW w:w="1710" w:type="dxa"/>
          </w:tcPr>
          <w:p w:rsidR="00D90BB7" w:rsidRPr="00B00694" w:rsidRDefault="004B6548">
            <w:pPr>
              <w:pStyle w:val="Contedodatabela"/>
              <w:rPr>
                <w:rFonts w:ascii="Arial" w:hAnsi="Arial" w:cs="Arial"/>
              </w:rPr>
            </w:pPr>
            <w:r w:rsidRPr="00B00694">
              <w:rPr>
                <w:rFonts w:ascii="Arial" w:hAnsi="Arial" w:cs="Arial"/>
              </w:rPr>
              <w:t>-</w:t>
            </w:r>
          </w:p>
        </w:tc>
      </w:tr>
    </w:tbl>
    <w:p w:rsidR="00D90BB7" w:rsidRDefault="00492C41">
      <w:pPr>
        <w:rPr>
          <w:rFonts w:ascii="sans-serif" w:hAnsi="sans-serif" w:hint="eastAsia"/>
          <w:sz w:val="18"/>
        </w:rPr>
      </w:pPr>
      <w:r>
        <w:rPr>
          <w:rFonts w:ascii="sans-serif" w:hAnsi="sans-serif"/>
          <w:sz w:val="18"/>
        </w:rPr>
        <w:t>Fonte :Exame, 2014</w:t>
      </w:r>
    </w:p>
    <w:p w:rsidR="00D90BB7" w:rsidRDefault="00D90BB7">
      <w:pPr>
        <w:rPr>
          <w:rFonts w:ascii="sans-serif" w:hAnsi="sans-serif" w:hint="eastAsia"/>
          <w:sz w:val="18"/>
        </w:rPr>
      </w:pPr>
    </w:p>
    <w:p w:rsidR="00D90BB7" w:rsidRDefault="00D90BB7">
      <w:pPr>
        <w:rPr>
          <w:rFonts w:ascii="sans-serif" w:hAnsi="sans-serif" w:hint="eastAsia"/>
          <w:sz w:val="18"/>
        </w:rPr>
      </w:pPr>
    </w:p>
    <w:p w:rsidR="00D90BB7" w:rsidRDefault="00D90BB7">
      <w:pPr>
        <w:rPr>
          <w:rFonts w:ascii="sans-serif" w:hAnsi="sans-serif" w:hint="eastAsia"/>
          <w:sz w:val="18"/>
        </w:rPr>
      </w:pPr>
    </w:p>
    <w:p w:rsidR="009B2AD5" w:rsidRDefault="009B2AD5">
      <w:pPr>
        <w:rPr>
          <w:rFonts w:ascii="Arial" w:hAnsi="Arial" w:cs="Arial"/>
        </w:rPr>
      </w:pPr>
    </w:p>
    <w:p w:rsidR="009B2AD5" w:rsidRDefault="009B2AD5">
      <w:pPr>
        <w:rPr>
          <w:rFonts w:ascii="Arial" w:hAnsi="Arial" w:cs="Arial"/>
        </w:rPr>
      </w:pPr>
    </w:p>
    <w:p w:rsidR="009B2AD5" w:rsidRDefault="009B2AD5">
      <w:pPr>
        <w:rPr>
          <w:rFonts w:ascii="Arial" w:hAnsi="Arial" w:cs="Arial"/>
        </w:rPr>
      </w:pPr>
    </w:p>
    <w:p w:rsidR="009B2AD5" w:rsidRDefault="009B2AD5">
      <w:pPr>
        <w:rPr>
          <w:rFonts w:ascii="Arial" w:hAnsi="Arial" w:cs="Arial"/>
        </w:rPr>
      </w:pPr>
    </w:p>
    <w:p w:rsidR="009B2AD5" w:rsidRDefault="009B2AD5">
      <w:pPr>
        <w:rPr>
          <w:rFonts w:ascii="Arial" w:hAnsi="Arial" w:cs="Arial"/>
        </w:rPr>
      </w:pPr>
    </w:p>
    <w:p w:rsidR="009B2AD5" w:rsidRDefault="009B2AD5">
      <w:pPr>
        <w:rPr>
          <w:rFonts w:ascii="Arial" w:hAnsi="Arial" w:cs="Arial"/>
        </w:rPr>
      </w:pPr>
    </w:p>
    <w:p w:rsidR="009B2AD5" w:rsidRDefault="009B2AD5">
      <w:pPr>
        <w:rPr>
          <w:rFonts w:ascii="Arial" w:hAnsi="Arial" w:cs="Arial"/>
        </w:rPr>
      </w:pPr>
    </w:p>
    <w:p w:rsidR="009B2AD5" w:rsidRDefault="009B2AD5">
      <w:pPr>
        <w:rPr>
          <w:rFonts w:ascii="Arial" w:hAnsi="Arial" w:cs="Arial"/>
        </w:rPr>
      </w:pPr>
    </w:p>
    <w:p w:rsidR="009B2AD5" w:rsidRDefault="009B2AD5">
      <w:pPr>
        <w:rPr>
          <w:rFonts w:ascii="Arial" w:hAnsi="Arial" w:cs="Arial"/>
        </w:rPr>
      </w:pPr>
    </w:p>
    <w:p w:rsidR="009B2AD5" w:rsidRDefault="009B2AD5">
      <w:pPr>
        <w:rPr>
          <w:rFonts w:ascii="Arial" w:hAnsi="Arial" w:cs="Arial"/>
        </w:rPr>
      </w:pPr>
    </w:p>
    <w:p w:rsidR="009B2AD5" w:rsidRDefault="009B2AD5">
      <w:pPr>
        <w:rPr>
          <w:rFonts w:ascii="Arial" w:hAnsi="Arial" w:cs="Arial"/>
        </w:rPr>
      </w:pPr>
    </w:p>
    <w:p w:rsidR="008768BC" w:rsidRDefault="008768BC">
      <w:pPr>
        <w:rPr>
          <w:rFonts w:ascii="Arial" w:hAnsi="Arial" w:cs="Arial"/>
          <w:b/>
        </w:rPr>
      </w:pPr>
    </w:p>
    <w:p w:rsidR="00D90BB7" w:rsidRPr="00EC4A9E" w:rsidRDefault="004B6548">
      <w:pPr>
        <w:rPr>
          <w:rFonts w:ascii="Arial" w:hAnsi="Arial" w:cs="Arial"/>
          <w:b/>
        </w:rPr>
      </w:pPr>
      <w:r w:rsidRPr="00EC4A9E">
        <w:rPr>
          <w:rFonts w:ascii="Arial" w:hAnsi="Arial" w:cs="Arial"/>
          <w:b/>
        </w:rPr>
        <w:t xml:space="preserve">Balanço </w:t>
      </w:r>
      <w:r w:rsidR="00B00694" w:rsidRPr="00EC4A9E">
        <w:rPr>
          <w:rFonts w:ascii="Arial" w:hAnsi="Arial" w:cs="Arial"/>
          <w:b/>
        </w:rPr>
        <w:t>Patrimonial</w:t>
      </w:r>
    </w:p>
    <w:p w:rsidR="00D90BB7" w:rsidRDefault="00D90BB7">
      <w:pPr>
        <w:rPr>
          <w:rFonts w:ascii="sans-serif" w:hAnsi="sans-serif" w:hint="eastAsia"/>
          <w:sz w:val="18"/>
        </w:rPr>
      </w:pPr>
    </w:p>
    <w:p w:rsidR="00D90BB7" w:rsidRDefault="00D90BB7">
      <w:pPr>
        <w:rPr>
          <w:rFonts w:ascii="sans-serif" w:hAnsi="sans-serif" w:hint="eastAsia"/>
          <w:sz w:val="18"/>
        </w:rPr>
      </w:pPr>
    </w:p>
    <w:tbl>
      <w:tblPr>
        <w:tblStyle w:val="ListaMdia2-nfase3"/>
        <w:tblW w:w="0" w:type="auto"/>
        <w:tblLayout w:type="fixed"/>
        <w:tblLook w:val="0000" w:firstRow="0" w:lastRow="0" w:firstColumn="0" w:lastColumn="0" w:noHBand="0" w:noVBand="0"/>
      </w:tblPr>
      <w:tblGrid>
        <w:gridCol w:w="2802"/>
        <w:gridCol w:w="1559"/>
        <w:gridCol w:w="283"/>
        <w:gridCol w:w="1217"/>
        <w:gridCol w:w="1618"/>
        <w:gridCol w:w="1418"/>
      </w:tblGrid>
      <w:tr w:rsidR="004178DE" w:rsidTr="004178D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02" w:type="dxa"/>
          </w:tcPr>
          <w:p w:rsidR="00D90BB7" w:rsidRPr="00B00694" w:rsidRDefault="004B6548">
            <w:pPr>
              <w:pStyle w:val="Ttulodetabela"/>
              <w:rPr>
                <w:rFonts w:ascii="Arial" w:hAnsi="Arial" w:cs="Arial"/>
              </w:rPr>
            </w:pPr>
            <w:r w:rsidRPr="00B00694">
              <w:rPr>
                <w:rFonts w:ascii="Arial" w:hAnsi="Arial" w:cs="Arial"/>
              </w:rPr>
              <w:t>Período fiscal</w:t>
            </w:r>
          </w:p>
        </w:tc>
        <w:tc>
          <w:tcPr>
            <w:tcW w:w="1559" w:type="dxa"/>
          </w:tcPr>
          <w:p w:rsidR="00D90BB7" w:rsidRPr="00B00694" w:rsidRDefault="004B6548">
            <w:pPr>
              <w:pStyle w:val="Ttulodetabela"/>
              <w:cnfStyle w:val="000000100000" w:firstRow="0" w:lastRow="0" w:firstColumn="0" w:lastColumn="0" w:oddVBand="0" w:evenVBand="0" w:oddHBand="1" w:evenHBand="0" w:firstRowFirstColumn="0" w:firstRowLastColumn="0" w:lastRowFirstColumn="0" w:lastRowLastColumn="0"/>
              <w:rPr>
                <w:rFonts w:ascii="Arial" w:hAnsi="Arial" w:cs="Arial"/>
              </w:rPr>
            </w:pPr>
            <w:r w:rsidRPr="00B00694">
              <w:rPr>
                <w:rFonts w:ascii="Arial" w:hAnsi="Arial" w:cs="Arial"/>
              </w:rPr>
              <w:t>30/06/2014</w:t>
            </w:r>
          </w:p>
        </w:tc>
        <w:tc>
          <w:tcPr>
            <w:cnfStyle w:val="000010000000" w:firstRow="0" w:lastRow="0" w:firstColumn="0" w:lastColumn="0" w:oddVBand="1" w:evenVBand="0" w:oddHBand="0" w:evenHBand="0" w:firstRowFirstColumn="0" w:firstRowLastColumn="0" w:lastRowFirstColumn="0" w:lastRowLastColumn="0"/>
            <w:tcW w:w="1500" w:type="dxa"/>
            <w:gridSpan w:val="2"/>
          </w:tcPr>
          <w:p w:rsidR="00D90BB7" w:rsidRPr="00B00694" w:rsidRDefault="004B6548">
            <w:pPr>
              <w:pStyle w:val="Ttulodetabela"/>
              <w:rPr>
                <w:rFonts w:ascii="Arial" w:hAnsi="Arial" w:cs="Arial"/>
              </w:rPr>
            </w:pPr>
            <w:r w:rsidRPr="00B00694">
              <w:rPr>
                <w:rFonts w:ascii="Arial" w:hAnsi="Arial" w:cs="Arial"/>
              </w:rPr>
              <w:t>31/03/2014</w:t>
            </w:r>
          </w:p>
        </w:tc>
        <w:tc>
          <w:tcPr>
            <w:tcW w:w="1618" w:type="dxa"/>
          </w:tcPr>
          <w:p w:rsidR="00D90BB7" w:rsidRPr="00B00694" w:rsidRDefault="004B6548">
            <w:pPr>
              <w:pStyle w:val="Ttulodetabela"/>
              <w:cnfStyle w:val="000000100000" w:firstRow="0" w:lastRow="0" w:firstColumn="0" w:lastColumn="0" w:oddVBand="0" w:evenVBand="0" w:oddHBand="1" w:evenHBand="0" w:firstRowFirstColumn="0" w:firstRowLastColumn="0" w:lastRowFirstColumn="0" w:lastRowLastColumn="0"/>
              <w:rPr>
                <w:rFonts w:ascii="Arial" w:hAnsi="Arial" w:cs="Arial"/>
              </w:rPr>
            </w:pPr>
            <w:r w:rsidRPr="00B00694">
              <w:rPr>
                <w:rFonts w:ascii="Arial" w:hAnsi="Arial" w:cs="Arial"/>
              </w:rPr>
              <w:t>31/12/2013</w:t>
            </w:r>
          </w:p>
        </w:tc>
        <w:tc>
          <w:tcPr>
            <w:cnfStyle w:val="000010000000" w:firstRow="0" w:lastRow="0" w:firstColumn="0" w:lastColumn="0" w:oddVBand="1" w:evenVBand="0" w:oddHBand="0" w:evenHBand="0" w:firstRowFirstColumn="0" w:firstRowLastColumn="0" w:lastRowFirstColumn="0" w:lastRowLastColumn="0"/>
            <w:tcW w:w="1418" w:type="dxa"/>
          </w:tcPr>
          <w:p w:rsidR="00D90BB7" w:rsidRPr="00B00694" w:rsidRDefault="004B6548">
            <w:pPr>
              <w:pStyle w:val="Ttulodetabela"/>
              <w:rPr>
                <w:rFonts w:ascii="Arial" w:hAnsi="Arial" w:cs="Arial"/>
              </w:rPr>
            </w:pPr>
            <w:r w:rsidRPr="00B00694">
              <w:rPr>
                <w:rFonts w:ascii="Arial" w:hAnsi="Arial" w:cs="Arial"/>
              </w:rPr>
              <w:t>30/09/2013</w:t>
            </w:r>
          </w:p>
        </w:tc>
      </w:tr>
      <w:tr w:rsidR="00D90BB7" w:rsidTr="004178DE">
        <w:tc>
          <w:tcPr>
            <w:cnfStyle w:val="000010000000" w:firstRow="0" w:lastRow="0" w:firstColumn="0" w:lastColumn="0" w:oddVBand="1" w:evenVBand="0" w:oddHBand="0" w:evenHBand="0" w:firstRowFirstColumn="0" w:firstRowLastColumn="0" w:lastRowFirstColumn="0" w:lastRowLastColumn="0"/>
            <w:tcW w:w="2802" w:type="dxa"/>
          </w:tcPr>
          <w:p w:rsidR="00D90BB7" w:rsidRPr="00B00694" w:rsidRDefault="004B6548">
            <w:pPr>
              <w:pStyle w:val="Ttulodetabela"/>
              <w:rPr>
                <w:rFonts w:ascii="Arial" w:hAnsi="Arial" w:cs="Arial"/>
              </w:rPr>
            </w:pPr>
            <w:r w:rsidRPr="00B00694">
              <w:rPr>
                <w:rFonts w:ascii="Arial" w:hAnsi="Arial" w:cs="Arial"/>
              </w:rPr>
              <w:t>Ativo circulante</w:t>
            </w:r>
          </w:p>
        </w:tc>
        <w:tc>
          <w:tcPr>
            <w:tcW w:w="1842" w:type="dxa"/>
            <w:gridSpan w:val="2"/>
          </w:tcPr>
          <w:p w:rsidR="00D90BB7" w:rsidRPr="00B00694" w:rsidRDefault="004B6548">
            <w:pPr>
              <w:pStyle w:val="Contedodatabela"/>
              <w:cnfStyle w:val="000000000000" w:firstRow="0" w:lastRow="0" w:firstColumn="0" w:lastColumn="0" w:oddVBand="0" w:evenVBand="0" w:oddHBand="0" w:evenHBand="0" w:firstRowFirstColumn="0" w:firstRowLastColumn="0" w:lastRowFirstColumn="0" w:lastRowLastColumn="0"/>
              <w:rPr>
                <w:rFonts w:ascii="Arial" w:hAnsi="Arial" w:cs="Arial"/>
              </w:rPr>
            </w:pPr>
            <w:r w:rsidRPr="00B00694">
              <w:rPr>
                <w:rFonts w:ascii="Arial" w:hAnsi="Arial" w:cs="Arial"/>
              </w:rPr>
              <w:t>R$ 14,334 B</w:t>
            </w:r>
          </w:p>
        </w:tc>
        <w:tc>
          <w:tcPr>
            <w:cnfStyle w:val="000010000000" w:firstRow="0" w:lastRow="0" w:firstColumn="0" w:lastColumn="0" w:oddVBand="1" w:evenVBand="0" w:oddHBand="0" w:evenHBand="0" w:firstRowFirstColumn="0" w:firstRowLastColumn="0" w:lastRowFirstColumn="0" w:lastRowLastColumn="0"/>
            <w:tcW w:w="1217" w:type="dxa"/>
          </w:tcPr>
          <w:p w:rsidR="00D90BB7" w:rsidRPr="00B00694" w:rsidRDefault="004B6548">
            <w:pPr>
              <w:pStyle w:val="Contedodatabela"/>
              <w:rPr>
                <w:rFonts w:ascii="Arial" w:hAnsi="Arial" w:cs="Arial"/>
              </w:rPr>
            </w:pPr>
            <w:r w:rsidRPr="00B00694">
              <w:rPr>
                <w:rFonts w:ascii="Arial" w:hAnsi="Arial" w:cs="Arial"/>
              </w:rPr>
              <w:t>R$ 13,086 B</w:t>
            </w:r>
          </w:p>
        </w:tc>
        <w:tc>
          <w:tcPr>
            <w:tcW w:w="1618" w:type="dxa"/>
          </w:tcPr>
          <w:p w:rsidR="00D90BB7" w:rsidRPr="00B00694" w:rsidRDefault="004B6548">
            <w:pPr>
              <w:pStyle w:val="Contedodatabela"/>
              <w:cnfStyle w:val="000000000000" w:firstRow="0" w:lastRow="0" w:firstColumn="0" w:lastColumn="0" w:oddVBand="0" w:evenVBand="0" w:oddHBand="0" w:evenHBand="0" w:firstRowFirstColumn="0" w:firstRowLastColumn="0" w:lastRowFirstColumn="0" w:lastRowLastColumn="0"/>
              <w:rPr>
                <w:rFonts w:ascii="Arial" w:hAnsi="Arial" w:cs="Arial"/>
              </w:rPr>
            </w:pPr>
            <w:r w:rsidRPr="00B00694">
              <w:rPr>
                <w:rFonts w:ascii="Arial" w:hAnsi="Arial" w:cs="Arial"/>
              </w:rPr>
              <w:t>R$ 13,243 B</w:t>
            </w:r>
          </w:p>
        </w:tc>
        <w:tc>
          <w:tcPr>
            <w:cnfStyle w:val="000010000000" w:firstRow="0" w:lastRow="0" w:firstColumn="0" w:lastColumn="0" w:oddVBand="1" w:evenVBand="0" w:oddHBand="0" w:evenHBand="0" w:firstRowFirstColumn="0" w:firstRowLastColumn="0" w:lastRowFirstColumn="0" w:lastRowLastColumn="0"/>
            <w:tcW w:w="1418" w:type="dxa"/>
          </w:tcPr>
          <w:p w:rsidR="00D90BB7" w:rsidRPr="00B00694" w:rsidRDefault="004B6548">
            <w:pPr>
              <w:pStyle w:val="Contedodatabela"/>
              <w:rPr>
                <w:rFonts w:ascii="Arial" w:hAnsi="Arial" w:cs="Arial"/>
              </w:rPr>
            </w:pPr>
            <w:r w:rsidRPr="00B00694">
              <w:rPr>
                <w:rFonts w:ascii="Arial" w:hAnsi="Arial" w:cs="Arial"/>
              </w:rPr>
              <w:t>R$ 12,344 B</w:t>
            </w:r>
          </w:p>
        </w:tc>
      </w:tr>
      <w:tr w:rsidR="004178DE" w:rsidTr="004178D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02" w:type="dxa"/>
          </w:tcPr>
          <w:p w:rsidR="00D90BB7" w:rsidRPr="00B00694" w:rsidRDefault="004B6548">
            <w:pPr>
              <w:pStyle w:val="Ttulodetabela"/>
              <w:rPr>
                <w:rFonts w:ascii="Arial" w:hAnsi="Arial" w:cs="Arial"/>
              </w:rPr>
            </w:pPr>
            <w:r w:rsidRPr="00B00694">
              <w:rPr>
                <w:rFonts w:ascii="Arial" w:hAnsi="Arial" w:cs="Arial"/>
              </w:rPr>
              <w:t>Ativo total</w:t>
            </w:r>
          </w:p>
        </w:tc>
        <w:tc>
          <w:tcPr>
            <w:tcW w:w="1559" w:type="dxa"/>
          </w:tcPr>
          <w:p w:rsidR="00D90BB7" w:rsidRPr="00B00694" w:rsidRDefault="004B6548">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rPr>
            </w:pPr>
            <w:r w:rsidRPr="00B00694">
              <w:rPr>
                <w:rFonts w:ascii="Arial" w:hAnsi="Arial" w:cs="Arial"/>
              </w:rPr>
              <w:t>R$ 33,299 B</w:t>
            </w:r>
          </w:p>
        </w:tc>
        <w:tc>
          <w:tcPr>
            <w:cnfStyle w:val="000010000000" w:firstRow="0" w:lastRow="0" w:firstColumn="0" w:lastColumn="0" w:oddVBand="1" w:evenVBand="0" w:oddHBand="0" w:evenHBand="0" w:firstRowFirstColumn="0" w:firstRowLastColumn="0" w:lastRowFirstColumn="0" w:lastRowLastColumn="0"/>
            <w:tcW w:w="1500" w:type="dxa"/>
            <w:gridSpan w:val="2"/>
          </w:tcPr>
          <w:p w:rsidR="00D90BB7" w:rsidRPr="00B00694" w:rsidRDefault="004B6548">
            <w:pPr>
              <w:pStyle w:val="Contedodatabela"/>
              <w:rPr>
                <w:rFonts w:ascii="Arial" w:hAnsi="Arial" w:cs="Arial"/>
              </w:rPr>
            </w:pPr>
            <w:r w:rsidRPr="00B00694">
              <w:rPr>
                <w:rFonts w:ascii="Arial" w:hAnsi="Arial" w:cs="Arial"/>
              </w:rPr>
              <w:t>R$ 31,983 B</w:t>
            </w:r>
          </w:p>
        </w:tc>
        <w:tc>
          <w:tcPr>
            <w:tcW w:w="1618" w:type="dxa"/>
          </w:tcPr>
          <w:p w:rsidR="00D90BB7" w:rsidRPr="00B00694" w:rsidRDefault="004B6548">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rPr>
            </w:pPr>
            <w:r w:rsidRPr="00B00694">
              <w:rPr>
                <w:rFonts w:ascii="Arial" w:hAnsi="Arial" w:cs="Arial"/>
              </w:rPr>
              <w:t>R$ 32,375 B</w:t>
            </w:r>
          </w:p>
        </w:tc>
        <w:tc>
          <w:tcPr>
            <w:cnfStyle w:val="000010000000" w:firstRow="0" w:lastRow="0" w:firstColumn="0" w:lastColumn="0" w:oddVBand="1" w:evenVBand="0" w:oddHBand="0" w:evenHBand="0" w:firstRowFirstColumn="0" w:firstRowLastColumn="0" w:lastRowFirstColumn="0" w:lastRowLastColumn="0"/>
            <w:tcW w:w="1418" w:type="dxa"/>
          </w:tcPr>
          <w:p w:rsidR="00D90BB7" w:rsidRPr="00B00694" w:rsidRDefault="004B6548">
            <w:pPr>
              <w:pStyle w:val="Contedodatabela"/>
              <w:rPr>
                <w:rFonts w:ascii="Arial" w:hAnsi="Arial" w:cs="Arial"/>
              </w:rPr>
            </w:pPr>
            <w:r w:rsidRPr="00B00694">
              <w:rPr>
                <w:rFonts w:ascii="Arial" w:hAnsi="Arial" w:cs="Arial"/>
              </w:rPr>
              <w:t>R$ 31,935 B</w:t>
            </w:r>
          </w:p>
        </w:tc>
      </w:tr>
      <w:tr w:rsidR="00D90BB7" w:rsidTr="004178DE">
        <w:tc>
          <w:tcPr>
            <w:cnfStyle w:val="000010000000" w:firstRow="0" w:lastRow="0" w:firstColumn="0" w:lastColumn="0" w:oddVBand="1" w:evenVBand="0" w:oddHBand="0" w:evenHBand="0" w:firstRowFirstColumn="0" w:firstRowLastColumn="0" w:lastRowFirstColumn="0" w:lastRowLastColumn="0"/>
            <w:tcW w:w="2802" w:type="dxa"/>
          </w:tcPr>
          <w:p w:rsidR="00D90BB7" w:rsidRPr="00B00694" w:rsidRDefault="004B6548">
            <w:pPr>
              <w:pStyle w:val="Ttulodetabela"/>
              <w:rPr>
                <w:rFonts w:ascii="Arial" w:hAnsi="Arial" w:cs="Arial"/>
              </w:rPr>
            </w:pPr>
            <w:r w:rsidRPr="00B00694">
              <w:rPr>
                <w:rFonts w:ascii="Arial" w:hAnsi="Arial" w:cs="Arial"/>
              </w:rPr>
              <w:t>Passivo circulante</w:t>
            </w:r>
          </w:p>
        </w:tc>
        <w:tc>
          <w:tcPr>
            <w:tcW w:w="1559" w:type="dxa"/>
          </w:tcPr>
          <w:p w:rsidR="00D90BB7" w:rsidRPr="00B00694" w:rsidRDefault="004B6548">
            <w:pPr>
              <w:pStyle w:val="Contedodatabela"/>
              <w:cnfStyle w:val="000000000000" w:firstRow="0" w:lastRow="0" w:firstColumn="0" w:lastColumn="0" w:oddVBand="0" w:evenVBand="0" w:oddHBand="0" w:evenHBand="0" w:firstRowFirstColumn="0" w:firstRowLastColumn="0" w:lastRowFirstColumn="0" w:lastRowLastColumn="0"/>
              <w:rPr>
                <w:rFonts w:ascii="Arial" w:hAnsi="Arial" w:cs="Arial"/>
              </w:rPr>
            </w:pPr>
            <w:r w:rsidRPr="00B00694">
              <w:rPr>
                <w:rFonts w:ascii="Arial" w:hAnsi="Arial" w:cs="Arial"/>
              </w:rPr>
              <w:t>R$ 8,704 B</w:t>
            </w:r>
          </w:p>
        </w:tc>
        <w:tc>
          <w:tcPr>
            <w:cnfStyle w:val="000010000000" w:firstRow="0" w:lastRow="0" w:firstColumn="0" w:lastColumn="0" w:oddVBand="1" w:evenVBand="0" w:oddHBand="0" w:evenHBand="0" w:firstRowFirstColumn="0" w:firstRowLastColumn="0" w:lastRowFirstColumn="0" w:lastRowLastColumn="0"/>
            <w:tcW w:w="1500" w:type="dxa"/>
            <w:gridSpan w:val="2"/>
          </w:tcPr>
          <w:p w:rsidR="00D90BB7" w:rsidRPr="00B00694" w:rsidRDefault="004B6548">
            <w:pPr>
              <w:pStyle w:val="Contedodatabela"/>
              <w:rPr>
                <w:rFonts w:ascii="Arial" w:hAnsi="Arial" w:cs="Arial"/>
              </w:rPr>
            </w:pPr>
            <w:r w:rsidRPr="00B00694">
              <w:rPr>
                <w:rFonts w:ascii="Arial" w:hAnsi="Arial" w:cs="Arial"/>
              </w:rPr>
              <w:t>R$ 7,809 B</w:t>
            </w:r>
          </w:p>
        </w:tc>
        <w:tc>
          <w:tcPr>
            <w:tcW w:w="1618" w:type="dxa"/>
          </w:tcPr>
          <w:p w:rsidR="00D90BB7" w:rsidRPr="00B00694" w:rsidRDefault="004B6548">
            <w:pPr>
              <w:pStyle w:val="Contedodatabela"/>
              <w:cnfStyle w:val="000000000000" w:firstRow="0" w:lastRow="0" w:firstColumn="0" w:lastColumn="0" w:oddVBand="0" w:evenVBand="0" w:oddHBand="0" w:evenHBand="0" w:firstRowFirstColumn="0" w:firstRowLastColumn="0" w:lastRowFirstColumn="0" w:lastRowLastColumn="0"/>
              <w:rPr>
                <w:rFonts w:ascii="Arial" w:hAnsi="Arial" w:cs="Arial"/>
              </w:rPr>
            </w:pPr>
            <w:r w:rsidRPr="00B00694">
              <w:rPr>
                <w:rFonts w:ascii="Arial" w:hAnsi="Arial" w:cs="Arial"/>
              </w:rPr>
              <w:t>R$ 8,436 B</w:t>
            </w:r>
          </w:p>
        </w:tc>
        <w:tc>
          <w:tcPr>
            <w:cnfStyle w:val="000010000000" w:firstRow="0" w:lastRow="0" w:firstColumn="0" w:lastColumn="0" w:oddVBand="1" w:evenVBand="0" w:oddHBand="0" w:evenHBand="0" w:firstRowFirstColumn="0" w:firstRowLastColumn="0" w:lastRowFirstColumn="0" w:lastRowLastColumn="0"/>
            <w:tcW w:w="1418" w:type="dxa"/>
          </w:tcPr>
          <w:p w:rsidR="00D90BB7" w:rsidRPr="00B00694" w:rsidRDefault="004B6548">
            <w:pPr>
              <w:pStyle w:val="Contedodatabela"/>
              <w:rPr>
                <w:rFonts w:ascii="Arial" w:hAnsi="Arial" w:cs="Arial"/>
              </w:rPr>
            </w:pPr>
            <w:r w:rsidRPr="00B00694">
              <w:rPr>
                <w:rFonts w:ascii="Arial" w:hAnsi="Arial" w:cs="Arial"/>
              </w:rPr>
              <w:t>R$ 7,688 B</w:t>
            </w:r>
          </w:p>
        </w:tc>
      </w:tr>
      <w:tr w:rsidR="004178DE" w:rsidTr="004178D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02" w:type="dxa"/>
          </w:tcPr>
          <w:p w:rsidR="00D90BB7" w:rsidRPr="00B00694" w:rsidRDefault="004B6548">
            <w:pPr>
              <w:pStyle w:val="Ttulodetabela"/>
              <w:rPr>
                <w:rFonts w:ascii="Arial" w:hAnsi="Arial" w:cs="Arial"/>
              </w:rPr>
            </w:pPr>
            <w:r w:rsidRPr="00B00694">
              <w:rPr>
                <w:rFonts w:ascii="Arial" w:hAnsi="Arial" w:cs="Arial"/>
              </w:rPr>
              <w:t>Endividamento de longo prazo</w:t>
            </w:r>
          </w:p>
        </w:tc>
        <w:tc>
          <w:tcPr>
            <w:tcW w:w="1559" w:type="dxa"/>
          </w:tcPr>
          <w:p w:rsidR="00D90BB7" w:rsidRPr="00B00694" w:rsidRDefault="004B6548">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rPr>
            </w:pPr>
            <w:r w:rsidRPr="00B00694">
              <w:rPr>
                <w:rFonts w:ascii="Arial" w:hAnsi="Arial" w:cs="Arial"/>
              </w:rPr>
              <w:t>R$ 7,598 B</w:t>
            </w:r>
          </w:p>
        </w:tc>
        <w:tc>
          <w:tcPr>
            <w:cnfStyle w:val="000010000000" w:firstRow="0" w:lastRow="0" w:firstColumn="0" w:lastColumn="0" w:oddVBand="1" w:evenVBand="0" w:oddHBand="0" w:evenHBand="0" w:firstRowFirstColumn="0" w:firstRowLastColumn="0" w:lastRowFirstColumn="0" w:lastRowLastColumn="0"/>
            <w:tcW w:w="1500" w:type="dxa"/>
            <w:gridSpan w:val="2"/>
          </w:tcPr>
          <w:p w:rsidR="00D90BB7" w:rsidRPr="00B00694" w:rsidRDefault="004B6548">
            <w:pPr>
              <w:pStyle w:val="Contedodatabela"/>
              <w:rPr>
                <w:rFonts w:ascii="Arial" w:hAnsi="Arial" w:cs="Arial"/>
              </w:rPr>
            </w:pPr>
            <w:r w:rsidRPr="00B00694">
              <w:rPr>
                <w:rFonts w:ascii="Arial" w:hAnsi="Arial" w:cs="Arial"/>
              </w:rPr>
              <w:t>R$ 7,237 B</w:t>
            </w:r>
          </w:p>
        </w:tc>
        <w:tc>
          <w:tcPr>
            <w:tcW w:w="1618" w:type="dxa"/>
          </w:tcPr>
          <w:p w:rsidR="00D90BB7" w:rsidRPr="00B00694" w:rsidRDefault="004B6548">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rPr>
            </w:pPr>
            <w:r w:rsidRPr="00B00694">
              <w:rPr>
                <w:rFonts w:ascii="Arial" w:hAnsi="Arial" w:cs="Arial"/>
              </w:rPr>
              <w:t>R$ 7,485 B</w:t>
            </w:r>
          </w:p>
        </w:tc>
        <w:tc>
          <w:tcPr>
            <w:cnfStyle w:val="000010000000" w:firstRow="0" w:lastRow="0" w:firstColumn="0" w:lastColumn="0" w:oddVBand="1" w:evenVBand="0" w:oddHBand="0" w:evenHBand="0" w:firstRowFirstColumn="0" w:firstRowLastColumn="0" w:lastRowFirstColumn="0" w:lastRowLastColumn="0"/>
            <w:tcW w:w="1418" w:type="dxa"/>
          </w:tcPr>
          <w:p w:rsidR="00D90BB7" w:rsidRPr="00B00694" w:rsidRDefault="004B6548">
            <w:pPr>
              <w:pStyle w:val="Contedodatabela"/>
              <w:rPr>
                <w:rFonts w:ascii="Arial" w:hAnsi="Arial" w:cs="Arial"/>
              </w:rPr>
            </w:pPr>
            <w:r w:rsidRPr="00B00694">
              <w:rPr>
                <w:rFonts w:ascii="Arial" w:hAnsi="Arial" w:cs="Arial"/>
              </w:rPr>
              <w:t>R$ 7,237 B</w:t>
            </w:r>
          </w:p>
        </w:tc>
      </w:tr>
      <w:tr w:rsidR="00D90BB7" w:rsidTr="004178DE">
        <w:tc>
          <w:tcPr>
            <w:cnfStyle w:val="000010000000" w:firstRow="0" w:lastRow="0" w:firstColumn="0" w:lastColumn="0" w:oddVBand="1" w:evenVBand="0" w:oddHBand="0" w:evenHBand="0" w:firstRowFirstColumn="0" w:firstRowLastColumn="0" w:lastRowFirstColumn="0" w:lastRowLastColumn="0"/>
            <w:tcW w:w="2802" w:type="dxa"/>
          </w:tcPr>
          <w:p w:rsidR="00D90BB7" w:rsidRPr="00B00694" w:rsidRDefault="004B6548">
            <w:pPr>
              <w:pStyle w:val="Ttulodetabela"/>
              <w:rPr>
                <w:rFonts w:ascii="Arial" w:hAnsi="Arial" w:cs="Arial"/>
              </w:rPr>
            </w:pPr>
            <w:r w:rsidRPr="00B00694">
              <w:rPr>
                <w:rFonts w:ascii="Arial" w:hAnsi="Arial" w:cs="Arial"/>
              </w:rPr>
              <w:t>Endividamento total</w:t>
            </w:r>
          </w:p>
        </w:tc>
        <w:tc>
          <w:tcPr>
            <w:tcW w:w="1559" w:type="dxa"/>
          </w:tcPr>
          <w:p w:rsidR="00D90BB7" w:rsidRPr="00B00694" w:rsidRDefault="004B6548">
            <w:pPr>
              <w:pStyle w:val="Contedodatabela"/>
              <w:cnfStyle w:val="000000000000" w:firstRow="0" w:lastRow="0" w:firstColumn="0" w:lastColumn="0" w:oddVBand="0" w:evenVBand="0" w:oddHBand="0" w:evenHBand="0" w:firstRowFirstColumn="0" w:firstRowLastColumn="0" w:lastRowFirstColumn="0" w:lastRowLastColumn="0"/>
              <w:rPr>
                <w:rFonts w:ascii="Arial" w:hAnsi="Arial" w:cs="Arial"/>
              </w:rPr>
            </w:pPr>
            <w:r w:rsidRPr="00B00694">
              <w:rPr>
                <w:rFonts w:ascii="Arial" w:hAnsi="Arial" w:cs="Arial"/>
              </w:rPr>
              <w:t>R$ 10,355 B</w:t>
            </w:r>
          </w:p>
        </w:tc>
        <w:tc>
          <w:tcPr>
            <w:cnfStyle w:val="000010000000" w:firstRow="0" w:lastRow="0" w:firstColumn="0" w:lastColumn="0" w:oddVBand="1" w:evenVBand="0" w:oddHBand="0" w:evenHBand="0" w:firstRowFirstColumn="0" w:firstRowLastColumn="0" w:lastRowFirstColumn="0" w:lastRowLastColumn="0"/>
            <w:tcW w:w="1500" w:type="dxa"/>
            <w:gridSpan w:val="2"/>
          </w:tcPr>
          <w:p w:rsidR="00D90BB7" w:rsidRPr="00B00694" w:rsidRDefault="004B6548">
            <w:pPr>
              <w:pStyle w:val="Contedodatabela"/>
              <w:rPr>
                <w:rFonts w:ascii="Arial" w:hAnsi="Arial" w:cs="Arial"/>
              </w:rPr>
            </w:pPr>
            <w:r w:rsidRPr="00B00694">
              <w:rPr>
                <w:rFonts w:ascii="Arial" w:hAnsi="Arial" w:cs="Arial"/>
              </w:rPr>
              <w:t>R$ 9,928 B</w:t>
            </w:r>
          </w:p>
        </w:tc>
        <w:tc>
          <w:tcPr>
            <w:tcW w:w="1618" w:type="dxa"/>
          </w:tcPr>
          <w:p w:rsidR="00D90BB7" w:rsidRPr="00B00694" w:rsidRDefault="004B6548">
            <w:pPr>
              <w:pStyle w:val="Contedodatabela"/>
              <w:cnfStyle w:val="000000000000" w:firstRow="0" w:lastRow="0" w:firstColumn="0" w:lastColumn="0" w:oddVBand="0" w:evenVBand="0" w:oddHBand="0" w:evenHBand="0" w:firstRowFirstColumn="0" w:firstRowLastColumn="0" w:lastRowFirstColumn="0" w:lastRowLastColumn="0"/>
              <w:rPr>
                <w:rFonts w:ascii="Arial" w:hAnsi="Arial" w:cs="Arial"/>
              </w:rPr>
            </w:pPr>
            <w:r w:rsidRPr="00B00694">
              <w:rPr>
                <w:rFonts w:ascii="Arial" w:hAnsi="Arial" w:cs="Arial"/>
              </w:rPr>
              <w:t>R$ 10,181 B</w:t>
            </w:r>
          </w:p>
        </w:tc>
        <w:tc>
          <w:tcPr>
            <w:cnfStyle w:val="000010000000" w:firstRow="0" w:lastRow="0" w:firstColumn="0" w:lastColumn="0" w:oddVBand="1" w:evenVBand="0" w:oddHBand="0" w:evenHBand="0" w:firstRowFirstColumn="0" w:firstRowLastColumn="0" w:lastRowFirstColumn="0" w:lastRowLastColumn="0"/>
            <w:tcW w:w="1418" w:type="dxa"/>
          </w:tcPr>
          <w:p w:rsidR="00D90BB7" w:rsidRPr="00B00694" w:rsidRDefault="004B6548">
            <w:pPr>
              <w:pStyle w:val="Contedodatabela"/>
              <w:rPr>
                <w:rFonts w:ascii="Arial" w:hAnsi="Arial" w:cs="Arial"/>
              </w:rPr>
            </w:pPr>
            <w:r w:rsidRPr="00B00694">
              <w:rPr>
                <w:rFonts w:ascii="Arial" w:hAnsi="Arial" w:cs="Arial"/>
              </w:rPr>
              <w:t>R$ 9,813 B</w:t>
            </w:r>
          </w:p>
        </w:tc>
      </w:tr>
      <w:tr w:rsidR="004178DE" w:rsidTr="004178D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02" w:type="dxa"/>
          </w:tcPr>
          <w:p w:rsidR="00D90BB7" w:rsidRPr="00B00694" w:rsidRDefault="004B6548">
            <w:pPr>
              <w:pStyle w:val="Ttulodetabela"/>
              <w:rPr>
                <w:rFonts w:ascii="Arial" w:hAnsi="Arial" w:cs="Arial"/>
              </w:rPr>
            </w:pPr>
            <w:r w:rsidRPr="00B00694">
              <w:rPr>
                <w:rFonts w:ascii="Arial" w:hAnsi="Arial" w:cs="Arial"/>
              </w:rPr>
              <w:t>Passivo total</w:t>
            </w:r>
          </w:p>
        </w:tc>
        <w:tc>
          <w:tcPr>
            <w:tcW w:w="1559" w:type="dxa"/>
          </w:tcPr>
          <w:p w:rsidR="00D90BB7" w:rsidRPr="00B00694" w:rsidRDefault="004B6548">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rPr>
            </w:pPr>
            <w:r w:rsidRPr="00B00694">
              <w:rPr>
                <w:rFonts w:ascii="Arial" w:hAnsi="Arial" w:cs="Arial"/>
              </w:rPr>
              <w:t>R$ 18,206 B</w:t>
            </w:r>
          </w:p>
        </w:tc>
        <w:tc>
          <w:tcPr>
            <w:cnfStyle w:val="000010000000" w:firstRow="0" w:lastRow="0" w:firstColumn="0" w:lastColumn="0" w:oddVBand="1" w:evenVBand="0" w:oddHBand="0" w:evenHBand="0" w:firstRowFirstColumn="0" w:firstRowLastColumn="0" w:lastRowFirstColumn="0" w:lastRowLastColumn="0"/>
            <w:tcW w:w="1500" w:type="dxa"/>
            <w:gridSpan w:val="2"/>
          </w:tcPr>
          <w:p w:rsidR="00D90BB7" w:rsidRPr="00B00694" w:rsidRDefault="004B6548">
            <w:pPr>
              <w:pStyle w:val="Contedodatabela"/>
              <w:rPr>
                <w:rFonts w:ascii="Arial" w:hAnsi="Arial" w:cs="Arial"/>
              </w:rPr>
            </w:pPr>
            <w:r w:rsidRPr="00B00694">
              <w:rPr>
                <w:rFonts w:ascii="Arial" w:hAnsi="Arial" w:cs="Arial"/>
              </w:rPr>
              <w:t>R$ 16,861 B</w:t>
            </w:r>
          </w:p>
        </w:tc>
        <w:tc>
          <w:tcPr>
            <w:tcW w:w="1618" w:type="dxa"/>
          </w:tcPr>
          <w:p w:rsidR="00D90BB7" w:rsidRPr="00B00694" w:rsidRDefault="004B6548">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rPr>
            </w:pPr>
            <w:r w:rsidRPr="00B00694">
              <w:rPr>
                <w:rFonts w:ascii="Arial" w:hAnsi="Arial" w:cs="Arial"/>
              </w:rPr>
              <w:t>R$ 17,719 B</w:t>
            </w:r>
          </w:p>
        </w:tc>
        <w:tc>
          <w:tcPr>
            <w:cnfStyle w:val="000010000000" w:firstRow="0" w:lastRow="0" w:firstColumn="0" w:lastColumn="0" w:oddVBand="1" w:evenVBand="0" w:oddHBand="0" w:evenHBand="0" w:firstRowFirstColumn="0" w:firstRowLastColumn="0" w:lastRowFirstColumn="0" w:lastRowLastColumn="0"/>
            <w:tcW w:w="1418" w:type="dxa"/>
          </w:tcPr>
          <w:p w:rsidR="00D90BB7" w:rsidRPr="00B00694" w:rsidRDefault="004B6548">
            <w:pPr>
              <w:pStyle w:val="Contedodatabela"/>
              <w:rPr>
                <w:rFonts w:ascii="Arial" w:hAnsi="Arial" w:cs="Arial"/>
              </w:rPr>
            </w:pPr>
            <w:r w:rsidRPr="00B00694">
              <w:rPr>
                <w:rFonts w:ascii="Arial" w:hAnsi="Arial" w:cs="Arial"/>
              </w:rPr>
              <w:t>R$ 17,112 B</w:t>
            </w:r>
          </w:p>
        </w:tc>
      </w:tr>
      <w:tr w:rsidR="00D90BB7" w:rsidTr="004178DE">
        <w:tc>
          <w:tcPr>
            <w:cnfStyle w:val="000010000000" w:firstRow="0" w:lastRow="0" w:firstColumn="0" w:lastColumn="0" w:oddVBand="1" w:evenVBand="0" w:oddHBand="0" w:evenHBand="0" w:firstRowFirstColumn="0" w:firstRowLastColumn="0" w:lastRowFirstColumn="0" w:lastRowLastColumn="0"/>
            <w:tcW w:w="2802" w:type="dxa"/>
          </w:tcPr>
          <w:p w:rsidR="00D90BB7" w:rsidRPr="00B00694" w:rsidRDefault="004B6548">
            <w:pPr>
              <w:pStyle w:val="Ttulodetabela"/>
              <w:rPr>
                <w:rFonts w:ascii="Arial" w:hAnsi="Arial" w:cs="Arial"/>
              </w:rPr>
            </w:pPr>
            <w:r w:rsidRPr="00B00694">
              <w:rPr>
                <w:rFonts w:ascii="Arial" w:hAnsi="Arial" w:cs="Arial"/>
              </w:rPr>
              <w:t>Patrimônio líquido</w:t>
            </w:r>
          </w:p>
        </w:tc>
        <w:tc>
          <w:tcPr>
            <w:tcW w:w="1559" w:type="dxa"/>
          </w:tcPr>
          <w:p w:rsidR="00D90BB7" w:rsidRPr="00B00694" w:rsidRDefault="004B6548">
            <w:pPr>
              <w:pStyle w:val="Contedodatabela"/>
              <w:cnfStyle w:val="000000000000" w:firstRow="0" w:lastRow="0" w:firstColumn="0" w:lastColumn="0" w:oddVBand="0" w:evenVBand="0" w:oddHBand="0" w:evenHBand="0" w:firstRowFirstColumn="0" w:firstRowLastColumn="0" w:lastRowFirstColumn="0" w:lastRowLastColumn="0"/>
              <w:rPr>
                <w:rFonts w:ascii="Arial" w:hAnsi="Arial" w:cs="Arial"/>
              </w:rPr>
            </w:pPr>
            <w:r w:rsidRPr="00B00694">
              <w:rPr>
                <w:rFonts w:ascii="Arial" w:hAnsi="Arial" w:cs="Arial"/>
              </w:rPr>
              <w:t>R$ 15,093 B</w:t>
            </w:r>
          </w:p>
        </w:tc>
        <w:tc>
          <w:tcPr>
            <w:cnfStyle w:val="000010000000" w:firstRow="0" w:lastRow="0" w:firstColumn="0" w:lastColumn="0" w:oddVBand="1" w:evenVBand="0" w:oddHBand="0" w:evenHBand="0" w:firstRowFirstColumn="0" w:firstRowLastColumn="0" w:lastRowFirstColumn="0" w:lastRowLastColumn="0"/>
            <w:tcW w:w="1500" w:type="dxa"/>
            <w:gridSpan w:val="2"/>
          </w:tcPr>
          <w:p w:rsidR="00D90BB7" w:rsidRPr="00B00694" w:rsidRDefault="004B6548">
            <w:pPr>
              <w:pStyle w:val="Contedodatabela"/>
              <w:rPr>
                <w:rFonts w:ascii="Arial" w:hAnsi="Arial" w:cs="Arial"/>
              </w:rPr>
            </w:pPr>
            <w:r w:rsidRPr="00B00694">
              <w:rPr>
                <w:rFonts w:ascii="Arial" w:hAnsi="Arial" w:cs="Arial"/>
              </w:rPr>
              <w:t>R$ 15,122 B</w:t>
            </w:r>
          </w:p>
        </w:tc>
        <w:tc>
          <w:tcPr>
            <w:tcW w:w="1618" w:type="dxa"/>
          </w:tcPr>
          <w:p w:rsidR="00D90BB7" w:rsidRPr="00B00694" w:rsidRDefault="004B6548">
            <w:pPr>
              <w:pStyle w:val="Contedodatabela"/>
              <w:cnfStyle w:val="000000000000" w:firstRow="0" w:lastRow="0" w:firstColumn="0" w:lastColumn="0" w:oddVBand="0" w:evenVBand="0" w:oddHBand="0" w:evenHBand="0" w:firstRowFirstColumn="0" w:firstRowLastColumn="0" w:lastRowFirstColumn="0" w:lastRowLastColumn="0"/>
              <w:rPr>
                <w:rFonts w:ascii="Arial" w:hAnsi="Arial" w:cs="Arial"/>
              </w:rPr>
            </w:pPr>
            <w:r w:rsidRPr="00B00694">
              <w:rPr>
                <w:rFonts w:ascii="Arial" w:hAnsi="Arial" w:cs="Arial"/>
              </w:rPr>
              <w:t>R$ 14,655 B</w:t>
            </w:r>
          </w:p>
        </w:tc>
        <w:tc>
          <w:tcPr>
            <w:cnfStyle w:val="000010000000" w:firstRow="0" w:lastRow="0" w:firstColumn="0" w:lastColumn="0" w:oddVBand="1" w:evenVBand="0" w:oddHBand="0" w:evenHBand="0" w:firstRowFirstColumn="0" w:firstRowLastColumn="0" w:lastRowFirstColumn="0" w:lastRowLastColumn="0"/>
            <w:tcW w:w="1418" w:type="dxa"/>
          </w:tcPr>
          <w:p w:rsidR="00D90BB7" w:rsidRPr="00B00694" w:rsidRDefault="004B6548">
            <w:pPr>
              <w:pStyle w:val="Contedodatabela"/>
              <w:rPr>
                <w:rFonts w:ascii="Arial" w:hAnsi="Arial" w:cs="Arial"/>
              </w:rPr>
            </w:pPr>
            <w:r w:rsidRPr="00B00694">
              <w:rPr>
                <w:rFonts w:ascii="Arial" w:hAnsi="Arial" w:cs="Arial"/>
              </w:rPr>
              <w:t>R$ 14,823 B</w:t>
            </w:r>
          </w:p>
        </w:tc>
      </w:tr>
    </w:tbl>
    <w:p w:rsidR="004870CE" w:rsidRDefault="00492C41">
      <w:pPr>
        <w:rPr>
          <w:rFonts w:ascii="sans-serif" w:hAnsi="sans-serif" w:hint="eastAsia"/>
          <w:sz w:val="18"/>
        </w:rPr>
      </w:pPr>
      <w:r>
        <w:rPr>
          <w:rFonts w:ascii="sans-serif" w:hAnsi="sans-serif"/>
          <w:sz w:val="18"/>
        </w:rPr>
        <w:t>Fonte: Exame 2014</w:t>
      </w:r>
    </w:p>
    <w:p w:rsidR="004870CE" w:rsidRDefault="004870CE">
      <w:pPr>
        <w:rPr>
          <w:rFonts w:ascii="sans-serif" w:hAnsi="sans-serif" w:hint="eastAsia"/>
          <w:sz w:val="18"/>
        </w:rPr>
      </w:pPr>
    </w:p>
    <w:p w:rsidR="004870CE" w:rsidRDefault="004870CE">
      <w:pPr>
        <w:rPr>
          <w:rFonts w:ascii="sans-serif" w:hAnsi="sans-serif" w:hint="eastAsia"/>
          <w:sz w:val="18"/>
        </w:rPr>
      </w:pPr>
    </w:p>
    <w:p w:rsidR="00D90BB7" w:rsidRDefault="00D90BB7">
      <w:pPr>
        <w:rPr>
          <w:rFonts w:ascii="sans-serif" w:hAnsi="sans-serif" w:hint="eastAsia"/>
          <w:sz w:val="18"/>
        </w:rPr>
      </w:pPr>
    </w:p>
    <w:tbl>
      <w:tblPr>
        <w:tblStyle w:val="Tabelacomgrade"/>
        <w:tblW w:w="0" w:type="auto"/>
        <w:tblLayout w:type="fixed"/>
        <w:tblLook w:val="0000" w:firstRow="0" w:lastRow="0" w:firstColumn="0" w:lastColumn="0" w:noHBand="0" w:noVBand="0"/>
      </w:tblPr>
      <w:tblGrid>
        <w:gridCol w:w="1972"/>
        <w:gridCol w:w="886"/>
      </w:tblGrid>
      <w:tr w:rsidR="00D90BB7" w:rsidTr="00750E6F">
        <w:tc>
          <w:tcPr>
            <w:tcW w:w="1972" w:type="dxa"/>
          </w:tcPr>
          <w:p w:rsidR="00D90BB7" w:rsidRPr="00B00694" w:rsidRDefault="004B6548">
            <w:pPr>
              <w:pStyle w:val="Contedodatabela"/>
              <w:rPr>
                <w:rFonts w:ascii="Arial" w:hAnsi="Arial" w:cs="Arial"/>
              </w:rPr>
            </w:pPr>
            <w:r w:rsidRPr="00B00694">
              <w:rPr>
                <w:rFonts w:ascii="Arial" w:hAnsi="Arial" w:cs="Arial"/>
              </w:rPr>
              <w:t> </w:t>
            </w:r>
          </w:p>
        </w:tc>
        <w:tc>
          <w:tcPr>
            <w:tcW w:w="886" w:type="dxa"/>
          </w:tcPr>
          <w:p w:rsidR="00D90BB7" w:rsidRPr="00B00694" w:rsidRDefault="004B6548">
            <w:pPr>
              <w:pStyle w:val="Contedodatabela"/>
              <w:rPr>
                <w:rFonts w:ascii="Arial" w:hAnsi="Arial" w:cs="Arial"/>
              </w:rPr>
            </w:pPr>
            <w:r w:rsidRPr="00B00694">
              <w:rPr>
                <w:rFonts w:ascii="Arial" w:hAnsi="Arial" w:cs="Arial"/>
              </w:rPr>
              <w:t>BRFS3</w:t>
            </w:r>
          </w:p>
        </w:tc>
      </w:tr>
      <w:tr w:rsidR="00D90BB7" w:rsidTr="00750E6F">
        <w:tc>
          <w:tcPr>
            <w:tcW w:w="1972" w:type="dxa"/>
          </w:tcPr>
          <w:p w:rsidR="00D90BB7" w:rsidRPr="00B00694" w:rsidRDefault="00F814A1">
            <w:pPr>
              <w:pStyle w:val="Contedodatabela"/>
              <w:rPr>
                <w:rFonts w:ascii="Arial" w:hAnsi="Arial" w:cs="Arial"/>
              </w:rPr>
            </w:pPr>
            <w:hyperlink r:id="rId12" w:history="1">
              <w:r w:rsidR="004B6548" w:rsidRPr="00B00694">
                <w:rPr>
                  <w:rStyle w:val="Hyperlink"/>
                  <w:rFonts w:ascii="Arial" w:hAnsi="Arial" w:cs="Arial"/>
                  <w:color w:val="auto"/>
                </w:rPr>
                <w:t>LPA</w:t>
              </w:r>
            </w:hyperlink>
            <w:r w:rsidR="004B6548" w:rsidRPr="00B00694">
              <w:rPr>
                <w:rFonts w:ascii="Arial" w:hAnsi="Arial" w:cs="Arial"/>
              </w:rPr>
              <w:t xml:space="preserve"> (lucro liquido por ação)</w:t>
            </w:r>
          </w:p>
        </w:tc>
        <w:tc>
          <w:tcPr>
            <w:tcW w:w="886" w:type="dxa"/>
          </w:tcPr>
          <w:p w:rsidR="00D90BB7" w:rsidRPr="00B00694" w:rsidRDefault="004B6548">
            <w:pPr>
              <w:pStyle w:val="Contedodatabela"/>
              <w:rPr>
                <w:rFonts w:ascii="Arial" w:hAnsi="Arial" w:cs="Arial"/>
              </w:rPr>
            </w:pPr>
            <w:r w:rsidRPr="00B00694">
              <w:rPr>
                <w:rFonts w:ascii="Arial" w:hAnsi="Arial" w:cs="Arial"/>
              </w:rPr>
              <w:t>1,62</w:t>
            </w:r>
          </w:p>
        </w:tc>
      </w:tr>
      <w:tr w:rsidR="00D90BB7" w:rsidTr="00750E6F">
        <w:tc>
          <w:tcPr>
            <w:tcW w:w="1972" w:type="dxa"/>
          </w:tcPr>
          <w:p w:rsidR="00D90BB7" w:rsidRPr="00B00694" w:rsidRDefault="00F814A1">
            <w:pPr>
              <w:pStyle w:val="Contedodatabela"/>
              <w:rPr>
                <w:rFonts w:ascii="Arial" w:hAnsi="Arial" w:cs="Arial"/>
              </w:rPr>
            </w:pPr>
            <w:hyperlink r:id="rId13" w:history="1">
              <w:r w:rsidR="004B6548" w:rsidRPr="00B00694">
                <w:rPr>
                  <w:rStyle w:val="Hyperlink"/>
                  <w:rFonts w:ascii="Arial" w:hAnsi="Arial" w:cs="Arial"/>
                  <w:color w:val="auto"/>
                </w:rPr>
                <w:t>VPA</w:t>
              </w:r>
            </w:hyperlink>
            <w:r w:rsidR="004B6548" w:rsidRPr="00B00694">
              <w:rPr>
                <w:rFonts w:ascii="Arial" w:hAnsi="Arial" w:cs="Arial"/>
              </w:rPr>
              <w:t>(Valor patrimonial por ação)</w:t>
            </w:r>
          </w:p>
        </w:tc>
        <w:tc>
          <w:tcPr>
            <w:tcW w:w="886" w:type="dxa"/>
          </w:tcPr>
          <w:p w:rsidR="00D90BB7" w:rsidRPr="00B00694" w:rsidRDefault="004B6548">
            <w:pPr>
              <w:pStyle w:val="Contedodatabela"/>
              <w:rPr>
                <w:rFonts w:ascii="Arial" w:hAnsi="Arial" w:cs="Arial"/>
              </w:rPr>
            </w:pPr>
            <w:r w:rsidRPr="00B00694">
              <w:rPr>
                <w:rFonts w:ascii="Arial" w:hAnsi="Arial" w:cs="Arial"/>
              </w:rPr>
              <w:t>17,62</w:t>
            </w:r>
          </w:p>
        </w:tc>
      </w:tr>
      <w:tr w:rsidR="00D90BB7" w:rsidTr="00750E6F">
        <w:tc>
          <w:tcPr>
            <w:tcW w:w="1972" w:type="dxa"/>
          </w:tcPr>
          <w:p w:rsidR="00D90BB7" w:rsidRPr="00B00694" w:rsidRDefault="00F814A1">
            <w:pPr>
              <w:pStyle w:val="Contedodatabela"/>
              <w:rPr>
                <w:rFonts w:ascii="Arial" w:hAnsi="Arial" w:cs="Arial"/>
              </w:rPr>
            </w:pPr>
            <w:hyperlink r:id="rId14" w:history="1">
              <w:r w:rsidR="004B6548" w:rsidRPr="00B00694">
                <w:rPr>
                  <w:rStyle w:val="Hyperlink"/>
                  <w:rFonts w:ascii="Arial" w:hAnsi="Arial" w:cs="Arial"/>
                  <w:color w:val="auto"/>
                </w:rPr>
                <w:t>P/L</w:t>
              </w:r>
            </w:hyperlink>
            <w:r w:rsidR="004B6548" w:rsidRPr="00B00694">
              <w:rPr>
                <w:rFonts w:ascii="Arial" w:hAnsi="Arial" w:cs="Arial"/>
              </w:rPr>
              <w:t xml:space="preserve"> (preço da ação dividido por lucro liquido)</w:t>
            </w:r>
          </w:p>
        </w:tc>
        <w:tc>
          <w:tcPr>
            <w:tcW w:w="886" w:type="dxa"/>
          </w:tcPr>
          <w:p w:rsidR="00D90BB7" w:rsidRPr="00B00694" w:rsidRDefault="004B6548">
            <w:pPr>
              <w:pStyle w:val="Contedodatabela"/>
              <w:rPr>
                <w:rFonts w:ascii="Arial" w:hAnsi="Arial" w:cs="Arial"/>
              </w:rPr>
            </w:pPr>
            <w:r w:rsidRPr="00B00694">
              <w:rPr>
                <w:rFonts w:ascii="Arial" w:hAnsi="Arial" w:cs="Arial"/>
              </w:rPr>
              <w:t>40,05</w:t>
            </w:r>
          </w:p>
        </w:tc>
      </w:tr>
      <w:tr w:rsidR="00D90BB7" w:rsidTr="00750E6F">
        <w:trPr>
          <w:trHeight w:val="1249"/>
        </w:trPr>
        <w:tc>
          <w:tcPr>
            <w:tcW w:w="1972" w:type="dxa"/>
          </w:tcPr>
          <w:p w:rsidR="00D90BB7" w:rsidRPr="00B00694" w:rsidRDefault="00F814A1">
            <w:pPr>
              <w:pStyle w:val="Contedodatabela"/>
              <w:rPr>
                <w:rFonts w:ascii="Arial" w:hAnsi="Arial" w:cs="Arial"/>
              </w:rPr>
            </w:pPr>
            <w:hyperlink r:id="rId15" w:history="1">
              <w:r w:rsidR="004B6548" w:rsidRPr="00B00694">
                <w:rPr>
                  <w:rStyle w:val="Hyperlink"/>
                  <w:rFonts w:ascii="Arial" w:hAnsi="Arial" w:cs="Arial"/>
                  <w:color w:val="auto"/>
                </w:rPr>
                <w:t>P/</w:t>
              </w:r>
              <w:proofErr w:type="spellStart"/>
              <w:r w:rsidR="004B6548" w:rsidRPr="00B00694">
                <w:rPr>
                  <w:rStyle w:val="Hyperlink"/>
                  <w:rFonts w:ascii="Arial" w:hAnsi="Arial" w:cs="Arial"/>
                  <w:color w:val="auto"/>
                </w:rPr>
                <w:t>VPA</w:t>
              </w:r>
            </w:hyperlink>
            <w:r w:rsidR="004B6548" w:rsidRPr="00B00694">
              <w:rPr>
                <w:rFonts w:ascii="Arial" w:hAnsi="Arial" w:cs="Arial"/>
              </w:rPr>
              <w:t>preço</w:t>
            </w:r>
            <w:proofErr w:type="spellEnd"/>
            <w:r w:rsidR="004B6548" w:rsidRPr="00B00694">
              <w:rPr>
                <w:rFonts w:ascii="Arial" w:hAnsi="Arial" w:cs="Arial"/>
              </w:rPr>
              <w:t xml:space="preserve"> da ação </w:t>
            </w:r>
            <w:proofErr w:type="spellStart"/>
            <w:r w:rsidR="004B6548" w:rsidRPr="00B00694">
              <w:rPr>
                <w:rFonts w:ascii="Arial" w:hAnsi="Arial" w:cs="Arial"/>
              </w:rPr>
              <w:t>dividico</w:t>
            </w:r>
            <w:proofErr w:type="spellEnd"/>
            <w:r w:rsidR="004B6548" w:rsidRPr="00B00694">
              <w:rPr>
                <w:rFonts w:ascii="Arial" w:hAnsi="Arial" w:cs="Arial"/>
              </w:rPr>
              <w:t xml:space="preserve"> valor patrimonial da ação)</w:t>
            </w:r>
          </w:p>
        </w:tc>
        <w:tc>
          <w:tcPr>
            <w:tcW w:w="886" w:type="dxa"/>
          </w:tcPr>
          <w:p w:rsidR="00D90BB7" w:rsidRPr="00B00694" w:rsidRDefault="004B6548">
            <w:pPr>
              <w:pStyle w:val="Contedodatabela"/>
              <w:rPr>
                <w:rFonts w:ascii="Arial" w:hAnsi="Arial" w:cs="Arial"/>
              </w:rPr>
            </w:pPr>
            <w:r w:rsidRPr="00B00694">
              <w:rPr>
                <w:rFonts w:ascii="Arial" w:hAnsi="Arial" w:cs="Arial"/>
              </w:rPr>
              <w:t>3,68</w:t>
            </w:r>
          </w:p>
        </w:tc>
      </w:tr>
      <w:tr w:rsidR="00D90BB7" w:rsidTr="00750E6F">
        <w:tc>
          <w:tcPr>
            <w:tcW w:w="1972" w:type="dxa"/>
          </w:tcPr>
          <w:p w:rsidR="00D90BB7" w:rsidRPr="00B00694" w:rsidRDefault="00F814A1">
            <w:pPr>
              <w:pStyle w:val="Contedodatabela"/>
              <w:rPr>
                <w:rFonts w:ascii="Arial" w:hAnsi="Arial" w:cs="Arial"/>
              </w:rPr>
            </w:pPr>
            <w:hyperlink r:id="rId16" w:history="1">
              <w:r w:rsidR="004B6548" w:rsidRPr="00B00694">
                <w:rPr>
                  <w:rStyle w:val="Hyperlink"/>
                  <w:rFonts w:ascii="Arial" w:hAnsi="Arial" w:cs="Arial"/>
                  <w:color w:val="auto"/>
                </w:rPr>
                <w:t>DPA</w:t>
              </w:r>
            </w:hyperlink>
            <w:r w:rsidR="004B6548" w:rsidRPr="00B00694">
              <w:rPr>
                <w:rFonts w:ascii="Arial" w:hAnsi="Arial" w:cs="Arial"/>
              </w:rPr>
              <w:t xml:space="preserve">(Dividendo </w:t>
            </w:r>
            <w:r w:rsidR="004B6548" w:rsidRPr="00B00694">
              <w:rPr>
                <w:rFonts w:ascii="Arial" w:hAnsi="Arial" w:cs="Arial"/>
              </w:rPr>
              <w:lastRenderedPageBreak/>
              <w:t xml:space="preserve">por ação </w:t>
            </w:r>
            <w:proofErr w:type="spellStart"/>
            <w:r w:rsidR="004B6548" w:rsidRPr="00B00694">
              <w:rPr>
                <w:rFonts w:ascii="Arial" w:hAnsi="Arial" w:cs="Arial"/>
              </w:rPr>
              <w:t>didivido</w:t>
            </w:r>
            <w:proofErr w:type="spellEnd"/>
            <w:r w:rsidR="004B6548" w:rsidRPr="00B00694">
              <w:rPr>
                <w:rFonts w:ascii="Arial" w:hAnsi="Arial" w:cs="Arial"/>
              </w:rPr>
              <w:t xml:space="preserve"> aos acionistas)</w:t>
            </w:r>
          </w:p>
        </w:tc>
        <w:tc>
          <w:tcPr>
            <w:tcW w:w="886" w:type="dxa"/>
          </w:tcPr>
          <w:p w:rsidR="00D90BB7" w:rsidRPr="00B00694" w:rsidRDefault="004B6548">
            <w:pPr>
              <w:pStyle w:val="Contedodatabela"/>
              <w:rPr>
                <w:rFonts w:ascii="Arial" w:hAnsi="Arial" w:cs="Arial"/>
              </w:rPr>
            </w:pPr>
            <w:r w:rsidRPr="00B00694">
              <w:rPr>
                <w:rFonts w:ascii="Arial" w:hAnsi="Arial" w:cs="Arial"/>
              </w:rPr>
              <w:lastRenderedPageBreak/>
              <w:t>0,82</w:t>
            </w:r>
          </w:p>
        </w:tc>
      </w:tr>
      <w:tr w:rsidR="00D90BB7" w:rsidTr="00750E6F">
        <w:tc>
          <w:tcPr>
            <w:tcW w:w="1972" w:type="dxa"/>
          </w:tcPr>
          <w:p w:rsidR="00D90BB7" w:rsidRPr="00B00694" w:rsidRDefault="00F814A1">
            <w:pPr>
              <w:pStyle w:val="Contedodatabela"/>
              <w:rPr>
                <w:rFonts w:ascii="Arial" w:hAnsi="Arial" w:cs="Arial"/>
              </w:rPr>
            </w:pPr>
            <w:hyperlink r:id="rId17" w:history="1">
              <w:proofErr w:type="spellStart"/>
              <w:r w:rsidR="004B6548" w:rsidRPr="00B00694">
                <w:rPr>
                  <w:rStyle w:val="Hyperlink"/>
                  <w:rFonts w:ascii="Arial" w:hAnsi="Arial" w:cs="Arial"/>
                  <w:color w:val="auto"/>
                </w:rPr>
                <w:t>Dividend</w:t>
              </w:r>
              <w:proofErr w:type="spellEnd"/>
              <w:r w:rsidR="004B6548" w:rsidRPr="00B00694">
                <w:rPr>
                  <w:rStyle w:val="Hyperlink"/>
                  <w:rFonts w:ascii="Arial" w:hAnsi="Arial" w:cs="Arial"/>
                  <w:color w:val="auto"/>
                </w:rPr>
                <w:t xml:space="preserve"> </w:t>
              </w:r>
              <w:proofErr w:type="spellStart"/>
              <w:r w:rsidR="004B6548" w:rsidRPr="00B00694">
                <w:rPr>
                  <w:rStyle w:val="Hyperlink"/>
                  <w:rFonts w:ascii="Arial" w:hAnsi="Arial" w:cs="Arial"/>
                  <w:color w:val="auto"/>
                </w:rPr>
                <w:t>Yield</w:t>
              </w:r>
              <w:proofErr w:type="spellEnd"/>
            </w:hyperlink>
            <w:r w:rsidR="004B6548" w:rsidRPr="00B00694">
              <w:rPr>
                <w:rFonts w:ascii="Arial" w:hAnsi="Arial" w:cs="Arial"/>
              </w:rPr>
              <w:t xml:space="preserve">(Dividendos </w:t>
            </w:r>
            <w:proofErr w:type="spellStart"/>
            <w:r w:rsidR="004B6548" w:rsidRPr="00B00694">
              <w:rPr>
                <w:rFonts w:ascii="Arial" w:hAnsi="Arial" w:cs="Arial"/>
              </w:rPr>
              <w:t>distribuidos</w:t>
            </w:r>
            <w:proofErr w:type="spellEnd"/>
            <w:r w:rsidR="004B6548" w:rsidRPr="00B00694">
              <w:rPr>
                <w:rFonts w:ascii="Arial" w:hAnsi="Arial" w:cs="Arial"/>
              </w:rPr>
              <w:t xml:space="preserve"> dividido pelo preço da ação)</w:t>
            </w:r>
          </w:p>
        </w:tc>
        <w:tc>
          <w:tcPr>
            <w:tcW w:w="886" w:type="dxa"/>
          </w:tcPr>
          <w:p w:rsidR="00D90BB7" w:rsidRPr="00B00694" w:rsidRDefault="004B6548">
            <w:pPr>
              <w:pStyle w:val="Contedodatabela"/>
              <w:rPr>
                <w:rFonts w:ascii="Arial" w:hAnsi="Arial" w:cs="Arial"/>
              </w:rPr>
            </w:pPr>
            <w:r w:rsidRPr="00B00694">
              <w:rPr>
                <w:rFonts w:ascii="Arial" w:hAnsi="Arial" w:cs="Arial"/>
              </w:rPr>
              <w:t>1,26%</w:t>
            </w:r>
          </w:p>
        </w:tc>
      </w:tr>
      <w:tr w:rsidR="00D90BB7" w:rsidTr="00750E6F">
        <w:tc>
          <w:tcPr>
            <w:tcW w:w="1972" w:type="dxa"/>
          </w:tcPr>
          <w:p w:rsidR="00D90BB7" w:rsidRPr="00B00694" w:rsidRDefault="00F814A1">
            <w:pPr>
              <w:pStyle w:val="Contedodatabela"/>
              <w:rPr>
                <w:rFonts w:ascii="Arial" w:hAnsi="Arial" w:cs="Arial"/>
              </w:rPr>
            </w:pPr>
            <w:hyperlink r:id="rId18" w:history="1">
              <w:r w:rsidR="004B6548" w:rsidRPr="00B00694">
                <w:rPr>
                  <w:rStyle w:val="Hyperlink"/>
                  <w:rFonts w:ascii="Arial" w:hAnsi="Arial" w:cs="Arial"/>
                  <w:color w:val="auto"/>
                </w:rPr>
                <w:t>Payout</w:t>
              </w:r>
            </w:hyperlink>
            <w:r w:rsidR="004B6548" w:rsidRPr="00B00694">
              <w:rPr>
                <w:rFonts w:ascii="Arial" w:hAnsi="Arial" w:cs="Arial"/>
              </w:rPr>
              <w:t>(DPA/LPA)</w:t>
            </w:r>
          </w:p>
        </w:tc>
        <w:tc>
          <w:tcPr>
            <w:tcW w:w="886" w:type="dxa"/>
          </w:tcPr>
          <w:p w:rsidR="00D90BB7" w:rsidRPr="00B00694" w:rsidRDefault="004B6548">
            <w:pPr>
              <w:pStyle w:val="Contedodatabela"/>
              <w:rPr>
                <w:rFonts w:ascii="Arial" w:hAnsi="Arial" w:cs="Arial"/>
              </w:rPr>
            </w:pPr>
            <w:r w:rsidRPr="00B00694">
              <w:rPr>
                <w:rFonts w:ascii="Arial" w:hAnsi="Arial" w:cs="Arial"/>
              </w:rPr>
              <w:t>50,59%</w:t>
            </w:r>
          </w:p>
        </w:tc>
      </w:tr>
    </w:tbl>
    <w:p w:rsidR="00F25B8A" w:rsidRDefault="00492C41">
      <w:pPr>
        <w:rPr>
          <w:rFonts w:ascii="sans-serif" w:hAnsi="sans-serif" w:hint="eastAsia"/>
          <w:sz w:val="18"/>
        </w:rPr>
      </w:pPr>
      <w:r>
        <w:rPr>
          <w:rFonts w:ascii="sans-serif" w:hAnsi="sans-serif"/>
          <w:sz w:val="18"/>
        </w:rPr>
        <w:t>Fonte: Elaborado pelos autores</w:t>
      </w:r>
    </w:p>
    <w:p w:rsidR="00F25B8A" w:rsidRDefault="00F25B8A">
      <w:pPr>
        <w:rPr>
          <w:rFonts w:ascii="sans-serif" w:hAnsi="sans-serif" w:hint="eastAsia"/>
          <w:sz w:val="18"/>
        </w:rPr>
      </w:pPr>
    </w:p>
    <w:p w:rsidR="00D90BB7" w:rsidRDefault="00D90BB7">
      <w:pPr>
        <w:rPr>
          <w:rFonts w:ascii="sans-serif" w:hAnsi="sans-serif" w:hint="eastAsia"/>
          <w:sz w:val="18"/>
        </w:rPr>
      </w:pPr>
    </w:p>
    <w:p w:rsidR="00D90BB7" w:rsidRDefault="00D90BB7">
      <w:pPr>
        <w:rPr>
          <w:rFonts w:ascii="sans-serif" w:hAnsi="sans-serif" w:hint="eastAsia"/>
          <w:sz w:val="18"/>
        </w:rPr>
      </w:pPr>
    </w:p>
    <w:tbl>
      <w:tblPr>
        <w:tblStyle w:val="ListaMdia1-nfase3"/>
        <w:tblW w:w="9638" w:type="dxa"/>
        <w:tblLayout w:type="fixed"/>
        <w:tblLook w:val="0000" w:firstRow="0" w:lastRow="0" w:firstColumn="0" w:lastColumn="0" w:noHBand="0" w:noVBand="0"/>
      </w:tblPr>
      <w:tblGrid>
        <w:gridCol w:w="675"/>
        <w:gridCol w:w="1090"/>
        <w:gridCol w:w="1320"/>
        <w:gridCol w:w="956"/>
        <w:gridCol w:w="901"/>
        <w:gridCol w:w="836"/>
        <w:gridCol w:w="658"/>
        <w:gridCol w:w="818"/>
        <w:gridCol w:w="766"/>
        <w:gridCol w:w="779"/>
        <w:gridCol w:w="839"/>
      </w:tblGrid>
      <w:tr w:rsidR="00D90BB7" w:rsidRPr="00EC4A9E" w:rsidTr="00EC4A9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rsidR="00D90BB7" w:rsidRPr="00EC4A9E" w:rsidRDefault="004B6548">
            <w:pPr>
              <w:pStyle w:val="Contedodatabela"/>
              <w:rPr>
                <w:rFonts w:ascii="Arial" w:hAnsi="Arial" w:cs="Arial"/>
                <w:sz w:val="20"/>
                <w:szCs w:val="20"/>
              </w:rPr>
            </w:pPr>
            <w:r w:rsidRPr="00EC4A9E">
              <w:rPr>
                <w:rFonts w:ascii="Arial" w:hAnsi="Arial" w:cs="Arial"/>
                <w:sz w:val="20"/>
                <w:szCs w:val="20"/>
              </w:rPr>
              <w:t>Ano</w:t>
            </w:r>
          </w:p>
        </w:tc>
        <w:tc>
          <w:tcPr>
            <w:tcW w:w="1090" w:type="dxa"/>
          </w:tcPr>
          <w:p w:rsidR="00D90BB7" w:rsidRPr="00EC4A9E" w:rsidRDefault="00F814A1">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19" w:history="1">
              <w:r w:rsidR="004B6548" w:rsidRPr="00EC4A9E">
                <w:rPr>
                  <w:rStyle w:val="Hyperlink"/>
                  <w:rFonts w:ascii="Arial" w:hAnsi="Arial" w:cs="Arial"/>
                  <w:color w:val="auto"/>
                  <w:sz w:val="20"/>
                  <w:szCs w:val="20"/>
                </w:rPr>
                <w:t>Patrimônio</w:t>
              </w:r>
            </w:hyperlink>
          </w:p>
        </w:tc>
        <w:tc>
          <w:tcPr>
            <w:cnfStyle w:val="000010000000" w:firstRow="0" w:lastRow="0" w:firstColumn="0" w:lastColumn="0" w:oddVBand="1" w:evenVBand="0" w:oddHBand="0" w:evenHBand="0" w:firstRowFirstColumn="0" w:firstRowLastColumn="0" w:lastRowFirstColumn="0" w:lastRowLastColumn="0"/>
            <w:tcW w:w="1320" w:type="dxa"/>
          </w:tcPr>
          <w:p w:rsidR="00D90BB7" w:rsidRPr="00EC4A9E" w:rsidRDefault="00F814A1">
            <w:pPr>
              <w:pStyle w:val="Contedodatabela"/>
              <w:rPr>
                <w:rFonts w:ascii="Arial" w:hAnsi="Arial" w:cs="Arial"/>
                <w:sz w:val="20"/>
                <w:szCs w:val="20"/>
              </w:rPr>
            </w:pPr>
            <w:hyperlink r:id="rId20" w:history="1">
              <w:r w:rsidR="004B6548" w:rsidRPr="00EC4A9E">
                <w:rPr>
                  <w:rStyle w:val="Hyperlink"/>
                  <w:rFonts w:ascii="Arial" w:hAnsi="Arial" w:cs="Arial"/>
                  <w:color w:val="auto"/>
                  <w:sz w:val="20"/>
                  <w:szCs w:val="20"/>
                </w:rPr>
                <w:t>Receita Líquida</w:t>
              </w:r>
            </w:hyperlink>
          </w:p>
        </w:tc>
        <w:tc>
          <w:tcPr>
            <w:tcW w:w="956" w:type="dxa"/>
          </w:tcPr>
          <w:p w:rsidR="00D90BB7" w:rsidRPr="00EC4A9E" w:rsidRDefault="00F814A1">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21" w:history="1">
              <w:r w:rsidR="004B6548" w:rsidRPr="00EC4A9E">
                <w:rPr>
                  <w:rStyle w:val="Hyperlink"/>
                  <w:rFonts w:ascii="Arial" w:hAnsi="Arial" w:cs="Arial"/>
                  <w:color w:val="auto"/>
                  <w:sz w:val="20"/>
                  <w:szCs w:val="20"/>
                </w:rPr>
                <w:t>Lucro</w:t>
              </w:r>
            </w:hyperlink>
          </w:p>
        </w:tc>
        <w:tc>
          <w:tcPr>
            <w:cnfStyle w:val="000010000000" w:firstRow="0" w:lastRow="0" w:firstColumn="0" w:lastColumn="0" w:oddVBand="1" w:evenVBand="0" w:oddHBand="0" w:evenHBand="0" w:firstRowFirstColumn="0" w:firstRowLastColumn="0" w:lastRowFirstColumn="0" w:lastRowLastColumn="0"/>
            <w:tcW w:w="901" w:type="dxa"/>
          </w:tcPr>
          <w:p w:rsidR="00D90BB7" w:rsidRPr="00EC4A9E" w:rsidRDefault="00F814A1">
            <w:pPr>
              <w:pStyle w:val="Contedodatabela"/>
              <w:rPr>
                <w:rFonts w:ascii="Arial" w:hAnsi="Arial" w:cs="Arial"/>
                <w:sz w:val="20"/>
                <w:szCs w:val="20"/>
              </w:rPr>
            </w:pPr>
            <w:hyperlink r:id="rId22" w:history="1">
              <w:r w:rsidR="004B6548" w:rsidRPr="00EC4A9E">
                <w:rPr>
                  <w:rStyle w:val="Hyperlink"/>
                  <w:rFonts w:ascii="Arial" w:hAnsi="Arial" w:cs="Arial"/>
                  <w:color w:val="auto"/>
                  <w:sz w:val="20"/>
                  <w:szCs w:val="20"/>
                </w:rPr>
                <w:t>Margem</w:t>
              </w:r>
            </w:hyperlink>
          </w:p>
        </w:tc>
        <w:tc>
          <w:tcPr>
            <w:tcW w:w="836" w:type="dxa"/>
          </w:tcPr>
          <w:p w:rsidR="00D90BB7" w:rsidRPr="00EC4A9E" w:rsidRDefault="00F814A1">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23" w:history="1">
              <w:r w:rsidR="004B6548" w:rsidRPr="00EC4A9E">
                <w:rPr>
                  <w:rStyle w:val="Hyperlink"/>
                  <w:rFonts w:ascii="Arial" w:hAnsi="Arial" w:cs="Arial"/>
                  <w:color w:val="auto"/>
                  <w:sz w:val="20"/>
                  <w:szCs w:val="20"/>
                </w:rPr>
                <w:t>ROE</w:t>
              </w:r>
            </w:hyperlink>
          </w:p>
        </w:tc>
        <w:tc>
          <w:tcPr>
            <w:cnfStyle w:val="000010000000" w:firstRow="0" w:lastRow="0" w:firstColumn="0" w:lastColumn="0" w:oddVBand="1" w:evenVBand="0" w:oddHBand="0" w:evenHBand="0" w:firstRowFirstColumn="0" w:firstRowLastColumn="0" w:lastRowFirstColumn="0" w:lastRowLastColumn="0"/>
            <w:tcW w:w="658" w:type="dxa"/>
          </w:tcPr>
          <w:p w:rsidR="00D90BB7" w:rsidRPr="00EC4A9E" w:rsidRDefault="00F814A1">
            <w:pPr>
              <w:pStyle w:val="Contedodatabela"/>
              <w:rPr>
                <w:rFonts w:ascii="Arial" w:hAnsi="Arial" w:cs="Arial"/>
                <w:sz w:val="20"/>
                <w:szCs w:val="20"/>
              </w:rPr>
            </w:pPr>
            <w:hyperlink r:id="rId24" w:history="1">
              <w:r w:rsidR="004B6548" w:rsidRPr="00EC4A9E">
                <w:rPr>
                  <w:rStyle w:val="Hyperlink"/>
                  <w:rFonts w:ascii="Arial" w:hAnsi="Arial" w:cs="Arial"/>
                  <w:color w:val="auto"/>
                  <w:sz w:val="20"/>
                  <w:szCs w:val="20"/>
                </w:rPr>
                <w:t>Caixa</w:t>
              </w:r>
            </w:hyperlink>
          </w:p>
        </w:tc>
        <w:tc>
          <w:tcPr>
            <w:tcW w:w="818" w:type="dxa"/>
          </w:tcPr>
          <w:p w:rsidR="00D90BB7" w:rsidRPr="00EC4A9E" w:rsidRDefault="00F814A1">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25" w:history="1">
              <w:r w:rsidR="004B6548" w:rsidRPr="00EC4A9E">
                <w:rPr>
                  <w:rStyle w:val="Hyperlink"/>
                  <w:rFonts w:ascii="Arial" w:hAnsi="Arial" w:cs="Arial"/>
                  <w:color w:val="auto"/>
                  <w:sz w:val="20"/>
                  <w:szCs w:val="20"/>
                </w:rPr>
                <w:t>CX Liq</w:t>
              </w:r>
            </w:hyperlink>
          </w:p>
        </w:tc>
        <w:tc>
          <w:tcPr>
            <w:cnfStyle w:val="000010000000" w:firstRow="0" w:lastRow="0" w:firstColumn="0" w:lastColumn="0" w:oddVBand="1" w:evenVBand="0" w:oddHBand="0" w:evenHBand="0" w:firstRowFirstColumn="0" w:firstRowLastColumn="0" w:lastRowFirstColumn="0" w:lastRowLastColumn="0"/>
            <w:tcW w:w="766" w:type="dxa"/>
          </w:tcPr>
          <w:p w:rsidR="00D90BB7" w:rsidRPr="00EC4A9E" w:rsidRDefault="00F814A1">
            <w:pPr>
              <w:pStyle w:val="Contedodatabela"/>
              <w:rPr>
                <w:rFonts w:ascii="Arial" w:hAnsi="Arial" w:cs="Arial"/>
                <w:sz w:val="20"/>
                <w:szCs w:val="20"/>
              </w:rPr>
            </w:pPr>
            <w:hyperlink r:id="rId26" w:history="1">
              <w:r w:rsidR="004B6548" w:rsidRPr="00EC4A9E">
                <w:rPr>
                  <w:rStyle w:val="Hyperlink"/>
                  <w:rFonts w:ascii="Arial" w:hAnsi="Arial" w:cs="Arial"/>
                  <w:color w:val="auto"/>
                  <w:sz w:val="20"/>
                  <w:szCs w:val="20"/>
                </w:rPr>
                <w:t>Dívida</w:t>
              </w:r>
            </w:hyperlink>
          </w:p>
        </w:tc>
        <w:tc>
          <w:tcPr>
            <w:tcW w:w="779" w:type="dxa"/>
          </w:tcPr>
          <w:p w:rsidR="00D90BB7" w:rsidRPr="00EC4A9E" w:rsidRDefault="00F814A1">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27" w:history="1">
              <w:r w:rsidR="004B6548" w:rsidRPr="00EC4A9E">
                <w:rPr>
                  <w:rStyle w:val="Hyperlink"/>
                  <w:rFonts w:ascii="Arial" w:hAnsi="Arial" w:cs="Arial"/>
                  <w:color w:val="auto"/>
                  <w:sz w:val="20"/>
                  <w:szCs w:val="20"/>
                </w:rPr>
                <w:t>Dív/PL</w:t>
              </w:r>
            </w:hyperlink>
          </w:p>
        </w:tc>
        <w:tc>
          <w:tcPr>
            <w:cnfStyle w:val="000010000000" w:firstRow="0" w:lastRow="0" w:firstColumn="0" w:lastColumn="0" w:oddVBand="1" w:evenVBand="0" w:oddHBand="0" w:evenHBand="0" w:firstRowFirstColumn="0" w:firstRowLastColumn="0" w:lastRowFirstColumn="0" w:lastRowLastColumn="0"/>
            <w:tcW w:w="839" w:type="dxa"/>
          </w:tcPr>
          <w:p w:rsidR="00D90BB7" w:rsidRPr="00EC4A9E" w:rsidRDefault="00F814A1">
            <w:pPr>
              <w:pStyle w:val="Contedodatabela"/>
              <w:rPr>
                <w:rFonts w:ascii="Arial" w:hAnsi="Arial" w:cs="Arial"/>
                <w:sz w:val="20"/>
                <w:szCs w:val="20"/>
              </w:rPr>
            </w:pPr>
            <w:hyperlink r:id="rId28" w:history="1">
              <w:r w:rsidR="004B6548" w:rsidRPr="00EC4A9E">
                <w:rPr>
                  <w:rStyle w:val="Hyperlink"/>
                  <w:rFonts w:ascii="Arial" w:hAnsi="Arial" w:cs="Arial"/>
                  <w:color w:val="auto"/>
                  <w:sz w:val="20"/>
                  <w:szCs w:val="20"/>
                </w:rPr>
                <w:t>Dív/LL</w:t>
              </w:r>
            </w:hyperlink>
          </w:p>
        </w:tc>
      </w:tr>
    </w:tbl>
    <w:p w:rsidR="00D90BB7" w:rsidRPr="00EC4A9E" w:rsidRDefault="00D90BB7">
      <w:pPr>
        <w:rPr>
          <w:rFonts w:ascii="Arial" w:hAnsi="Arial" w:cs="Arial"/>
          <w:sz w:val="20"/>
          <w:szCs w:val="20"/>
        </w:rPr>
      </w:pPr>
    </w:p>
    <w:tbl>
      <w:tblPr>
        <w:tblStyle w:val="ListaMdia2-nfase3"/>
        <w:tblW w:w="9638" w:type="dxa"/>
        <w:tblLayout w:type="fixed"/>
        <w:tblLook w:val="0000" w:firstRow="0" w:lastRow="0" w:firstColumn="0" w:lastColumn="0" w:noHBand="0" w:noVBand="0"/>
      </w:tblPr>
      <w:tblGrid>
        <w:gridCol w:w="675"/>
        <w:gridCol w:w="1090"/>
        <w:gridCol w:w="1037"/>
        <w:gridCol w:w="1134"/>
        <w:gridCol w:w="850"/>
        <w:gridCol w:w="851"/>
        <w:gridCol w:w="799"/>
        <w:gridCol w:w="818"/>
        <w:gridCol w:w="766"/>
        <w:gridCol w:w="779"/>
        <w:gridCol w:w="839"/>
      </w:tblGrid>
      <w:tr w:rsidR="00EC4A9E" w:rsidRPr="00EC4A9E" w:rsidTr="00EC4A9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rsidR="00D90BB7" w:rsidRPr="00EC4A9E" w:rsidRDefault="004B6548">
            <w:pPr>
              <w:pStyle w:val="Contedodatabela"/>
              <w:rPr>
                <w:rFonts w:ascii="Arial" w:hAnsi="Arial" w:cs="Arial"/>
                <w:sz w:val="20"/>
                <w:szCs w:val="20"/>
              </w:rPr>
            </w:pPr>
            <w:r w:rsidRPr="00EC4A9E">
              <w:rPr>
                <w:rFonts w:ascii="Arial" w:hAnsi="Arial" w:cs="Arial"/>
                <w:sz w:val="20"/>
                <w:szCs w:val="20"/>
              </w:rPr>
              <w:t>2011</w:t>
            </w:r>
          </w:p>
        </w:tc>
        <w:tc>
          <w:tcPr>
            <w:tcW w:w="1090" w:type="dxa"/>
          </w:tcPr>
          <w:p w:rsidR="00D90BB7" w:rsidRPr="00EC4A9E" w:rsidRDefault="004B6548">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C4A9E">
              <w:rPr>
                <w:rFonts w:ascii="Arial" w:hAnsi="Arial" w:cs="Arial"/>
                <w:sz w:val="20"/>
                <w:szCs w:val="20"/>
              </w:rPr>
              <w:t>14.110</w:t>
            </w:r>
          </w:p>
        </w:tc>
        <w:tc>
          <w:tcPr>
            <w:cnfStyle w:val="000010000000" w:firstRow="0" w:lastRow="0" w:firstColumn="0" w:lastColumn="0" w:oddVBand="1" w:evenVBand="0" w:oddHBand="0" w:evenHBand="0" w:firstRowFirstColumn="0" w:firstRowLastColumn="0" w:lastRowFirstColumn="0" w:lastRowLastColumn="0"/>
            <w:tcW w:w="1037" w:type="dxa"/>
          </w:tcPr>
          <w:p w:rsidR="00D90BB7" w:rsidRPr="00EC4A9E" w:rsidRDefault="00F814A1">
            <w:pPr>
              <w:pStyle w:val="Contedodatabela"/>
              <w:rPr>
                <w:rFonts w:ascii="Arial" w:hAnsi="Arial" w:cs="Arial"/>
                <w:sz w:val="20"/>
                <w:szCs w:val="20"/>
              </w:rPr>
            </w:pPr>
            <w:hyperlink r:id="rId29" w:history="1">
              <w:r w:rsidR="004B6548" w:rsidRPr="00EC4A9E">
                <w:rPr>
                  <w:rStyle w:val="Hyperlink"/>
                  <w:rFonts w:ascii="Arial" w:hAnsi="Arial" w:cs="Arial"/>
                  <w:color w:val="auto"/>
                  <w:sz w:val="20"/>
                  <w:szCs w:val="20"/>
                </w:rPr>
                <w:t>25.706</w:t>
              </w:r>
            </w:hyperlink>
          </w:p>
        </w:tc>
        <w:tc>
          <w:tcPr>
            <w:tcW w:w="1134" w:type="dxa"/>
          </w:tcPr>
          <w:p w:rsidR="00D90BB7" w:rsidRPr="00EC4A9E" w:rsidRDefault="00F814A1">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30" w:history="1">
              <w:r w:rsidR="004B6548" w:rsidRPr="00EC4A9E">
                <w:rPr>
                  <w:rStyle w:val="Hyperlink"/>
                  <w:rFonts w:ascii="Arial" w:hAnsi="Arial" w:cs="Arial"/>
                  <w:color w:val="auto"/>
                  <w:sz w:val="20"/>
                  <w:szCs w:val="20"/>
                </w:rPr>
                <w:t>1.365</w:t>
              </w:r>
            </w:hyperlink>
          </w:p>
        </w:tc>
        <w:tc>
          <w:tcPr>
            <w:cnfStyle w:val="000010000000" w:firstRow="0" w:lastRow="0" w:firstColumn="0" w:lastColumn="0" w:oddVBand="1" w:evenVBand="0" w:oddHBand="0" w:evenHBand="0" w:firstRowFirstColumn="0" w:firstRowLastColumn="0" w:lastRowFirstColumn="0" w:lastRowLastColumn="0"/>
            <w:tcW w:w="850" w:type="dxa"/>
          </w:tcPr>
          <w:p w:rsidR="00D90BB7" w:rsidRPr="00EC4A9E" w:rsidRDefault="004B6548">
            <w:pPr>
              <w:pStyle w:val="Contedodatabela"/>
              <w:rPr>
                <w:rFonts w:ascii="Arial" w:hAnsi="Arial" w:cs="Arial"/>
                <w:sz w:val="20"/>
                <w:szCs w:val="20"/>
              </w:rPr>
            </w:pPr>
            <w:r w:rsidRPr="00EC4A9E">
              <w:rPr>
                <w:rFonts w:ascii="Arial" w:hAnsi="Arial" w:cs="Arial"/>
                <w:sz w:val="20"/>
                <w:szCs w:val="20"/>
              </w:rPr>
              <w:t>5,31%</w:t>
            </w:r>
          </w:p>
        </w:tc>
        <w:tc>
          <w:tcPr>
            <w:tcW w:w="851" w:type="dxa"/>
          </w:tcPr>
          <w:p w:rsidR="00D90BB7" w:rsidRPr="00EC4A9E" w:rsidRDefault="004B6548">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C4A9E">
              <w:rPr>
                <w:rFonts w:ascii="Arial" w:hAnsi="Arial" w:cs="Arial"/>
                <w:sz w:val="20"/>
                <w:szCs w:val="20"/>
              </w:rPr>
              <w:t>9,67%</w:t>
            </w:r>
          </w:p>
        </w:tc>
        <w:tc>
          <w:tcPr>
            <w:cnfStyle w:val="000010000000" w:firstRow="0" w:lastRow="0" w:firstColumn="0" w:lastColumn="0" w:oddVBand="1" w:evenVBand="0" w:oddHBand="0" w:evenHBand="0" w:firstRowFirstColumn="0" w:firstRowLastColumn="0" w:lastRowFirstColumn="0" w:lastRowLastColumn="0"/>
            <w:tcW w:w="799" w:type="dxa"/>
          </w:tcPr>
          <w:p w:rsidR="00D90BB7" w:rsidRPr="00EC4A9E" w:rsidRDefault="004B6548">
            <w:pPr>
              <w:pStyle w:val="Contedodatabela"/>
              <w:rPr>
                <w:rFonts w:ascii="Arial" w:hAnsi="Arial" w:cs="Arial"/>
                <w:sz w:val="20"/>
                <w:szCs w:val="20"/>
              </w:rPr>
            </w:pPr>
            <w:r w:rsidRPr="00EC4A9E">
              <w:rPr>
                <w:rFonts w:ascii="Arial" w:hAnsi="Arial" w:cs="Arial"/>
                <w:sz w:val="20"/>
                <w:szCs w:val="20"/>
              </w:rPr>
              <w:t>2.738</w:t>
            </w:r>
            <w:bookmarkStart w:id="0" w:name="ctl00_masterContent_rptEV_ctl11_tdCxLiq"/>
            <w:bookmarkEnd w:id="0"/>
          </w:p>
        </w:tc>
        <w:tc>
          <w:tcPr>
            <w:tcW w:w="818" w:type="dxa"/>
          </w:tcPr>
          <w:p w:rsidR="00D90BB7" w:rsidRPr="00EC4A9E" w:rsidRDefault="004B6548">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C4A9E">
              <w:rPr>
                <w:rFonts w:ascii="Arial" w:hAnsi="Arial" w:cs="Arial"/>
                <w:sz w:val="20"/>
                <w:szCs w:val="20"/>
              </w:rPr>
              <w:t>-5.315</w:t>
            </w:r>
          </w:p>
        </w:tc>
        <w:tc>
          <w:tcPr>
            <w:cnfStyle w:val="000010000000" w:firstRow="0" w:lastRow="0" w:firstColumn="0" w:lastColumn="0" w:oddVBand="1" w:evenVBand="0" w:oddHBand="0" w:evenHBand="0" w:firstRowFirstColumn="0" w:firstRowLastColumn="0" w:lastRowFirstColumn="0" w:lastRowLastColumn="0"/>
            <w:tcW w:w="766" w:type="dxa"/>
          </w:tcPr>
          <w:p w:rsidR="00D90BB7" w:rsidRPr="00EC4A9E" w:rsidRDefault="004B6548">
            <w:pPr>
              <w:pStyle w:val="Contedodatabela"/>
              <w:rPr>
                <w:rFonts w:ascii="Arial" w:hAnsi="Arial" w:cs="Arial"/>
                <w:sz w:val="20"/>
                <w:szCs w:val="20"/>
              </w:rPr>
            </w:pPr>
            <w:r w:rsidRPr="00EC4A9E">
              <w:rPr>
                <w:rFonts w:ascii="Arial" w:hAnsi="Arial" w:cs="Arial"/>
                <w:sz w:val="20"/>
                <w:szCs w:val="20"/>
              </w:rPr>
              <w:t>8.053</w:t>
            </w:r>
          </w:p>
        </w:tc>
        <w:tc>
          <w:tcPr>
            <w:tcW w:w="779" w:type="dxa"/>
          </w:tcPr>
          <w:p w:rsidR="00D90BB7" w:rsidRPr="00EC4A9E" w:rsidRDefault="004B6548">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C4A9E">
              <w:rPr>
                <w:rFonts w:ascii="Arial" w:hAnsi="Arial" w:cs="Arial"/>
                <w:sz w:val="20"/>
                <w:szCs w:val="20"/>
              </w:rPr>
              <w:t>0,57</w:t>
            </w:r>
          </w:p>
        </w:tc>
        <w:tc>
          <w:tcPr>
            <w:cnfStyle w:val="000010000000" w:firstRow="0" w:lastRow="0" w:firstColumn="0" w:lastColumn="0" w:oddVBand="1" w:evenVBand="0" w:oddHBand="0" w:evenHBand="0" w:firstRowFirstColumn="0" w:firstRowLastColumn="0" w:lastRowFirstColumn="0" w:lastRowLastColumn="0"/>
            <w:tcW w:w="839" w:type="dxa"/>
          </w:tcPr>
          <w:p w:rsidR="00D90BB7" w:rsidRPr="00EC4A9E" w:rsidRDefault="004B6548">
            <w:pPr>
              <w:pStyle w:val="Contedodatabela"/>
              <w:rPr>
                <w:rFonts w:ascii="Arial" w:hAnsi="Arial" w:cs="Arial"/>
                <w:sz w:val="20"/>
                <w:szCs w:val="20"/>
              </w:rPr>
            </w:pPr>
            <w:r w:rsidRPr="00EC4A9E">
              <w:rPr>
                <w:rFonts w:ascii="Arial" w:hAnsi="Arial" w:cs="Arial"/>
                <w:sz w:val="20"/>
                <w:szCs w:val="20"/>
              </w:rPr>
              <w:t>3,89</w:t>
            </w:r>
          </w:p>
        </w:tc>
      </w:tr>
      <w:tr w:rsidR="00D90BB7" w:rsidRPr="00EC4A9E" w:rsidTr="00EC4A9E">
        <w:tc>
          <w:tcPr>
            <w:cnfStyle w:val="000010000000" w:firstRow="0" w:lastRow="0" w:firstColumn="0" w:lastColumn="0" w:oddVBand="1" w:evenVBand="0" w:oddHBand="0" w:evenHBand="0" w:firstRowFirstColumn="0" w:firstRowLastColumn="0" w:lastRowFirstColumn="0" w:lastRowLastColumn="0"/>
            <w:tcW w:w="675" w:type="dxa"/>
          </w:tcPr>
          <w:p w:rsidR="00D90BB7" w:rsidRPr="00EC4A9E" w:rsidRDefault="004B6548">
            <w:pPr>
              <w:pStyle w:val="Contedodatabela"/>
              <w:rPr>
                <w:rFonts w:ascii="Arial" w:hAnsi="Arial" w:cs="Arial"/>
                <w:sz w:val="20"/>
                <w:szCs w:val="20"/>
              </w:rPr>
            </w:pPr>
            <w:r w:rsidRPr="00EC4A9E">
              <w:rPr>
                <w:rFonts w:ascii="Arial" w:hAnsi="Arial" w:cs="Arial"/>
                <w:sz w:val="20"/>
                <w:szCs w:val="20"/>
              </w:rPr>
              <w:t>2012</w:t>
            </w:r>
          </w:p>
        </w:tc>
        <w:tc>
          <w:tcPr>
            <w:tcW w:w="1090" w:type="dxa"/>
          </w:tcPr>
          <w:p w:rsidR="00D90BB7" w:rsidRPr="00EC4A9E" w:rsidRDefault="004B6548">
            <w:pPr>
              <w:pStyle w:val="Contedodatabela"/>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C4A9E">
              <w:rPr>
                <w:rFonts w:ascii="Arial" w:hAnsi="Arial" w:cs="Arial"/>
                <w:sz w:val="20"/>
                <w:szCs w:val="20"/>
              </w:rPr>
              <w:t>14.589</w:t>
            </w:r>
          </w:p>
        </w:tc>
        <w:tc>
          <w:tcPr>
            <w:cnfStyle w:val="000010000000" w:firstRow="0" w:lastRow="0" w:firstColumn="0" w:lastColumn="0" w:oddVBand="1" w:evenVBand="0" w:oddHBand="0" w:evenHBand="0" w:firstRowFirstColumn="0" w:firstRowLastColumn="0" w:lastRowFirstColumn="0" w:lastRowLastColumn="0"/>
            <w:tcW w:w="1037" w:type="dxa"/>
          </w:tcPr>
          <w:p w:rsidR="00D90BB7" w:rsidRPr="00EC4A9E" w:rsidRDefault="00F814A1">
            <w:pPr>
              <w:pStyle w:val="Contedodatabela"/>
              <w:rPr>
                <w:rFonts w:ascii="Arial" w:hAnsi="Arial" w:cs="Arial"/>
                <w:sz w:val="20"/>
                <w:szCs w:val="20"/>
              </w:rPr>
            </w:pPr>
            <w:hyperlink r:id="rId31" w:history="1">
              <w:r w:rsidR="004B6548" w:rsidRPr="00EC4A9E">
                <w:rPr>
                  <w:rStyle w:val="Hyperlink"/>
                  <w:rFonts w:ascii="Arial" w:hAnsi="Arial" w:cs="Arial"/>
                  <w:color w:val="auto"/>
                  <w:sz w:val="20"/>
                  <w:szCs w:val="20"/>
                </w:rPr>
                <w:t>28.517</w:t>
              </w:r>
            </w:hyperlink>
          </w:p>
        </w:tc>
        <w:tc>
          <w:tcPr>
            <w:tcW w:w="1134" w:type="dxa"/>
          </w:tcPr>
          <w:p w:rsidR="00D90BB7" w:rsidRPr="00EC4A9E" w:rsidRDefault="00F814A1">
            <w:pPr>
              <w:pStyle w:val="Contedodatabela"/>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32" w:history="1">
              <w:r w:rsidR="004B6548" w:rsidRPr="00EC4A9E">
                <w:rPr>
                  <w:rStyle w:val="Hyperlink"/>
                  <w:rFonts w:ascii="Arial" w:hAnsi="Arial" w:cs="Arial"/>
                  <w:color w:val="auto"/>
                  <w:sz w:val="20"/>
                  <w:szCs w:val="20"/>
                </w:rPr>
                <w:t>777</w:t>
              </w:r>
            </w:hyperlink>
          </w:p>
        </w:tc>
        <w:tc>
          <w:tcPr>
            <w:cnfStyle w:val="000010000000" w:firstRow="0" w:lastRow="0" w:firstColumn="0" w:lastColumn="0" w:oddVBand="1" w:evenVBand="0" w:oddHBand="0" w:evenHBand="0" w:firstRowFirstColumn="0" w:firstRowLastColumn="0" w:lastRowFirstColumn="0" w:lastRowLastColumn="0"/>
            <w:tcW w:w="850" w:type="dxa"/>
          </w:tcPr>
          <w:p w:rsidR="00D90BB7" w:rsidRPr="00EC4A9E" w:rsidRDefault="004B6548">
            <w:pPr>
              <w:pStyle w:val="Contedodatabela"/>
              <w:rPr>
                <w:rFonts w:ascii="Arial" w:hAnsi="Arial" w:cs="Arial"/>
                <w:sz w:val="20"/>
                <w:szCs w:val="20"/>
              </w:rPr>
            </w:pPr>
            <w:r w:rsidRPr="00EC4A9E">
              <w:rPr>
                <w:rFonts w:ascii="Arial" w:hAnsi="Arial" w:cs="Arial"/>
                <w:sz w:val="20"/>
                <w:szCs w:val="20"/>
              </w:rPr>
              <w:t>2,72%</w:t>
            </w:r>
          </w:p>
        </w:tc>
        <w:tc>
          <w:tcPr>
            <w:tcW w:w="851" w:type="dxa"/>
          </w:tcPr>
          <w:p w:rsidR="00D90BB7" w:rsidRPr="00EC4A9E" w:rsidRDefault="004B6548">
            <w:pPr>
              <w:pStyle w:val="Contedodatabela"/>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C4A9E">
              <w:rPr>
                <w:rFonts w:ascii="Arial" w:hAnsi="Arial" w:cs="Arial"/>
                <w:sz w:val="20"/>
                <w:szCs w:val="20"/>
              </w:rPr>
              <w:t>5,33%</w:t>
            </w:r>
          </w:p>
        </w:tc>
        <w:tc>
          <w:tcPr>
            <w:cnfStyle w:val="000010000000" w:firstRow="0" w:lastRow="0" w:firstColumn="0" w:lastColumn="0" w:oddVBand="1" w:evenVBand="0" w:oddHBand="0" w:evenHBand="0" w:firstRowFirstColumn="0" w:firstRowLastColumn="0" w:lastRowFirstColumn="0" w:lastRowLastColumn="0"/>
            <w:tcW w:w="799" w:type="dxa"/>
          </w:tcPr>
          <w:p w:rsidR="00D90BB7" w:rsidRPr="00EC4A9E" w:rsidRDefault="004B6548">
            <w:pPr>
              <w:pStyle w:val="Contedodatabela"/>
              <w:rPr>
                <w:rFonts w:ascii="Arial" w:hAnsi="Arial" w:cs="Arial"/>
                <w:sz w:val="20"/>
                <w:szCs w:val="20"/>
              </w:rPr>
            </w:pPr>
            <w:r w:rsidRPr="00EC4A9E">
              <w:rPr>
                <w:rFonts w:ascii="Arial" w:hAnsi="Arial" w:cs="Arial"/>
                <w:sz w:val="20"/>
                <w:szCs w:val="20"/>
              </w:rPr>
              <w:t>2.551</w:t>
            </w:r>
            <w:bookmarkStart w:id="1" w:name="ctl00_masterContent_rptEV_ctl12_tdCxLiq"/>
            <w:bookmarkEnd w:id="1"/>
          </w:p>
        </w:tc>
        <w:tc>
          <w:tcPr>
            <w:tcW w:w="818" w:type="dxa"/>
          </w:tcPr>
          <w:p w:rsidR="00D90BB7" w:rsidRPr="00EC4A9E" w:rsidRDefault="004B6548">
            <w:pPr>
              <w:pStyle w:val="Contedodatabela"/>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C4A9E">
              <w:rPr>
                <w:rFonts w:ascii="Arial" w:hAnsi="Arial" w:cs="Arial"/>
                <w:sz w:val="20"/>
                <w:szCs w:val="20"/>
              </w:rPr>
              <w:t>-6.968</w:t>
            </w:r>
          </w:p>
        </w:tc>
        <w:tc>
          <w:tcPr>
            <w:cnfStyle w:val="000010000000" w:firstRow="0" w:lastRow="0" w:firstColumn="0" w:lastColumn="0" w:oddVBand="1" w:evenVBand="0" w:oddHBand="0" w:evenHBand="0" w:firstRowFirstColumn="0" w:firstRowLastColumn="0" w:lastRowFirstColumn="0" w:lastRowLastColumn="0"/>
            <w:tcW w:w="766" w:type="dxa"/>
          </w:tcPr>
          <w:p w:rsidR="00D90BB7" w:rsidRPr="00EC4A9E" w:rsidRDefault="00F814A1">
            <w:pPr>
              <w:pStyle w:val="Contedodatabela"/>
              <w:rPr>
                <w:rFonts w:ascii="Arial" w:hAnsi="Arial" w:cs="Arial"/>
                <w:sz w:val="20"/>
                <w:szCs w:val="20"/>
              </w:rPr>
            </w:pPr>
            <w:hyperlink r:id="rId33" w:history="1">
              <w:r w:rsidR="004B6548" w:rsidRPr="00EC4A9E">
                <w:rPr>
                  <w:rStyle w:val="Hyperlink"/>
                  <w:rFonts w:ascii="Arial" w:hAnsi="Arial" w:cs="Arial"/>
                  <w:color w:val="auto"/>
                  <w:sz w:val="20"/>
                  <w:szCs w:val="20"/>
                </w:rPr>
                <w:t>9.519</w:t>
              </w:r>
            </w:hyperlink>
          </w:p>
        </w:tc>
        <w:tc>
          <w:tcPr>
            <w:tcW w:w="779" w:type="dxa"/>
          </w:tcPr>
          <w:p w:rsidR="00D90BB7" w:rsidRPr="00EC4A9E" w:rsidRDefault="004B6548">
            <w:pPr>
              <w:pStyle w:val="Contedodatabela"/>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C4A9E">
              <w:rPr>
                <w:rFonts w:ascii="Arial" w:hAnsi="Arial" w:cs="Arial"/>
                <w:sz w:val="20"/>
                <w:szCs w:val="20"/>
              </w:rPr>
              <w:t>0,65</w:t>
            </w:r>
          </w:p>
        </w:tc>
        <w:tc>
          <w:tcPr>
            <w:cnfStyle w:val="000010000000" w:firstRow="0" w:lastRow="0" w:firstColumn="0" w:lastColumn="0" w:oddVBand="1" w:evenVBand="0" w:oddHBand="0" w:evenHBand="0" w:firstRowFirstColumn="0" w:firstRowLastColumn="0" w:lastRowFirstColumn="0" w:lastRowLastColumn="0"/>
            <w:tcW w:w="839" w:type="dxa"/>
          </w:tcPr>
          <w:p w:rsidR="00D90BB7" w:rsidRPr="00EC4A9E" w:rsidRDefault="004B6548">
            <w:pPr>
              <w:pStyle w:val="Contedodatabela"/>
              <w:rPr>
                <w:rFonts w:ascii="Arial" w:hAnsi="Arial" w:cs="Arial"/>
                <w:sz w:val="20"/>
                <w:szCs w:val="20"/>
              </w:rPr>
            </w:pPr>
            <w:r w:rsidRPr="00EC4A9E">
              <w:rPr>
                <w:rFonts w:ascii="Arial" w:hAnsi="Arial" w:cs="Arial"/>
                <w:sz w:val="20"/>
                <w:szCs w:val="20"/>
              </w:rPr>
              <w:t>8,97</w:t>
            </w:r>
          </w:p>
        </w:tc>
      </w:tr>
      <w:tr w:rsidR="00EC4A9E" w:rsidRPr="00EC4A9E" w:rsidTr="00EC4A9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rsidR="00D90BB7" w:rsidRPr="00EC4A9E" w:rsidRDefault="004B6548">
            <w:pPr>
              <w:pStyle w:val="Contedodatabela"/>
              <w:rPr>
                <w:rFonts w:ascii="Arial" w:hAnsi="Arial" w:cs="Arial"/>
                <w:sz w:val="20"/>
                <w:szCs w:val="20"/>
              </w:rPr>
            </w:pPr>
            <w:r w:rsidRPr="00EC4A9E">
              <w:rPr>
                <w:rFonts w:ascii="Arial" w:hAnsi="Arial" w:cs="Arial"/>
                <w:sz w:val="20"/>
                <w:szCs w:val="20"/>
              </w:rPr>
              <w:t>2013</w:t>
            </w:r>
          </w:p>
        </w:tc>
        <w:tc>
          <w:tcPr>
            <w:tcW w:w="1090" w:type="dxa"/>
          </w:tcPr>
          <w:p w:rsidR="00D90BB7" w:rsidRPr="00EC4A9E" w:rsidRDefault="004B6548">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C4A9E">
              <w:rPr>
                <w:rFonts w:ascii="Arial" w:hAnsi="Arial" w:cs="Arial"/>
                <w:sz w:val="20"/>
                <w:szCs w:val="20"/>
              </w:rPr>
              <w:t>14.696</w:t>
            </w:r>
          </w:p>
        </w:tc>
        <w:tc>
          <w:tcPr>
            <w:cnfStyle w:val="000010000000" w:firstRow="0" w:lastRow="0" w:firstColumn="0" w:lastColumn="0" w:oddVBand="1" w:evenVBand="0" w:oddHBand="0" w:evenHBand="0" w:firstRowFirstColumn="0" w:firstRowLastColumn="0" w:lastRowFirstColumn="0" w:lastRowLastColumn="0"/>
            <w:tcW w:w="1037" w:type="dxa"/>
          </w:tcPr>
          <w:p w:rsidR="00D90BB7" w:rsidRPr="00EC4A9E" w:rsidRDefault="00F814A1">
            <w:pPr>
              <w:pStyle w:val="Contedodatabela"/>
              <w:rPr>
                <w:rFonts w:ascii="Arial" w:hAnsi="Arial" w:cs="Arial"/>
                <w:sz w:val="20"/>
                <w:szCs w:val="20"/>
              </w:rPr>
            </w:pPr>
            <w:hyperlink r:id="rId34" w:history="1">
              <w:r w:rsidR="004B6548" w:rsidRPr="00EC4A9E">
                <w:rPr>
                  <w:rStyle w:val="Hyperlink"/>
                  <w:rFonts w:ascii="Arial" w:hAnsi="Arial" w:cs="Arial"/>
                  <w:color w:val="auto"/>
                  <w:sz w:val="20"/>
                  <w:szCs w:val="20"/>
                </w:rPr>
                <w:t>30.521</w:t>
              </w:r>
            </w:hyperlink>
          </w:p>
        </w:tc>
        <w:tc>
          <w:tcPr>
            <w:tcW w:w="1134" w:type="dxa"/>
          </w:tcPr>
          <w:p w:rsidR="00D90BB7" w:rsidRPr="00EC4A9E" w:rsidRDefault="00F814A1">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35" w:history="1">
              <w:r w:rsidR="004B6548" w:rsidRPr="00EC4A9E">
                <w:rPr>
                  <w:rStyle w:val="Hyperlink"/>
                  <w:rFonts w:ascii="Arial" w:hAnsi="Arial" w:cs="Arial"/>
                  <w:color w:val="auto"/>
                  <w:sz w:val="20"/>
                  <w:szCs w:val="20"/>
                </w:rPr>
                <w:t>1.067</w:t>
              </w:r>
            </w:hyperlink>
          </w:p>
        </w:tc>
        <w:tc>
          <w:tcPr>
            <w:cnfStyle w:val="000010000000" w:firstRow="0" w:lastRow="0" w:firstColumn="0" w:lastColumn="0" w:oddVBand="1" w:evenVBand="0" w:oddHBand="0" w:evenHBand="0" w:firstRowFirstColumn="0" w:firstRowLastColumn="0" w:lastRowFirstColumn="0" w:lastRowLastColumn="0"/>
            <w:tcW w:w="850" w:type="dxa"/>
          </w:tcPr>
          <w:p w:rsidR="00D90BB7" w:rsidRPr="00EC4A9E" w:rsidRDefault="004B6548">
            <w:pPr>
              <w:pStyle w:val="Contedodatabela"/>
              <w:rPr>
                <w:rFonts w:ascii="Arial" w:hAnsi="Arial" w:cs="Arial"/>
                <w:sz w:val="20"/>
                <w:szCs w:val="20"/>
              </w:rPr>
            </w:pPr>
            <w:r w:rsidRPr="00EC4A9E">
              <w:rPr>
                <w:rFonts w:ascii="Arial" w:hAnsi="Arial" w:cs="Arial"/>
                <w:sz w:val="20"/>
                <w:szCs w:val="20"/>
              </w:rPr>
              <w:t>3,50%</w:t>
            </w:r>
          </w:p>
        </w:tc>
        <w:tc>
          <w:tcPr>
            <w:tcW w:w="851" w:type="dxa"/>
          </w:tcPr>
          <w:p w:rsidR="00D90BB7" w:rsidRPr="00EC4A9E" w:rsidRDefault="004B6548">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C4A9E">
              <w:rPr>
                <w:rFonts w:ascii="Arial" w:hAnsi="Arial" w:cs="Arial"/>
                <w:sz w:val="20"/>
                <w:szCs w:val="20"/>
              </w:rPr>
              <w:t>7,26%</w:t>
            </w:r>
          </w:p>
        </w:tc>
        <w:tc>
          <w:tcPr>
            <w:cnfStyle w:val="000010000000" w:firstRow="0" w:lastRow="0" w:firstColumn="0" w:lastColumn="0" w:oddVBand="1" w:evenVBand="0" w:oddHBand="0" w:evenHBand="0" w:firstRowFirstColumn="0" w:firstRowLastColumn="0" w:lastRowFirstColumn="0" w:lastRowLastColumn="0"/>
            <w:tcW w:w="799" w:type="dxa"/>
          </w:tcPr>
          <w:p w:rsidR="00D90BB7" w:rsidRPr="00EC4A9E" w:rsidRDefault="004B6548">
            <w:pPr>
              <w:pStyle w:val="Contedodatabela"/>
              <w:rPr>
                <w:rFonts w:ascii="Arial" w:hAnsi="Arial" w:cs="Arial"/>
                <w:sz w:val="20"/>
                <w:szCs w:val="20"/>
              </w:rPr>
            </w:pPr>
            <w:r w:rsidRPr="00EC4A9E">
              <w:rPr>
                <w:rFonts w:ascii="Arial" w:hAnsi="Arial" w:cs="Arial"/>
                <w:sz w:val="20"/>
                <w:szCs w:val="20"/>
              </w:rPr>
              <w:t>3.587</w:t>
            </w:r>
            <w:bookmarkStart w:id="2" w:name="ctl00_masterContent_rptEV_ctl13_tdCxLiq"/>
            <w:bookmarkEnd w:id="2"/>
          </w:p>
        </w:tc>
        <w:tc>
          <w:tcPr>
            <w:tcW w:w="818" w:type="dxa"/>
          </w:tcPr>
          <w:p w:rsidR="00D90BB7" w:rsidRPr="00EC4A9E" w:rsidRDefault="004B6548">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C4A9E">
              <w:rPr>
                <w:rFonts w:ascii="Arial" w:hAnsi="Arial" w:cs="Arial"/>
                <w:sz w:val="20"/>
                <w:szCs w:val="20"/>
              </w:rPr>
              <w:t>-6.593</w:t>
            </w:r>
          </w:p>
        </w:tc>
        <w:tc>
          <w:tcPr>
            <w:cnfStyle w:val="000010000000" w:firstRow="0" w:lastRow="0" w:firstColumn="0" w:lastColumn="0" w:oddVBand="1" w:evenVBand="0" w:oddHBand="0" w:evenHBand="0" w:firstRowFirstColumn="0" w:firstRowLastColumn="0" w:lastRowFirstColumn="0" w:lastRowLastColumn="0"/>
            <w:tcW w:w="766" w:type="dxa"/>
          </w:tcPr>
          <w:p w:rsidR="00D90BB7" w:rsidRPr="00EC4A9E" w:rsidRDefault="00F814A1">
            <w:pPr>
              <w:pStyle w:val="Contedodatabela"/>
              <w:rPr>
                <w:rFonts w:ascii="Arial" w:hAnsi="Arial" w:cs="Arial"/>
                <w:sz w:val="20"/>
                <w:szCs w:val="20"/>
              </w:rPr>
            </w:pPr>
            <w:hyperlink r:id="rId36" w:history="1">
              <w:r w:rsidR="004B6548" w:rsidRPr="00EC4A9E">
                <w:rPr>
                  <w:rStyle w:val="Hyperlink"/>
                  <w:rFonts w:ascii="Arial" w:hAnsi="Arial" w:cs="Arial"/>
                  <w:color w:val="auto"/>
                  <w:sz w:val="20"/>
                  <w:szCs w:val="20"/>
                </w:rPr>
                <w:t>10.180</w:t>
              </w:r>
            </w:hyperlink>
          </w:p>
        </w:tc>
        <w:tc>
          <w:tcPr>
            <w:tcW w:w="779" w:type="dxa"/>
          </w:tcPr>
          <w:p w:rsidR="00D90BB7" w:rsidRPr="00EC4A9E" w:rsidRDefault="004B6548">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C4A9E">
              <w:rPr>
                <w:rFonts w:ascii="Arial" w:hAnsi="Arial" w:cs="Arial"/>
                <w:sz w:val="20"/>
                <w:szCs w:val="20"/>
              </w:rPr>
              <w:t>0,69</w:t>
            </w:r>
          </w:p>
        </w:tc>
        <w:tc>
          <w:tcPr>
            <w:cnfStyle w:val="000010000000" w:firstRow="0" w:lastRow="0" w:firstColumn="0" w:lastColumn="0" w:oddVBand="1" w:evenVBand="0" w:oddHBand="0" w:evenHBand="0" w:firstRowFirstColumn="0" w:firstRowLastColumn="0" w:lastRowFirstColumn="0" w:lastRowLastColumn="0"/>
            <w:tcW w:w="839" w:type="dxa"/>
          </w:tcPr>
          <w:p w:rsidR="00D90BB7" w:rsidRPr="00EC4A9E" w:rsidRDefault="004B6548">
            <w:pPr>
              <w:pStyle w:val="Contedodatabela"/>
              <w:rPr>
                <w:rFonts w:ascii="Arial" w:hAnsi="Arial" w:cs="Arial"/>
                <w:sz w:val="20"/>
                <w:szCs w:val="20"/>
              </w:rPr>
            </w:pPr>
            <w:r w:rsidRPr="00EC4A9E">
              <w:rPr>
                <w:rFonts w:ascii="Arial" w:hAnsi="Arial" w:cs="Arial"/>
                <w:sz w:val="20"/>
                <w:szCs w:val="20"/>
              </w:rPr>
              <w:t>6,18</w:t>
            </w:r>
          </w:p>
        </w:tc>
      </w:tr>
      <w:tr w:rsidR="00D90BB7" w:rsidRPr="00EC4A9E" w:rsidTr="00EC4A9E">
        <w:tc>
          <w:tcPr>
            <w:cnfStyle w:val="000010000000" w:firstRow="0" w:lastRow="0" w:firstColumn="0" w:lastColumn="0" w:oddVBand="1" w:evenVBand="0" w:oddHBand="0" w:evenHBand="0" w:firstRowFirstColumn="0" w:firstRowLastColumn="0" w:lastRowFirstColumn="0" w:lastRowLastColumn="0"/>
            <w:tcW w:w="675" w:type="dxa"/>
          </w:tcPr>
          <w:p w:rsidR="00D90BB7" w:rsidRPr="00EC4A9E" w:rsidRDefault="004B6548">
            <w:pPr>
              <w:pStyle w:val="Contedodatabela"/>
              <w:rPr>
                <w:rFonts w:ascii="Arial" w:hAnsi="Arial" w:cs="Arial"/>
                <w:sz w:val="20"/>
                <w:szCs w:val="20"/>
              </w:rPr>
            </w:pPr>
            <w:r w:rsidRPr="00EC4A9E">
              <w:rPr>
                <w:rFonts w:ascii="Arial" w:hAnsi="Arial" w:cs="Arial"/>
                <w:sz w:val="20"/>
                <w:szCs w:val="20"/>
              </w:rPr>
              <w:t>2014</w:t>
            </w:r>
          </w:p>
        </w:tc>
        <w:tc>
          <w:tcPr>
            <w:tcW w:w="1090" w:type="dxa"/>
          </w:tcPr>
          <w:p w:rsidR="00D90BB7" w:rsidRPr="00EC4A9E" w:rsidRDefault="004B6548">
            <w:pPr>
              <w:pStyle w:val="Contedodatabela"/>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C4A9E">
              <w:rPr>
                <w:rFonts w:ascii="Arial" w:hAnsi="Arial" w:cs="Arial"/>
                <w:sz w:val="20"/>
                <w:szCs w:val="20"/>
              </w:rPr>
              <w:t>15.373</w:t>
            </w:r>
          </w:p>
        </w:tc>
        <w:tc>
          <w:tcPr>
            <w:cnfStyle w:val="000010000000" w:firstRow="0" w:lastRow="0" w:firstColumn="0" w:lastColumn="0" w:oddVBand="1" w:evenVBand="0" w:oddHBand="0" w:evenHBand="0" w:firstRowFirstColumn="0" w:firstRowLastColumn="0" w:lastRowFirstColumn="0" w:lastRowLastColumn="0"/>
            <w:tcW w:w="1037" w:type="dxa"/>
          </w:tcPr>
          <w:p w:rsidR="00D90BB7" w:rsidRPr="00EC4A9E" w:rsidRDefault="00F814A1">
            <w:pPr>
              <w:pStyle w:val="Contedodatabela"/>
              <w:rPr>
                <w:rFonts w:ascii="Arial" w:hAnsi="Arial" w:cs="Arial"/>
                <w:sz w:val="20"/>
                <w:szCs w:val="20"/>
              </w:rPr>
            </w:pPr>
            <w:hyperlink r:id="rId37" w:history="1">
              <w:r w:rsidR="004B6548" w:rsidRPr="00EC4A9E">
                <w:rPr>
                  <w:rStyle w:val="Hyperlink"/>
                  <w:rFonts w:ascii="Arial" w:hAnsi="Arial" w:cs="Arial"/>
                  <w:color w:val="auto"/>
                  <w:sz w:val="20"/>
                  <w:szCs w:val="20"/>
                </w:rPr>
                <w:t>31.219</w:t>
              </w:r>
            </w:hyperlink>
          </w:p>
        </w:tc>
        <w:tc>
          <w:tcPr>
            <w:tcW w:w="1134" w:type="dxa"/>
          </w:tcPr>
          <w:p w:rsidR="00D90BB7" w:rsidRPr="00EC4A9E" w:rsidRDefault="00F814A1">
            <w:pPr>
              <w:pStyle w:val="Contedodatabela"/>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38" w:history="1">
              <w:r w:rsidR="004B6548" w:rsidRPr="00EC4A9E">
                <w:rPr>
                  <w:rStyle w:val="Hyperlink"/>
                  <w:rFonts w:ascii="Arial" w:hAnsi="Arial" w:cs="Arial"/>
                  <w:color w:val="auto"/>
                  <w:sz w:val="20"/>
                  <w:szCs w:val="20"/>
                </w:rPr>
                <w:t>1.414</w:t>
              </w:r>
            </w:hyperlink>
          </w:p>
        </w:tc>
        <w:tc>
          <w:tcPr>
            <w:cnfStyle w:val="000010000000" w:firstRow="0" w:lastRow="0" w:firstColumn="0" w:lastColumn="0" w:oddVBand="1" w:evenVBand="0" w:oddHBand="0" w:evenHBand="0" w:firstRowFirstColumn="0" w:firstRowLastColumn="0" w:lastRowFirstColumn="0" w:lastRowLastColumn="0"/>
            <w:tcW w:w="850" w:type="dxa"/>
          </w:tcPr>
          <w:p w:rsidR="00D90BB7" w:rsidRPr="00EC4A9E" w:rsidRDefault="004B6548">
            <w:pPr>
              <w:pStyle w:val="Contedodatabela"/>
              <w:rPr>
                <w:rFonts w:ascii="Arial" w:hAnsi="Arial" w:cs="Arial"/>
                <w:sz w:val="20"/>
                <w:szCs w:val="20"/>
              </w:rPr>
            </w:pPr>
            <w:r w:rsidRPr="00EC4A9E">
              <w:rPr>
                <w:rFonts w:ascii="Arial" w:hAnsi="Arial" w:cs="Arial"/>
                <w:sz w:val="20"/>
                <w:szCs w:val="20"/>
              </w:rPr>
              <w:t>4,53%</w:t>
            </w:r>
          </w:p>
        </w:tc>
        <w:tc>
          <w:tcPr>
            <w:tcW w:w="851" w:type="dxa"/>
          </w:tcPr>
          <w:p w:rsidR="00D90BB7" w:rsidRPr="00EC4A9E" w:rsidRDefault="004B6548">
            <w:pPr>
              <w:pStyle w:val="Contedodatabela"/>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C4A9E">
              <w:rPr>
                <w:rFonts w:ascii="Arial" w:hAnsi="Arial" w:cs="Arial"/>
                <w:sz w:val="20"/>
                <w:szCs w:val="20"/>
              </w:rPr>
              <w:t>9,20%</w:t>
            </w:r>
          </w:p>
        </w:tc>
        <w:tc>
          <w:tcPr>
            <w:cnfStyle w:val="000010000000" w:firstRow="0" w:lastRow="0" w:firstColumn="0" w:lastColumn="0" w:oddVBand="1" w:evenVBand="0" w:oddHBand="0" w:evenHBand="0" w:firstRowFirstColumn="0" w:firstRowLastColumn="0" w:lastRowFirstColumn="0" w:lastRowLastColumn="0"/>
            <w:tcW w:w="799" w:type="dxa"/>
          </w:tcPr>
          <w:p w:rsidR="00D90BB7" w:rsidRPr="00EC4A9E" w:rsidRDefault="004B6548">
            <w:pPr>
              <w:pStyle w:val="Contedodatabela"/>
              <w:rPr>
                <w:rFonts w:ascii="Arial" w:hAnsi="Arial" w:cs="Arial"/>
                <w:sz w:val="20"/>
                <w:szCs w:val="20"/>
              </w:rPr>
            </w:pPr>
            <w:r w:rsidRPr="00EC4A9E">
              <w:rPr>
                <w:rFonts w:ascii="Arial" w:hAnsi="Arial" w:cs="Arial"/>
                <w:sz w:val="20"/>
                <w:szCs w:val="20"/>
              </w:rPr>
              <w:t>5.345</w:t>
            </w:r>
            <w:bookmarkStart w:id="3" w:name="ctl00_masterContent_rptEV_ctl14_tdCxLiq"/>
            <w:bookmarkEnd w:id="3"/>
          </w:p>
        </w:tc>
        <w:tc>
          <w:tcPr>
            <w:tcW w:w="818" w:type="dxa"/>
          </w:tcPr>
          <w:p w:rsidR="00D90BB7" w:rsidRPr="00EC4A9E" w:rsidRDefault="004B6548">
            <w:pPr>
              <w:pStyle w:val="Contedodatabela"/>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C4A9E">
              <w:rPr>
                <w:rFonts w:ascii="Arial" w:hAnsi="Arial" w:cs="Arial"/>
                <w:sz w:val="20"/>
                <w:szCs w:val="20"/>
              </w:rPr>
              <w:t>-5.400</w:t>
            </w:r>
          </w:p>
        </w:tc>
        <w:tc>
          <w:tcPr>
            <w:cnfStyle w:val="000010000000" w:firstRow="0" w:lastRow="0" w:firstColumn="0" w:lastColumn="0" w:oddVBand="1" w:evenVBand="0" w:oddHBand="0" w:evenHBand="0" w:firstRowFirstColumn="0" w:firstRowLastColumn="0" w:lastRowFirstColumn="0" w:lastRowLastColumn="0"/>
            <w:tcW w:w="766" w:type="dxa"/>
          </w:tcPr>
          <w:p w:rsidR="00D90BB7" w:rsidRPr="00EC4A9E" w:rsidRDefault="00F814A1">
            <w:pPr>
              <w:pStyle w:val="Contedodatabela"/>
              <w:rPr>
                <w:rFonts w:ascii="Arial" w:hAnsi="Arial" w:cs="Arial"/>
                <w:sz w:val="20"/>
                <w:szCs w:val="20"/>
              </w:rPr>
            </w:pPr>
            <w:hyperlink r:id="rId39" w:history="1">
              <w:r w:rsidR="004B6548" w:rsidRPr="00EC4A9E">
                <w:rPr>
                  <w:rStyle w:val="Hyperlink"/>
                  <w:rFonts w:ascii="Arial" w:hAnsi="Arial" w:cs="Arial"/>
                  <w:color w:val="auto"/>
                  <w:sz w:val="20"/>
                  <w:szCs w:val="20"/>
                </w:rPr>
                <w:t>10.745</w:t>
              </w:r>
            </w:hyperlink>
          </w:p>
        </w:tc>
        <w:tc>
          <w:tcPr>
            <w:tcW w:w="779" w:type="dxa"/>
          </w:tcPr>
          <w:p w:rsidR="00D90BB7" w:rsidRPr="00EC4A9E" w:rsidRDefault="004B6548">
            <w:pPr>
              <w:pStyle w:val="Contedodatabela"/>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C4A9E">
              <w:rPr>
                <w:rFonts w:ascii="Arial" w:hAnsi="Arial" w:cs="Arial"/>
                <w:sz w:val="20"/>
                <w:szCs w:val="20"/>
              </w:rPr>
              <w:t>0,70</w:t>
            </w:r>
          </w:p>
        </w:tc>
        <w:tc>
          <w:tcPr>
            <w:cnfStyle w:val="000010000000" w:firstRow="0" w:lastRow="0" w:firstColumn="0" w:lastColumn="0" w:oddVBand="1" w:evenVBand="0" w:oddHBand="0" w:evenHBand="0" w:firstRowFirstColumn="0" w:firstRowLastColumn="0" w:lastRowFirstColumn="0" w:lastRowLastColumn="0"/>
            <w:tcW w:w="839" w:type="dxa"/>
          </w:tcPr>
          <w:p w:rsidR="00D90BB7" w:rsidRPr="00EC4A9E" w:rsidRDefault="004B6548">
            <w:pPr>
              <w:pStyle w:val="Contedodatabela"/>
              <w:rPr>
                <w:rFonts w:ascii="Arial" w:hAnsi="Arial" w:cs="Arial"/>
                <w:sz w:val="20"/>
                <w:szCs w:val="20"/>
              </w:rPr>
            </w:pPr>
            <w:r w:rsidRPr="00EC4A9E">
              <w:rPr>
                <w:rFonts w:ascii="Arial" w:hAnsi="Arial" w:cs="Arial"/>
                <w:sz w:val="20"/>
                <w:szCs w:val="20"/>
              </w:rPr>
              <w:t>3,82</w:t>
            </w:r>
          </w:p>
        </w:tc>
      </w:tr>
    </w:tbl>
    <w:p w:rsidR="00D90BB7" w:rsidRDefault="00492C41">
      <w:pPr>
        <w:rPr>
          <w:rFonts w:ascii="sans-serif" w:hAnsi="sans-serif" w:hint="eastAsia"/>
          <w:sz w:val="18"/>
        </w:rPr>
      </w:pPr>
      <w:r>
        <w:rPr>
          <w:rFonts w:ascii="sans-serif" w:hAnsi="sans-serif"/>
          <w:sz w:val="18"/>
        </w:rPr>
        <w:t>Fonte: Exame</w:t>
      </w:r>
    </w:p>
    <w:p w:rsidR="000B5CC6" w:rsidRDefault="000B5CC6">
      <w:pPr>
        <w:pStyle w:val="Corpodetexto"/>
        <w:rPr>
          <w:rStyle w:val="Forte"/>
          <w:rFonts w:ascii="Arial" w:hAnsi="Arial" w:cs="Arial"/>
          <w:b w:val="0"/>
        </w:rPr>
      </w:pPr>
    </w:p>
    <w:p w:rsidR="00D90BB7" w:rsidRPr="00B00694" w:rsidRDefault="004B6548">
      <w:pPr>
        <w:pStyle w:val="Corpodetexto"/>
        <w:rPr>
          <w:rFonts w:ascii="Arial" w:hAnsi="Arial" w:cs="Arial"/>
          <w:b/>
        </w:rPr>
      </w:pPr>
      <w:r w:rsidRPr="008768BC">
        <w:rPr>
          <w:rStyle w:val="Forte"/>
          <w:rFonts w:ascii="Arial" w:hAnsi="Arial" w:cs="Arial"/>
          <w:b w:val="0"/>
        </w:rPr>
        <w:t>Último Balanço:</w:t>
      </w:r>
      <w:r w:rsidRPr="008768BC">
        <w:rPr>
          <w:rFonts w:ascii="Arial" w:hAnsi="Arial" w:cs="Arial"/>
          <w:b/>
        </w:rPr>
        <w:t xml:space="preserve"> </w:t>
      </w:r>
      <w:r w:rsidRPr="008768BC">
        <w:rPr>
          <w:rFonts w:ascii="Arial" w:hAnsi="Arial" w:cs="Arial"/>
        </w:rPr>
        <w:t xml:space="preserve">3T14 </w:t>
      </w:r>
      <w:r w:rsidRPr="008768BC">
        <w:rPr>
          <w:rFonts w:ascii="Arial" w:hAnsi="Arial" w:cs="Arial"/>
          <w:b/>
        </w:rPr>
        <w:br/>
      </w:r>
      <w:r w:rsidRPr="008768BC">
        <w:rPr>
          <w:rStyle w:val="Forte"/>
          <w:rFonts w:ascii="Arial" w:hAnsi="Arial" w:cs="Arial"/>
          <w:b w:val="0"/>
        </w:rPr>
        <w:t>Receita Liquida</w:t>
      </w:r>
      <w:r w:rsidRPr="008768BC">
        <w:rPr>
          <w:rFonts w:ascii="Arial" w:hAnsi="Arial" w:cs="Arial"/>
          <w:b/>
        </w:rPr>
        <w:t xml:space="preserve"> </w:t>
      </w:r>
      <w:r w:rsidRPr="008768BC">
        <w:rPr>
          <w:rFonts w:ascii="Arial" w:hAnsi="Arial" w:cs="Arial"/>
        </w:rPr>
        <w:t>e</w:t>
      </w:r>
      <w:r w:rsidRPr="008768BC">
        <w:rPr>
          <w:rFonts w:ascii="Arial" w:hAnsi="Arial" w:cs="Arial"/>
          <w:b/>
        </w:rPr>
        <w:t xml:space="preserve"> </w:t>
      </w:r>
      <w:r w:rsidRPr="008768BC">
        <w:rPr>
          <w:rStyle w:val="Forte"/>
          <w:rFonts w:ascii="Arial" w:hAnsi="Arial" w:cs="Arial"/>
          <w:b w:val="0"/>
        </w:rPr>
        <w:t>Lucro Liquido</w:t>
      </w:r>
      <w:r w:rsidRPr="008768BC">
        <w:rPr>
          <w:rFonts w:ascii="Arial" w:hAnsi="Arial" w:cs="Arial"/>
          <w:b/>
        </w:rPr>
        <w:t xml:space="preserve"> </w:t>
      </w:r>
      <w:r w:rsidRPr="008768BC">
        <w:rPr>
          <w:rFonts w:ascii="Arial" w:hAnsi="Arial" w:cs="Arial"/>
        </w:rPr>
        <w:t>dos últimos 12 meses</w:t>
      </w:r>
      <w:r w:rsidRPr="008768BC">
        <w:rPr>
          <w:rFonts w:ascii="Arial" w:hAnsi="Arial" w:cs="Arial"/>
          <w:b/>
        </w:rPr>
        <w:t xml:space="preserve">. </w:t>
      </w:r>
      <w:r w:rsidRPr="008768BC">
        <w:rPr>
          <w:rFonts w:ascii="Arial" w:hAnsi="Arial" w:cs="Arial"/>
          <w:b/>
        </w:rPr>
        <w:br/>
      </w:r>
      <w:r w:rsidRPr="008768BC">
        <w:rPr>
          <w:rStyle w:val="Forte"/>
          <w:rFonts w:ascii="Arial" w:hAnsi="Arial" w:cs="Arial"/>
          <w:b w:val="0"/>
        </w:rPr>
        <w:t>Valores em R$ Milhões</w:t>
      </w:r>
      <w:r w:rsidRPr="00B00694">
        <w:rPr>
          <w:rStyle w:val="Forte"/>
          <w:rFonts w:ascii="Arial" w:hAnsi="Arial" w:cs="Arial"/>
          <w:b w:val="0"/>
        </w:rPr>
        <w:t>.</w:t>
      </w:r>
      <w:r w:rsidRPr="00B00694">
        <w:rPr>
          <w:rFonts w:ascii="Arial" w:hAnsi="Arial" w:cs="Arial"/>
          <w:b/>
        </w:rPr>
        <w:t xml:space="preserve"> </w:t>
      </w:r>
    </w:p>
    <w:p w:rsidR="00D90BB7" w:rsidRDefault="00D90BB7">
      <w:pPr>
        <w:pStyle w:val="Corpodetexto"/>
        <w:rPr>
          <w:rFonts w:ascii="sans-serif" w:hAnsi="sans-serif" w:hint="eastAsia"/>
          <w:sz w:val="18"/>
        </w:rPr>
      </w:pPr>
    </w:p>
    <w:p w:rsidR="00D90BB7" w:rsidRDefault="00D90BB7">
      <w:pPr>
        <w:pStyle w:val="Corpodetexto"/>
        <w:rPr>
          <w:rFonts w:ascii="sans-serif" w:hAnsi="sans-serif" w:hint="eastAsia"/>
          <w:sz w:val="18"/>
        </w:rPr>
      </w:pPr>
    </w:p>
    <w:p w:rsidR="00D90BB7" w:rsidRPr="004870CE" w:rsidRDefault="004B6548" w:rsidP="004870CE">
      <w:pPr>
        <w:pStyle w:val="Corpodetexto"/>
        <w:spacing w:after="0" w:line="360" w:lineRule="auto"/>
        <w:ind w:firstLine="709"/>
        <w:jc w:val="both"/>
        <w:rPr>
          <w:rFonts w:ascii="Arial" w:hAnsi="Arial" w:cs="Arial"/>
        </w:rPr>
      </w:pPr>
      <w:r w:rsidRPr="004870CE">
        <w:rPr>
          <w:rFonts w:ascii="Arial" w:hAnsi="Arial" w:cs="Arial"/>
        </w:rPr>
        <w:t xml:space="preserve">A empresa de alimentos </w:t>
      </w:r>
      <w:hyperlink r:id="rId40" w:history="1">
        <w:r w:rsidRPr="00A05634">
          <w:rPr>
            <w:rStyle w:val="Forte"/>
            <w:rFonts w:ascii="Arial" w:hAnsi="Arial" w:cs="Arial"/>
            <w:b w:val="0"/>
          </w:rPr>
          <w:t>BRF</w:t>
        </w:r>
        <w:r w:rsidRPr="00A05634">
          <w:rPr>
            <w:rStyle w:val="Forte"/>
            <w:rFonts w:ascii="Arial" w:hAnsi="Arial" w:cs="Arial"/>
          </w:rPr>
          <w:t xml:space="preserve"> </w:t>
        </w:r>
      </w:hyperlink>
      <w:r w:rsidRPr="00A05634">
        <w:rPr>
          <w:rFonts w:ascii="Arial" w:hAnsi="Arial" w:cs="Arial"/>
        </w:rPr>
        <w:t xml:space="preserve">teve </w:t>
      </w:r>
      <w:hyperlink r:id="rId41" w:history="1">
        <w:r w:rsidRPr="00A05634">
          <w:rPr>
            <w:rStyle w:val="Forte"/>
            <w:rFonts w:ascii="Arial" w:hAnsi="Arial" w:cs="Arial"/>
          </w:rPr>
          <w:t>l</w:t>
        </w:r>
        <w:r w:rsidRPr="00A05634">
          <w:rPr>
            <w:rStyle w:val="Forte"/>
            <w:rFonts w:ascii="Arial" w:hAnsi="Arial" w:cs="Arial"/>
            <w:b w:val="0"/>
          </w:rPr>
          <w:t>ucro</w:t>
        </w:r>
        <w:r w:rsidRPr="00A05634">
          <w:rPr>
            <w:rStyle w:val="Forte"/>
            <w:rFonts w:ascii="Arial" w:hAnsi="Arial" w:cs="Arial"/>
          </w:rPr>
          <w:t xml:space="preserve"> </w:t>
        </w:r>
      </w:hyperlink>
      <w:r w:rsidRPr="00A05634">
        <w:rPr>
          <w:rFonts w:ascii="Arial" w:hAnsi="Arial" w:cs="Arial"/>
        </w:rPr>
        <w:t>líquido</w:t>
      </w:r>
      <w:r w:rsidRPr="004870CE">
        <w:rPr>
          <w:rFonts w:ascii="Arial" w:hAnsi="Arial" w:cs="Arial"/>
        </w:rPr>
        <w:t xml:space="preserve"> de 624 milhões de reais no terceiro trimestre, aumento de 117,5 por cento ante o ano anterior, impulsionado principalmente por maiores vendas no mercado interno, em meio a mudanças de métodos e processos realizados pela companhia no último ano.</w:t>
      </w:r>
    </w:p>
    <w:p w:rsidR="00D90BB7" w:rsidRPr="004870CE" w:rsidRDefault="004B6548" w:rsidP="004870CE">
      <w:pPr>
        <w:pStyle w:val="Corpodetexto"/>
        <w:spacing w:after="0" w:line="360" w:lineRule="auto"/>
        <w:ind w:firstLine="709"/>
        <w:jc w:val="both"/>
        <w:rPr>
          <w:rFonts w:ascii="Arial" w:hAnsi="Arial" w:cs="Arial"/>
        </w:rPr>
      </w:pPr>
      <w:r w:rsidRPr="004870CE">
        <w:rPr>
          <w:rFonts w:ascii="Arial" w:hAnsi="Arial" w:cs="Arial"/>
        </w:rPr>
        <w:t>O lucro superou a expectativa 498,2 milhões de reais apontada por prévia realizada pela Reuters com analistas. O resultado também foi muito superior ao lucro de 267 milhões de reais registrado do segundo trimestre.</w:t>
      </w:r>
    </w:p>
    <w:p w:rsidR="00D90BB7" w:rsidRPr="004870CE" w:rsidRDefault="004B6548" w:rsidP="004870CE">
      <w:pPr>
        <w:pStyle w:val="Corpodetexto"/>
        <w:spacing w:after="0" w:line="360" w:lineRule="auto"/>
        <w:ind w:firstLine="709"/>
        <w:jc w:val="both"/>
        <w:rPr>
          <w:rFonts w:ascii="Arial" w:hAnsi="Arial" w:cs="Arial"/>
        </w:rPr>
      </w:pPr>
      <w:r w:rsidRPr="004870CE">
        <w:rPr>
          <w:rFonts w:ascii="Arial" w:hAnsi="Arial" w:cs="Arial"/>
        </w:rPr>
        <w:t>A receita operacional líquida no Brasil somou 3,45 bilhões de reais, alta de 8 por cento ante o mesmo período do ano passado, impulsionada pelo crescimento de volumes e bom desempenho no pequeno varejo, disse a empresa.</w:t>
      </w:r>
    </w:p>
    <w:p w:rsidR="00D90BB7" w:rsidRPr="004870CE" w:rsidRDefault="004B6548" w:rsidP="004870CE">
      <w:pPr>
        <w:pStyle w:val="Corpodetexto"/>
        <w:spacing w:after="0" w:line="360" w:lineRule="auto"/>
        <w:ind w:firstLine="709"/>
        <w:jc w:val="both"/>
        <w:rPr>
          <w:rFonts w:ascii="Arial" w:hAnsi="Arial" w:cs="Arial"/>
        </w:rPr>
      </w:pPr>
      <w:proofErr w:type="gramStart"/>
      <w:r w:rsidRPr="004870CE">
        <w:rPr>
          <w:rFonts w:ascii="Arial" w:hAnsi="Arial" w:cs="Arial"/>
        </w:rPr>
        <w:t>receita</w:t>
      </w:r>
      <w:proofErr w:type="gramEnd"/>
      <w:r w:rsidRPr="004870CE">
        <w:rPr>
          <w:rFonts w:ascii="Arial" w:hAnsi="Arial" w:cs="Arial"/>
        </w:rPr>
        <w:t xml:space="preserve"> operacional líquida total subiu 5,3 por cento na comparação anual para 8 bilhões de reais.</w:t>
      </w:r>
    </w:p>
    <w:p w:rsidR="00D90BB7" w:rsidRPr="004870CE" w:rsidRDefault="004B6548" w:rsidP="004870CE">
      <w:pPr>
        <w:pStyle w:val="Corpodetexto"/>
        <w:spacing w:after="0" w:line="360" w:lineRule="auto"/>
        <w:ind w:firstLine="709"/>
        <w:jc w:val="both"/>
        <w:rPr>
          <w:rFonts w:ascii="Arial" w:hAnsi="Arial" w:cs="Arial"/>
        </w:rPr>
      </w:pPr>
      <w:r w:rsidRPr="004870CE">
        <w:rPr>
          <w:rFonts w:ascii="Arial" w:hAnsi="Arial" w:cs="Arial"/>
        </w:rPr>
        <w:t xml:space="preserve">A BRF teve um lucro antes de juros, impostos, depreciação e amortização </w:t>
      </w:r>
      <w:r w:rsidRPr="004870CE">
        <w:rPr>
          <w:rFonts w:ascii="Arial" w:hAnsi="Arial" w:cs="Arial"/>
        </w:rPr>
        <w:lastRenderedPageBreak/>
        <w:t>(</w:t>
      </w:r>
      <w:proofErr w:type="spellStart"/>
      <w:r w:rsidRPr="004870CE">
        <w:rPr>
          <w:rFonts w:ascii="Arial" w:hAnsi="Arial" w:cs="Arial"/>
        </w:rPr>
        <w:t>Ebitda</w:t>
      </w:r>
      <w:proofErr w:type="spellEnd"/>
      <w:r w:rsidRPr="004870CE">
        <w:rPr>
          <w:rFonts w:ascii="Arial" w:hAnsi="Arial" w:cs="Arial"/>
        </w:rPr>
        <w:t>, na sigla em inglês) de 1,216 bilhão de reais, alta de 61,3 por cento ante o mesmo trimestre de 2013.</w:t>
      </w:r>
    </w:p>
    <w:p w:rsidR="00D90BB7" w:rsidRPr="004870CE" w:rsidRDefault="004B6548" w:rsidP="004870CE">
      <w:pPr>
        <w:pStyle w:val="Corpodetexto"/>
        <w:spacing w:after="0" w:line="360" w:lineRule="auto"/>
        <w:ind w:firstLine="709"/>
        <w:jc w:val="both"/>
        <w:rPr>
          <w:rFonts w:ascii="Arial" w:hAnsi="Arial" w:cs="Arial"/>
        </w:rPr>
      </w:pPr>
      <w:r w:rsidRPr="004870CE">
        <w:rPr>
          <w:rFonts w:ascii="Arial" w:hAnsi="Arial" w:cs="Arial"/>
        </w:rPr>
        <w:t xml:space="preserve">O desempenho de vendas e a melhora operacional proporcionaram queda na relação dívida líquida sobre </w:t>
      </w:r>
      <w:proofErr w:type="spellStart"/>
      <w:r w:rsidRPr="004870CE">
        <w:rPr>
          <w:rFonts w:ascii="Arial" w:hAnsi="Arial" w:cs="Arial"/>
        </w:rPr>
        <w:t>Ebitda</w:t>
      </w:r>
      <w:proofErr w:type="spellEnd"/>
      <w:r w:rsidRPr="004870CE">
        <w:rPr>
          <w:rFonts w:ascii="Arial" w:hAnsi="Arial" w:cs="Arial"/>
        </w:rPr>
        <w:t xml:space="preserve"> da companhia, passando de 1,51 vez para 1,40 vez na comparação trimestral, ante 2,29 vezes no terceiro trimestre de 2013.</w:t>
      </w:r>
    </w:p>
    <w:p w:rsidR="00D90BB7" w:rsidRPr="004870CE" w:rsidRDefault="004B6548" w:rsidP="004870CE">
      <w:pPr>
        <w:pStyle w:val="Corpodetexto"/>
        <w:spacing w:after="0" w:line="360" w:lineRule="auto"/>
        <w:ind w:firstLine="709"/>
        <w:jc w:val="both"/>
        <w:rPr>
          <w:rFonts w:ascii="Arial" w:hAnsi="Arial" w:cs="Arial"/>
        </w:rPr>
      </w:pPr>
      <w:r w:rsidRPr="004870CE">
        <w:rPr>
          <w:rFonts w:ascii="Arial" w:hAnsi="Arial" w:cs="Arial"/>
        </w:rPr>
        <w:t>As vendas externas da maior exportadora global de carne de frango também cresceram, ficando próximas do total faturado no mercado interno, com aumento de 3,8 por cento na comparação anual, para 3,37 bilhões de reais.</w:t>
      </w:r>
    </w:p>
    <w:p w:rsidR="00D90BB7" w:rsidRPr="004870CE" w:rsidRDefault="004B6548" w:rsidP="004870CE">
      <w:pPr>
        <w:pStyle w:val="Corpodetexto"/>
        <w:spacing w:after="0" w:line="360" w:lineRule="auto"/>
        <w:ind w:firstLine="709"/>
        <w:jc w:val="both"/>
        <w:rPr>
          <w:rFonts w:ascii="Arial" w:hAnsi="Arial" w:cs="Arial"/>
        </w:rPr>
      </w:pPr>
      <w:r w:rsidRPr="004870CE">
        <w:rPr>
          <w:rFonts w:ascii="Arial" w:hAnsi="Arial" w:cs="Arial"/>
        </w:rPr>
        <w:t xml:space="preserve">"No mercado Internacional, o desempenho foi especialmente sólido neste trimestre e em linha com o conjunto de ações implementadas no decorrer do ano, como otimização de volumes, rentabilização dos principais mercados, assim como a estratégia de aquisição de distribuidores no Oriente Médio", continuaram </w:t>
      </w:r>
      <w:proofErr w:type="spellStart"/>
      <w:r w:rsidRPr="004870CE">
        <w:rPr>
          <w:rFonts w:ascii="Arial" w:hAnsi="Arial" w:cs="Arial"/>
        </w:rPr>
        <w:t>Abilio</w:t>
      </w:r>
      <w:proofErr w:type="spellEnd"/>
      <w:r w:rsidRPr="004870CE">
        <w:rPr>
          <w:rFonts w:ascii="Arial" w:hAnsi="Arial" w:cs="Arial"/>
        </w:rPr>
        <w:t xml:space="preserve"> e </w:t>
      </w:r>
      <w:proofErr w:type="spellStart"/>
      <w:proofErr w:type="gramStart"/>
      <w:r w:rsidRPr="004870CE">
        <w:rPr>
          <w:rFonts w:ascii="Arial" w:hAnsi="Arial" w:cs="Arial"/>
        </w:rPr>
        <w:t>Gale</w:t>
      </w:r>
      <w:r w:rsidR="008768BC">
        <w:rPr>
          <w:rFonts w:ascii="Arial" w:hAnsi="Arial" w:cs="Arial"/>
        </w:rPr>
        <w:t>azzi</w:t>
      </w:r>
      <w:proofErr w:type="spellEnd"/>
      <w:r w:rsidR="008768BC">
        <w:rPr>
          <w:rFonts w:ascii="Arial" w:hAnsi="Arial" w:cs="Arial"/>
        </w:rPr>
        <w:t>.</w:t>
      </w:r>
      <w:proofErr w:type="gramEnd"/>
      <w:r w:rsidR="008768BC">
        <w:rPr>
          <w:rFonts w:ascii="Arial" w:hAnsi="Arial" w:cs="Arial"/>
        </w:rPr>
        <w:t>(SAMORA,2014).</w:t>
      </w:r>
    </w:p>
    <w:p w:rsidR="00D90BB7" w:rsidRPr="004870CE" w:rsidRDefault="004B6548" w:rsidP="004870CE">
      <w:pPr>
        <w:pStyle w:val="Corpodetexto"/>
        <w:spacing w:after="0" w:line="360" w:lineRule="auto"/>
        <w:ind w:firstLine="709"/>
        <w:jc w:val="both"/>
        <w:rPr>
          <w:rFonts w:ascii="Arial" w:hAnsi="Arial" w:cs="Arial"/>
        </w:rPr>
      </w:pPr>
      <w:r w:rsidRPr="004870CE">
        <w:rPr>
          <w:rFonts w:ascii="Arial" w:hAnsi="Arial" w:cs="Arial"/>
        </w:rPr>
        <w:t>Este último fica no cargo até o final do ano, sendo substituído por Pedro Faria, que assumirá em janeiro.</w:t>
      </w:r>
    </w:p>
    <w:p w:rsidR="00D90BB7" w:rsidRPr="004870CE" w:rsidRDefault="004B6548" w:rsidP="004870CE">
      <w:pPr>
        <w:pStyle w:val="Corpodetexto"/>
        <w:spacing w:after="0" w:line="360" w:lineRule="auto"/>
        <w:ind w:firstLine="709"/>
        <w:jc w:val="both"/>
        <w:rPr>
          <w:rFonts w:ascii="Arial" w:hAnsi="Arial" w:cs="Arial"/>
        </w:rPr>
      </w:pPr>
      <w:r w:rsidRPr="004870CE">
        <w:rPr>
          <w:rFonts w:ascii="Arial" w:hAnsi="Arial" w:cs="Arial"/>
        </w:rPr>
        <w:t>A companhia destacou que o segmento suíno apresentou forte elevação nos preços devido à redução de oferta do produto na América do Norte, enquanto as vendas de carnes de aves ganharam mercado na Rússia, com sanções impostas por Moscou a produtos de importantes exportadores.</w:t>
      </w:r>
    </w:p>
    <w:p w:rsidR="00D90BB7" w:rsidRPr="004870CE" w:rsidRDefault="004B6548" w:rsidP="004870CE">
      <w:pPr>
        <w:pStyle w:val="Corpodetexto"/>
        <w:spacing w:after="0" w:line="360" w:lineRule="auto"/>
        <w:ind w:firstLine="709"/>
        <w:jc w:val="both"/>
        <w:rPr>
          <w:rFonts w:ascii="Arial" w:hAnsi="Arial" w:cs="Arial"/>
        </w:rPr>
      </w:pPr>
      <w:r w:rsidRPr="004870CE">
        <w:rPr>
          <w:rFonts w:ascii="Arial" w:hAnsi="Arial" w:cs="Arial"/>
        </w:rPr>
        <w:t xml:space="preserve">Ainda no campo externo, a BRF lembrou que concluiu as obras da fábrica de Abu Dhabi, nos Emirados Árabes Unidos, com inauguração prevista para 26 de novembro. </w:t>
      </w:r>
    </w:p>
    <w:p w:rsidR="00D90BB7" w:rsidRPr="004870CE" w:rsidRDefault="004B6548" w:rsidP="004870CE">
      <w:pPr>
        <w:pStyle w:val="Corpodetexto"/>
        <w:spacing w:after="0" w:line="360" w:lineRule="auto"/>
        <w:ind w:firstLine="709"/>
        <w:jc w:val="both"/>
        <w:rPr>
          <w:rFonts w:ascii="Arial" w:hAnsi="Arial" w:cs="Arial"/>
        </w:rPr>
      </w:pPr>
      <w:r w:rsidRPr="004870CE">
        <w:rPr>
          <w:rFonts w:ascii="Arial" w:hAnsi="Arial" w:cs="Arial"/>
        </w:rPr>
        <w:t>A unidade "celebrará a expansão da companhia rumo a mercados estratégicos e, acima de tudo, do nosso empenho em transformá-la em uma organização com atuação global</w:t>
      </w:r>
      <w:proofErr w:type="gramStart"/>
      <w:r w:rsidRPr="004870CE">
        <w:rPr>
          <w:rFonts w:ascii="Arial" w:hAnsi="Arial" w:cs="Arial"/>
        </w:rPr>
        <w:t>".</w:t>
      </w:r>
      <w:proofErr w:type="gramEnd"/>
      <w:r w:rsidR="008768BC">
        <w:rPr>
          <w:rFonts w:ascii="Arial" w:hAnsi="Arial" w:cs="Arial"/>
        </w:rPr>
        <w:t>(SAMORA,2014)</w:t>
      </w:r>
    </w:p>
    <w:p w:rsidR="00111927" w:rsidRPr="00111927" w:rsidRDefault="004B6548" w:rsidP="00111927">
      <w:pPr>
        <w:pStyle w:val="Corpodetexto"/>
        <w:spacing w:after="0" w:line="360" w:lineRule="auto"/>
        <w:ind w:firstLine="709"/>
        <w:jc w:val="both"/>
        <w:rPr>
          <w:rFonts w:ascii="Arial" w:hAnsi="Arial" w:cs="Arial"/>
        </w:rPr>
      </w:pPr>
      <w:r w:rsidRPr="004870CE">
        <w:rPr>
          <w:rFonts w:ascii="Arial" w:hAnsi="Arial" w:cs="Arial"/>
        </w:rPr>
        <w:t>Os investimentos realizados no trimestre totalizaram 512 milhões de reais, com crescimento de 35</w:t>
      </w:r>
      <w:r w:rsidR="00111927">
        <w:rPr>
          <w:rFonts w:ascii="Arial" w:hAnsi="Arial" w:cs="Arial"/>
        </w:rPr>
        <w:t>,6 por cento na comparação anual.</w:t>
      </w:r>
    </w:p>
    <w:p w:rsidR="009B2AD5" w:rsidRDefault="009B2AD5" w:rsidP="004870CE">
      <w:pPr>
        <w:spacing w:line="360" w:lineRule="auto"/>
        <w:ind w:firstLine="709"/>
        <w:jc w:val="both"/>
        <w:rPr>
          <w:rFonts w:ascii="Arial" w:hAnsi="Arial" w:cs="Arial"/>
          <w:b/>
        </w:rPr>
      </w:pPr>
    </w:p>
    <w:p w:rsidR="009B2AD5" w:rsidRDefault="009B2AD5" w:rsidP="004870CE">
      <w:pPr>
        <w:spacing w:line="360" w:lineRule="auto"/>
        <w:ind w:firstLine="709"/>
        <w:jc w:val="both"/>
        <w:rPr>
          <w:rFonts w:ascii="Arial" w:hAnsi="Arial" w:cs="Arial"/>
        </w:rPr>
      </w:pPr>
    </w:p>
    <w:p w:rsidR="00F11C84" w:rsidRDefault="00F11C84" w:rsidP="004870CE">
      <w:pPr>
        <w:spacing w:line="360" w:lineRule="auto"/>
        <w:ind w:firstLine="709"/>
        <w:jc w:val="both"/>
        <w:rPr>
          <w:rFonts w:ascii="Arial" w:hAnsi="Arial" w:cs="Arial"/>
        </w:rPr>
      </w:pPr>
    </w:p>
    <w:p w:rsidR="00F11C84" w:rsidRDefault="00F11C84" w:rsidP="004870CE">
      <w:pPr>
        <w:spacing w:line="360" w:lineRule="auto"/>
        <w:ind w:firstLine="709"/>
        <w:jc w:val="both"/>
        <w:rPr>
          <w:rFonts w:ascii="Arial" w:hAnsi="Arial" w:cs="Arial"/>
        </w:rPr>
      </w:pPr>
    </w:p>
    <w:p w:rsidR="00F11C84" w:rsidRDefault="00F11C84" w:rsidP="004870CE">
      <w:pPr>
        <w:spacing w:line="360" w:lineRule="auto"/>
        <w:ind w:firstLine="709"/>
        <w:jc w:val="both"/>
        <w:rPr>
          <w:rFonts w:ascii="Arial" w:hAnsi="Arial" w:cs="Arial"/>
        </w:rPr>
      </w:pPr>
    </w:p>
    <w:p w:rsidR="00F814A1" w:rsidRDefault="00F814A1" w:rsidP="00196E35">
      <w:pPr>
        <w:spacing w:line="360" w:lineRule="auto"/>
        <w:jc w:val="both"/>
        <w:rPr>
          <w:rFonts w:ascii="Arial" w:hAnsi="Arial" w:cs="Arial"/>
        </w:rPr>
      </w:pPr>
    </w:p>
    <w:p w:rsidR="00F814A1" w:rsidRDefault="00F814A1" w:rsidP="00196E35">
      <w:pPr>
        <w:spacing w:line="360" w:lineRule="auto"/>
        <w:jc w:val="both"/>
        <w:rPr>
          <w:rFonts w:ascii="Arial" w:hAnsi="Arial" w:cs="Arial"/>
        </w:rPr>
      </w:pPr>
    </w:p>
    <w:p w:rsidR="00D90BB7" w:rsidRPr="00B00694" w:rsidRDefault="00196E35" w:rsidP="00196E35">
      <w:pPr>
        <w:spacing w:line="360" w:lineRule="auto"/>
        <w:jc w:val="both"/>
        <w:rPr>
          <w:rFonts w:ascii="Arial" w:hAnsi="Arial" w:cs="Arial"/>
          <w:b/>
        </w:rPr>
      </w:pPr>
      <w:bookmarkStart w:id="4" w:name="_GoBack"/>
      <w:bookmarkEnd w:id="4"/>
      <w:r>
        <w:rPr>
          <w:rFonts w:ascii="Arial" w:hAnsi="Arial" w:cs="Arial"/>
          <w:b/>
        </w:rPr>
        <w:lastRenderedPageBreak/>
        <w:t>4 CONCLUSÃO</w:t>
      </w:r>
    </w:p>
    <w:p w:rsidR="00D90BB7" w:rsidRPr="004870CE" w:rsidRDefault="00D90BB7" w:rsidP="004870CE">
      <w:pPr>
        <w:spacing w:line="360" w:lineRule="auto"/>
        <w:ind w:firstLine="709"/>
        <w:jc w:val="both"/>
        <w:rPr>
          <w:rFonts w:ascii="Arial" w:hAnsi="Arial" w:cs="Arial"/>
        </w:rPr>
      </w:pPr>
    </w:p>
    <w:p w:rsidR="00D90BB7" w:rsidRPr="004870CE" w:rsidRDefault="004B6548" w:rsidP="004870CE">
      <w:pPr>
        <w:spacing w:line="360" w:lineRule="auto"/>
        <w:ind w:firstLine="709"/>
        <w:jc w:val="both"/>
        <w:rPr>
          <w:rFonts w:ascii="Arial" w:hAnsi="Arial" w:cs="Arial"/>
        </w:rPr>
      </w:pPr>
      <w:r w:rsidRPr="004870CE">
        <w:rPr>
          <w:rFonts w:ascii="Arial" w:hAnsi="Arial" w:cs="Arial"/>
        </w:rPr>
        <w:t xml:space="preserve">Os papéis da BRF devem beneficiar-se da desvalorização do real beneficiando, principalmente, suas receitas de exportação. O menor custo dos grãos e o impacto dos aumentos de preços promovidos pela companhia, em especial no mercado interno, </w:t>
      </w:r>
    </w:p>
    <w:p w:rsidR="00D90BB7" w:rsidRPr="004870CE" w:rsidRDefault="004B6548" w:rsidP="004870CE">
      <w:pPr>
        <w:spacing w:line="360" w:lineRule="auto"/>
        <w:ind w:firstLine="709"/>
        <w:jc w:val="both"/>
        <w:rPr>
          <w:rFonts w:ascii="Arial" w:hAnsi="Arial" w:cs="Arial"/>
        </w:rPr>
      </w:pPr>
      <w:proofErr w:type="gramStart"/>
      <w:r w:rsidRPr="004870CE">
        <w:rPr>
          <w:rFonts w:ascii="Arial" w:hAnsi="Arial" w:cs="Arial"/>
        </w:rPr>
        <w:t>devem</w:t>
      </w:r>
      <w:proofErr w:type="gramEnd"/>
      <w:r w:rsidRPr="004870CE">
        <w:rPr>
          <w:rFonts w:ascii="Arial" w:hAnsi="Arial" w:cs="Arial"/>
        </w:rPr>
        <w:t xml:space="preserve"> garantir maior rentabilidade para a companhia. A empresa também continua a mostrar uma geração de caixa mais forte e tem readequado seus investimentos de forma que sua alavancagem tem reduzido significativamente. Entre as adequações recentes promovidas pela companhia, houve o acordo de transferência do segmento de bovinos para a Minerva com participação minoritária na associação e o recente anúncio de promover associação estratégica ou </w:t>
      </w:r>
      <w:proofErr w:type="spellStart"/>
      <w:r w:rsidRPr="004870CE">
        <w:rPr>
          <w:rFonts w:ascii="Arial" w:hAnsi="Arial" w:cs="Arial"/>
        </w:rPr>
        <w:t>avenda</w:t>
      </w:r>
      <w:proofErr w:type="spellEnd"/>
      <w:r w:rsidRPr="004870CE">
        <w:rPr>
          <w:rFonts w:ascii="Arial" w:hAnsi="Arial" w:cs="Arial"/>
        </w:rPr>
        <w:t xml:space="preserve"> parcial de sua divisão de lácteos. Esse processo de </w:t>
      </w:r>
      <w:proofErr w:type="spellStart"/>
      <w:r w:rsidRPr="004870CE">
        <w:rPr>
          <w:rFonts w:ascii="Arial" w:hAnsi="Arial" w:cs="Arial"/>
        </w:rPr>
        <w:t>reestruturaçãodeverá</w:t>
      </w:r>
      <w:proofErr w:type="spellEnd"/>
      <w:r w:rsidRPr="004870CE">
        <w:rPr>
          <w:rFonts w:ascii="Arial" w:hAnsi="Arial" w:cs="Arial"/>
        </w:rPr>
        <w:t xml:space="preserve"> ocasionar algumas despesas não recorrentes no curto prazo, acarretando em alguma pressão adicional nas cotações, porém, vemos com bons olhos a mudança para um perfil mais comercial da companhia com adição de valor ao acionista no longo prazo. Os pontos negativos são altamente </w:t>
      </w:r>
      <w:proofErr w:type="gramStart"/>
      <w:r w:rsidRPr="004870CE">
        <w:rPr>
          <w:rFonts w:ascii="Arial" w:hAnsi="Arial" w:cs="Arial"/>
        </w:rPr>
        <w:t>exposta</w:t>
      </w:r>
      <w:proofErr w:type="gramEnd"/>
      <w:r w:rsidRPr="004870CE">
        <w:rPr>
          <w:rFonts w:ascii="Arial" w:hAnsi="Arial" w:cs="Arial"/>
        </w:rPr>
        <w:t xml:space="preserve"> ao preço dos grãos, em especial milho e soja </w:t>
      </w:r>
      <w:proofErr w:type="spellStart"/>
      <w:r w:rsidRPr="004870CE">
        <w:rPr>
          <w:rFonts w:ascii="Arial" w:hAnsi="Arial" w:cs="Arial"/>
        </w:rPr>
        <w:t>etambem</w:t>
      </w:r>
      <w:proofErr w:type="spellEnd"/>
      <w:r w:rsidRPr="004870CE">
        <w:rPr>
          <w:rFonts w:ascii="Arial" w:hAnsi="Arial" w:cs="Arial"/>
        </w:rPr>
        <w:t xml:space="preserve"> são exposta a riscos sanitários. </w:t>
      </w:r>
    </w:p>
    <w:p w:rsidR="00D90BB7" w:rsidRPr="004870CE" w:rsidRDefault="004B6548" w:rsidP="004870CE">
      <w:pPr>
        <w:spacing w:line="360" w:lineRule="auto"/>
        <w:ind w:firstLine="709"/>
        <w:jc w:val="both"/>
        <w:rPr>
          <w:rFonts w:ascii="Arial" w:hAnsi="Arial" w:cs="Arial"/>
        </w:rPr>
      </w:pPr>
      <w:r w:rsidRPr="004870CE">
        <w:rPr>
          <w:rFonts w:ascii="Arial" w:hAnsi="Arial" w:cs="Arial"/>
        </w:rPr>
        <w:t xml:space="preserve"> Os pontos positivos da empresa são alta governança corporativa (Novo Mercado</w:t>
      </w:r>
      <w:proofErr w:type="gramStart"/>
      <w:r w:rsidRPr="004870CE">
        <w:rPr>
          <w:rFonts w:ascii="Arial" w:hAnsi="Arial" w:cs="Arial"/>
        </w:rPr>
        <w:t>) ,</w:t>
      </w:r>
      <w:proofErr w:type="gramEnd"/>
      <w:r w:rsidRPr="004870CE">
        <w:rPr>
          <w:rFonts w:ascii="Arial" w:hAnsi="Arial" w:cs="Arial"/>
        </w:rPr>
        <w:t xml:space="preserve">marcas reconhecidas internacionalmente e liderança em vários segmentos de produtos processados no mercado doméstico, comercializadora de produtos com alto valor agregado e rede de distribuição que permite ganhos de </w:t>
      </w:r>
      <w:proofErr w:type="spellStart"/>
      <w:r w:rsidRPr="004870CE">
        <w:rPr>
          <w:rFonts w:ascii="Arial" w:hAnsi="Arial" w:cs="Arial"/>
        </w:rPr>
        <w:t>market</w:t>
      </w:r>
      <w:proofErr w:type="spellEnd"/>
      <w:r w:rsidRPr="004870CE">
        <w:rPr>
          <w:rFonts w:ascii="Arial" w:hAnsi="Arial" w:cs="Arial"/>
        </w:rPr>
        <w:t xml:space="preserve"> </w:t>
      </w:r>
      <w:proofErr w:type="spellStart"/>
      <w:r w:rsidRPr="004870CE">
        <w:rPr>
          <w:rFonts w:ascii="Arial" w:hAnsi="Arial" w:cs="Arial"/>
        </w:rPr>
        <w:t>share</w:t>
      </w:r>
      <w:proofErr w:type="spellEnd"/>
      <w:r w:rsidRPr="004870CE">
        <w:rPr>
          <w:rFonts w:ascii="Arial" w:hAnsi="Arial" w:cs="Arial"/>
        </w:rPr>
        <w:t>.</w:t>
      </w:r>
    </w:p>
    <w:p w:rsidR="00D90BB7" w:rsidRPr="004870CE" w:rsidRDefault="00D90BB7" w:rsidP="004870CE">
      <w:pPr>
        <w:spacing w:line="360" w:lineRule="auto"/>
        <w:ind w:firstLine="709"/>
        <w:jc w:val="both"/>
        <w:rPr>
          <w:rFonts w:ascii="Arial" w:hAnsi="Arial" w:cs="Arial"/>
        </w:rPr>
      </w:pPr>
    </w:p>
    <w:p w:rsidR="00D90BB7" w:rsidRDefault="00D90BB7">
      <w:pPr>
        <w:rPr>
          <w:rFonts w:hint="eastAsia"/>
        </w:rPr>
      </w:pPr>
    </w:p>
    <w:p w:rsidR="00D90BB7" w:rsidRDefault="00D90BB7">
      <w:pPr>
        <w:rPr>
          <w:rFonts w:hint="eastAsia"/>
        </w:rPr>
      </w:pPr>
    </w:p>
    <w:p w:rsidR="00B00694" w:rsidRDefault="00B00694" w:rsidP="00A05634">
      <w:pPr>
        <w:rPr>
          <w:rFonts w:ascii="Arial" w:hAnsi="Arial" w:cs="Arial"/>
          <w:b/>
        </w:rPr>
      </w:pPr>
    </w:p>
    <w:p w:rsidR="00B00694" w:rsidRDefault="00B00694" w:rsidP="00B00694">
      <w:pPr>
        <w:jc w:val="center"/>
        <w:rPr>
          <w:rFonts w:ascii="Arial" w:hAnsi="Arial" w:cs="Arial"/>
          <w:b/>
        </w:rPr>
      </w:pPr>
    </w:p>
    <w:p w:rsidR="00B00694" w:rsidRDefault="00B00694" w:rsidP="00B00694">
      <w:pPr>
        <w:jc w:val="center"/>
        <w:rPr>
          <w:rFonts w:ascii="Arial" w:hAnsi="Arial" w:cs="Arial"/>
          <w:b/>
        </w:rPr>
      </w:pPr>
    </w:p>
    <w:p w:rsidR="00B00694" w:rsidRDefault="00B00694" w:rsidP="00B00694">
      <w:pPr>
        <w:jc w:val="center"/>
        <w:rPr>
          <w:rFonts w:ascii="Arial" w:hAnsi="Arial" w:cs="Arial"/>
          <w:b/>
        </w:rPr>
      </w:pPr>
    </w:p>
    <w:p w:rsidR="00B00694" w:rsidRDefault="00B00694" w:rsidP="00B00694">
      <w:pPr>
        <w:jc w:val="center"/>
        <w:rPr>
          <w:rFonts w:ascii="Arial" w:hAnsi="Arial" w:cs="Arial"/>
          <w:b/>
        </w:rPr>
      </w:pPr>
    </w:p>
    <w:p w:rsidR="00F25B8A" w:rsidRDefault="00F25B8A" w:rsidP="00B00694">
      <w:pPr>
        <w:jc w:val="center"/>
        <w:rPr>
          <w:rFonts w:ascii="Arial" w:hAnsi="Arial" w:cs="Arial"/>
          <w:b/>
        </w:rPr>
      </w:pPr>
    </w:p>
    <w:p w:rsidR="009B2AD5" w:rsidRDefault="009B2AD5" w:rsidP="00B00694">
      <w:pPr>
        <w:jc w:val="center"/>
        <w:rPr>
          <w:rFonts w:ascii="Arial" w:hAnsi="Arial" w:cs="Arial"/>
          <w:b/>
        </w:rPr>
      </w:pPr>
    </w:p>
    <w:p w:rsidR="00F25B8A" w:rsidRDefault="00F25B8A" w:rsidP="00B00694">
      <w:pPr>
        <w:jc w:val="center"/>
        <w:rPr>
          <w:rFonts w:ascii="Arial" w:hAnsi="Arial" w:cs="Arial"/>
          <w:b/>
        </w:rPr>
      </w:pPr>
    </w:p>
    <w:p w:rsidR="00F25B8A" w:rsidRDefault="00F25B8A" w:rsidP="00B00694">
      <w:pPr>
        <w:jc w:val="center"/>
        <w:rPr>
          <w:rFonts w:ascii="Arial" w:hAnsi="Arial" w:cs="Arial"/>
          <w:b/>
        </w:rPr>
      </w:pPr>
    </w:p>
    <w:p w:rsidR="00F25B8A" w:rsidRDefault="00F25B8A" w:rsidP="00B00694">
      <w:pPr>
        <w:jc w:val="center"/>
        <w:rPr>
          <w:rFonts w:ascii="Arial" w:hAnsi="Arial" w:cs="Arial"/>
          <w:b/>
        </w:rPr>
      </w:pPr>
    </w:p>
    <w:p w:rsidR="00F25B8A" w:rsidRDefault="00F25B8A" w:rsidP="00B00694">
      <w:pPr>
        <w:jc w:val="center"/>
        <w:rPr>
          <w:rFonts w:ascii="Arial" w:hAnsi="Arial" w:cs="Arial"/>
          <w:b/>
        </w:rPr>
      </w:pPr>
    </w:p>
    <w:p w:rsidR="00B00694" w:rsidRDefault="00B00694" w:rsidP="00B00694">
      <w:pPr>
        <w:jc w:val="center"/>
        <w:rPr>
          <w:rFonts w:ascii="Arial" w:hAnsi="Arial" w:cs="Arial"/>
          <w:b/>
        </w:rPr>
      </w:pPr>
    </w:p>
    <w:p w:rsidR="00D90BB7" w:rsidRDefault="004B6548" w:rsidP="00B00694">
      <w:pPr>
        <w:jc w:val="center"/>
        <w:rPr>
          <w:rFonts w:ascii="Arial" w:hAnsi="Arial" w:cs="Arial"/>
          <w:b/>
        </w:rPr>
      </w:pPr>
      <w:r w:rsidRPr="00B00694">
        <w:rPr>
          <w:rFonts w:ascii="Arial" w:hAnsi="Arial" w:cs="Arial"/>
          <w:b/>
        </w:rPr>
        <w:lastRenderedPageBreak/>
        <w:t>REFERÊNCIAS</w:t>
      </w:r>
    </w:p>
    <w:p w:rsidR="0019791B" w:rsidRDefault="0019791B" w:rsidP="00B00694">
      <w:pPr>
        <w:jc w:val="center"/>
        <w:rPr>
          <w:rFonts w:ascii="Arial" w:hAnsi="Arial" w:cs="Arial"/>
          <w:b/>
        </w:rPr>
      </w:pPr>
    </w:p>
    <w:p w:rsidR="0019791B" w:rsidRDefault="0019791B" w:rsidP="00B00694">
      <w:pPr>
        <w:jc w:val="center"/>
        <w:rPr>
          <w:rFonts w:ascii="Arial" w:hAnsi="Arial" w:cs="Arial"/>
          <w:b/>
        </w:rPr>
      </w:pPr>
    </w:p>
    <w:p w:rsidR="0019791B" w:rsidRDefault="0019791B" w:rsidP="0019791B">
      <w:pPr>
        <w:rPr>
          <w:rFonts w:ascii="Arial" w:hAnsi="Arial" w:cs="Arial"/>
        </w:rPr>
      </w:pPr>
      <w:r w:rsidRPr="00C378DD">
        <w:rPr>
          <w:rFonts w:ascii="Arial" w:hAnsi="Arial" w:cs="Arial"/>
        </w:rPr>
        <w:t>BARBOSA, Daniela</w:t>
      </w:r>
      <w:proofErr w:type="gramStart"/>
      <w:r w:rsidRPr="00C378DD">
        <w:rPr>
          <w:rFonts w:ascii="Arial" w:hAnsi="Arial" w:cs="Arial"/>
        </w:rPr>
        <w:t xml:space="preserve">  </w:t>
      </w:r>
      <w:proofErr w:type="gramEnd"/>
      <w:r w:rsidRPr="00C22086">
        <w:rPr>
          <w:rFonts w:ascii="Arial" w:hAnsi="Arial" w:cs="Arial"/>
          <w:b/>
        </w:rPr>
        <w:t>Com capacidade ociosa, BRF quer reestruturar parque fabril</w:t>
      </w:r>
      <w:r w:rsidRPr="00C378DD">
        <w:rPr>
          <w:rFonts w:ascii="Arial" w:hAnsi="Arial" w:cs="Arial"/>
        </w:rPr>
        <w:t>.</w:t>
      </w:r>
      <w:r>
        <w:rPr>
          <w:rFonts w:ascii="Arial" w:hAnsi="Arial" w:cs="Arial"/>
        </w:rPr>
        <w:t xml:space="preserve"> </w:t>
      </w:r>
      <w:r w:rsidRPr="00C378DD">
        <w:rPr>
          <w:rFonts w:ascii="Arial" w:hAnsi="Arial" w:cs="Arial"/>
        </w:rPr>
        <w:t>Exame, 2014</w:t>
      </w:r>
      <w:r>
        <w:rPr>
          <w:rFonts w:ascii="Arial" w:hAnsi="Arial" w:cs="Arial"/>
        </w:rPr>
        <w:t xml:space="preserve">. </w:t>
      </w:r>
      <w:proofErr w:type="spellStart"/>
      <w:r w:rsidRPr="00C378DD">
        <w:rPr>
          <w:rFonts w:ascii="Arial" w:hAnsi="Arial" w:cs="Arial"/>
        </w:rPr>
        <w:t>Disponivel</w:t>
      </w:r>
      <w:proofErr w:type="spellEnd"/>
      <w:r w:rsidRPr="00C378DD">
        <w:rPr>
          <w:rFonts w:ascii="Arial" w:hAnsi="Arial" w:cs="Arial"/>
          <w:b/>
        </w:rPr>
        <w:t xml:space="preserve"> </w:t>
      </w:r>
      <w:r w:rsidRPr="00C378DD">
        <w:rPr>
          <w:rFonts w:ascii="Arial" w:hAnsi="Arial" w:cs="Arial"/>
        </w:rPr>
        <w:t>em:&lt;</w:t>
      </w:r>
      <w:hyperlink r:id="rId42" w:history="1">
        <w:r w:rsidRPr="00C378DD">
          <w:rPr>
            <w:rStyle w:val="Hyperlink"/>
            <w:rFonts w:ascii="Arial" w:hAnsi="Arial" w:cs="Arial"/>
            <w:color w:val="auto"/>
            <w:u w:val="none"/>
          </w:rPr>
          <w:t>http://exame.abril.com.br/negocios/noticias/com-capacidade-ociosa-brf-quer-reestruturar-parque-fabril</w:t>
        </w:r>
      </w:hyperlink>
      <w:r w:rsidRPr="00C378DD">
        <w:rPr>
          <w:rFonts w:ascii="Arial" w:hAnsi="Arial" w:cs="Arial"/>
        </w:rPr>
        <w:t>.&gt;</w:t>
      </w:r>
      <w:proofErr w:type="gramStart"/>
      <w:r w:rsidRPr="00C378DD">
        <w:rPr>
          <w:rFonts w:ascii="Arial" w:hAnsi="Arial" w:cs="Arial"/>
        </w:rPr>
        <w:t>.</w:t>
      </w:r>
      <w:proofErr w:type="gramEnd"/>
      <w:r w:rsidRPr="00C378DD">
        <w:rPr>
          <w:rFonts w:ascii="Arial" w:hAnsi="Arial" w:cs="Arial"/>
        </w:rPr>
        <w:t>Acesso em: 10 nov. 2014</w:t>
      </w:r>
    </w:p>
    <w:p w:rsidR="006C4F1C" w:rsidRDefault="006C4F1C" w:rsidP="0019791B">
      <w:pPr>
        <w:rPr>
          <w:rFonts w:ascii="Arial" w:hAnsi="Arial" w:cs="Arial"/>
        </w:rPr>
      </w:pPr>
    </w:p>
    <w:p w:rsidR="006C4F1C" w:rsidRDefault="006C4F1C" w:rsidP="0019791B">
      <w:pPr>
        <w:rPr>
          <w:rFonts w:ascii="Arial" w:hAnsi="Arial" w:cs="Arial"/>
        </w:rPr>
      </w:pPr>
      <w:r>
        <w:rPr>
          <w:rFonts w:ascii="Arial" w:hAnsi="Arial" w:cs="Arial"/>
        </w:rPr>
        <w:t xml:space="preserve">RELATÓRIO ANUAL BRFOODS 2013. </w:t>
      </w:r>
      <w:proofErr w:type="spellStart"/>
      <w:r>
        <w:rPr>
          <w:rFonts w:ascii="Arial" w:hAnsi="Arial" w:cs="Arial"/>
        </w:rPr>
        <w:t>Disponivel</w:t>
      </w:r>
      <w:proofErr w:type="spellEnd"/>
      <w:r>
        <w:rPr>
          <w:rFonts w:ascii="Arial" w:hAnsi="Arial" w:cs="Arial"/>
        </w:rPr>
        <w:t xml:space="preserve"> em</w:t>
      </w:r>
      <w:r w:rsidRPr="006C4F1C">
        <w:rPr>
          <w:rFonts w:ascii="Arial" w:hAnsi="Arial" w:cs="Arial"/>
        </w:rPr>
        <w:t>:&lt;</w:t>
      </w:r>
      <w:r w:rsidRPr="006C4F1C">
        <w:rPr>
          <w:rFonts w:hint="eastAsia"/>
        </w:rPr>
        <w:t xml:space="preserve"> </w:t>
      </w:r>
      <w:hyperlink r:id="rId43" w:history="1">
        <w:r w:rsidRPr="006C4F1C">
          <w:rPr>
            <w:rStyle w:val="Hyperlink"/>
            <w:rFonts w:ascii="Arial" w:hAnsi="Arial" w:cs="Arial" w:hint="eastAsia"/>
            <w:color w:val="auto"/>
            <w:u w:val="none"/>
          </w:rPr>
          <w:t>http://ri.brf-global.com/arquivos/BRF%20RA%20PT%20140609.pdf</w:t>
        </w:r>
        <w:r w:rsidRPr="006C4F1C">
          <w:rPr>
            <w:rStyle w:val="Hyperlink"/>
            <w:rFonts w:ascii="Arial" w:hAnsi="Arial" w:cs="Arial"/>
            <w:color w:val="auto"/>
            <w:u w:val="none"/>
          </w:rPr>
          <w:t>.&gt;Acesso</w:t>
        </w:r>
      </w:hyperlink>
      <w:r>
        <w:rPr>
          <w:rFonts w:ascii="Arial" w:hAnsi="Arial" w:cs="Arial"/>
        </w:rPr>
        <w:t xml:space="preserve"> em: 10 </w:t>
      </w:r>
      <w:proofErr w:type="spellStart"/>
      <w:r>
        <w:rPr>
          <w:rFonts w:ascii="Arial" w:hAnsi="Arial" w:cs="Arial"/>
        </w:rPr>
        <w:t>nov</w:t>
      </w:r>
      <w:proofErr w:type="spellEnd"/>
      <w:r>
        <w:rPr>
          <w:rFonts w:ascii="Arial" w:hAnsi="Arial" w:cs="Arial"/>
        </w:rPr>
        <w:t xml:space="preserve"> 2014.</w:t>
      </w:r>
    </w:p>
    <w:p w:rsidR="006C4F1C" w:rsidRPr="00C378DD" w:rsidRDefault="006C4F1C" w:rsidP="0019791B">
      <w:pPr>
        <w:rPr>
          <w:rFonts w:ascii="Arial" w:hAnsi="Arial" w:cs="Arial"/>
        </w:rPr>
      </w:pPr>
    </w:p>
    <w:p w:rsidR="0019791B" w:rsidRPr="00C378DD" w:rsidRDefault="0019791B" w:rsidP="0019791B">
      <w:pPr>
        <w:rPr>
          <w:rFonts w:ascii="Arial" w:hAnsi="Arial" w:cs="Arial"/>
        </w:rPr>
      </w:pPr>
      <w:r w:rsidRPr="00C378DD">
        <w:rPr>
          <w:rFonts w:ascii="Arial" w:hAnsi="Arial" w:cs="Arial"/>
        </w:rPr>
        <w:t xml:space="preserve">SAMORA, Roberto. </w:t>
      </w:r>
      <w:r w:rsidRPr="00C378DD">
        <w:rPr>
          <w:rFonts w:ascii="Arial" w:hAnsi="Arial" w:cs="Arial"/>
          <w:b/>
        </w:rPr>
        <w:t>Lucro líquido da BRF mais que dobra no 3º trimestre</w:t>
      </w:r>
      <w:r>
        <w:rPr>
          <w:rFonts w:ascii="Arial" w:hAnsi="Arial" w:cs="Arial"/>
          <w:b/>
        </w:rPr>
        <w:t>.</w:t>
      </w:r>
      <w:r w:rsidRPr="00C378DD">
        <w:rPr>
          <w:rFonts w:ascii="Arial" w:hAnsi="Arial" w:cs="Arial"/>
        </w:rPr>
        <w:t xml:space="preserve"> Exame,</w:t>
      </w:r>
      <w:r>
        <w:rPr>
          <w:rFonts w:ascii="Arial" w:hAnsi="Arial" w:cs="Arial"/>
        </w:rPr>
        <w:t xml:space="preserve"> </w:t>
      </w:r>
      <w:proofErr w:type="gramStart"/>
      <w:r w:rsidRPr="00C378DD">
        <w:rPr>
          <w:rFonts w:ascii="Arial" w:hAnsi="Arial" w:cs="Arial"/>
        </w:rPr>
        <w:t>2014 .</w:t>
      </w:r>
      <w:proofErr w:type="gramEnd"/>
      <w:r w:rsidRPr="00C378DD">
        <w:rPr>
          <w:rFonts w:ascii="Arial" w:hAnsi="Arial" w:cs="Arial"/>
        </w:rPr>
        <w:t>Disponível em:&lt;</w:t>
      </w:r>
      <w:r>
        <w:rPr>
          <w:rFonts w:ascii="Arial" w:hAnsi="Arial" w:cs="Arial"/>
        </w:rPr>
        <w:t xml:space="preserve"> </w:t>
      </w:r>
      <w:hyperlink r:id="rId44" w:history="1">
        <w:r w:rsidRPr="00C378DD">
          <w:rPr>
            <w:rStyle w:val="Hyperlink"/>
            <w:rFonts w:ascii="Arial" w:hAnsi="Arial" w:cs="Arial"/>
            <w:color w:val="auto"/>
            <w:u w:val="none"/>
          </w:rPr>
          <w:t>http://exame.abril.com.br/negocios/noticias/lucro-liquido-da-brf-mais-que-dobra-no-3o-tri-e-supera-expectativas</w:t>
        </w:r>
      </w:hyperlink>
      <w:r w:rsidRPr="00C378DD">
        <w:rPr>
          <w:rStyle w:val="Hyperlink"/>
          <w:rFonts w:ascii="Arial" w:hAnsi="Arial" w:cs="Arial"/>
          <w:color w:val="auto"/>
          <w:u w:val="none"/>
        </w:rPr>
        <w:t xml:space="preserve"> &gt;.Acesso em:10 nov. 2014</w:t>
      </w:r>
      <w:r w:rsidRPr="00C378DD">
        <w:rPr>
          <w:rFonts w:ascii="Arial" w:hAnsi="Arial" w:cs="Arial"/>
        </w:rPr>
        <w:t xml:space="preserve"> </w:t>
      </w:r>
    </w:p>
    <w:p w:rsidR="00D90BB7" w:rsidRDefault="00D90BB7">
      <w:pPr>
        <w:rPr>
          <w:rFonts w:hint="eastAsia"/>
        </w:rPr>
      </w:pPr>
    </w:p>
    <w:p w:rsidR="00D90BB7" w:rsidRPr="0019791B" w:rsidRDefault="00C378DD">
      <w:pPr>
        <w:rPr>
          <w:rFonts w:ascii="Arial" w:hAnsi="Arial" w:cs="Arial"/>
        </w:rPr>
      </w:pPr>
      <w:r>
        <w:rPr>
          <w:rFonts w:ascii="Arial" w:hAnsi="Arial" w:cs="Arial"/>
        </w:rPr>
        <w:t xml:space="preserve">SARASSA, Sandro </w:t>
      </w:r>
      <w:proofErr w:type="spellStart"/>
      <w:r>
        <w:rPr>
          <w:rFonts w:ascii="Arial" w:hAnsi="Arial" w:cs="Arial"/>
        </w:rPr>
        <w:t>Marciel</w:t>
      </w:r>
      <w:proofErr w:type="spellEnd"/>
      <w:r>
        <w:rPr>
          <w:rFonts w:ascii="Arial" w:hAnsi="Arial" w:cs="Arial"/>
        </w:rPr>
        <w:t xml:space="preserve">; ENGE, </w:t>
      </w:r>
      <w:proofErr w:type="spellStart"/>
      <w:r>
        <w:rPr>
          <w:rFonts w:ascii="Arial" w:hAnsi="Arial" w:cs="Arial"/>
        </w:rPr>
        <w:t>Vonia</w:t>
      </w:r>
      <w:proofErr w:type="spellEnd"/>
      <w:r>
        <w:rPr>
          <w:rFonts w:ascii="Arial" w:hAnsi="Arial" w:cs="Arial"/>
        </w:rPr>
        <w:t>.</w:t>
      </w:r>
      <w:r w:rsidR="005B2925">
        <w:rPr>
          <w:rFonts w:ascii="Arial" w:hAnsi="Arial" w:cs="Arial"/>
        </w:rPr>
        <w:t xml:space="preserve"> </w:t>
      </w:r>
      <w:r w:rsidRPr="00C378DD">
        <w:rPr>
          <w:rFonts w:ascii="Arial" w:hAnsi="Arial" w:cs="Arial"/>
          <w:b/>
        </w:rPr>
        <w:t xml:space="preserve">Fusão da Perdigão e da </w:t>
      </w:r>
      <w:proofErr w:type="spellStart"/>
      <w:r w:rsidRPr="00C378DD">
        <w:rPr>
          <w:rFonts w:ascii="Arial" w:hAnsi="Arial" w:cs="Arial"/>
          <w:b/>
        </w:rPr>
        <w:t>Sadia</w:t>
      </w:r>
      <w:r>
        <w:rPr>
          <w:rFonts w:ascii="Arial" w:hAnsi="Arial" w:cs="Arial"/>
        </w:rPr>
        <w:t>.Jornada</w:t>
      </w:r>
      <w:proofErr w:type="spellEnd"/>
      <w:r>
        <w:rPr>
          <w:rFonts w:ascii="Arial" w:hAnsi="Arial" w:cs="Arial"/>
        </w:rPr>
        <w:t xml:space="preserve"> de Pesquisa Econômica, </w:t>
      </w:r>
      <w:r w:rsidR="008768BC">
        <w:rPr>
          <w:rFonts w:ascii="Arial" w:hAnsi="Arial" w:cs="Arial"/>
        </w:rPr>
        <w:t>2005</w:t>
      </w:r>
      <w:r>
        <w:rPr>
          <w:rFonts w:ascii="Arial" w:hAnsi="Arial" w:cs="Arial"/>
        </w:rPr>
        <w:t>.</w:t>
      </w:r>
      <w:r w:rsidR="00111927" w:rsidRPr="00C378DD">
        <w:rPr>
          <w:rFonts w:ascii="Arial" w:hAnsi="Arial" w:cs="Arial"/>
        </w:rPr>
        <w:t xml:space="preserve">Disponivel em:&lt; </w:t>
      </w:r>
      <w:hyperlink r:id="rId45" w:history="1">
        <w:r w:rsidRPr="00C378DD">
          <w:rPr>
            <w:rStyle w:val="Hyperlink"/>
            <w:rFonts w:ascii="Arial" w:hAnsi="Arial" w:cs="Arial"/>
            <w:color w:val="auto"/>
            <w:u w:val="none"/>
          </w:rPr>
          <w:t>http://www.fahor.com.br/publicacoes/jopec/2013/Fusao_da_Perdigao_.pdf.&gt;  Acesso</w:t>
        </w:r>
      </w:hyperlink>
      <w:r w:rsidR="00111927" w:rsidRPr="00C378DD">
        <w:rPr>
          <w:rStyle w:val="Hyperlink"/>
          <w:rFonts w:ascii="Arial" w:hAnsi="Arial" w:cs="Arial"/>
          <w:color w:val="auto"/>
          <w:u w:val="none"/>
        </w:rPr>
        <w:t xml:space="preserve"> em:</w:t>
      </w:r>
      <w:r w:rsidRPr="00C378DD">
        <w:rPr>
          <w:rStyle w:val="Hyperlink"/>
          <w:rFonts w:ascii="Arial" w:hAnsi="Arial" w:cs="Arial"/>
          <w:color w:val="auto"/>
          <w:u w:val="none"/>
        </w:rPr>
        <w:t xml:space="preserve"> 10 nov. 2014.</w:t>
      </w:r>
    </w:p>
    <w:p w:rsidR="00D90BB7" w:rsidRDefault="00D90BB7">
      <w:pPr>
        <w:rPr>
          <w:rFonts w:hint="eastAsia"/>
        </w:rPr>
      </w:pPr>
    </w:p>
    <w:p w:rsidR="00D90BB7" w:rsidRDefault="00D90BB7">
      <w:pPr>
        <w:rPr>
          <w:rFonts w:hint="eastAsia"/>
        </w:rPr>
      </w:pPr>
    </w:p>
    <w:p w:rsidR="00D90BB7" w:rsidRDefault="00D90BB7">
      <w:pPr>
        <w:rPr>
          <w:rFonts w:hint="eastAsia"/>
        </w:rPr>
      </w:pPr>
    </w:p>
    <w:p w:rsidR="004B6548" w:rsidRPr="00C378DD" w:rsidRDefault="004B6548" w:rsidP="00C378DD">
      <w:pPr>
        <w:rPr>
          <w:rFonts w:ascii="Arial" w:hAnsi="Arial" w:cs="Arial"/>
        </w:rPr>
      </w:pPr>
    </w:p>
    <w:sectPr w:rsidR="004B6548" w:rsidRPr="00C378DD" w:rsidSect="00111927">
      <w:pgSz w:w="11906" w:h="16838"/>
      <w:pgMar w:top="1701" w:right="1134"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erif">
    <w:altName w:val="Times New Roman"/>
    <w:charset w:val="00"/>
    <w:family w:val="auto"/>
    <w:pitch w:val="default"/>
  </w:font>
  <w:font w:name="sans-serif">
    <w:altName w:val="Arial"/>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2"/>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5E12A33"/>
    <w:multiLevelType w:val="hybridMultilevel"/>
    <w:tmpl w:val="1952B178"/>
    <w:lvl w:ilvl="0" w:tplc="FB92B9B6">
      <w:start w:val="3"/>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D813ACF"/>
    <w:multiLevelType w:val="hybridMultilevel"/>
    <w:tmpl w:val="A16415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86B0853"/>
    <w:multiLevelType w:val="hybridMultilevel"/>
    <w:tmpl w:val="FDF2E6F6"/>
    <w:lvl w:ilvl="0" w:tplc="75E8DBD4">
      <w:start w:val="3"/>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34050B"/>
    <w:multiLevelType w:val="hybridMultilevel"/>
    <w:tmpl w:val="EAEE3CA8"/>
    <w:lvl w:ilvl="0" w:tplc="E51AC1A2">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F6B45D8"/>
    <w:multiLevelType w:val="hybridMultilevel"/>
    <w:tmpl w:val="BA969500"/>
    <w:lvl w:ilvl="0" w:tplc="14986BC4">
      <w:start w:val="3"/>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BBB25D0"/>
    <w:multiLevelType w:val="hybridMultilevel"/>
    <w:tmpl w:val="363E56F4"/>
    <w:lvl w:ilvl="0" w:tplc="E736AB40">
      <w:start w:val="2"/>
      <w:numFmt w:val="decimal"/>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1"/>
  </w:num>
  <w:num w:numId="3">
    <w:abstractNumId w:val="7"/>
  </w:num>
  <w:num w:numId="4">
    <w:abstractNumId w:val="5"/>
  </w:num>
  <w:num w:numId="5">
    <w:abstractNumId w:val="2"/>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06B"/>
    <w:rsid w:val="0003506B"/>
    <w:rsid w:val="000844DC"/>
    <w:rsid w:val="000B5CC6"/>
    <w:rsid w:val="00111927"/>
    <w:rsid w:val="00196E35"/>
    <w:rsid w:val="0019791B"/>
    <w:rsid w:val="002649B6"/>
    <w:rsid w:val="003216D1"/>
    <w:rsid w:val="003D5F63"/>
    <w:rsid w:val="004178DE"/>
    <w:rsid w:val="004870CE"/>
    <w:rsid w:val="00492C41"/>
    <w:rsid w:val="004B6548"/>
    <w:rsid w:val="005B2925"/>
    <w:rsid w:val="00681768"/>
    <w:rsid w:val="006C4F1C"/>
    <w:rsid w:val="00750E6F"/>
    <w:rsid w:val="008768BC"/>
    <w:rsid w:val="009B2AD5"/>
    <w:rsid w:val="009C687B"/>
    <w:rsid w:val="00A05634"/>
    <w:rsid w:val="00B00694"/>
    <w:rsid w:val="00C0463D"/>
    <w:rsid w:val="00C22086"/>
    <w:rsid w:val="00C378DD"/>
    <w:rsid w:val="00CF3EDA"/>
    <w:rsid w:val="00D63535"/>
    <w:rsid w:val="00D90BB7"/>
    <w:rsid w:val="00E02571"/>
    <w:rsid w:val="00E5384C"/>
    <w:rsid w:val="00E67AAD"/>
    <w:rsid w:val="00EC4A9E"/>
    <w:rsid w:val="00F11C84"/>
    <w:rsid w:val="00F2409C"/>
    <w:rsid w:val="00F25B8A"/>
    <w:rsid w:val="00F814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kern w:val="24"/>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Liberation Serif" w:eastAsia="SimSun" w:hAnsi="Liberation Serif" w:cs="Mangal"/>
      <w:kern w:val="1"/>
      <w:lang w:eastAsia="zh-CN" w:bidi="hi-IN"/>
    </w:rPr>
  </w:style>
  <w:style w:type="paragraph" w:styleId="Ttulo1">
    <w:name w:val="heading 1"/>
    <w:basedOn w:val="Ttulo10"/>
    <w:next w:val="Corpodetexto"/>
    <w:qFormat/>
    <w:pPr>
      <w:tabs>
        <w:tab w:val="num" w:pos="432"/>
      </w:tabs>
      <w:ind w:left="432" w:hanging="432"/>
      <w:outlineLvl w:val="0"/>
    </w:pPr>
    <w:rPr>
      <w:rFonts w:ascii="Liberation Serif" w:eastAsia="SimSun" w:hAnsi="Liberation Serif"/>
      <w:b/>
      <w:bCs/>
      <w:sz w:val="48"/>
      <w:szCs w:val="48"/>
    </w:rPr>
  </w:style>
  <w:style w:type="paragraph" w:styleId="Ttulo6">
    <w:name w:val="heading 6"/>
    <w:basedOn w:val="Normal"/>
    <w:next w:val="Normal"/>
    <w:link w:val="Ttulo6Char"/>
    <w:uiPriority w:val="9"/>
    <w:semiHidden/>
    <w:unhideWhenUsed/>
    <w:qFormat/>
    <w:rsid w:val="00C0463D"/>
    <w:pPr>
      <w:keepNext/>
      <w:keepLines/>
      <w:spacing w:before="200"/>
      <w:outlineLvl w:val="5"/>
    </w:pPr>
    <w:rPr>
      <w:rFonts w:asciiTheme="majorHAnsi" w:eastAsiaTheme="majorEastAsia" w:hAnsiTheme="majorHAnsi"/>
      <w:i/>
      <w:iCs/>
      <w:color w:val="243F60" w:themeColor="accent1" w:themeShade="7F"/>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color w:val="000080"/>
      <w:u w:val="single"/>
    </w:rPr>
  </w:style>
  <w:style w:type="character" w:styleId="Forte">
    <w:name w:val="Strong"/>
    <w:qFormat/>
    <w:rPr>
      <w:b/>
      <w:bCs/>
    </w:rPr>
  </w:style>
  <w:style w:type="paragraph" w:customStyle="1" w:styleId="Ttulo10">
    <w:name w:val="Título1"/>
    <w:basedOn w:val="Normal"/>
    <w:next w:val="Corpodetexto"/>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88"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customStyle="1" w:styleId="PargrafodaLista1">
    <w:name w:val="Parágrafo da Lista1"/>
    <w:basedOn w:val="Normal"/>
    <w:pPr>
      <w:spacing w:after="200"/>
      <w:ind w:left="720"/>
      <w:contextualSpacing/>
    </w:p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table" w:styleId="Tabelacomgrade">
    <w:name w:val="Table Grid"/>
    <w:basedOn w:val="Tabelanormal"/>
    <w:uiPriority w:val="59"/>
    <w:rsid w:val="000350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SombreamentoClaro">
    <w:name w:val="Light Shading"/>
    <w:basedOn w:val="Tabelanormal"/>
    <w:uiPriority w:val="60"/>
    <w:rsid w:val="0003506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Mdio2">
    <w:name w:val="Medium Shading 2"/>
    <w:basedOn w:val="Tabelanormal"/>
    <w:uiPriority w:val="64"/>
    <w:rsid w:val="00750E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2-nfase3">
    <w:name w:val="Medium List 2 Accent 3"/>
    <w:basedOn w:val="Tabelanormal"/>
    <w:uiPriority w:val="66"/>
    <w:rsid w:val="00750E6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mentoClaro-nfase3">
    <w:name w:val="Light Shading Accent 3"/>
    <w:basedOn w:val="Tabelanormal"/>
    <w:uiPriority w:val="60"/>
    <w:rsid w:val="004178D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staMdia1-nfase3">
    <w:name w:val="Medium List 1 Accent 3"/>
    <w:basedOn w:val="Tabelanormal"/>
    <w:uiPriority w:val="65"/>
    <w:rsid w:val="004178D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character" w:customStyle="1" w:styleId="Ttulo6Char">
    <w:name w:val="Título 6 Char"/>
    <w:basedOn w:val="Fontepargpadro"/>
    <w:link w:val="Ttulo6"/>
    <w:uiPriority w:val="9"/>
    <w:semiHidden/>
    <w:rsid w:val="00C0463D"/>
    <w:rPr>
      <w:rFonts w:asciiTheme="majorHAnsi" w:eastAsiaTheme="majorEastAsia" w:hAnsiTheme="majorHAnsi" w:cs="Mangal"/>
      <w:i/>
      <w:iCs/>
      <w:color w:val="243F60" w:themeColor="accent1" w:themeShade="7F"/>
      <w:kern w:val="1"/>
      <w:szCs w:val="21"/>
      <w:lang w:eastAsia="zh-CN" w:bidi="hi-IN"/>
    </w:rPr>
  </w:style>
  <w:style w:type="paragraph" w:styleId="PargrafodaLista">
    <w:name w:val="List Paragraph"/>
    <w:basedOn w:val="Normal"/>
    <w:uiPriority w:val="34"/>
    <w:qFormat/>
    <w:rsid w:val="00E5384C"/>
    <w:pPr>
      <w:ind w:left="720"/>
      <w:contextualSpacing/>
    </w:pPr>
    <w:rPr>
      <w:szCs w:val="21"/>
    </w:rPr>
  </w:style>
  <w:style w:type="paragraph" w:styleId="Textodebalo">
    <w:name w:val="Balloon Text"/>
    <w:basedOn w:val="Normal"/>
    <w:link w:val="TextodebaloChar"/>
    <w:uiPriority w:val="99"/>
    <w:semiHidden/>
    <w:unhideWhenUsed/>
    <w:rsid w:val="00F11C84"/>
    <w:rPr>
      <w:rFonts w:ascii="Tahoma" w:hAnsi="Tahoma"/>
      <w:sz w:val="16"/>
      <w:szCs w:val="14"/>
    </w:rPr>
  </w:style>
  <w:style w:type="character" w:customStyle="1" w:styleId="TextodebaloChar">
    <w:name w:val="Texto de balão Char"/>
    <w:basedOn w:val="Fontepargpadro"/>
    <w:link w:val="Textodebalo"/>
    <w:uiPriority w:val="99"/>
    <w:semiHidden/>
    <w:rsid w:val="00F11C84"/>
    <w:rPr>
      <w:rFonts w:ascii="Tahoma" w:eastAsia="SimSun" w:hAnsi="Tahoma" w:cs="Mangal"/>
      <w:kern w:val="1"/>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kern w:val="24"/>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Liberation Serif" w:eastAsia="SimSun" w:hAnsi="Liberation Serif" w:cs="Mangal"/>
      <w:kern w:val="1"/>
      <w:lang w:eastAsia="zh-CN" w:bidi="hi-IN"/>
    </w:rPr>
  </w:style>
  <w:style w:type="paragraph" w:styleId="Ttulo1">
    <w:name w:val="heading 1"/>
    <w:basedOn w:val="Ttulo10"/>
    <w:next w:val="Corpodetexto"/>
    <w:qFormat/>
    <w:pPr>
      <w:tabs>
        <w:tab w:val="num" w:pos="432"/>
      </w:tabs>
      <w:ind w:left="432" w:hanging="432"/>
      <w:outlineLvl w:val="0"/>
    </w:pPr>
    <w:rPr>
      <w:rFonts w:ascii="Liberation Serif" w:eastAsia="SimSun" w:hAnsi="Liberation Serif"/>
      <w:b/>
      <w:bCs/>
      <w:sz w:val="48"/>
      <w:szCs w:val="48"/>
    </w:rPr>
  </w:style>
  <w:style w:type="paragraph" w:styleId="Ttulo6">
    <w:name w:val="heading 6"/>
    <w:basedOn w:val="Normal"/>
    <w:next w:val="Normal"/>
    <w:link w:val="Ttulo6Char"/>
    <w:uiPriority w:val="9"/>
    <w:semiHidden/>
    <w:unhideWhenUsed/>
    <w:qFormat/>
    <w:rsid w:val="00C0463D"/>
    <w:pPr>
      <w:keepNext/>
      <w:keepLines/>
      <w:spacing w:before="200"/>
      <w:outlineLvl w:val="5"/>
    </w:pPr>
    <w:rPr>
      <w:rFonts w:asciiTheme="majorHAnsi" w:eastAsiaTheme="majorEastAsia" w:hAnsiTheme="majorHAnsi"/>
      <w:i/>
      <w:iCs/>
      <w:color w:val="243F60" w:themeColor="accent1" w:themeShade="7F"/>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color w:val="000080"/>
      <w:u w:val="single"/>
    </w:rPr>
  </w:style>
  <w:style w:type="character" w:styleId="Forte">
    <w:name w:val="Strong"/>
    <w:qFormat/>
    <w:rPr>
      <w:b/>
      <w:bCs/>
    </w:rPr>
  </w:style>
  <w:style w:type="paragraph" w:customStyle="1" w:styleId="Ttulo10">
    <w:name w:val="Título1"/>
    <w:basedOn w:val="Normal"/>
    <w:next w:val="Corpodetexto"/>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88"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customStyle="1" w:styleId="PargrafodaLista1">
    <w:name w:val="Parágrafo da Lista1"/>
    <w:basedOn w:val="Normal"/>
    <w:pPr>
      <w:spacing w:after="200"/>
      <w:ind w:left="720"/>
      <w:contextualSpacing/>
    </w:p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table" w:styleId="Tabelacomgrade">
    <w:name w:val="Table Grid"/>
    <w:basedOn w:val="Tabelanormal"/>
    <w:uiPriority w:val="59"/>
    <w:rsid w:val="000350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SombreamentoClaro">
    <w:name w:val="Light Shading"/>
    <w:basedOn w:val="Tabelanormal"/>
    <w:uiPriority w:val="60"/>
    <w:rsid w:val="0003506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Mdio2">
    <w:name w:val="Medium Shading 2"/>
    <w:basedOn w:val="Tabelanormal"/>
    <w:uiPriority w:val="64"/>
    <w:rsid w:val="00750E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2-nfase3">
    <w:name w:val="Medium List 2 Accent 3"/>
    <w:basedOn w:val="Tabelanormal"/>
    <w:uiPriority w:val="66"/>
    <w:rsid w:val="00750E6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mentoClaro-nfase3">
    <w:name w:val="Light Shading Accent 3"/>
    <w:basedOn w:val="Tabelanormal"/>
    <w:uiPriority w:val="60"/>
    <w:rsid w:val="004178D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staMdia1-nfase3">
    <w:name w:val="Medium List 1 Accent 3"/>
    <w:basedOn w:val="Tabelanormal"/>
    <w:uiPriority w:val="65"/>
    <w:rsid w:val="004178D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character" w:customStyle="1" w:styleId="Ttulo6Char">
    <w:name w:val="Título 6 Char"/>
    <w:basedOn w:val="Fontepargpadro"/>
    <w:link w:val="Ttulo6"/>
    <w:uiPriority w:val="9"/>
    <w:semiHidden/>
    <w:rsid w:val="00C0463D"/>
    <w:rPr>
      <w:rFonts w:asciiTheme="majorHAnsi" w:eastAsiaTheme="majorEastAsia" w:hAnsiTheme="majorHAnsi" w:cs="Mangal"/>
      <w:i/>
      <w:iCs/>
      <w:color w:val="243F60" w:themeColor="accent1" w:themeShade="7F"/>
      <w:kern w:val="1"/>
      <w:szCs w:val="21"/>
      <w:lang w:eastAsia="zh-CN" w:bidi="hi-IN"/>
    </w:rPr>
  </w:style>
  <w:style w:type="paragraph" w:styleId="PargrafodaLista">
    <w:name w:val="List Paragraph"/>
    <w:basedOn w:val="Normal"/>
    <w:uiPriority w:val="34"/>
    <w:qFormat/>
    <w:rsid w:val="00E5384C"/>
    <w:pPr>
      <w:ind w:left="720"/>
      <w:contextualSpacing/>
    </w:pPr>
    <w:rPr>
      <w:szCs w:val="21"/>
    </w:rPr>
  </w:style>
  <w:style w:type="paragraph" w:styleId="Textodebalo">
    <w:name w:val="Balloon Text"/>
    <w:basedOn w:val="Normal"/>
    <w:link w:val="TextodebaloChar"/>
    <w:uiPriority w:val="99"/>
    <w:semiHidden/>
    <w:unhideWhenUsed/>
    <w:rsid w:val="00F11C84"/>
    <w:rPr>
      <w:rFonts w:ascii="Tahoma" w:hAnsi="Tahoma"/>
      <w:sz w:val="16"/>
      <w:szCs w:val="14"/>
    </w:rPr>
  </w:style>
  <w:style w:type="character" w:customStyle="1" w:styleId="TextodebaloChar">
    <w:name w:val="Texto de balão Char"/>
    <w:basedOn w:val="Fontepargpadro"/>
    <w:link w:val="Textodebalo"/>
    <w:uiPriority w:val="99"/>
    <w:semiHidden/>
    <w:rsid w:val="00F11C84"/>
    <w:rPr>
      <w:rFonts w:ascii="Tahoma" w:eastAsia="SimSun" w:hAnsi="Tahoma" w:cs="Mangal"/>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avascript:;" TargetMode="External"/><Relationship Id="rId18" Type="http://schemas.openxmlformats.org/officeDocument/2006/relationships/hyperlink" Target="javascript:;" TargetMode="External"/><Relationship Id="rId26" Type="http://schemas.openxmlformats.org/officeDocument/2006/relationships/hyperlink" Target="javascript:;" TargetMode="External"/><Relationship Id="rId39" Type="http://schemas.openxmlformats.org/officeDocument/2006/relationships/hyperlink" Target="javascript:;" TargetMode="External"/><Relationship Id="rId21" Type="http://schemas.openxmlformats.org/officeDocument/2006/relationships/hyperlink" Target="javascript:;" TargetMode="External"/><Relationship Id="rId34" Type="http://schemas.openxmlformats.org/officeDocument/2006/relationships/hyperlink" Target="javascript:;" TargetMode="External"/><Relationship Id="rId42" Type="http://schemas.openxmlformats.org/officeDocument/2006/relationships/hyperlink" Target="http://exame.abril.com.br/negocios/noticias/com-capacidade-ociosa-brf-quer-reestruturar-parque-fabril" TargetMode="External"/><Relationship Id="rId47" Type="http://schemas.openxmlformats.org/officeDocument/2006/relationships/theme" Target="theme/theme1.xml"/><Relationship Id="rId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javascript:;" TargetMode="External"/><Relationship Id="rId29"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xame.com.br/topicos/lucro" TargetMode="External"/><Relationship Id="rId24" Type="http://schemas.openxmlformats.org/officeDocument/2006/relationships/hyperlink" Target="javascript:;" TargetMode="External"/><Relationship Id="rId32" Type="http://schemas.openxmlformats.org/officeDocument/2006/relationships/hyperlink" Target="javascript:;" TargetMode="External"/><Relationship Id="rId37" Type="http://schemas.openxmlformats.org/officeDocument/2006/relationships/hyperlink" Target="javascript:;" TargetMode="External"/><Relationship Id="rId40" Type="http://schemas.openxmlformats.org/officeDocument/2006/relationships/hyperlink" Target="http://www.exame.com.br/topicos/brasil-foods" TargetMode="External"/><Relationship Id="rId45" Type="http://schemas.openxmlformats.org/officeDocument/2006/relationships/hyperlink" Target="http://www.fahor.com.br/publicacoes/jopec/2013/Fusao_da_Perdigao_.pdf.%3e%20%20Acesso" TargetMode="External"/><Relationship Id="rId5" Type="http://schemas.openxmlformats.org/officeDocument/2006/relationships/settings" Target="settings.xml"/><Relationship Id="rId15" Type="http://schemas.openxmlformats.org/officeDocument/2006/relationships/hyperlink" Target="javascript:;" TargetMode="External"/><Relationship Id="rId23" Type="http://schemas.openxmlformats.org/officeDocument/2006/relationships/hyperlink" Target="javascript:;" TargetMode="External"/><Relationship Id="rId28" Type="http://schemas.openxmlformats.org/officeDocument/2006/relationships/hyperlink" Target="javascript:;" TargetMode="External"/><Relationship Id="rId36" Type="http://schemas.openxmlformats.org/officeDocument/2006/relationships/hyperlink" Target="javascript:;" TargetMode="External"/><Relationship Id="rId10" Type="http://schemas.openxmlformats.org/officeDocument/2006/relationships/hyperlink" Target="http://www.exame.com.br/topicos/abilio-diniz" TargetMode="External"/><Relationship Id="rId19" Type="http://schemas.openxmlformats.org/officeDocument/2006/relationships/hyperlink" Target="javascript:;" TargetMode="External"/><Relationship Id="rId31" Type="http://schemas.openxmlformats.org/officeDocument/2006/relationships/hyperlink" Target="javascript:;" TargetMode="External"/><Relationship Id="rId44" Type="http://schemas.openxmlformats.org/officeDocument/2006/relationships/hyperlink" Target="http://exame.abril.com.br/negocios/noticias/lucro-liquido-da-brf-mais-que-dobra-no-3o-tri-e-supera-expectativas" TargetMode="External"/><Relationship Id="rId4" Type="http://schemas.microsoft.com/office/2007/relationships/stylesWithEffects" Target="stylesWithEffects.xml"/><Relationship Id="rId9" Type="http://schemas.openxmlformats.org/officeDocument/2006/relationships/hyperlink" Target="http://www.exame.com.br/topicos/brasil-foods" TargetMode="External"/><Relationship Id="rId14" Type="http://schemas.openxmlformats.org/officeDocument/2006/relationships/hyperlink" Target="javascript:;" TargetMode="External"/><Relationship Id="rId22" Type="http://schemas.openxmlformats.org/officeDocument/2006/relationships/hyperlink" Target="javascript:;" TargetMode="External"/><Relationship Id="rId27" Type="http://schemas.openxmlformats.org/officeDocument/2006/relationships/hyperlink" Target="javascript:;" TargetMode="External"/><Relationship Id="rId30" Type="http://schemas.openxmlformats.org/officeDocument/2006/relationships/hyperlink" Target="javascript:;" TargetMode="External"/><Relationship Id="rId35" Type="http://schemas.openxmlformats.org/officeDocument/2006/relationships/hyperlink" Target="javascript:;" TargetMode="External"/><Relationship Id="rId43" Type="http://schemas.openxmlformats.org/officeDocument/2006/relationships/hyperlink" Target="http://ri.brf-global.com/arquivos/BRF%20RA%20PT%20140609.pdf.%3eAcesso" TargetMode="External"/><Relationship Id="rId8" Type="http://schemas.openxmlformats.org/officeDocument/2006/relationships/oleObject" Target="embeddings/oleObject1.bin"/><Relationship Id="rId3" Type="http://schemas.openxmlformats.org/officeDocument/2006/relationships/styles" Target="styles.xml"/><Relationship Id="rId12" Type="http://schemas.openxmlformats.org/officeDocument/2006/relationships/hyperlink" Target="javascript:;" TargetMode="External"/><Relationship Id="rId17" Type="http://schemas.openxmlformats.org/officeDocument/2006/relationships/hyperlink" Target="javascript:;" TargetMode="External"/><Relationship Id="rId25" Type="http://schemas.openxmlformats.org/officeDocument/2006/relationships/hyperlink" Target="javascript:;" TargetMode="External"/><Relationship Id="rId33" Type="http://schemas.openxmlformats.org/officeDocument/2006/relationships/hyperlink" Target="javascript:;" TargetMode="External"/><Relationship Id="rId38" Type="http://schemas.openxmlformats.org/officeDocument/2006/relationships/hyperlink" Target="javascript:;" TargetMode="External"/><Relationship Id="rId46" Type="http://schemas.openxmlformats.org/officeDocument/2006/relationships/fontTable" Target="fontTable.xml"/><Relationship Id="rId20" Type="http://schemas.openxmlformats.org/officeDocument/2006/relationships/hyperlink" Target="javascript:;" TargetMode="External"/><Relationship Id="rId41" Type="http://schemas.openxmlformats.org/officeDocument/2006/relationships/hyperlink" Target="http://www.exame.com.br/topicos/lucr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1F8CF-2161-46AC-B922-733A2BEC5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7080</Words>
  <Characters>40362</Characters>
  <Application>Microsoft Office Word</Application>
  <DocSecurity>0</DocSecurity>
  <Lines>336</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Henrique Sales Pimen</dc:creator>
  <cp:lastModifiedBy>maateus</cp:lastModifiedBy>
  <cp:revision>6</cp:revision>
  <cp:lastPrinted>2014-11-10T22:07:00Z</cp:lastPrinted>
  <dcterms:created xsi:type="dcterms:W3CDTF">2014-11-15T16:00:00Z</dcterms:created>
  <dcterms:modified xsi:type="dcterms:W3CDTF">2015-03-25T16:25:00Z</dcterms:modified>
</cp:coreProperties>
</file>