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5E" w:rsidRPr="00B03888" w:rsidRDefault="00B03888" w:rsidP="003D324D">
      <w:pPr>
        <w:spacing w:after="120" w:line="360" w:lineRule="auto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B03888">
        <w:rPr>
          <w:rFonts w:ascii="Times New Roman" w:hAnsi="Times New Roman" w:cs="Times New Roman"/>
          <w:b/>
          <w:spacing w:val="6"/>
          <w:sz w:val="28"/>
          <w:szCs w:val="28"/>
        </w:rPr>
        <w:t>APENAS O DIVINO QUE HÁ EM MIM: UMA REFLEXÃO SOBRE A RELAÇÃO SUBSTÂNCIA E DEUS EM SPINOZA</w:t>
      </w:r>
    </w:p>
    <w:p w:rsidR="000F575E" w:rsidRDefault="000F575E" w:rsidP="000F575E">
      <w:pPr>
        <w:spacing w:after="120" w:line="360" w:lineRule="auto"/>
        <w:ind w:firstLine="851"/>
        <w:jc w:val="center"/>
        <w:rPr>
          <w:rFonts w:ascii="Times New Roman" w:hAnsi="Times New Roman" w:cs="Times New Roman"/>
          <w:spacing w:val="6"/>
          <w:sz w:val="24"/>
          <w:szCs w:val="24"/>
        </w:rPr>
      </w:pPr>
    </w:p>
    <w:p w:rsidR="00B70BCC" w:rsidRDefault="00B70BCC" w:rsidP="00B70BCC">
      <w:pPr>
        <w:spacing w:after="120" w:line="360" w:lineRule="auto"/>
        <w:ind w:firstLine="851"/>
        <w:jc w:val="right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Laura Elizia Haubert</w:t>
      </w:r>
      <w:r>
        <w:rPr>
          <w:rStyle w:val="Refdenotaderodap"/>
          <w:rFonts w:ascii="Times New Roman" w:hAnsi="Times New Roman" w:cs="Times New Roman"/>
          <w:spacing w:val="6"/>
          <w:sz w:val="24"/>
          <w:szCs w:val="24"/>
        </w:rPr>
        <w:footnoteReference w:id="1"/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bookmarkStart w:id="0" w:name="_GoBack"/>
      <w:r w:rsidRPr="00B03888">
        <w:rPr>
          <w:rFonts w:ascii="Times New Roman" w:hAnsi="Times New Roman" w:cs="Times New Roman"/>
          <w:spacing w:val="6"/>
          <w:sz w:val="24"/>
          <w:szCs w:val="24"/>
        </w:rPr>
        <w:t>A relação do divino com o humano ou propriamente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em uma visão cartesiana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 relação alma e corpo, </w:t>
      </w:r>
      <w:r w:rsidR="00B03888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Deus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e o homem, o dualismo perpetuou por um longo tempo na história, sendo aceit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 considerad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satisfatóri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 partir de Descartes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. N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o entanto nem todos seus contemporâneos estavam de acordo com esta visão de mundo e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principalmente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da relação entre o divino e o humano, um deles é Spinoza.</w:t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Em sua obra principal publicada postumamente (Ética, 1677), Spinoza trava uma guerra diante da </w:t>
      </w:r>
      <w:r w:rsidR="00B03888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Filosofia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vigente da época com pensamentos arbitrários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 que o fizeram ser perseguido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ainda em vida, conforme discorre Japiassú e Marcondes (1996), em especial graças 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à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sua teoria da substância, Deus e natureza, contrariando a noção do humano detentor do poder sobre a natureza.</w:t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A respeito de um breve resumo da biografia de Spinoza, com suas principais passagens</w:t>
      </w:r>
      <w:r w:rsidR="00B03888">
        <w:rPr>
          <w:rFonts w:ascii="Times New Roman" w:hAnsi="Times New Roman" w:cs="Times New Roman"/>
          <w:spacing w:val="6"/>
          <w:sz w:val="24"/>
          <w:szCs w:val="24"/>
        </w:rPr>
        <w:t>,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 xml:space="preserve"> que auxilia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 compreensão 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acerca deste pensador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, explicita-se:</w:t>
      </w:r>
    </w:p>
    <w:p w:rsidR="003D324D" w:rsidRPr="00B03888" w:rsidRDefault="003D324D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575E" w:rsidRPr="00B03888" w:rsidRDefault="000F575E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B03888">
        <w:rPr>
          <w:rFonts w:ascii="Times New Roman" w:hAnsi="Times New Roman" w:cs="Times New Roman"/>
          <w:spacing w:val="6"/>
          <w:sz w:val="20"/>
          <w:szCs w:val="20"/>
        </w:rPr>
        <w:t>Baruch de Espinosa (1632-1677) nasceu, viveu e morreu na Holanda, onde sua família, que era judia e procedente de Portugal, havia se refugiado da Inquisição. Educado na fé judaica, acabou sendo excomungado por causa das opiniões heréticas que adquiriu com o estudo da obra de Descartes (1596-1649), o fundador da filosofia moderna, que, apesar de ser francês, também passou a maior parte de sua vida criativa na Holanda. Espinosa levou uma vida casta e estudiosa, tendo recusado a oferta de um professorado em Heidelberg e desenvolvido o seu pensamento em correspondências com outros escritores científicos e filosóficos. Seus interesses eram diversificados, abrangendo política, direito, estudos bíblicos e pintura, bem como matemática e ciências físicas. Realizou experimentos de ótica, tendo o polimento de lentes para esses experimentos talvez contribuído para enfraquecer a sua saúde, levando-o a morrer cedo, porém em paz. Era estimado por todos que o conheciam e amado por muitos (SCRUTON, 2000, p.5-6)</w:t>
      </w:r>
      <w:r w:rsidR="003D324D" w:rsidRPr="00B03888">
        <w:rPr>
          <w:rFonts w:ascii="Times New Roman" w:hAnsi="Times New Roman" w:cs="Times New Roman"/>
          <w:spacing w:val="6"/>
          <w:sz w:val="20"/>
          <w:szCs w:val="20"/>
        </w:rPr>
        <w:t>.</w:t>
      </w:r>
    </w:p>
    <w:p w:rsidR="000F575E" w:rsidRPr="00B03888" w:rsidRDefault="000F575E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Spinoza é uma figura interessante que marca o século XVII, segundo Scruton (2000), foi excomungado da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>Igreja Católica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, perseguido por judeus, e pass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ou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maior parte de sua vida recluso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em estudos abrangentes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assim como os filósofos de sua época,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perpassando de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Filosofia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a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Matemática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e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>Ciências Físicas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, entretanto morre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u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cedo, ainda lega 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à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história do pensamento ocidental grande contribuição.</w:t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De acordo com Martins (2009), 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Spinoza insurge para renunciar à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ideia de um Deus-Rei transcendente que perpetua até então na ontologia tradicional, trata-se de desmistificar o que acredita ser um pensamento de ficção ignorante.</w:t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O pensamento espinoziano une em um elo Substância e Deus, a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ssim para fornecer as bases que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>se devem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firmar as noções é necessário explicar qual o conceito do autor sobre cada um desses itens, desta forma, Spinoza (2010, p.13) expressa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: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“por substância compreendo aquilo que existe em si mesmo e que por si mesmo é concebido, isto é, aquilo cujo conceito não exige o conceito de outra coisa do qual deva ser formado.”</w:t>
      </w:r>
    </w:p>
    <w:p w:rsidR="000F575E" w:rsidRPr="00B03888" w:rsidRDefault="00D1617C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À</w:t>
      </w:r>
      <w:r w:rsidR="000F575E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luz das ideias de Scruton (2000), em definição mais esclarecida sobre o conceito de “Substância” pode-se entender que ela é a base de tudo, pois nada pode existir sem ser ou estar contido na substância, sendo que seres “maiores” ou “meno</w:t>
      </w:r>
      <w:r>
        <w:rPr>
          <w:rFonts w:ascii="Times New Roman" w:hAnsi="Times New Roman" w:cs="Times New Roman"/>
          <w:spacing w:val="6"/>
          <w:sz w:val="24"/>
          <w:szCs w:val="24"/>
        </w:rPr>
        <w:t>res”, são somente formas que</w:t>
      </w:r>
      <w:r w:rsidR="000F575E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 enxergamos, e são igualmente importantes, contrariando o pensamento tradicional.</w:t>
      </w: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Com a noção estabelecida de substância ou ao menos um pressuposto básico, segue-se a entender o conceito de Deus ou o que o autor compreende por tal. Portanto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deliberou Spinoza (2010, p.13) a respeito da figura de Deus como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: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“um ente absolutamente infinito, isto é, uma substância que consiste de infinitos atributos, cada um dos quais exprime uma essência eterna e infinita.”</w:t>
      </w:r>
    </w:p>
    <w:p w:rsidR="00872D4A" w:rsidRPr="00B03888" w:rsidRDefault="00872D4A" w:rsidP="00872D4A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Observa-se que na própria definição pura de Deus, a substância aparece relacionada, configurando previamente a opinião de que ambos não 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se encontram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separados como dois corpos estranhos, mas pelo contrário, não há espaço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vazios, há substância em tudo, bem como logicamente Deus, já que esta substância é um dos atributos da figura divina, ou ele dela.</w:t>
      </w:r>
    </w:p>
    <w:p w:rsidR="00872D4A" w:rsidRPr="00B03888" w:rsidRDefault="00872D4A" w:rsidP="00872D4A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Segundo Rizk (2006), no pensamento espinoziano a figura divina, ou seja, Deus é uma potência e seu ser é infinito podendo mostrar-se de vários “modos”, já que é potencialmente infinito e pertencente a todos as coisas e lugares.</w:t>
      </w:r>
    </w:p>
    <w:p w:rsidR="00872D4A" w:rsidRPr="00B03888" w:rsidRDefault="00872D4A" w:rsidP="00872D4A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Para esclarecer melhor como funciona a relação Deus-Substância atenta-se o seguinte trecho: </w:t>
      </w:r>
    </w:p>
    <w:p w:rsidR="00DD1D9D" w:rsidRDefault="00DD1D9D" w:rsidP="00872D4A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</w:p>
    <w:p w:rsidR="00872D4A" w:rsidRPr="00B03888" w:rsidRDefault="00872D4A" w:rsidP="00872D4A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B03888">
        <w:rPr>
          <w:rFonts w:ascii="Times New Roman" w:hAnsi="Times New Roman" w:cs="Times New Roman"/>
          <w:spacing w:val="6"/>
          <w:sz w:val="20"/>
          <w:szCs w:val="20"/>
        </w:rPr>
        <w:t>Além de Deus, não pode existir nem ser concebida nenhuma substância. Como Deus é um ente absolutamente infinito, do qual nenhum atributo que exprima a essência de uma substância pode ser negado, e como ele existe necessariamente, se existisse alguma substância além de Deus, ela deveria ser explicada por algum atributo de Deus e existiriam, assim, duas substâncias de mesmo atributo, o que é absurdo. Portanto, não pode existir e, consequentemente, tampouco pode ser concebida nenhuma substância além de Deus. Pois, se pudesse ser concebida, ela deveria necessariamente ser concebida como existente. Mas isso é absurdo. Logo, além de Deus, não pode existir nem ser concebida nenhuma substância (</w:t>
      </w:r>
      <w:r w:rsidR="003D324D" w:rsidRPr="00B03888">
        <w:rPr>
          <w:rFonts w:ascii="Times New Roman" w:hAnsi="Times New Roman" w:cs="Times New Roman"/>
          <w:spacing w:val="6"/>
          <w:sz w:val="20"/>
          <w:szCs w:val="20"/>
        </w:rPr>
        <w:t>SPINOZA</w:t>
      </w:r>
      <w:r w:rsidRPr="00B03888">
        <w:rPr>
          <w:rFonts w:ascii="Times New Roman" w:hAnsi="Times New Roman" w:cs="Times New Roman"/>
          <w:spacing w:val="6"/>
          <w:sz w:val="20"/>
          <w:szCs w:val="20"/>
        </w:rPr>
        <w:t>, 2010, p.29-31).</w:t>
      </w:r>
    </w:p>
    <w:p w:rsidR="00872D4A" w:rsidRPr="00B03888" w:rsidRDefault="00872D4A" w:rsidP="00872D4A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872D4A" w:rsidRPr="00B03888" w:rsidRDefault="00872D4A" w:rsidP="00872D4A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Nas palavras do próprio Spinoza (2010), Deus </w:t>
      </w:r>
      <w:r w:rsidRPr="00DD1D9D">
        <w:rPr>
          <w:rFonts w:ascii="Times New Roman" w:hAnsi="Times New Roman" w:cs="Times New Roman"/>
          <w:spacing w:val="6"/>
          <w:sz w:val="24"/>
          <w:szCs w:val="24"/>
        </w:rPr>
        <w:t xml:space="preserve">é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a substância, e não apenas é, como deve ser a única, pois seria absurdo duas substâncias, ou mais de um Deus, portanto pode-se compreender que onde há substância há também uma forma divina, uma pequena 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 xml:space="preserve">parte de Deus, ou esclarecendo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a substância que o compõe. A visão assemelha-se ao pensamento panteísta, mas não pode ser classificado como tal.</w:t>
      </w:r>
    </w:p>
    <w:p w:rsidR="00152340" w:rsidRPr="00B03888" w:rsidRDefault="00152340" w:rsidP="00152340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Afim de abarcar a noção de onde a figura do homem encaixa-se neste pensamento uno, 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Chauí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>(1983, p.48)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 xml:space="preserve"> n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a coleção Os Pensadores, discorre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: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“A causa de sua essência é Deus: o homem é uma modificação (modus) dos atributos divinos, pensamento e extensão. A causa de sua ação é seu desejo.”</w:t>
      </w:r>
    </w:p>
    <w:p w:rsidR="000F7732" w:rsidRPr="00B03888" w:rsidRDefault="000F7732" w:rsidP="000F7732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Deus não a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penas é parte da substância que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tudo constitui, mas também compartilha a mesma essência que as coisas qual compõe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m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, a respeito disso interpreta-se:</w:t>
      </w:r>
    </w:p>
    <w:p w:rsidR="00DD1D9D" w:rsidRDefault="00DD1D9D" w:rsidP="000F7732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</w:p>
    <w:p w:rsidR="000F7732" w:rsidRPr="00B03888" w:rsidRDefault="000F7732" w:rsidP="000F7732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B03888">
        <w:rPr>
          <w:rFonts w:ascii="Times New Roman" w:hAnsi="Times New Roman" w:cs="Times New Roman"/>
          <w:spacing w:val="6"/>
          <w:sz w:val="20"/>
          <w:szCs w:val="20"/>
        </w:rPr>
        <w:t>Se é verdade que toda coisa tem o ser em Deus – “Deus não é somente causa eficiente da existência das coisas, mas também da essência delas” (Ética I, prop.25) – Deus, no entanto, não tem nem a mesma essência nem a mesma existência que as coisas. A potência de Deus é eterna, pois Deus é um ser incriado, cuja existência provém só de sua essência, ao passo que a existência das coisas naturais não decorre somente de sua essência, que, como já dissemos, não basta para fazer as coisas existirem. Assim a eternidade de Deus significa que seu ser escapa do tempo, da mudança, de tudo o que acontece a uma razão de outras coisas que não dela mesma (RIZK, 2006, p.21).</w:t>
      </w:r>
    </w:p>
    <w:p w:rsidR="000F7732" w:rsidRPr="00B03888" w:rsidRDefault="000F7732" w:rsidP="000F7732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7732" w:rsidRPr="00B03888" w:rsidRDefault="000F7732" w:rsidP="000F7732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Para Rizk (2006), está claro que apesar da semelhança com as coisas, Deus não partilha da mesma essência na totalidade, já que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diferente delas não foi criado, sua existência não provém de outro ser existente que provém de outro e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assim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su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cessivamente, pelo contrário é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um ser incriado, </w:t>
      </w:r>
      <w:r w:rsidR="00DD1D9D">
        <w:rPr>
          <w:rFonts w:ascii="Times New Roman" w:hAnsi="Times New Roman" w:cs="Times New Roman"/>
          <w:spacing w:val="6"/>
          <w:sz w:val="24"/>
          <w:szCs w:val="24"/>
        </w:rPr>
        <w:t>pois,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Deus é criado de sua própria essência e de nada mais.</w:t>
      </w:r>
    </w:p>
    <w:p w:rsidR="00765B08" w:rsidRPr="00B03888" w:rsidRDefault="00765B08" w:rsidP="00765B08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Até este ponto pode-se notar os motivos quais a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filosofia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de Spinoza foi criticada em sua época, quando a noção de um Deus-Rei, era dominante, e na qual,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lastRenderedPageBreak/>
        <w:t>jamais poderia ousar assemelhar-se o humano imperfeito e sua essência fugaz com a divina, especialmente concluir que ambas poderiam ser a mesma.</w:t>
      </w:r>
    </w:p>
    <w:p w:rsidR="00765B08" w:rsidRPr="00B03888" w:rsidRDefault="00765B08" w:rsidP="00765B08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Na linha de raciocínio traçada, Spinoza (2010), deduz certas conclusões, entre elas que se Deus é Substância,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Essência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e </w:t>
      </w:r>
      <w:r w:rsidR="00DD1D9D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Potência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de tudo ao redor, incluindo de si mesmo, nada pode existir sem ele, livre de sua influência, pois na hipótese de sua ausência não se teria substância e como é impossível algo existir sem ela, nada pode existir além da natureza divina. </w:t>
      </w:r>
    </w:p>
    <w:p w:rsidR="00765B08" w:rsidRPr="00B03888" w:rsidRDefault="00765B08" w:rsidP="00765B08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Em breve resumo, se Deus existe e está contido em tudo a partir da substância, essência ou potência, deve controlar o mundo de algum modo, a respeito disto trata Gaarder: </w:t>
      </w:r>
    </w:p>
    <w:p w:rsidR="00765B08" w:rsidRPr="00B03888" w:rsidRDefault="00765B08" w:rsidP="00765B08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B03888">
        <w:rPr>
          <w:rFonts w:ascii="Times New Roman" w:hAnsi="Times New Roman" w:cs="Times New Roman"/>
          <w:spacing w:val="6"/>
          <w:sz w:val="20"/>
          <w:szCs w:val="20"/>
        </w:rPr>
        <w:t>Deus não é um tireteiro, um manipulador de marionetes que puxa as cordinhas e determina assim tudo que pode acontecer. Um “mestre de marionetes” controla seus bonecos pelo lado de fora, e é, pois, uma causa externa ao movimento que realizam. Mas não é assim que Deus governa o mundo. Ele o governa através das leis da natureza. Dessa forma, Deus, ou a natureza, é a causa interna de tudo que acontece. Isso significa que tudo acontece por necessidade, porque tem que acontecer. Espinosa tinha uma visão determinista da vida na natureza (</w:t>
      </w:r>
      <w:r w:rsidR="003D324D" w:rsidRPr="00B03888">
        <w:rPr>
          <w:rFonts w:ascii="Times New Roman" w:hAnsi="Times New Roman" w:cs="Times New Roman"/>
          <w:spacing w:val="6"/>
          <w:sz w:val="20"/>
          <w:szCs w:val="20"/>
        </w:rPr>
        <w:t>GAARDER</w:t>
      </w:r>
      <w:r w:rsidRPr="00B03888">
        <w:rPr>
          <w:rFonts w:ascii="Times New Roman" w:hAnsi="Times New Roman" w:cs="Times New Roman"/>
          <w:spacing w:val="6"/>
          <w:sz w:val="20"/>
          <w:szCs w:val="20"/>
        </w:rPr>
        <w:t>, 2012, p.273).</w:t>
      </w:r>
    </w:p>
    <w:p w:rsidR="00765B08" w:rsidRPr="00B03888" w:rsidRDefault="00765B08" w:rsidP="00765B08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765B08" w:rsidRPr="00B03888" w:rsidRDefault="00765B08" w:rsidP="00765B08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De acordo com Gaarder (2012), a figura divina está distante para Spinoza da noção de um manipulador de marionetes, q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ue facilmente pode-se associar à noção de Deus-Rei comum à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filosofia tradicional, ao contrário, é presente, mas não governando a vida das pessoas, e sim as leis da natureza, é por meio desta</w:t>
      </w:r>
      <w:r w:rsidR="00D1617C">
        <w:rPr>
          <w:rFonts w:ascii="Times New Roman" w:hAnsi="Times New Roman" w:cs="Times New Roman"/>
          <w:spacing w:val="6"/>
          <w:sz w:val="24"/>
          <w:szCs w:val="24"/>
        </w:rPr>
        <w:t>s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que se expressa como causa do que acontece, agindo indiretamente sobre todo o universo.</w:t>
      </w:r>
    </w:p>
    <w:p w:rsidR="0000774B" w:rsidRPr="00B03888" w:rsidRDefault="0000774B" w:rsidP="0000774B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Claramente a filosofia de Spinoza abarca Chagas (2006), é um pensamento de identidade, não do individual, do ser pensante superior, mas de um partilhar de essências de tudo em um, já que a substância é composta de infinitos modos, em uma unidade absoluta (absolute prius), e Deus, a natureza, a substância e seus modos são ao mesmo tempo vários e um.</w:t>
      </w:r>
    </w:p>
    <w:p w:rsidR="00A87486" w:rsidRPr="00B03888" w:rsidRDefault="00A87486" w:rsidP="00A87486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A respeito do conceber de Deus-Substância-Natureza fundidos em apenas um individual universal, explicita-se:</w:t>
      </w:r>
    </w:p>
    <w:p w:rsidR="00DD1D9D" w:rsidRDefault="00DD1D9D" w:rsidP="00A87486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</w:p>
    <w:p w:rsidR="00A87486" w:rsidRPr="00B03888" w:rsidRDefault="00A87486" w:rsidP="00A87486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B03888">
        <w:rPr>
          <w:rFonts w:ascii="Times New Roman" w:hAnsi="Times New Roman" w:cs="Times New Roman"/>
          <w:spacing w:val="6"/>
          <w:sz w:val="20"/>
          <w:szCs w:val="20"/>
        </w:rPr>
        <w:t>[...] todas as coisas (inclusive os homens) são modos da substância única que é Deus. A inteligência pode chegar ao saber absoluto; a essência de Deus e das coisas é totalmente inteligível; Deus é a natureza concebida como totalidade; dessa totalidade, o entendimento humano só pode conceber dois atributos: o pensamento e a extensão; mas as coisas singulares existem realmente; todo conhecimento verdadeiro se realiza por uma dedução de tipo geométrico</w:t>
      </w:r>
      <w:r w:rsidR="003D324D" w:rsidRPr="00B03888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B03888">
        <w:rPr>
          <w:rFonts w:ascii="Times New Roman" w:hAnsi="Times New Roman" w:cs="Times New Roman"/>
          <w:spacing w:val="6"/>
          <w:sz w:val="20"/>
          <w:szCs w:val="20"/>
        </w:rPr>
        <w:t>[...] (JAPIASSÚ</w:t>
      </w:r>
      <w:r w:rsidR="003D324D" w:rsidRPr="00B03888">
        <w:rPr>
          <w:rFonts w:ascii="Times New Roman" w:hAnsi="Times New Roman" w:cs="Times New Roman"/>
          <w:spacing w:val="6"/>
          <w:sz w:val="20"/>
          <w:szCs w:val="20"/>
        </w:rPr>
        <w:t>;</w:t>
      </w:r>
      <w:r w:rsidRPr="00B03888">
        <w:rPr>
          <w:rFonts w:ascii="Times New Roman" w:hAnsi="Times New Roman" w:cs="Times New Roman"/>
          <w:spacing w:val="6"/>
          <w:sz w:val="20"/>
          <w:szCs w:val="20"/>
        </w:rPr>
        <w:t xml:space="preserve"> MARCONDES, 1996, p.88-89).</w:t>
      </w:r>
    </w:p>
    <w:p w:rsidR="00A87486" w:rsidRPr="00B03888" w:rsidRDefault="00A87486" w:rsidP="00A87486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575E" w:rsidRPr="00B03888" w:rsidRDefault="00A87486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Japiassú e Marcondes (1996) deliberam mais claramente a respeito do pensamento de Spinoza, assim Deus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>é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 natureza, como também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é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a substância em totalidade, e apesar disto, o ser humano, com sua finitude não está apto para alcançar a total compreensão disto, assim só enxerga uma parcela de toda a verdade especialmente em função dessa relação.</w:t>
      </w:r>
    </w:p>
    <w:p w:rsidR="00A87486" w:rsidRPr="00B03888" w:rsidRDefault="00A87486" w:rsidP="00A87486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>Para concluir a resolução a respeito de Deus-Substância-Natureza, Spinoza (2010), retorna ao tópico da existência do divino, pois se Deus não existisse tampouco seria possível uma essência eterna e infinita, mas a mesma precisa necessariamente existir, para que assim tudo o mais possa, logo Deus existe e qualquer um que contraponha-se a esta ideia está envolto em ideias absurdas.</w:t>
      </w:r>
    </w:p>
    <w:p w:rsidR="00A87486" w:rsidRPr="00B03888" w:rsidRDefault="00D1617C" w:rsidP="00A87486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À</w:t>
      </w:r>
      <w:r w:rsidR="00A87486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luz das ideias aqui tratadas compreende-se que Deus, ou um ser divino, existe, e tem nele a substância que de tudo faz parte nos mais diferentes atributos, desde a pedra até um ser humano, sendo impossível um existir sem o outro, especialmente que este ser divino conduz o universo 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por intermédio</w:t>
      </w:r>
      <w:r w:rsidR="00A87486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das leis naturais, 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em que</w:t>
      </w:r>
      <w:r w:rsidR="00A87486"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age universal e individualmente para coordenar o mundo.</w:t>
      </w:r>
    </w:p>
    <w:p w:rsidR="00872D4A" w:rsidRPr="00B03888" w:rsidRDefault="00872D4A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575E" w:rsidRPr="00B03888" w:rsidRDefault="000F575E" w:rsidP="000F575E">
      <w:pPr>
        <w:spacing w:after="120" w:line="360" w:lineRule="auto"/>
        <w:ind w:firstLine="851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0F575E" w:rsidRPr="00B03888" w:rsidRDefault="000F575E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Pr="00B03888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A87486" w:rsidRDefault="00A87486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935D69" w:rsidRPr="00B03888" w:rsidRDefault="00935D69" w:rsidP="000F575E">
      <w:pPr>
        <w:spacing w:after="0" w:line="240" w:lineRule="auto"/>
        <w:ind w:left="2268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935D69" w:rsidRDefault="00935D69" w:rsidP="00935D69">
      <w:pPr>
        <w:spacing w:after="120" w:line="360" w:lineRule="auto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935D69">
        <w:rPr>
          <w:rFonts w:ascii="Times New Roman" w:hAnsi="Times New Roman" w:cs="Times New Roman"/>
          <w:b/>
          <w:spacing w:val="6"/>
          <w:sz w:val="28"/>
          <w:szCs w:val="28"/>
        </w:rPr>
        <w:lastRenderedPageBreak/>
        <w:t>REFERÊNCIAS BIBLIOGRÁFICAS</w:t>
      </w:r>
    </w:p>
    <w:p w:rsidR="00152340" w:rsidRDefault="00152340" w:rsidP="001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</w:p>
    <w:p w:rsidR="00935D69" w:rsidRPr="00B03888" w:rsidRDefault="00935D69" w:rsidP="001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</w:p>
    <w:p w:rsidR="00152340" w:rsidRPr="00B03888" w:rsidRDefault="00152340" w:rsidP="00152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bCs/>
          <w:spacing w:val="6"/>
          <w:sz w:val="24"/>
          <w:szCs w:val="24"/>
        </w:rPr>
        <w:t>CHAGAS, Eduardo Ferreira</w:t>
      </w:r>
      <w:r w:rsidRPr="00B0388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. </w:t>
      </w:r>
      <w:r w:rsidRPr="00935D69">
        <w:rPr>
          <w:rFonts w:ascii="Times New Roman" w:hAnsi="Times New Roman" w:cs="Times New Roman"/>
          <w:bCs/>
          <w:spacing w:val="6"/>
          <w:sz w:val="24"/>
          <w:szCs w:val="24"/>
        </w:rPr>
        <w:t>Feuerbach e Espinosa:</w:t>
      </w:r>
      <w:r w:rsidRPr="00B03888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Deus e </w:t>
      </w:r>
      <w:r w:rsidR="00935D69" w:rsidRPr="00B03888">
        <w:rPr>
          <w:rFonts w:ascii="Times New Roman" w:hAnsi="Times New Roman" w:cs="Times New Roman"/>
          <w:bCs/>
          <w:spacing w:val="6"/>
          <w:sz w:val="24"/>
          <w:szCs w:val="24"/>
        </w:rPr>
        <w:t>natureza</w:t>
      </w:r>
      <w:r w:rsidRPr="00B03888">
        <w:rPr>
          <w:rFonts w:ascii="Times New Roman" w:hAnsi="Times New Roman" w:cs="Times New Roman"/>
          <w:bCs/>
          <w:spacing w:val="6"/>
          <w:sz w:val="24"/>
          <w:szCs w:val="24"/>
        </w:rPr>
        <w:t xml:space="preserve">, </w:t>
      </w:r>
      <w:r w:rsidR="00935D69" w:rsidRPr="00B03888">
        <w:rPr>
          <w:rFonts w:ascii="Times New Roman" w:hAnsi="Times New Roman" w:cs="Times New Roman"/>
          <w:bCs/>
          <w:spacing w:val="6"/>
          <w:sz w:val="24"/>
          <w:szCs w:val="24"/>
        </w:rPr>
        <w:t xml:space="preserve">dualismo </w:t>
      </w:r>
      <w:r w:rsidRPr="00B03888">
        <w:rPr>
          <w:rFonts w:ascii="Times New Roman" w:hAnsi="Times New Roman" w:cs="Times New Roman"/>
          <w:bCs/>
          <w:spacing w:val="6"/>
          <w:sz w:val="24"/>
          <w:szCs w:val="24"/>
        </w:rPr>
        <w:t>ou unidade?</w:t>
      </w:r>
      <w:r w:rsidRPr="00B0388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935D69">
        <w:rPr>
          <w:rFonts w:ascii="Times New Roman" w:hAnsi="Times New Roman" w:cs="Times New Roman"/>
          <w:b/>
          <w:spacing w:val="6"/>
          <w:sz w:val="24"/>
          <w:szCs w:val="24"/>
        </w:rPr>
        <w:t>Trans/Form/Ação</w:t>
      </w:r>
      <w:r w:rsidR="00935D69" w:rsidRPr="00935D69">
        <w:rPr>
          <w:rFonts w:ascii="Times New Roman" w:hAnsi="Times New Roman" w:cs="Times New Roman"/>
          <w:b/>
          <w:spacing w:val="6"/>
          <w:sz w:val="24"/>
          <w:szCs w:val="24"/>
        </w:rPr>
        <w:t>.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 xml:space="preserve"> São Paulo, 29(2):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79-93, 2006.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GAARDER, Jostein.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O mundo de Sofia: </w:t>
      </w:r>
      <w:r w:rsidRPr="00935D69">
        <w:rPr>
          <w:rFonts w:ascii="Times New Roman" w:hAnsi="Times New Roman" w:cs="Times New Roman"/>
          <w:spacing w:val="6"/>
          <w:sz w:val="24"/>
          <w:szCs w:val="24"/>
        </w:rPr>
        <w:t>romance da história da filosofia.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Tradução d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 xml:space="preserve">e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Leonardo Pinto Silva. 1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ed. São Paulo: Companhia das Letras, 2012.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GLEIZER, Marcos André.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>Verdade e certeza em Espinosa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. Porto Alegre: L&amp;PM, 1999.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JAPIASSÚ, Hilton; MARCONDES, Danilo.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Dicionário básico de filosofia.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3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ed. rev. e ampliada. Rio de Janeiro: Jorge Zahar, 1996.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MARTINS, André (org.).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O </w:t>
      </w:r>
      <w:r w:rsidR="00935D69"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mais potente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dos </w:t>
      </w:r>
      <w:r w:rsidR="00935D69" w:rsidRPr="00B03888">
        <w:rPr>
          <w:rFonts w:ascii="Times New Roman" w:hAnsi="Times New Roman" w:cs="Times New Roman"/>
          <w:b/>
          <w:spacing w:val="6"/>
          <w:sz w:val="24"/>
          <w:szCs w:val="24"/>
        </w:rPr>
        <w:t>afetos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: </w:t>
      </w:r>
      <w:r w:rsidRPr="00935D69">
        <w:rPr>
          <w:rFonts w:ascii="Times New Roman" w:hAnsi="Times New Roman" w:cs="Times New Roman"/>
          <w:spacing w:val="6"/>
          <w:sz w:val="24"/>
          <w:szCs w:val="24"/>
        </w:rPr>
        <w:t>Spinoza &amp; Nietzche.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São Paulo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: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Wmf Martins Fontes, 2009.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RIZK, Hadi.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Compreender Spinoza.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Tradução de Jaime A. Clasen. Petrópolis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-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RJ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: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Vozes, 2006.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SCRUTON, Roger.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>Espinosa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. Tradução de Angélika Elisabeth Konke. São Paulo: UNESP, 2000.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SPINOZA, Benedictus de. </w:t>
      </w:r>
      <w:r w:rsidRPr="00B03888">
        <w:rPr>
          <w:rFonts w:ascii="Times New Roman" w:hAnsi="Times New Roman" w:cs="Times New Roman"/>
          <w:b/>
          <w:spacing w:val="6"/>
          <w:sz w:val="24"/>
          <w:szCs w:val="24"/>
        </w:rPr>
        <w:t xml:space="preserve">Ética.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3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ed. Belo Horizonte: Autêntica Editora, 2010.</w:t>
      </w:r>
    </w:p>
    <w:p w:rsidR="00152340" w:rsidRPr="00B03888" w:rsidRDefault="00152340" w:rsidP="00935D69">
      <w:pPr>
        <w:spacing w:after="0" w:line="36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152340" w:rsidRPr="00B03888" w:rsidRDefault="00152340" w:rsidP="0015234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SPINOZA, Benedictus. </w:t>
      </w:r>
      <w:r w:rsidRPr="00935D69">
        <w:rPr>
          <w:rFonts w:ascii="Times New Roman" w:hAnsi="Times New Roman" w:cs="Times New Roman"/>
          <w:b/>
          <w:spacing w:val="6"/>
          <w:sz w:val="24"/>
          <w:szCs w:val="24"/>
        </w:rPr>
        <w:t>Pensamentos metafísicos; Tratado da correção do intelecto; Ética; Tratado político; Correspondência.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Seleção de textos de Marilena de Souza Chauí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 xml:space="preserve">. </w:t>
      </w:r>
      <w:r w:rsidR="00935D69" w:rsidRPr="00D1617C">
        <w:rPr>
          <w:rFonts w:ascii="Times New Roman" w:hAnsi="Times New Roman" w:cs="Times New Roman"/>
          <w:b/>
          <w:spacing w:val="6"/>
          <w:sz w:val="24"/>
          <w:szCs w:val="24"/>
        </w:rPr>
        <w:t>T</w:t>
      </w:r>
      <w:r w:rsidRPr="00D1617C">
        <w:rPr>
          <w:rFonts w:ascii="Times New Roman" w:hAnsi="Times New Roman" w:cs="Times New Roman"/>
          <w:b/>
          <w:spacing w:val="6"/>
          <w:sz w:val="24"/>
          <w:szCs w:val="24"/>
        </w:rPr>
        <w:t>raduções de Marilena de Souza Chauí...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[et al.]. 3</w:t>
      </w:r>
      <w:r w:rsidR="00935D69">
        <w:rPr>
          <w:rFonts w:ascii="Times New Roman" w:hAnsi="Times New Roman" w:cs="Times New Roman"/>
          <w:spacing w:val="6"/>
          <w:sz w:val="24"/>
          <w:szCs w:val="24"/>
        </w:rPr>
        <w:t>.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 xml:space="preserve"> ed. </w:t>
      </w:r>
      <w:r w:rsidRPr="00935D69">
        <w:rPr>
          <w:rFonts w:ascii="Times New Roman" w:hAnsi="Times New Roman" w:cs="Times New Roman"/>
          <w:spacing w:val="6"/>
          <w:sz w:val="24"/>
          <w:szCs w:val="24"/>
        </w:rPr>
        <w:t xml:space="preserve">Os Pensadores </w:t>
      </w:r>
      <w:r w:rsidRPr="00B03888">
        <w:rPr>
          <w:rFonts w:ascii="Times New Roman" w:hAnsi="Times New Roman" w:cs="Times New Roman"/>
          <w:spacing w:val="6"/>
          <w:sz w:val="24"/>
          <w:szCs w:val="24"/>
        </w:rPr>
        <w:t>– Abril Cultural, 1983.</w:t>
      </w:r>
      <w:bookmarkEnd w:id="0"/>
    </w:p>
    <w:sectPr w:rsidR="00152340" w:rsidRPr="00B03888" w:rsidSect="00031A3B">
      <w:headerReference w:type="default" r:id="rId7"/>
      <w:pgSz w:w="11906" w:h="16838" w:code="9"/>
      <w:pgMar w:top="1701" w:right="1134" w:bottom="1134" w:left="1701" w:header="1134" w:footer="62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F4" w:rsidRDefault="00C42FF4" w:rsidP="003D324D">
      <w:pPr>
        <w:spacing w:after="0" w:line="240" w:lineRule="auto"/>
      </w:pPr>
      <w:r>
        <w:separator/>
      </w:r>
    </w:p>
  </w:endnote>
  <w:endnote w:type="continuationSeparator" w:id="0">
    <w:p w:rsidR="00C42FF4" w:rsidRDefault="00C42FF4" w:rsidP="003D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F4" w:rsidRDefault="00C42FF4" w:rsidP="003D324D">
      <w:pPr>
        <w:spacing w:after="0" w:line="240" w:lineRule="auto"/>
      </w:pPr>
      <w:r>
        <w:separator/>
      </w:r>
    </w:p>
  </w:footnote>
  <w:footnote w:type="continuationSeparator" w:id="0">
    <w:p w:rsidR="00C42FF4" w:rsidRDefault="00C42FF4" w:rsidP="003D324D">
      <w:pPr>
        <w:spacing w:after="0" w:line="240" w:lineRule="auto"/>
      </w:pPr>
      <w:r>
        <w:continuationSeparator/>
      </w:r>
    </w:p>
  </w:footnote>
  <w:footnote w:id="1">
    <w:p w:rsidR="00B70BCC" w:rsidRPr="00B70BCC" w:rsidRDefault="00B70BCC">
      <w:pPr>
        <w:pStyle w:val="Textodenotaderodap"/>
        <w:rPr>
          <w:rFonts w:ascii="Times New Roman" w:hAnsi="Times New Roman" w:cs="Times New Roman"/>
          <w:spacing w:val="6"/>
          <w:sz w:val="24"/>
          <w:szCs w:val="24"/>
        </w:rPr>
      </w:pPr>
      <w:r w:rsidRPr="00B70BCC">
        <w:rPr>
          <w:rFonts w:ascii="Times New Roman" w:hAnsi="Times New Roman" w:cs="Times New Roman"/>
          <w:spacing w:val="6"/>
          <w:sz w:val="24"/>
          <w:szCs w:val="24"/>
        </w:rPr>
        <w:footnoteRef/>
      </w:r>
      <w:r w:rsidRPr="00B70BCC">
        <w:rPr>
          <w:rFonts w:ascii="Times New Roman" w:hAnsi="Times New Roman" w:cs="Times New Roman"/>
          <w:spacing w:val="6"/>
          <w:sz w:val="24"/>
          <w:szCs w:val="24"/>
        </w:rPr>
        <w:t xml:space="preserve"> Graduanda em Filosofia pela Pontifícia Universidade Católica de São Paulo. Escritora com duas obras publicadas. Contato: eliziahaubert@hotmail.com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8807376"/>
      <w:docPartObj>
        <w:docPartGallery w:val="Page Numbers (Top of Page)"/>
        <w:docPartUnique/>
      </w:docPartObj>
    </w:sdtPr>
    <w:sdtEndPr/>
    <w:sdtContent>
      <w:p w:rsidR="00031A3B" w:rsidRDefault="00D579C8" w:rsidP="003D324D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32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324D" w:rsidRPr="003D32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32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36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D32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031A3B" w:rsidRPr="00031A3B" w:rsidRDefault="00031A3B" w:rsidP="00031A3B">
        <w:pPr>
          <w:pStyle w:val="Cabealho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31A3B">
          <w:rPr>
            <w:rFonts w:ascii="Times New Roman" w:hAnsi="Times New Roman" w:cs="Times New Roman"/>
            <w:sz w:val="18"/>
            <w:szCs w:val="18"/>
          </w:rPr>
          <w:t>APENAS O DIVINO QUE HÁ EM MIM: Uma Reflexão sobre a Relação Substância e Deus em Spinoza</w:t>
        </w:r>
      </w:p>
      <w:p w:rsidR="003D324D" w:rsidRPr="00031A3B" w:rsidRDefault="00C42FF4" w:rsidP="00031A3B">
        <w:pPr>
          <w:pStyle w:val="Cabealho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5E"/>
    <w:rsid w:val="0000774B"/>
    <w:rsid w:val="00031A3B"/>
    <w:rsid w:val="000F575E"/>
    <w:rsid w:val="000F7732"/>
    <w:rsid w:val="00152340"/>
    <w:rsid w:val="001D0CA9"/>
    <w:rsid w:val="002F6159"/>
    <w:rsid w:val="003D324D"/>
    <w:rsid w:val="00481518"/>
    <w:rsid w:val="004F24F6"/>
    <w:rsid w:val="005942E0"/>
    <w:rsid w:val="00626362"/>
    <w:rsid w:val="00765B08"/>
    <w:rsid w:val="00872D4A"/>
    <w:rsid w:val="00910333"/>
    <w:rsid w:val="00935D69"/>
    <w:rsid w:val="00A87486"/>
    <w:rsid w:val="00A90328"/>
    <w:rsid w:val="00B03888"/>
    <w:rsid w:val="00B70BCC"/>
    <w:rsid w:val="00C14703"/>
    <w:rsid w:val="00C42FF4"/>
    <w:rsid w:val="00D1617C"/>
    <w:rsid w:val="00D579C8"/>
    <w:rsid w:val="00DD1D9D"/>
    <w:rsid w:val="00E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D3F4-3DDC-41E9-8294-5B5183E3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D3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324D"/>
  </w:style>
  <w:style w:type="paragraph" w:styleId="Rodap">
    <w:name w:val="footer"/>
    <w:basedOn w:val="Normal"/>
    <w:link w:val="RodapChar"/>
    <w:uiPriority w:val="99"/>
    <w:unhideWhenUsed/>
    <w:rsid w:val="003D32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24D"/>
  </w:style>
  <w:style w:type="paragraph" w:styleId="Textodebalo">
    <w:name w:val="Balloon Text"/>
    <w:basedOn w:val="Normal"/>
    <w:link w:val="TextodebaloChar"/>
    <w:uiPriority w:val="99"/>
    <w:semiHidden/>
    <w:unhideWhenUsed/>
    <w:rsid w:val="003D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24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semiHidden/>
    <w:rsid w:val="00031A3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0B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0B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0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B8A2-6906-4BB9-A5B7-2CE2DF96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1890</Words>
  <Characters>10208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Elizia</dc:creator>
  <cp:keywords/>
  <dc:description/>
  <cp:lastModifiedBy>Laura Elizia</cp:lastModifiedBy>
  <cp:revision>9</cp:revision>
  <dcterms:created xsi:type="dcterms:W3CDTF">2014-04-04T21:44:00Z</dcterms:created>
  <dcterms:modified xsi:type="dcterms:W3CDTF">2015-01-12T23:34:00Z</dcterms:modified>
</cp:coreProperties>
</file>