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91" w:rsidRP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791">
        <w:rPr>
          <w:rFonts w:ascii="Times New Roman" w:hAnsi="Times New Roman" w:cs="Times New Roman"/>
          <w:b/>
          <w:bCs/>
          <w:sz w:val="24"/>
          <w:szCs w:val="24"/>
        </w:rPr>
        <w:t>O EFEITO DAS DIFERENTES PROPORÇÕES DE GRÃOS DE AVEIA E BANANA DESIDRATADA EM RATOS NA FASE DE CRESCIMENTO</w:t>
      </w:r>
    </w:p>
    <w:p w:rsidR="003E24E6" w:rsidRDefault="003E24E6">
      <w:pPr>
        <w:rPr>
          <w:b/>
        </w:rPr>
      </w:pPr>
    </w:p>
    <w:p w:rsidR="00597791" w:rsidRDefault="00597791" w:rsidP="005977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Jucléia Carvalho da Silva¹ </w:t>
      </w:r>
    </w:p>
    <w:p w:rsidR="00597791" w:rsidRDefault="00597791" w:rsidP="005977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Zilmar Timóteo Soares²</w:t>
      </w:r>
    </w:p>
    <w:p w:rsidR="00597791" w:rsidRDefault="00597791" w:rsidP="00597791">
      <w:pPr>
        <w:spacing w:line="240" w:lineRule="auto"/>
        <w:jc w:val="both"/>
        <w:rPr>
          <w:rFonts w:ascii="Times New Roman" w:hAnsi="Times New Roman" w:cs="Times New Roman"/>
        </w:rPr>
      </w:pPr>
    </w:p>
    <w:p w:rsidR="00597791" w:rsidRDefault="00597791" w:rsidP="00597791">
      <w:pPr>
        <w:spacing w:line="240" w:lineRule="auto"/>
        <w:jc w:val="both"/>
        <w:rPr>
          <w:rFonts w:ascii="Times New Roman" w:hAnsi="Times New Roman" w:cs="Times New Roman"/>
        </w:rPr>
      </w:pPr>
    </w:p>
    <w:p w:rsidR="00597791" w:rsidRDefault="00597791" w:rsidP="0059779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Aluna acadêmica do sétimo período de Bacharelado em Nutrição no Instituto de Ensino Superior do Sul do Maranhão, (IESMA/UNISULMA)-(jucleianutricionista@hotmail.com).</w:t>
      </w:r>
    </w:p>
    <w:p w:rsidR="00597791" w:rsidRDefault="00597791" w:rsidP="0059779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 Professor Dr. Zilmar Timoteo Soares orientador da pesquisa, Mestre e Doutor em Educação, Professor do Instituto de Ensino Superior do Sul do Maranhão, Professor Adjunto da Universidade Estadual do Maranhão. Pesquisador nas áreas de Educação, Educação Ambiental e Educação Alimentar.</w:t>
      </w:r>
    </w:p>
    <w:p w:rsidR="00597791" w:rsidRDefault="00597791" w:rsidP="00597791">
      <w:pPr>
        <w:spacing w:line="240" w:lineRule="auto"/>
        <w:jc w:val="both"/>
        <w:rPr>
          <w:rFonts w:ascii="Times New Roman" w:hAnsi="Times New Roman" w:cs="Times New Roman"/>
        </w:rPr>
      </w:pPr>
    </w:p>
    <w:p w:rsidR="00597791" w:rsidRDefault="00597791" w:rsidP="0059779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RESUMO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Objetivou-se neste trabalho, comparar em ratos, o efeito de duas dietas experimentais com diferentes proporções de grãos de aveia e banana desidratada em ratos na fase de crescimento. Os animais foram alimentados com ração compostas por proporções diferentes de banana passas e aveia, sendo classificadas como dieta 1 e 2. A dieta 1 apresentava 60%banana passas e 40% aveiae a dieta 2 com 40%banana passase 60%aveia.Os ensaios foram conduzidos em um período total de 40 dias no qual utilizou-se dois ratos (machos) de laboratório com 15 dias de vida e após desmame. Os animais tiveram acesso livre a ração e água filtrada que foi verificada semanalmente. Os mesmos foram medidose pesados semanalmente. O rato 2 consumiu durante a experimentação 20,94% a mais de dieta em relação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ao rato 1. O rato 1 teve aumento de peso de 8g e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estatura de 5cm</w:t>
      </w:r>
      <w:r>
        <w:rPr>
          <w:rFonts w:ascii="Times New Roman" w:hAnsi="Times New Roman" w:cs="Times New Roman"/>
          <w:sz w:val="24"/>
          <w:szCs w:val="24"/>
        </w:rPr>
        <w:t xml:space="preserve">, já o rato 2 obteve um ganho de peso de 9g e </w:t>
      </w:r>
      <w:r>
        <w:rPr>
          <w:rFonts w:ascii="Times New Roman" w:hAnsi="Times New Roman" w:cs="Times New Roman"/>
          <w:bCs/>
          <w:sz w:val="24"/>
          <w:szCs w:val="24"/>
        </w:rPr>
        <w:t xml:space="preserve">cresceu 4cm.A ingestão total de água, </w:t>
      </w:r>
      <w:r>
        <w:rPr>
          <w:rFonts w:ascii="Times New Roman" w:hAnsi="Times New Roman" w:cs="Times New Roman"/>
          <w:sz w:val="24"/>
          <w:szCs w:val="24"/>
        </w:rPr>
        <w:t>o rato 1 consumiu 540ml de água e o rato 2 consumiu 430ml, tendo o rato 1 ingerido 20,37% a mais de água em relação ao rato 2.A partir da experimentação verificou-sealterações significativas de peso, altura e ingestão de água, quanto a diferentes proporções de aveia e banana desidratada. Vale ressaltar que o experimento sugere outros estudos mais aprofundados que avalie os efeitos glicêmicos e lipídicos com consumo de aveia e banana desidratada para melhores evidências.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7791" w:rsidRDefault="00597791" w:rsidP="00597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Palavra-chave: Dietas. Experimentais. Animais.</w:t>
      </w:r>
    </w:p>
    <w:p w:rsidR="00597791" w:rsidRDefault="00597791" w:rsidP="00597791">
      <w:pPr>
        <w:ind w:right="-14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INTRODUÇÃO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estudo de nutrientes em animais, aplicado em nutrição experimental, tem uma ampla importância,a partir da analise da interação do alimento com a cobaia é possível verificar os benefícios e malefício, pois “Animais são utilizados para alimentar pessoas e também para alimentar o conhecimento delas na experimentação”. (TRAMONTE,</w:t>
      </w:r>
      <w:r>
        <w:rPr>
          <w:rFonts w:ascii="Arial" w:hAnsi="Arial" w:cs="Arial"/>
          <w:bCs/>
          <w:i/>
          <w:sz w:val="24"/>
          <w:szCs w:val="24"/>
        </w:rPr>
        <w:t xml:space="preserve">et al., </w:t>
      </w:r>
      <w:r>
        <w:rPr>
          <w:rFonts w:ascii="Arial" w:hAnsi="Arial" w:cs="Arial"/>
          <w:bCs/>
          <w:sz w:val="24"/>
          <w:szCs w:val="24"/>
        </w:rPr>
        <w:t>2012)</w:t>
      </w:r>
      <w:r>
        <w:rPr>
          <w:rFonts w:ascii="Arial" w:hAnsi="Arial" w:cs="Arial"/>
          <w:sz w:val="24"/>
          <w:szCs w:val="24"/>
        </w:rPr>
        <w:t>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animais a serem utilizados em pesquisa apresentam especificidade que proporciona ao pesquisador possibilidades de realizar estudos com muita qualidade (IBRAHIM, 2012). 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temática abordada no presente trabalho relaciona diferentes proporções de aveia e bananadesidratada. Durante a pesquisa, toda a equipe procedeu com métodos adequados ao bem-estar do animal e dentro dos princípios éticos.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banana seca ou banana (</w:t>
      </w:r>
      <w:r>
        <w:rPr>
          <w:rFonts w:ascii="Arial" w:hAnsi="Arial" w:cs="Arial"/>
          <w:i/>
          <w:sz w:val="24"/>
          <w:szCs w:val="24"/>
        </w:rPr>
        <w:t>Musa spp.</w:t>
      </w:r>
      <w:r>
        <w:rPr>
          <w:rFonts w:ascii="Arial" w:hAnsi="Arial" w:cs="Arial"/>
          <w:sz w:val="24"/>
          <w:szCs w:val="24"/>
        </w:rPr>
        <w:t xml:space="preserve">) apresenta elevado teor de açúcares. Pode ser classificada entre os produtos de alto valor alimentício, facilmente assimilável. Seu valor energético é da ordem de 318 kcal/100g, sendo que 125g por dia bastariam para cobrir um quarto das necessidades alimentícias de um menino de 10 anos, em valor energético, glicídios, proteínas de origem vegetal, potássio, ferro e magnésio, e um oitavo das necessidades em fósforo, cloro, zinco e vitamina C (PONTES, 2009). 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Taco (2011), a aveia e composta pelos seguintes nutrientes: </w:t>
      </w:r>
      <w:r>
        <w:rPr>
          <w:rFonts w:ascii="Arial" w:hAnsi="Arial" w:cs="Arial"/>
          <w:bCs/>
          <w:sz w:val="24"/>
          <w:szCs w:val="24"/>
        </w:rPr>
        <w:t>proteína, lipídio, carboidrato, fibra, cálcio, magnésio, manganês, fósforo, ferro, sódio, potássio, cobre, zinco, tiamina, riboflavina, niacina e vitamina C.</w:t>
      </w:r>
      <w:r>
        <w:rPr>
          <w:rFonts w:ascii="Arial" w:hAnsi="Arial" w:cs="Arial"/>
          <w:sz w:val="24"/>
          <w:szCs w:val="24"/>
        </w:rPr>
        <w:t xml:space="preserve"> a aveia tem um alto teor de fibra alimentar (FA), o que a leva a associa com resultados benéﬁcos para organismo humano e mesmo para a prevenção de algumas doenças crônicas (SILVIA, </w:t>
      </w:r>
      <w:r>
        <w:rPr>
          <w:rFonts w:ascii="Arial" w:hAnsi="Arial" w:cs="Arial"/>
          <w:i/>
          <w:sz w:val="24"/>
          <w:szCs w:val="24"/>
        </w:rPr>
        <w:t>et al.,</w:t>
      </w:r>
      <w:r>
        <w:rPr>
          <w:rFonts w:ascii="Arial" w:hAnsi="Arial" w:cs="Arial"/>
          <w:sz w:val="24"/>
          <w:szCs w:val="24"/>
        </w:rPr>
        <w:t xml:space="preserve"> 2001).  A aveia destaca-se por fornecer um aporte energético e nutricional equilibrado indispensáveis ao organismo humano (KARAN, 2001).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ind w:right="-14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7791" w:rsidRDefault="00597791" w:rsidP="00597791">
      <w:pPr>
        <w:ind w:right="-14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7791" w:rsidRDefault="00597791" w:rsidP="00597791">
      <w:pPr>
        <w:ind w:right="-14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7791" w:rsidRDefault="00597791" w:rsidP="00597791">
      <w:pPr>
        <w:ind w:right="-14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7791" w:rsidRDefault="00597791" w:rsidP="00597791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MATERIAIS E MÉTODOS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Matérias-primas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animais foram alimentados com a ração contendo os nutrientes que compõe a banana passas e aveia. Sendo nutrientes suficientes para suprir as necessárias para promoção do crescimento adequado do rato.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dietas foram compostas por proporções de ingredientes diferentes, sendo classificadas com dieta 1 e 2 descritas abaixo:</w:t>
      </w:r>
    </w:p>
    <w:p w:rsidR="00597791" w:rsidRDefault="00597791" w:rsidP="00597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Dieta 1: 60 % de polpa banana prata desidratada (</w:t>
      </w:r>
      <w:r>
        <w:rPr>
          <w:rFonts w:ascii="Arial" w:hAnsi="Arial" w:cs="Arial"/>
          <w:i/>
          <w:sz w:val="24"/>
          <w:szCs w:val="24"/>
        </w:rPr>
        <w:t>Musa spp</w:t>
      </w:r>
      <w:r>
        <w:rPr>
          <w:rFonts w:ascii="Arial" w:hAnsi="Arial" w:cs="Arial"/>
          <w:sz w:val="24"/>
          <w:szCs w:val="24"/>
        </w:rPr>
        <w:t>.),40% de aveia  e quantidades insignificante de trigo;</w:t>
      </w:r>
    </w:p>
    <w:p w:rsidR="00597791" w:rsidRDefault="00597791" w:rsidP="00597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Dieta 2: 33.3 %parte da polpa banana prata (Musa spp.) e 66,7 de aveia.</w:t>
      </w:r>
    </w:p>
    <w:p w:rsidR="00597791" w:rsidRDefault="00597791" w:rsidP="00597791">
      <w:pPr>
        <w:pStyle w:val="PargrafodaLista"/>
        <w:autoSpaceDE w:val="0"/>
        <w:autoSpaceDN w:val="0"/>
        <w:adjustRightInd w:val="0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Método de secagem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secagem da banana será realizada em estufa com circulação de ar (NOVA ÉTICA,modelo MA035, Piracicaba, Brasil), a 60°C, durante 72 horas.Posteriormentearmazenadas em refrigerador a -5ºC para utilização durante o estudo. As bananas após a secagemfoi trituradas em um liquidificadoraté ficar reduzida e atingir a forma de uma farinha homogênea.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Produção da dieta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processo de produção das rações ocorreu da seguinte forma descrita no fluxograma a baixo: </w:t>
      </w:r>
    </w:p>
    <w:tbl>
      <w:tblPr>
        <w:tblStyle w:val="Tabelacomgrade"/>
        <w:tblpPr w:leftFromText="141" w:rightFromText="141" w:vertAnchor="page" w:horzAnchor="margin" w:tblpY="2791"/>
        <w:tblW w:w="0" w:type="auto"/>
        <w:tblInd w:w="0" w:type="dxa"/>
        <w:tblLook w:val="04A0"/>
      </w:tblPr>
      <w:tblGrid>
        <w:gridCol w:w="4266"/>
      </w:tblGrid>
      <w:tr w:rsidR="00597791" w:rsidTr="00597791">
        <w:trPr>
          <w:trHeight w:val="8736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7791" w:rsidRDefault="00597791" w:rsidP="0059779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Dieta I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1°. Seleção dos ingredientes e utensílios;</w:t>
            </w:r>
          </w:p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2°. Trituração de seis bananas desidratadas e uma xícara de chá de aveia individualmente, usando liquidificador, até obterem consistência de pó;</w:t>
            </w:r>
          </w:p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3°. Aquecimento de ½ xícara de café de água potáv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em um vasilhame de alumínio;</w:t>
            </w:r>
          </w:p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4°. Mistura das bananas, aveia, e uma pequena quantidade de trigo e água em um vasilhame de plástico, até obter consistência homogênea, semelhante à massa de pão;</w:t>
            </w:r>
          </w:p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5°. Em uma bancada higienizada, a massa foi pressionada, nivelada e em seguida cortada em cubos iguais de aproximadamente 5cm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²;</w:t>
            </w:r>
          </w:p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597791" w:rsidRDefault="00597791" w:rsidP="00597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6°. Em uma forma de alumínio redonda e untada os cubos foram adicionados e levados ao forno pré-aquecido a 180ºC por aproximadamente 10 minutos;</w:t>
            </w:r>
          </w:p>
          <w:p w:rsidR="00597791" w:rsidRDefault="00597791" w:rsidP="00597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597791" w:rsidRDefault="00597791" w:rsidP="005977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7°. Depois de assados, os cubos forma depositados em uma vasilha plástica forrada por papel toalha com tampa e armazenados sob-refrigeração -5ºC.</w:t>
            </w:r>
          </w:p>
        </w:tc>
      </w:tr>
    </w:tbl>
    <w:tbl>
      <w:tblPr>
        <w:tblStyle w:val="Tabelacomgrade"/>
        <w:tblpPr w:leftFromText="141" w:rightFromText="141" w:vertAnchor="page" w:horzAnchor="margin" w:tblpXSpec="right" w:tblpY="2812"/>
        <w:tblW w:w="0" w:type="auto"/>
        <w:tblInd w:w="0" w:type="dxa"/>
        <w:tblLook w:val="04A0"/>
      </w:tblPr>
      <w:tblGrid>
        <w:gridCol w:w="4175"/>
      </w:tblGrid>
      <w:tr w:rsidR="00BB11F6" w:rsidTr="00BB11F6">
        <w:trPr>
          <w:trHeight w:val="1068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11F6" w:rsidRDefault="00BB11F6" w:rsidP="00BB11F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Dieta II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1°. Seleção dos ingredientes e utensílios;</w:t>
            </w:r>
          </w:p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↓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2°. Trituração de duas bananas desidratadas e uma xícara de chá de aveia individualmente, usando liquidificador, até obterem consistência de pó;</w:t>
            </w:r>
          </w:p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3°. Aquecimento de 1/3 xícara de café de água potável em um vasilhame de alumínio;</w:t>
            </w:r>
          </w:p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4°. Mistura das bananas, aveia e água em um vasilhame de plástico, até obter consistência homogênea, semelhante à massa de pão;</w:t>
            </w:r>
          </w:p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5°. Em uma bancada higienizada, a massa foi pressionada, nivelada e em seguida cortada em cubos iguais de aproximadamente 5cm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²;</w:t>
            </w:r>
          </w:p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6°. Em uma forma de alumínio redonda e untada os cubos foram adicionados e levados ao forno pré-aquecido a 180ºC por aproximadamente 10 minutos;</w:t>
            </w:r>
          </w:p>
          <w:p w:rsidR="00BB11F6" w:rsidRDefault="00BB11F6" w:rsidP="00BB11F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↓</w:t>
            </w:r>
          </w:p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7°. Depois de assados, os cubos forma depositados em uma vasilha plástica forrada por papel toalha com tampa e armazenados sob-refrigeração -5ºC.</w:t>
            </w:r>
          </w:p>
          <w:p w:rsidR="00BB11F6" w:rsidRDefault="00BB11F6" w:rsidP="00BB1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Ensaio in vivo </w:t>
      </w:r>
    </w:p>
    <w:p w:rsidR="00BB11F6" w:rsidRDefault="00BB11F6" w:rsidP="00BB1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ensaios foi conduzidos em um período total de 60 dias ao qual utilizou 2 ratos(macho) de laboratório, provenientes do biotério da Instituto do Ensino Superior do Sul do Maranhão. De acordo com Ibrahim (2012, p.84) em qualquer experimento, é de extrema importância que os animais sejam observados todos os dias. Como alguns sinais de carência ou toxicidade nutricional estão bem estabelecidos, o animal estudado pode apresentar anormalidades. Neste trabalho os ratos foram observados 3 vezes por semana nas segundas, quartas e sextas- feiras.</w:t>
      </w:r>
    </w:p>
    <w:p w:rsidR="00BB11F6" w:rsidRDefault="00BB11F6" w:rsidP="00BB1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primeira etapa o rato 1 iniciou o experimentocom 15 dias completos de vida após o desmame com peso corporal de 22g e comprimento 17cm, alimentado com a dieta I.</w:t>
      </w:r>
    </w:p>
    <w:p w:rsidR="00BB11F6" w:rsidRDefault="00BB11F6" w:rsidP="00BB1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segunda etapa o rato 2 estava com 33 dias de vida, peso corporal de 58g e comprimento 27cm, sendo que o rato já alimentava-se com uma dieta diferente da introduzida pelo experimento. Após o inicio da experimentação com a cobaia 2, a mesma começou a ser alimentada pela dieta II.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11F6" w:rsidRDefault="00BB11F6" w:rsidP="00BB11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experimento, o animai teve acesso livre a água filtrada e ração. O cobaia foi mantido individualmente em gaiola de metal contendo serragem, com temperatura ambiente controlada 25 ± 2ºC (ciclo claro: escuro de 12 horas) no laboratório de Nutrição Experimental doInstituto do Ensino Superior do Sul do Maranhão.</w:t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BB11F6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RESULTADOS E DISCUSSÃO </w:t>
      </w:r>
    </w:p>
    <w:p w:rsidR="00BB11F6" w:rsidRDefault="00BB11F6" w:rsidP="00BB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Tabela 1-Análise da Composição Centesimal</w:t>
      </w:r>
    </w:p>
    <w:tbl>
      <w:tblPr>
        <w:tblStyle w:val="Tabelacomgrade"/>
        <w:tblpPr w:leftFromText="141" w:rightFromText="141" w:vertAnchor="page" w:horzAnchor="margin" w:tblpY="2383"/>
        <w:tblW w:w="4988" w:type="dxa"/>
        <w:tblInd w:w="0" w:type="dxa"/>
        <w:tblLook w:val="04A0"/>
      </w:tblPr>
      <w:tblGrid>
        <w:gridCol w:w="1799"/>
        <w:gridCol w:w="1546"/>
        <w:gridCol w:w="1643"/>
      </w:tblGrid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DIETA II </w:t>
            </w:r>
          </w:p>
        </w:tc>
      </w:tr>
      <w:tr w:rsidR="00BB11F6" w:rsidTr="00BB11F6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Lipídio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2,19%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4,19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30,89%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BB11F6" w:rsidTr="00BB11F6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Glicose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4,36%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48,13%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DIETA II </w:t>
            </w:r>
          </w:p>
        </w:tc>
      </w:tr>
      <w:tr w:rsidR="00BB11F6" w:rsidTr="00BB11F6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Lipídio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2,19%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4,19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30,89%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BB11F6" w:rsidTr="00BB11F6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Glicose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4,36%</w:t>
            </w:r>
          </w:p>
        </w:tc>
      </w:tr>
      <w:tr w:rsidR="00BB11F6" w:rsidTr="00BB11F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Proteína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F6" w:rsidRDefault="00BB11F6" w:rsidP="00BB11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48,13%</w:t>
            </w:r>
          </w:p>
        </w:tc>
      </w:tr>
    </w:tbl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1F6" w:rsidRDefault="00BB11F6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2- Peso e crescimento dos dois ratos durante o experimento.</w:t>
      </w:r>
    </w:p>
    <w:tbl>
      <w:tblPr>
        <w:tblStyle w:val="Tabelacomgrade"/>
        <w:tblW w:w="0" w:type="auto"/>
        <w:tblInd w:w="0" w:type="dxa"/>
        <w:tblLook w:val="04A0"/>
      </w:tblPr>
      <w:tblGrid>
        <w:gridCol w:w="2956"/>
        <w:gridCol w:w="2865"/>
        <w:gridCol w:w="2899"/>
      </w:tblGrid>
      <w:tr w:rsidR="00434A79" w:rsidTr="00434A79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RATO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 dia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Ultimo dia</w:t>
            </w:r>
          </w:p>
        </w:tc>
      </w:tr>
      <w:tr w:rsidR="00434A79" w:rsidTr="00434A79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Peso corporal (g)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34A79" w:rsidTr="00434A79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Crescimento (cm)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434A79" w:rsidTr="00434A79">
        <w:tc>
          <w:tcPr>
            <w:tcW w:w="2956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RATO 2</w:t>
            </w:r>
          </w:p>
        </w:tc>
        <w:tc>
          <w:tcPr>
            <w:tcW w:w="2865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 dia</w:t>
            </w:r>
          </w:p>
        </w:tc>
        <w:tc>
          <w:tcPr>
            <w:tcW w:w="2899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Ultimo dia</w:t>
            </w:r>
          </w:p>
        </w:tc>
      </w:tr>
      <w:tr w:rsidR="00434A79" w:rsidTr="00434A79">
        <w:tc>
          <w:tcPr>
            <w:tcW w:w="2956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Peso corporal (g)</w:t>
            </w:r>
          </w:p>
        </w:tc>
        <w:tc>
          <w:tcPr>
            <w:tcW w:w="2865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899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434A79" w:rsidTr="00434A79">
        <w:tc>
          <w:tcPr>
            <w:tcW w:w="2956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Crescimento (cm)</w:t>
            </w:r>
          </w:p>
        </w:tc>
        <w:tc>
          <w:tcPr>
            <w:tcW w:w="2865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99" w:type="dxa"/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BB11F6" w:rsidRDefault="00BB11F6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4A79" w:rsidRDefault="00434A79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Tabela 3 -</w:t>
      </w:r>
      <w:r>
        <w:rPr>
          <w:rFonts w:ascii="Arial" w:hAnsi="Arial" w:cs="Arial"/>
          <w:sz w:val="24"/>
          <w:szCs w:val="24"/>
        </w:rPr>
        <w:t>Dieta ingerida semanalmente durante o experimento.</w:t>
      </w:r>
    </w:p>
    <w:tbl>
      <w:tblPr>
        <w:tblStyle w:val="Tabelacomgrade"/>
        <w:tblW w:w="9559" w:type="dxa"/>
        <w:tblInd w:w="0" w:type="dxa"/>
        <w:tblLook w:val="04A0"/>
      </w:tblPr>
      <w:tblGrid>
        <w:gridCol w:w="2621"/>
        <w:gridCol w:w="2166"/>
        <w:gridCol w:w="2449"/>
        <w:gridCol w:w="2323"/>
      </w:tblGrid>
      <w:tr w:rsidR="00434A79" w:rsidTr="00434A79">
        <w:trPr>
          <w:trHeight w:val="629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Duração do experimento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Quant. total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Média semanal</w:t>
            </w:r>
          </w:p>
        </w:tc>
      </w:tr>
      <w:tr w:rsidR="00434A79" w:rsidTr="00434A79">
        <w:trPr>
          <w:trHeight w:val="51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Rato 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semanas 2 dias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79" w:rsidRDefault="00434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127,62</w:t>
            </w:r>
          </w:p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79" w:rsidRDefault="00434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34,86</w:t>
            </w:r>
          </w:p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A79" w:rsidTr="00434A79">
        <w:trPr>
          <w:trHeight w:val="53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Rato 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79" w:rsidRDefault="00434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semanas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79" w:rsidRDefault="00434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223,23</w:t>
            </w:r>
          </w:p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79" w:rsidRDefault="00434A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55,80</w:t>
            </w:r>
          </w:p>
          <w:p w:rsidR="00434A79" w:rsidRDefault="00434A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4A79" w:rsidRDefault="00434A79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2991" w:rsidRDefault="00992991" w:rsidP="009929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Alterações fisiológicas (fezes)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No teste de ELISA pesquisou-se as formas diversas de parasitas, nas analises não foi constatado a presença de nenhum microorganismo.</w:t>
      </w:r>
    </w:p>
    <w:p w:rsidR="00FF2707" w:rsidRDefault="00FF2707" w:rsidP="009929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2991" w:rsidRDefault="00992991" w:rsidP="00992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2991" w:rsidRDefault="00992991" w:rsidP="009929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lastRenderedPageBreak/>
        <w:t xml:space="preserve">Gráfico 1- </w:t>
      </w:r>
      <w:r>
        <w:rPr>
          <w:rFonts w:ascii="Arial" w:hAnsi="Arial" w:cs="Arial"/>
          <w:bCs/>
        </w:rPr>
        <w:t>Relação do pelo dos ratos durante o experimento.</w:t>
      </w:r>
    </w:p>
    <w:p w:rsidR="00992991" w:rsidRDefault="00992991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2991">
        <w:rPr>
          <w:rFonts w:ascii="Arial" w:hAnsi="Arial" w:cs="Arial"/>
          <w:sz w:val="24"/>
          <w:szCs w:val="24"/>
        </w:rPr>
        <w:drawing>
          <wp:inline distT="0" distB="0" distL="0" distR="0">
            <wp:extent cx="4572010" cy="2304000"/>
            <wp:effectExtent l="19050" t="0" r="19040" b="1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02C04" w:rsidRDefault="00102C04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2991" w:rsidRDefault="00992991" w:rsidP="009929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Gráfico 2- Relação do estado dos olhos dos ratos 1 e 2.</w:t>
      </w:r>
    </w:p>
    <w:p w:rsidR="00992991" w:rsidRDefault="00992991" w:rsidP="009929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2991">
        <w:rPr>
          <w:rFonts w:ascii="Arial" w:hAnsi="Arial" w:cs="Arial"/>
          <w:sz w:val="24"/>
          <w:szCs w:val="24"/>
        </w:rPr>
        <w:drawing>
          <wp:inline distT="0" distB="0" distL="0" distR="0">
            <wp:extent cx="4663080" cy="2383200"/>
            <wp:effectExtent l="19050" t="0" r="2322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2C04" w:rsidRPr="00992991" w:rsidRDefault="00102C04" w:rsidP="009929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2991" w:rsidRDefault="00992991" w:rsidP="009929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Gráfico 3- Comportamento dos ratos durante a experimentação</w:t>
      </w:r>
    </w:p>
    <w:p w:rsidR="00992991" w:rsidRDefault="00E80242" w:rsidP="009929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80242">
        <w:rPr>
          <w:rFonts w:ascii="Arial" w:hAnsi="Arial" w:cs="Arial"/>
          <w:bCs/>
        </w:rPr>
        <w:drawing>
          <wp:inline distT="0" distB="0" distL="0" distR="0">
            <wp:extent cx="4671970" cy="2260800"/>
            <wp:effectExtent l="19050" t="0" r="14330" b="61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0242" w:rsidRDefault="00E80242" w:rsidP="00E80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Gráfico 4- relação do consumo de água.</w:t>
      </w:r>
    </w:p>
    <w:p w:rsidR="00E80242" w:rsidRDefault="00E80242" w:rsidP="009929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80242">
        <w:rPr>
          <w:rFonts w:ascii="Arial" w:hAnsi="Arial" w:cs="Arial"/>
          <w:bCs/>
        </w:rPr>
        <w:drawing>
          <wp:inline distT="0" distB="0" distL="0" distR="0">
            <wp:extent cx="5465660" cy="1821600"/>
            <wp:effectExtent l="19050" t="0" r="20740" b="720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2991" w:rsidRDefault="00992991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4A79" w:rsidRDefault="00E80242" w:rsidP="00BB11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0242">
        <w:rPr>
          <w:rFonts w:ascii="Arial" w:hAnsi="Arial" w:cs="Arial"/>
          <w:sz w:val="24"/>
          <w:szCs w:val="24"/>
        </w:rPr>
        <w:drawing>
          <wp:inline distT="0" distB="0" distL="0" distR="0">
            <wp:extent cx="5461840" cy="1872000"/>
            <wp:effectExtent l="19050" t="0" r="2456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pesquisa teve por objetivo principal comprovar experimentalmente as alterações nos organismos dos ratos a partir das distintas quantidades de aveia e banana desidratada. De acordo com as analises de composição centesimal das dietas, a dieta II apresentou uma perca significativa do teor lipídio, cinza, umidade e glicose, entretanto o pH e proteína houve um aumento comparada com a dieta I. O potássio é um mineral que diminui a sensação de sede, devido o alto teor do mesmo, a cobaia acabou não ingerindo água e consequentemente implicou no funcionamento da fibra, pois a mesma se não estiver na presença da água acaba tendo papel constipante. Com isso, o rato utilizado na primeira dieta acabou indo a óbito. Segundo o veterinário da Unidade de Ensino do Sul do Maranhão, o rato chegou a esse ponto devido à justificativa já descrita.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rato 1 durante a experimentação aumentou 8g, já o rato 2 teve um ganho de peso significativo de 22g , pois durante todo experimento o rato 2 ingeriu uma dieta com maior quantidades de quilocalorias.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Foianalisadao ingestão médio da ração de cada animal. O rato 1 consumiu em media semanalmente 34,86g da dieta I, já o rato 2 consumiu uma média de 55,80. Essa grande variação deve-se ao fato de que o rato 2 quando inicio o experimento já estava na fase de crescimento o que exigia mais nutriente para seu desenvolvimento.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dieta era composta por nutrientes suficientes para ajudar tanto no desenvolvimento como no ganho de peso, pois os compostos da banana e aveia auxiliava nisto.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avaliação física do rato, observou-se que as variações foram constantes de acordo com o que mostra nos gráficos 1, 2 e 3. O gráfico 1 esta relacionado a características da pelagem,  onde os resultados são parecidos, porém com apenas um alta diferença significativa que foi o resultado logo no inicio da experiência com o rato 1, onde deu pouco pelo no dorso. Isso e normal do rato durante o inicio de vida dos mesmos, pois eles nascem sem pelo e somente após uns dez dias aproximadamente que os ratos ficam com o corpo totalmente coberto por pelos, mais isso pode variar dependendo das características deles.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características dos olhos deram resultados positivos em ambos dos ratos, o que leva a afirmar que a dieta ajuda na boa coloração dos olhos. Já o comportamento dele variaram principalmente no principio da experimentação, entre calmo, normal, agitado e assustado. Isso se deve pelo fato de que os ratos não havia costume com a movimentação da equipe.. Já no estado comportamental de assustado, ocorreu com o rato 1 uma visita antes que ele falecesse, sendo assim o motivo do seu estado está ligado a seu óbito.  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consumo da água, durante todo o experimento, ocorreu uma variação. No inicio da experiência, o rato 1 consumiu 540 ml de água, e após o óbito, quando ocorreu a substituição pelo rato 2, foi analisado novamente o consumo de água do mesmo. Esse por sua vez teve um consumo total de 930 ml. Com isso pode observar-se a diferenciação da quantidade de água consumida pelos mesmos, devido à redução do potássio que não modificou na sensação de sede. O que sem duvida, implicou nos resultados das analises com as dietas. </w:t>
      </w:r>
    </w:p>
    <w:p w:rsidR="00E80242" w:rsidRDefault="00E80242" w:rsidP="00FF27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2707" w:rsidRDefault="00FF2707" w:rsidP="00FF27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2707" w:rsidRDefault="00FF2707" w:rsidP="00FF27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23E9" w:rsidRDefault="001F23E9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CONCIDERAÇÕES FINAIS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se faz uso do conhecimento de forma lógica, têm-se diversas maneiras de avaliar interações de nutrientes sobre a influência de um determinado composto no organismo do animal em experimentação.  Experimentar diferentes tipos de alimentos em laboratório e de extrema importância para melhor compreensão dos efeitos de cada um. 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da experimentação das amostras analisadas das dietas, verificou-se que existem alterações significativas quanto a diferentes proporções da utilização da aveia e banana desidratada.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isso, vale ressaltar, que o experimento sugere outros estudos mais aprofundados que avalie os efeitos glicêmicos e lipídicos com consumo de aveia e banana desidratada para melhores evidências.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0242" w:rsidRDefault="00E80242" w:rsidP="00E802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CARUSO, L.; LAJOLO, M. F.; MENEZES, E.W. </w:t>
      </w:r>
      <w:r>
        <w:rPr>
          <w:rFonts w:ascii="Arial" w:hAnsi="Arial" w:cs="Arial"/>
          <w:b/>
          <w:bCs/>
          <w:sz w:val="24"/>
          <w:szCs w:val="24"/>
        </w:rPr>
        <w:t>Modelos esquemáticos para avaliação da qualidade analítica dos dados nacionais de fibra alimentar</w:t>
      </w:r>
      <w:r>
        <w:rPr>
          <w:rFonts w:ascii="Arial" w:hAnsi="Arial" w:cs="Arial"/>
          <w:sz w:val="24"/>
          <w:szCs w:val="24"/>
        </w:rPr>
        <w:t>. Cienc. Tecnol. Aliment.V 19 n 3 Campinas set/dez. 1999.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CERQUEIRA, P. M.; FREITAS, M. C. J; PUMAR, M.; SANTANGELO, S. B. </w:t>
      </w:r>
      <w:r>
        <w:rPr>
          <w:rFonts w:ascii="Arial" w:hAnsi="Arial" w:cs="Arial"/>
          <w:b/>
          <w:bCs/>
          <w:sz w:val="24"/>
          <w:szCs w:val="24"/>
        </w:rPr>
        <w:t>Efeito da farinha de semente de abóbora (</w:t>
      </w:r>
      <w:r>
        <w:rPr>
          <w:rFonts w:ascii="Arial" w:hAnsi="Arial" w:cs="Arial"/>
          <w:b/>
          <w:bCs/>
          <w:i/>
          <w:iCs/>
          <w:sz w:val="24"/>
          <w:szCs w:val="24"/>
        </w:rPr>
        <w:t>Cucurbita maxima, L.</w:t>
      </w:r>
      <w:r>
        <w:rPr>
          <w:rFonts w:ascii="Arial" w:hAnsi="Arial" w:cs="Arial"/>
          <w:b/>
          <w:bCs/>
          <w:sz w:val="24"/>
          <w:szCs w:val="24"/>
        </w:rPr>
        <w:t xml:space="preserve">) sobre o metabolismo glicídico e lipídico em ratos. </w:t>
      </w:r>
      <w:r>
        <w:rPr>
          <w:rFonts w:ascii="Arial" w:hAnsi="Arial" w:cs="Arial"/>
          <w:sz w:val="24"/>
          <w:szCs w:val="24"/>
        </w:rPr>
        <w:t>Rev. Nutr. v.21 n.2 Campinas mar./abr. 2008.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COSTA, R. P.; SILVA, C. C.; MAGNONI, C. D. </w:t>
      </w:r>
      <w:r>
        <w:rPr>
          <w:rFonts w:ascii="Arial" w:hAnsi="Arial" w:cs="Arial"/>
          <w:b/>
          <w:sz w:val="24"/>
          <w:szCs w:val="24"/>
        </w:rPr>
        <w:t>Importância das fibras na prevenção de doenças cardiovasculares.</w:t>
      </w:r>
      <w:r>
        <w:rPr>
          <w:rFonts w:ascii="Arial" w:hAnsi="Arial" w:cs="Arial"/>
          <w:sz w:val="24"/>
          <w:szCs w:val="24"/>
        </w:rPr>
        <w:t>Revista Brasileira de Nutrição Clínica,São Paulo, v. 12, p. 151-154, 1997.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DEVRIES, J.W. </w:t>
      </w:r>
      <w:r>
        <w:rPr>
          <w:rFonts w:ascii="Arial" w:hAnsi="Arial" w:cs="Arial"/>
          <w:b/>
          <w:sz w:val="24"/>
          <w:szCs w:val="24"/>
          <w:lang w:val="en-US"/>
        </w:rPr>
        <w:t>Dietary fiber: the influence of definition on analysis and regulation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J. AOAC Inter., v.87, n.3, p.682-706, 2004.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EMBRAPA. A cultura da banana. Brasília, DF: Editora Embrapa-SPI, 1997, p. 9-10.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GUTKOSKI, L. C.; PEDÓ, I. </w:t>
      </w:r>
      <w:r>
        <w:rPr>
          <w:rFonts w:ascii="Arial" w:hAnsi="Arial" w:cs="Arial"/>
          <w:b/>
          <w:sz w:val="24"/>
          <w:szCs w:val="24"/>
        </w:rPr>
        <w:t>Aveia: composição química,valor nutricional e processamento</w:t>
      </w:r>
      <w:r>
        <w:rPr>
          <w:rFonts w:ascii="Arial" w:hAnsi="Arial" w:cs="Arial"/>
          <w:sz w:val="24"/>
          <w:szCs w:val="24"/>
        </w:rPr>
        <w:t>. São Paulo:Varela, 2000. 191 p.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MONTEIRO, Fabiana.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Deferentes Proporções de Fibra Insolúvel e Solúvel de Grãos de Aveia Sobre a Resposta Biologia de Ratos.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Santa Maria: UFSM,2005. 7 p. Dissertação (Mestrado) – Programa de Pós-Graduação em Ciência e Tecnologia de Alimentos,Universidade Federal de Santa Maria, Rio Grande do Sul, 2005.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MOTA R.V.; Avaliação da Qualidade de Banana Passa Elaborada a Partir de Seis Cultivares.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Ciênc. Tecnol. Aliment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., Campinas. v. 25, p. 560-563, 2005.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PHILLIPS, G.O.; OGASAWARA, T.; USHIDA, K.</w:t>
      </w:r>
      <w:r>
        <w:rPr>
          <w:rFonts w:ascii="Arial" w:hAnsi="Arial" w:cs="Arial"/>
          <w:b/>
          <w:sz w:val="24"/>
          <w:szCs w:val="24"/>
          <w:lang w:val="en-US"/>
        </w:rPr>
        <w:t>The regulatory and scientific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approach to defining gum Arabic (Acacia senegal and Acacia seyal) as a dietary fibre.</w:t>
      </w:r>
      <w:r>
        <w:rPr>
          <w:rFonts w:ascii="Arial" w:hAnsi="Arial" w:cs="Arial"/>
          <w:sz w:val="24"/>
          <w:szCs w:val="24"/>
          <w:lang w:val="en-US"/>
        </w:rPr>
        <w:t>Food Hydrocolloids, v.22, p.24–35, 2008.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RAUPP, D. S. </w:t>
      </w:r>
      <w:r>
        <w:rPr>
          <w:rFonts w:ascii="Arial" w:hAnsi="Arial" w:cs="Arial"/>
          <w:b/>
          <w:sz w:val="24"/>
          <w:szCs w:val="24"/>
        </w:rPr>
        <w:t>Caracterização nutricional da fibra alimentar solúvel e insolúvel do feijão “carioca 80 SH” em dietas experimentais com ratos.</w:t>
      </w:r>
      <w:r>
        <w:rPr>
          <w:rFonts w:ascii="Arial" w:hAnsi="Arial" w:cs="Arial"/>
          <w:sz w:val="24"/>
          <w:szCs w:val="24"/>
        </w:rPr>
        <w:t xml:space="preserve"> 1994. Tese(Doutorado) - Faculdade de Engenharia de Alimentos,Universidade Estadual de Campinas, Campinas, 1994.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SÁ, R.M.; SOARES, A.F.; FERNANDO, C.T. </w:t>
      </w:r>
      <w:r>
        <w:rPr>
          <w:rFonts w:ascii="Arial" w:hAnsi="Arial" w:cs="Arial"/>
          <w:b/>
          <w:bCs/>
          <w:sz w:val="24"/>
          <w:szCs w:val="24"/>
        </w:rPr>
        <w:t xml:space="preserve">Concentração de b glicanas na diferentes etapas do processamento da Aveia. </w:t>
      </w:r>
      <w:r>
        <w:rPr>
          <w:rFonts w:ascii="Arial" w:hAnsi="Arial" w:cs="Arial"/>
          <w:sz w:val="24"/>
          <w:szCs w:val="24"/>
        </w:rPr>
        <w:t>Cienc. Tecno. Aliment. V 18 n 4 Campinas Out/Dez.1998.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SLAVIN, J.; ATALAH, E.; RIVERA, J; UAUY, R.; VANNUCCHI, H. </w:t>
      </w:r>
      <w:r>
        <w:rPr>
          <w:rFonts w:ascii="Arial" w:hAnsi="Arial" w:cs="Arial"/>
          <w:b/>
          <w:bCs/>
          <w:sz w:val="24"/>
          <w:szCs w:val="24"/>
        </w:rPr>
        <w:t xml:space="preserve">Cereais Integrais e Saúde. </w:t>
      </w:r>
      <w:r>
        <w:rPr>
          <w:rFonts w:ascii="Arial" w:hAnsi="Arial" w:cs="Arial"/>
          <w:sz w:val="24"/>
          <w:szCs w:val="24"/>
        </w:rPr>
        <w:t>Ver. SLAN, St. Paul, MN 55108, 2007.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SALGADO, J.M.; FIETZ, V.R. </w:t>
      </w:r>
      <w:r>
        <w:rPr>
          <w:rFonts w:ascii="Arial" w:hAnsi="Arial" w:cs="Arial"/>
          <w:b/>
          <w:bCs/>
          <w:sz w:val="24"/>
          <w:szCs w:val="24"/>
        </w:rPr>
        <w:t>Efeito da pectina e da celulose nos níveis séricos de colesterol e trigliceródeos em ratos hiperlipidêmicos</w:t>
      </w:r>
      <w:r>
        <w:rPr>
          <w:rFonts w:ascii="Arial" w:hAnsi="Arial" w:cs="Arial"/>
          <w:sz w:val="24"/>
          <w:szCs w:val="24"/>
        </w:rPr>
        <w:t>. Ciênc. Tecnol. Aliment. V 19 nº3, Campinas set./dez. 1999.</w:t>
      </w:r>
    </w:p>
    <w:p w:rsidR="00E80242" w:rsidRDefault="00E80242" w:rsidP="00E802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SILVIA, M. R. et al. </w:t>
      </w:r>
      <w:r>
        <w:rPr>
          <w:rFonts w:ascii="Arial" w:hAnsi="Arial" w:cs="Arial"/>
          <w:b/>
          <w:sz w:val="24"/>
          <w:szCs w:val="24"/>
        </w:rPr>
        <w:t>Utilização tecnológica dos frutos de jatobá-do-cerrado e de jatobá-da-mata na elaboração de biscoitos fontes de ﬁbra alimentar e isentos de açúcares.</w:t>
      </w:r>
      <w:r>
        <w:rPr>
          <w:rFonts w:ascii="Arial" w:hAnsi="Arial" w:cs="Arial"/>
          <w:sz w:val="24"/>
          <w:szCs w:val="24"/>
        </w:rPr>
        <w:t xml:space="preserve"> Ciênc. Tecnol. Aliment., v. 21, n. 2, 2001.</w:t>
      </w:r>
    </w:p>
    <w:p w:rsidR="00E80242" w:rsidRDefault="00E80242" w:rsidP="00E802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KARAN, L. B.; GROSSMANN, M. V. E.; SILVA, R. S. S. F.</w:t>
      </w:r>
      <w:r>
        <w:rPr>
          <w:rFonts w:ascii="Arial" w:hAnsi="Arial" w:cs="Arial"/>
          <w:b/>
          <w:sz w:val="24"/>
          <w:szCs w:val="24"/>
        </w:rPr>
        <w:t>Misturas de farinha de aveia e amido de milho com alto teor de amilopectina para produção de “snacks”.</w:t>
      </w:r>
      <w:r>
        <w:rPr>
          <w:rFonts w:ascii="Arial" w:hAnsi="Arial" w:cs="Arial"/>
          <w:sz w:val="24"/>
          <w:szCs w:val="24"/>
        </w:rPr>
        <w:t>Ciênc.Tecnol.Aliment., v. 21, n. 2, 2001.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WAITZBERG D.L. </w:t>
      </w:r>
      <w:r>
        <w:rPr>
          <w:rFonts w:ascii="Arial" w:hAnsi="Arial" w:cs="Arial"/>
          <w:b/>
          <w:bCs/>
          <w:sz w:val="24"/>
          <w:szCs w:val="24"/>
        </w:rPr>
        <w:t xml:space="preserve">Nutrição Oral e Parenteral na Prática Clínica; </w:t>
      </w:r>
      <w:r>
        <w:rPr>
          <w:rFonts w:ascii="Arial" w:hAnsi="Arial" w:cs="Arial"/>
          <w:sz w:val="24"/>
          <w:szCs w:val="24"/>
        </w:rPr>
        <w:t>3a edição, São Paulo,2004; Editora Atheneu.</w:t>
      </w: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0242" w:rsidRDefault="00E80242" w:rsidP="00E802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7791" w:rsidRDefault="00597791" w:rsidP="005977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791" w:rsidRPr="00597791" w:rsidRDefault="00597791" w:rsidP="00597791">
      <w:pPr>
        <w:ind w:right="-14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7791" w:rsidRPr="00597791" w:rsidRDefault="00597791" w:rsidP="0059779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97791" w:rsidRPr="00597791" w:rsidRDefault="00597791">
      <w:pPr>
        <w:rPr>
          <w:b/>
        </w:rPr>
      </w:pPr>
    </w:p>
    <w:sectPr w:rsidR="00597791" w:rsidRPr="00597791" w:rsidSect="003E2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2911"/>
    <w:multiLevelType w:val="hybridMultilevel"/>
    <w:tmpl w:val="4B6E2D34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597791"/>
    <w:rsid w:val="00013378"/>
    <w:rsid w:val="000B47BC"/>
    <w:rsid w:val="000E73C5"/>
    <w:rsid w:val="000F4A60"/>
    <w:rsid w:val="00102C04"/>
    <w:rsid w:val="001704C1"/>
    <w:rsid w:val="001716F3"/>
    <w:rsid w:val="001A6FE9"/>
    <w:rsid w:val="001D6ACA"/>
    <w:rsid w:val="001F23E9"/>
    <w:rsid w:val="00206825"/>
    <w:rsid w:val="00255E7B"/>
    <w:rsid w:val="00285210"/>
    <w:rsid w:val="00295405"/>
    <w:rsid w:val="002E0C13"/>
    <w:rsid w:val="003365FC"/>
    <w:rsid w:val="00384582"/>
    <w:rsid w:val="00390B2A"/>
    <w:rsid w:val="003E24E6"/>
    <w:rsid w:val="00434A79"/>
    <w:rsid w:val="00480011"/>
    <w:rsid w:val="004915C7"/>
    <w:rsid w:val="004E16FC"/>
    <w:rsid w:val="005138FA"/>
    <w:rsid w:val="00524704"/>
    <w:rsid w:val="005402D0"/>
    <w:rsid w:val="00571370"/>
    <w:rsid w:val="005748D9"/>
    <w:rsid w:val="005772B8"/>
    <w:rsid w:val="005929CF"/>
    <w:rsid w:val="00597791"/>
    <w:rsid w:val="005A3CD8"/>
    <w:rsid w:val="005D4AF1"/>
    <w:rsid w:val="00612A1B"/>
    <w:rsid w:val="00631F17"/>
    <w:rsid w:val="006852BF"/>
    <w:rsid w:val="00695E69"/>
    <w:rsid w:val="00700626"/>
    <w:rsid w:val="00707174"/>
    <w:rsid w:val="007200C1"/>
    <w:rsid w:val="007B0DBA"/>
    <w:rsid w:val="007D6E71"/>
    <w:rsid w:val="00822E4E"/>
    <w:rsid w:val="0082628A"/>
    <w:rsid w:val="00876D96"/>
    <w:rsid w:val="008820CE"/>
    <w:rsid w:val="008A15E5"/>
    <w:rsid w:val="00906E89"/>
    <w:rsid w:val="0097697B"/>
    <w:rsid w:val="00992991"/>
    <w:rsid w:val="009B6F5B"/>
    <w:rsid w:val="009C4278"/>
    <w:rsid w:val="00A034B5"/>
    <w:rsid w:val="00A05D2C"/>
    <w:rsid w:val="00A23A3C"/>
    <w:rsid w:val="00A971AF"/>
    <w:rsid w:val="00AE67D5"/>
    <w:rsid w:val="00AF7B1E"/>
    <w:rsid w:val="00B13D37"/>
    <w:rsid w:val="00B516C1"/>
    <w:rsid w:val="00B55C90"/>
    <w:rsid w:val="00B949FF"/>
    <w:rsid w:val="00BA3080"/>
    <w:rsid w:val="00BB11F6"/>
    <w:rsid w:val="00BC1B9F"/>
    <w:rsid w:val="00BC60B5"/>
    <w:rsid w:val="00BF0AFD"/>
    <w:rsid w:val="00C62CB8"/>
    <w:rsid w:val="00C91400"/>
    <w:rsid w:val="00CE2636"/>
    <w:rsid w:val="00CF29AE"/>
    <w:rsid w:val="00CF33F1"/>
    <w:rsid w:val="00D01464"/>
    <w:rsid w:val="00D01A1B"/>
    <w:rsid w:val="00D04216"/>
    <w:rsid w:val="00D04998"/>
    <w:rsid w:val="00D206DA"/>
    <w:rsid w:val="00D26BF4"/>
    <w:rsid w:val="00DA54B4"/>
    <w:rsid w:val="00DD381D"/>
    <w:rsid w:val="00E80242"/>
    <w:rsid w:val="00EA5722"/>
    <w:rsid w:val="00F062C8"/>
    <w:rsid w:val="00F25B0A"/>
    <w:rsid w:val="00F43F46"/>
    <w:rsid w:val="00F446CB"/>
    <w:rsid w:val="00F547E7"/>
    <w:rsid w:val="00FE0B2E"/>
    <w:rsid w:val="00FF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7791"/>
    <w:pPr>
      <w:ind w:left="720"/>
      <w:contextualSpacing/>
    </w:pPr>
  </w:style>
  <w:style w:type="table" w:styleId="Tabelacomgrade">
    <w:name w:val="Table Grid"/>
    <w:basedOn w:val="Tabelanormal"/>
    <w:uiPriority w:val="59"/>
    <w:rsid w:val="0059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99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80242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80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Gr&#225;fico%20no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t&#225;lia\Documents\ajuda%20para%20fazer%20os%20grafic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lineChart>
        <c:grouping val="standard"/>
        <c:ser>
          <c:idx val="0"/>
          <c:order val="0"/>
          <c:tx>
            <c:strRef>
              <c:f>'[Gráfico no Microsoft Office Word]Plan1'!$C$9</c:f>
              <c:strCache>
                <c:ptCount val="1"/>
                <c:pt idx="0">
                  <c:v>Rato 1</c:v>
                </c:pt>
              </c:strCache>
            </c:strRef>
          </c:tx>
          <c:marker>
            <c:symbol val="none"/>
          </c:marker>
          <c:cat>
            <c:strRef>
              <c:f>'[Gráfico no Microsoft Office Word]Plan1'!$B$10:$B$13</c:f>
              <c:strCache>
                <c:ptCount val="4"/>
                <c:pt idx="0">
                  <c:v>pouco no dorso</c:v>
                </c:pt>
                <c:pt idx="1">
                  <c:v>normal</c:v>
                </c:pt>
                <c:pt idx="2">
                  <c:v>ótimo</c:v>
                </c:pt>
                <c:pt idx="3">
                  <c:v>bom</c:v>
                </c:pt>
              </c:strCache>
            </c:strRef>
          </c:cat>
          <c:val>
            <c:numRef>
              <c:f>'[Gráfico no Microsoft Office Word]Plan1'!$C$10:$C$13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'[Gráfico no Microsoft Office Word]Plan1'!$D$9</c:f>
              <c:strCache>
                <c:ptCount val="1"/>
                <c:pt idx="0">
                  <c:v>Rato 2</c:v>
                </c:pt>
              </c:strCache>
            </c:strRef>
          </c:tx>
          <c:marker>
            <c:symbol val="none"/>
          </c:marker>
          <c:cat>
            <c:strRef>
              <c:f>'[Gráfico no Microsoft Office Word]Plan1'!$B$10:$B$13</c:f>
              <c:strCache>
                <c:ptCount val="4"/>
                <c:pt idx="0">
                  <c:v>pouco no dorso</c:v>
                </c:pt>
                <c:pt idx="1">
                  <c:v>normal</c:v>
                </c:pt>
                <c:pt idx="2">
                  <c:v>ótimo</c:v>
                </c:pt>
                <c:pt idx="3">
                  <c:v>bom</c:v>
                </c:pt>
              </c:strCache>
            </c:strRef>
          </c:cat>
          <c:val>
            <c:numRef>
              <c:f>'[Gráfico no Microsoft Office Word]Plan1'!$D$10:$D$13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marker val="1"/>
        <c:axId val="45187840"/>
        <c:axId val="45189376"/>
      </c:lineChart>
      <c:catAx>
        <c:axId val="45187840"/>
        <c:scaling>
          <c:orientation val="minMax"/>
        </c:scaling>
        <c:axPos val="b"/>
        <c:tickLblPos val="nextTo"/>
        <c:crossAx val="45189376"/>
        <c:crosses val="autoZero"/>
        <c:auto val="1"/>
        <c:lblAlgn val="ctr"/>
        <c:lblOffset val="100"/>
      </c:catAx>
      <c:valAx>
        <c:axId val="45189376"/>
        <c:scaling>
          <c:orientation val="minMax"/>
        </c:scaling>
        <c:axPos val="l"/>
        <c:majorGridlines/>
        <c:numFmt formatCode="General" sourceLinked="1"/>
        <c:tickLblPos val="nextTo"/>
        <c:crossAx val="4518784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lineChart>
        <c:grouping val="standard"/>
        <c:ser>
          <c:idx val="0"/>
          <c:order val="0"/>
          <c:tx>
            <c:strRef>
              <c:f>Plan1!$B$1</c:f>
              <c:strCache>
                <c:ptCount val="1"/>
                <c:pt idx="0">
                  <c:v>Rato 1</c:v>
                </c:pt>
              </c:strCache>
            </c:strRef>
          </c:tx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vermelho brilhante</c:v>
                </c:pt>
                <c:pt idx="1">
                  <c:v>ótimo</c:v>
                </c:pt>
                <c:pt idx="2">
                  <c:v>bom</c:v>
                </c:pt>
                <c:pt idx="3">
                  <c:v>rosado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Rato 2</c:v>
                </c:pt>
              </c:strCache>
            </c:strRef>
          </c:tx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vermelho brilhante</c:v>
                </c:pt>
                <c:pt idx="1">
                  <c:v>ótimo</c:v>
                </c:pt>
                <c:pt idx="2">
                  <c:v>bom</c:v>
                </c:pt>
                <c:pt idx="3">
                  <c:v>rosado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marker val="1"/>
        <c:axId val="45879296"/>
        <c:axId val="45880832"/>
      </c:lineChart>
      <c:catAx>
        <c:axId val="45879296"/>
        <c:scaling>
          <c:orientation val="minMax"/>
        </c:scaling>
        <c:axPos val="b"/>
        <c:numFmt formatCode="General" sourceLinked="0"/>
        <c:tickLblPos val="nextTo"/>
        <c:crossAx val="45880832"/>
        <c:crosses val="autoZero"/>
        <c:auto val="1"/>
        <c:lblAlgn val="ctr"/>
        <c:lblOffset val="100"/>
      </c:catAx>
      <c:valAx>
        <c:axId val="45880832"/>
        <c:scaling>
          <c:orientation val="minMax"/>
        </c:scaling>
        <c:axPos val="l"/>
        <c:majorGridlines/>
        <c:numFmt formatCode="General" sourceLinked="1"/>
        <c:tickLblPos val="nextTo"/>
        <c:crossAx val="458792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lineChart>
        <c:grouping val="standard"/>
        <c:ser>
          <c:idx val="0"/>
          <c:order val="0"/>
          <c:tx>
            <c:strRef>
              <c:f>Plan1!$B$1</c:f>
              <c:strCache>
                <c:ptCount val="1"/>
                <c:pt idx="0">
                  <c:v>Rato 1</c:v>
                </c:pt>
              </c:strCache>
            </c:strRef>
          </c:tx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agitado </c:v>
                </c:pt>
                <c:pt idx="1">
                  <c:v>normal</c:v>
                </c:pt>
                <c:pt idx="2">
                  <c:v>calmo</c:v>
                </c:pt>
                <c:pt idx="3">
                  <c:v>assustado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Rato 2</c:v>
                </c:pt>
              </c:strCache>
            </c:strRef>
          </c:tx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agitado </c:v>
                </c:pt>
                <c:pt idx="1">
                  <c:v>normal</c:v>
                </c:pt>
                <c:pt idx="2">
                  <c:v>calmo</c:v>
                </c:pt>
                <c:pt idx="3">
                  <c:v>assustado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marker val="1"/>
        <c:axId val="100165120"/>
        <c:axId val="43541248"/>
      </c:lineChart>
      <c:catAx>
        <c:axId val="100165120"/>
        <c:scaling>
          <c:orientation val="minMax"/>
        </c:scaling>
        <c:axPos val="b"/>
        <c:numFmt formatCode="General" sourceLinked="1"/>
        <c:tickLblPos val="nextTo"/>
        <c:crossAx val="43541248"/>
        <c:crosses val="autoZero"/>
        <c:auto val="1"/>
        <c:lblAlgn val="ctr"/>
        <c:lblOffset val="100"/>
      </c:catAx>
      <c:valAx>
        <c:axId val="43541248"/>
        <c:scaling>
          <c:orientation val="minMax"/>
        </c:scaling>
        <c:axPos val="l"/>
        <c:majorGridlines/>
        <c:numFmt formatCode="General" sourceLinked="1"/>
        <c:tickLblPos val="nextTo"/>
        <c:crossAx val="10016512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RATO 1</a:t>
            </a:r>
          </a:p>
        </c:rich>
      </c:tx>
      <c:layout/>
      <c:spPr>
        <a:noFill/>
        <a:ln>
          <a:noFill/>
        </a:ln>
        <a:effectLst/>
      </c:spPr>
    </c:title>
    <c:plotArea>
      <c:layout/>
      <c:lineChart>
        <c:grouping val="stacked"/>
        <c:ser>
          <c:idx val="0"/>
          <c:order val="0"/>
          <c:tx>
            <c:strRef>
              <c:f>Plan1!$B$1</c:f>
              <c:strCache>
                <c:ptCount val="1"/>
                <c:pt idx="0">
                  <c:v>Ingeatam de Água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 1 semana</c:v>
                </c:pt>
                <c:pt idx="1">
                  <c:v> 2 semana</c:v>
                </c:pt>
                <c:pt idx="2">
                  <c:v> 3 semana</c:v>
                </c:pt>
                <c:pt idx="3">
                  <c:v> 4 semana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100</c:v>
                </c:pt>
                <c:pt idx="1">
                  <c:v>220</c:v>
                </c:pt>
                <c:pt idx="2">
                  <c:v>220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 1 semana</c:v>
                </c:pt>
                <c:pt idx="1">
                  <c:v> 2 semana</c:v>
                </c:pt>
                <c:pt idx="2">
                  <c:v> 3 semana</c:v>
                </c:pt>
                <c:pt idx="3">
                  <c:v> 4 semana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Plan1!$A$2:$A$5</c:f>
              <c:strCache>
                <c:ptCount val="4"/>
                <c:pt idx="0">
                  <c:v> 1 semana</c:v>
                </c:pt>
                <c:pt idx="1">
                  <c:v> 2 semana</c:v>
                </c:pt>
                <c:pt idx="2">
                  <c:v> 3 semana</c:v>
                </c:pt>
                <c:pt idx="3">
                  <c:v> 4 semana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  <c:pt idx="3">
                  <c:v>5</c:v>
                </c:pt>
              </c:numCache>
            </c:numRef>
          </c:val>
        </c:ser>
        <c:marker val="1"/>
        <c:axId val="66494464"/>
        <c:axId val="66496000"/>
      </c:lineChart>
      <c:catAx>
        <c:axId val="66494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6496000"/>
        <c:crosses val="autoZero"/>
        <c:auto val="1"/>
        <c:lblAlgn val="ctr"/>
        <c:lblOffset val="100"/>
      </c:catAx>
      <c:valAx>
        <c:axId val="66496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649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RATO</a:t>
            </a:r>
            <a:r>
              <a:rPr lang="en-US" baseline="0"/>
              <a:t> 2</a:t>
            </a:r>
            <a:endParaRPr lang="en-US"/>
          </a:p>
        </c:rich>
      </c:tx>
      <c:layout/>
      <c:spPr>
        <a:noFill/>
        <a:ln>
          <a:noFill/>
        </a:ln>
        <a:effectLst/>
      </c:spPr>
    </c:title>
    <c:plotArea>
      <c:layout/>
      <c:lineChart>
        <c:grouping val="stacked"/>
        <c:ser>
          <c:idx val="0"/>
          <c:order val="0"/>
          <c:tx>
            <c:strRef>
              <c:f>Plan1!$B$1</c:f>
              <c:strCache>
                <c:ptCount val="1"/>
                <c:pt idx="0">
                  <c:v>Igestam de Água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Plan1!$A$2:$A$6</c:f>
              <c:strCache>
                <c:ptCount val="5"/>
                <c:pt idx="0">
                  <c:v> 1 semana</c:v>
                </c:pt>
                <c:pt idx="1">
                  <c:v> 2 semana</c:v>
                </c:pt>
                <c:pt idx="2">
                  <c:v> 3 semana</c:v>
                </c:pt>
                <c:pt idx="3">
                  <c:v> 4 semana</c:v>
                </c:pt>
                <c:pt idx="4">
                  <c:v> 5 semana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70</c:v>
                </c:pt>
                <c:pt idx="1">
                  <c:v>110</c:v>
                </c:pt>
                <c:pt idx="2">
                  <c:v>150</c:v>
                </c:pt>
                <c:pt idx="3">
                  <c:v>300</c:v>
                </c:pt>
                <c:pt idx="4">
                  <c:v>300</c:v>
                </c:pt>
              </c:numCache>
            </c:numRef>
          </c:val>
        </c:ser>
        <c:marker val="1"/>
        <c:axId val="44477440"/>
        <c:axId val="7236262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Plan1!$C$1</c15:sqref>
                        </c15:formulaRef>
                      </c:ext>
                    </c:extLst>
                    <c:strCache>
                      <c:ptCount val="1"/>
                      <c:pt idx="0">
                        <c:v>Colunas2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Plan1!$A$2:$A$6</c15:sqref>
                        </c15:formulaRef>
                      </c:ext>
                    </c:extLst>
                    <c:strCache>
                      <c:ptCount val="5"/>
                      <c:pt idx="0">
                        <c:v> 1 semana</c:v>
                      </c:pt>
                      <c:pt idx="1">
                        <c:v> 2 semana</c:v>
                      </c:pt>
                      <c:pt idx="2">
                        <c:v> 3 semana</c:v>
                      </c:pt>
                      <c:pt idx="3">
                        <c:v> 4 semana</c:v>
                      </c:pt>
                      <c:pt idx="4">
                        <c:v> 5 semana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Plan1!$D$1</c15:sqref>
                        </c15:formulaRef>
                      </c:ext>
                    </c:extLst>
                    <c:strCache>
                      <c:ptCount val="1"/>
                      <c:pt idx="0">
                        <c:v>Colunas1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Plan1!$A$2:$A$6</c15:sqref>
                        </c15:formulaRef>
                      </c:ext>
                    </c:extLst>
                    <c:strCache>
                      <c:ptCount val="5"/>
                      <c:pt idx="0">
                        <c:v> 1 semana</c:v>
                      </c:pt>
                      <c:pt idx="1">
                        <c:v> 2 semana</c:v>
                      </c:pt>
                      <c:pt idx="2">
                        <c:v> 3 semana</c:v>
                      </c:pt>
                      <c:pt idx="3">
                        <c:v> 4 semana</c:v>
                      </c:pt>
                      <c:pt idx="4">
                        <c:v> 5 semana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Plan1!$D$2:$D$6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44477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2362624"/>
        <c:crosses val="autoZero"/>
        <c:auto val="1"/>
        <c:lblAlgn val="ctr"/>
        <c:lblOffset val="100"/>
      </c:catAx>
      <c:valAx>
        <c:axId val="723626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447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2535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11</cp:revision>
  <dcterms:created xsi:type="dcterms:W3CDTF">2014-11-23T14:54:00Z</dcterms:created>
  <dcterms:modified xsi:type="dcterms:W3CDTF">2014-11-23T15:00:00Z</dcterms:modified>
</cp:coreProperties>
</file>