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D6" w:rsidRPr="00AE0FC0" w:rsidRDefault="00CB1ED6" w:rsidP="00AE0FC0">
      <w:pPr>
        <w:pStyle w:val="Ttulo1"/>
        <w:spacing w:before="240"/>
        <w:rPr>
          <w:bCs/>
          <w:sz w:val="24"/>
        </w:rPr>
      </w:pPr>
      <w:bookmarkStart w:id="0" w:name="_Toc398615654"/>
      <w:r w:rsidRPr="00AE0FC0">
        <w:rPr>
          <w:bCs/>
          <w:sz w:val="24"/>
        </w:rPr>
        <w:t>Introdução</w:t>
      </w:r>
      <w:bookmarkEnd w:id="0"/>
    </w:p>
    <w:p w:rsidR="004D604D" w:rsidRDefault="00CB1ED6" w:rsidP="004D604D">
      <w:pPr>
        <w:spacing w:before="240"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A cavidade </w:t>
      </w:r>
      <w:r w:rsidR="00F01CC8">
        <w:rPr>
          <w:rFonts w:cs="Arial"/>
        </w:rPr>
        <w:t xml:space="preserve">oral </w:t>
      </w:r>
      <w:r>
        <w:rPr>
          <w:rFonts w:cs="Arial"/>
        </w:rPr>
        <w:t>hospeda grande quantidade e vários tipos de microrganismo</w:t>
      </w:r>
      <w:r w:rsidR="00F01CC8">
        <w:rPr>
          <w:rFonts w:cs="Arial"/>
        </w:rPr>
        <w:t>s</w:t>
      </w:r>
      <w:r>
        <w:rPr>
          <w:rFonts w:cs="Arial"/>
        </w:rPr>
        <w:t xml:space="preserve"> a partir do nascimento, como bactérias ou fungos causadores ou não de infecções. Sendo uma das principais infecções é a candidíase que é descrita como infecção causada por fungos oportunistas do gênero </w:t>
      </w:r>
      <w:r>
        <w:rPr>
          <w:rFonts w:cs="Arial"/>
          <w:i/>
        </w:rPr>
        <w:t>Candida</w:t>
      </w:r>
      <w:r>
        <w:rPr>
          <w:rFonts w:cs="Arial"/>
        </w:rPr>
        <w:t>, que forma colônias mucoides ou secas, com coloração que vai do branco ao creme. Geralmente esses fungos habitam a mucosa bucal como leveduras sapróbias constituindo parte da microbiota normal, que sob determinadas condiç</w:t>
      </w:r>
      <w:r w:rsidR="004D604D">
        <w:rPr>
          <w:rFonts w:cs="Arial"/>
        </w:rPr>
        <w:t>ões podem se tornar patogênica</w:t>
      </w:r>
      <w:r w:rsidR="00864560">
        <w:rPr>
          <w:vertAlign w:val="superscript"/>
        </w:rPr>
        <w:t>1</w:t>
      </w:r>
      <w:r w:rsidR="00585A98">
        <w:t>.</w:t>
      </w:r>
    </w:p>
    <w:p w:rsidR="00CB1ED6" w:rsidRPr="00864560" w:rsidRDefault="00CB1ED6" w:rsidP="004D604D">
      <w:pPr>
        <w:spacing w:line="360" w:lineRule="auto"/>
        <w:ind w:firstLine="708"/>
        <w:jc w:val="both"/>
        <w:rPr>
          <w:rFonts w:cs="Arial"/>
        </w:rPr>
      </w:pPr>
      <w:r w:rsidRPr="001B3B42">
        <w:rPr>
          <w:rFonts w:cs="Arial"/>
        </w:rPr>
        <w:t>D</w:t>
      </w:r>
      <w:r>
        <w:rPr>
          <w:rFonts w:cs="Arial"/>
        </w:rPr>
        <w:t xml:space="preserve">entre as várias espécies que podem causar candidíase podemos também citar: </w:t>
      </w:r>
      <w:r>
        <w:rPr>
          <w:rFonts w:cs="Arial"/>
          <w:i/>
        </w:rPr>
        <w:t>C. tropicalis, C. parapsilosis, C. glabrata, C. krusei, C. kefir, C. lusitaniae, C. famata, C. viswanathii e</w:t>
      </w:r>
      <w:r>
        <w:rPr>
          <w:rFonts w:cs="Arial"/>
        </w:rPr>
        <w:t xml:space="preserve">ntre outras. A maior parte das infecções fúngicas por </w:t>
      </w:r>
      <w:r>
        <w:rPr>
          <w:rFonts w:cs="Arial"/>
          <w:i/>
        </w:rPr>
        <w:t>Candida</w:t>
      </w:r>
      <w:r>
        <w:rPr>
          <w:rFonts w:cs="Arial"/>
        </w:rPr>
        <w:t xml:space="preserve"> é de origem endógena, adquiridas normalmente através da colonização da boca, do trato gastrointestinal, da vagina ou pele, podendo ser tratado com diferentes agentes antifúngicos. A candidíase geralmente não causa grandes complicações, mas é necessário que seja tratado para evitar uma infecção longa e crônica. Ela interfere na alimentação, gerando perda de apetite e comprometendo as necessidades de hidratação e nutrientes</w:t>
      </w:r>
      <w:r w:rsidR="00864560">
        <w:rPr>
          <w:vertAlign w:val="superscript"/>
        </w:rPr>
        <w:t>2</w:t>
      </w:r>
      <w:r w:rsidR="00864560">
        <w:t>.</w:t>
      </w:r>
    </w:p>
    <w:p w:rsidR="00CB1ED6" w:rsidRPr="00E8124B" w:rsidRDefault="00CB1ED6" w:rsidP="00CB1ED6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  <w:color w:val="000000"/>
        </w:rPr>
        <w:t>A candidiase tem sido descrita em quatro apresentações clínicas distintas, a candidíase aguda pseudomembranosa (sapinho), que se caracteriza por placas br</w:t>
      </w:r>
      <w:r w:rsidR="00F01CC8">
        <w:rPr>
          <w:rFonts w:cs="Arial"/>
          <w:color w:val="000000"/>
        </w:rPr>
        <w:t>ancas, observada com maior frequ</w:t>
      </w:r>
      <w:r>
        <w:rPr>
          <w:rFonts w:cs="Arial"/>
          <w:color w:val="000000"/>
        </w:rPr>
        <w:t>ência em crianças, idosos, diabéticos e imunodeprimidos</w:t>
      </w:r>
      <w:r w:rsidR="00585A98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Calcula-se que aproximadamente em 60% ou mais dos indivíduos sadios se pode isolar </w:t>
      </w:r>
      <w:r>
        <w:rPr>
          <w:rFonts w:cs="Arial"/>
          <w:i/>
          <w:iCs/>
          <w:color w:val="000000"/>
        </w:rPr>
        <w:t>Candida.</w:t>
      </w:r>
      <w:r>
        <w:rPr>
          <w:rFonts w:cs="Arial"/>
          <w:color w:val="000000"/>
        </w:rPr>
        <w:t xml:space="preserve"> Todavia não está claro por que algumas pessoas podem ser portadoras e outras não, porém fatores nutricionais e interações com a microbiota bact</w:t>
      </w:r>
      <w:r w:rsidR="00585A98">
        <w:rPr>
          <w:rFonts w:cs="Arial"/>
          <w:color w:val="000000"/>
        </w:rPr>
        <w:t>eriana podem ser importantes</w:t>
      </w:r>
      <w:r w:rsidR="00E8124B">
        <w:rPr>
          <w:rStyle w:val="Forte"/>
          <w:rFonts w:cs="Arial"/>
          <w:b w:val="0"/>
          <w:color w:val="000000"/>
          <w:vertAlign w:val="superscript"/>
        </w:rPr>
        <w:t>3</w:t>
      </w:r>
      <w:r w:rsidR="00E8124B">
        <w:rPr>
          <w:rStyle w:val="Forte"/>
          <w:rFonts w:cs="Arial"/>
          <w:b w:val="0"/>
          <w:color w:val="000000"/>
        </w:rPr>
        <w:t>.</w:t>
      </w:r>
    </w:p>
    <w:p w:rsidR="00CB1ED6" w:rsidRDefault="00CB1ED6" w:rsidP="00957B6A">
      <w:pPr>
        <w:spacing w:line="360" w:lineRule="auto"/>
        <w:ind w:right="-109" w:firstLine="708"/>
        <w:jc w:val="both"/>
        <w:rPr>
          <w:rFonts w:cs="Arial"/>
        </w:rPr>
      </w:pPr>
      <w:r>
        <w:rPr>
          <w:rFonts w:cs="Arial"/>
          <w:color w:val="000000"/>
        </w:rPr>
        <w:t>Vários fatores são citados como responsáveis pela ocorrência das candidíases, dentre aqueles relacionados ao hospedeiro estão: fas</w:t>
      </w:r>
      <w:r w:rsidR="000F7F5C">
        <w:rPr>
          <w:rFonts w:cs="Arial"/>
          <w:color w:val="000000"/>
        </w:rPr>
        <w:t>e de crescimento do hospedeiro</w:t>
      </w:r>
      <w:r>
        <w:rPr>
          <w:rFonts w:cs="Arial"/>
          <w:color w:val="000000"/>
        </w:rPr>
        <w:t xml:space="preserve">, mudanças de hábitos alimentares, higiene oral, doenças sistêmicas, alterações hormonais, certas drogas sistêmicas e locais, imunodepressão, </w:t>
      </w:r>
      <w:r>
        <w:rPr>
          <w:rFonts w:cs="Arial"/>
        </w:rPr>
        <w:t xml:space="preserve">deficiência na esterilização de utensílios, como mamadeiras, copos entre </w:t>
      </w:r>
      <w:r w:rsidR="00904607">
        <w:rPr>
          <w:rFonts w:cs="Arial"/>
        </w:rPr>
        <w:t>outros</w:t>
      </w:r>
      <w:r w:rsidR="00904607">
        <w:rPr>
          <w:vertAlign w:val="superscript"/>
        </w:rPr>
        <w:t xml:space="preserve">1, </w:t>
      </w:r>
      <w:r w:rsidR="00E8124B">
        <w:rPr>
          <w:vertAlign w:val="superscript"/>
        </w:rPr>
        <w:t>4</w:t>
      </w:r>
      <w:r w:rsidR="00585A98">
        <w:t>.</w:t>
      </w:r>
    </w:p>
    <w:p w:rsidR="00B55706" w:rsidRPr="00AE0FC0" w:rsidRDefault="00B55706" w:rsidP="000137E5">
      <w:pPr>
        <w:pStyle w:val="Ttulo1"/>
        <w:spacing w:before="240" w:line="360" w:lineRule="auto"/>
        <w:rPr>
          <w:rStyle w:val="Forte"/>
          <w:rFonts w:cs="Arial"/>
          <w:b/>
          <w:sz w:val="24"/>
        </w:rPr>
      </w:pPr>
      <w:bookmarkStart w:id="1" w:name="_Toc398615655"/>
      <w:r w:rsidRPr="00AE0FC0">
        <w:rPr>
          <w:rStyle w:val="Forte"/>
          <w:rFonts w:cs="Arial"/>
          <w:b/>
          <w:sz w:val="24"/>
        </w:rPr>
        <w:lastRenderedPageBreak/>
        <w:t>Objetivo</w:t>
      </w:r>
      <w:bookmarkEnd w:id="1"/>
    </w:p>
    <w:p w:rsidR="00B55706" w:rsidRDefault="003F387D" w:rsidP="000137E5">
      <w:pPr>
        <w:widowControl w:val="0"/>
        <w:autoSpaceDE w:val="0"/>
        <w:autoSpaceDN w:val="0"/>
        <w:adjustRightInd w:val="0"/>
        <w:spacing w:before="240" w:line="360" w:lineRule="auto"/>
        <w:ind w:firstLine="851"/>
        <w:jc w:val="both"/>
        <w:rPr>
          <w:rStyle w:val="Forte"/>
          <w:rFonts w:cs="Arial"/>
          <w:b w:val="0"/>
          <w:color w:val="000000"/>
        </w:rPr>
      </w:pPr>
      <w:r>
        <w:rPr>
          <w:rStyle w:val="Forte"/>
          <w:rFonts w:cs="Arial"/>
          <w:b w:val="0"/>
          <w:color w:val="000000"/>
        </w:rPr>
        <w:t>E</w:t>
      </w:r>
      <w:r w:rsidR="00473D8D">
        <w:rPr>
          <w:rStyle w:val="Forte"/>
          <w:rFonts w:cs="Arial"/>
          <w:b w:val="0"/>
          <w:color w:val="000000"/>
        </w:rPr>
        <w:t xml:space="preserve">ste estudo </w:t>
      </w:r>
      <w:r>
        <w:rPr>
          <w:rStyle w:val="Forte"/>
          <w:rFonts w:cs="Arial"/>
          <w:b w:val="0"/>
          <w:color w:val="000000"/>
        </w:rPr>
        <w:t xml:space="preserve">teve </w:t>
      </w:r>
      <w:r w:rsidR="00473D8D">
        <w:rPr>
          <w:rStyle w:val="Forte"/>
          <w:rFonts w:cs="Arial"/>
          <w:b w:val="0"/>
          <w:color w:val="000000"/>
        </w:rPr>
        <w:t>como objetivo verificar</w:t>
      </w:r>
      <w:r w:rsidR="00B55706">
        <w:rPr>
          <w:rStyle w:val="Forte"/>
          <w:rFonts w:cs="Arial"/>
          <w:b w:val="0"/>
          <w:color w:val="000000"/>
        </w:rPr>
        <w:t xml:space="preserve"> a epidemiologia, os fatores de riscos para o controle da candidíase em crianças</w:t>
      </w:r>
      <w:r w:rsidR="00473D8D">
        <w:rPr>
          <w:rStyle w:val="Forte"/>
          <w:rFonts w:cs="Arial"/>
          <w:b w:val="0"/>
          <w:color w:val="000000"/>
        </w:rPr>
        <w:t>, com intuito de prevenir</w:t>
      </w:r>
      <w:r w:rsidR="000F7F5C">
        <w:rPr>
          <w:rStyle w:val="Forte"/>
          <w:rFonts w:cs="Arial"/>
          <w:b w:val="0"/>
          <w:color w:val="000000"/>
        </w:rPr>
        <w:t xml:space="preserve">, </w:t>
      </w:r>
      <w:r w:rsidR="00473D8D">
        <w:rPr>
          <w:rStyle w:val="Forte"/>
          <w:rFonts w:cs="Arial"/>
          <w:b w:val="0"/>
          <w:color w:val="000000"/>
        </w:rPr>
        <w:t xml:space="preserve">controlar </w:t>
      </w:r>
      <w:r>
        <w:rPr>
          <w:rStyle w:val="Forte"/>
          <w:rFonts w:cs="Arial"/>
          <w:b w:val="0"/>
          <w:color w:val="000000"/>
        </w:rPr>
        <w:t>e levantar</w:t>
      </w:r>
      <w:r w:rsidR="000137E5">
        <w:rPr>
          <w:rStyle w:val="Forte"/>
          <w:rFonts w:cs="Arial"/>
          <w:b w:val="0"/>
          <w:color w:val="000000"/>
        </w:rPr>
        <w:t xml:space="preserve"> </w:t>
      </w:r>
      <w:r>
        <w:rPr>
          <w:rStyle w:val="Forte"/>
          <w:rFonts w:cs="Arial"/>
          <w:b w:val="0"/>
          <w:color w:val="000000"/>
        </w:rPr>
        <w:t>os</w:t>
      </w:r>
      <w:r w:rsidR="00473D8D">
        <w:rPr>
          <w:rStyle w:val="Forte"/>
          <w:rFonts w:cs="Arial"/>
          <w:b w:val="0"/>
          <w:color w:val="000000"/>
        </w:rPr>
        <w:t xml:space="preserve"> dados epidemioló</w:t>
      </w:r>
      <w:r w:rsidR="005952E2">
        <w:rPr>
          <w:rStyle w:val="Forte"/>
          <w:rFonts w:cs="Arial"/>
          <w:b w:val="0"/>
          <w:color w:val="000000"/>
        </w:rPr>
        <w:t>gicos</w:t>
      </w:r>
      <w:r w:rsidR="004F336B">
        <w:rPr>
          <w:rStyle w:val="Forte"/>
          <w:rFonts w:cs="Arial"/>
          <w:b w:val="0"/>
          <w:color w:val="000000"/>
        </w:rPr>
        <w:t xml:space="preserve"> </w:t>
      </w:r>
      <w:r>
        <w:rPr>
          <w:rStyle w:val="Forte"/>
          <w:rFonts w:cs="Arial"/>
          <w:b w:val="0"/>
          <w:color w:val="000000"/>
        </w:rPr>
        <w:t>de candidíase nestes indivíduos.</w:t>
      </w:r>
    </w:p>
    <w:p w:rsidR="00B55706" w:rsidRPr="00AE0FC0" w:rsidRDefault="00B55706" w:rsidP="000137E5">
      <w:pPr>
        <w:pStyle w:val="Ttulo1"/>
        <w:spacing w:before="240" w:line="360" w:lineRule="auto"/>
        <w:rPr>
          <w:rStyle w:val="Forte"/>
          <w:rFonts w:cs="Arial"/>
          <w:b/>
          <w:sz w:val="24"/>
        </w:rPr>
      </w:pPr>
      <w:bookmarkStart w:id="2" w:name="_Toc398615656"/>
      <w:r w:rsidRPr="00AE0FC0">
        <w:rPr>
          <w:rStyle w:val="Forte"/>
          <w:rFonts w:cs="Arial"/>
          <w:b/>
          <w:sz w:val="24"/>
        </w:rPr>
        <w:t>Metodologia</w:t>
      </w:r>
      <w:bookmarkEnd w:id="2"/>
    </w:p>
    <w:p w:rsidR="00B55706" w:rsidRPr="00B55706" w:rsidRDefault="00B55706" w:rsidP="000137E5">
      <w:pPr>
        <w:widowControl w:val="0"/>
        <w:autoSpaceDE w:val="0"/>
        <w:autoSpaceDN w:val="0"/>
        <w:adjustRightInd w:val="0"/>
        <w:spacing w:before="240" w:line="360" w:lineRule="auto"/>
        <w:ind w:firstLine="851"/>
        <w:jc w:val="both"/>
        <w:rPr>
          <w:rStyle w:val="Forte"/>
          <w:rFonts w:cs="Arial"/>
          <w:b w:val="0"/>
          <w:color w:val="000000"/>
        </w:rPr>
      </w:pPr>
      <w:r>
        <w:rPr>
          <w:rStyle w:val="Forte"/>
          <w:rFonts w:cs="Arial"/>
          <w:b w:val="0"/>
          <w:color w:val="000000"/>
        </w:rPr>
        <w:t>Trata-se de uma revisão da literatura de aspe</w:t>
      </w:r>
      <w:r w:rsidR="00B9463D">
        <w:rPr>
          <w:rStyle w:val="Forte"/>
          <w:rFonts w:cs="Arial"/>
          <w:b w:val="0"/>
          <w:color w:val="000000"/>
        </w:rPr>
        <w:t>cto narrativo. A revisão bibliogr</w:t>
      </w:r>
      <w:r w:rsidR="003F387D">
        <w:rPr>
          <w:rStyle w:val="Forte"/>
          <w:rFonts w:cs="Arial"/>
          <w:b w:val="0"/>
          <w:color w:val="000000"/>
        </w:rPr>
        <w:t>áfica foi feita utilizando-se os sites</w:t>
      </w:r>
      <w:r w:rsidR="00B9463D">
        <w:rPr>
          <w:rStyle w:val="Forte"/>
          <w:rFonts w:cs="Arial"/>
          <w:b w:val="0"/>
          <w:color w:val="000000"/>
        </w:rPr>
        <w:t>: Google Acadêmico, Biblioteca Virtual da Saúde (B</w:t>
      </w:r>
      <w:r w:rsidR="00473D8D">
        <w:rPr>
          <w:rStyle w:val="Forte"/>
          <w:rFonts w:cs="Arial"/>
          <w:b w:val="0"/>
          <w:color w:val="000000"/>
        </w:rPr>
        <w:t>V</w:t>
      </w:r>
      <w:r w:rsidR="00B9463D">
        <w:rPr>
          <w:rStyle w:val="Forte"/>
          <w:rFonts w:cs="Arial"/>
          <w:b w:val="0"/>
          <w:color w:val="000000"/>
        </w:rPr>
        <w:t xml:space="preserve">S), </w:t>
      </w:r>
      <w:r w:rsidR="003F387D">
        <w:rPr>
          <w:rStyle w:val="Forte"/>
          <w:rFonts w:cs="Arial"/>
          <w:b w:val="0"/>
          <w:color w:val="000000"/>
        </w:rPr>
        <w:t xml:space="preserve">e </w:t>
      </w:r>
      <w:r w:rsidR="00B9463D">
        <w:rPr>
          <w:rStyle w:val="Forte"/>
          <w:rFonts w:cs="Arial"/>
          <w:b w:val="0"/>
          <w:color w:val="000000"/>
        </w:rPr>
        <w:t>as bases de dados da Sci</w:t>
      </w:r>
      <w:r w:rsidR="00473D8D">
        <w:rPr>
          <w:rStyle w:val="Forte"/>
          <w:rFonts w:cs="Arial"/>
          <w:b w:val="0"/>
          <w:color w:val="000000"/>
        </w:rPr>
        <w:t>ELO</w:t>
      </w:r>
      <w:r w:rsidR="00B9463D">
        <w:rPr>
          <w:rStyle w:val="Forte"/>
          <w:rFonts w:cs="Arial"/>
          <w:b w:val="0"/>
          <w:color w:val="000000"/>
        </w:rPr>
        <w:t xml:space="preserve"> e Medline. Em artigos publicados em português no período de 2010 </w:t>
      </w:r>
      <w:r w:rsidR="00473D8D">
        <w:rPr>
          <w:rStyle w:val="Forte"/>
          <w:rFonts w:cs="Arial"/>
          <w:b w:val="0"/>
          <w:color w:val="000000"/>
        </w:rPr>
        <w:t>a</w:t>
      </w:r>
      <w:r w:rsidR="003F387D">
        <w:rPr>
          <w:rStyle w:val="Forte"/>
          <w:rFonts w:cs="Arial"/>
          <w:b w:val="0"/>
          <w:color w:val="000000"/>
        </w:rPr>
        <w:t xml:space="preserve"> 2014, utilizando-se</w:t>
      </w:r>
      <w:r w:rsidR="00B9463D">
        <w:rPr>
          <w:rStyle w:val="Forte"/>
          <w:rFonts w:cs="Arial"/>
          <w:b w:val="0"/>
          <w:color w:val="000000"/>
        </w:rPr>
        <w:t xml:space="preserve"> como </w:t>
      </w:r>
      <w:r w:rsidR="00473D8D">
        <w:rPr>
          <w:rStyle w:val="Forte"/>
          <w:rFonts w:cs="Arial"/>
          <w:b w:val="0"/>
          <w:color w:val="000000"/>
        </w:rPr>
        <w:t>descritores: c</w:t>
      </w:r>
      <w:r w:rsidR="00B9463D">
        <w:rPr>
          <w:rStyle w:val="Forte"/>
          <w:rFonts w:cs="Arial"/>
          <w:b w:val="0"/>
          <w:color w:val="000000"/>
        </w:rPr>
        <w:t>a</w:t>
      </w:r>
      <w:r w:rsidR="00473D8D">
        <w:rPr>
          <w:rStyle w:val="Forte"/>
          <w:rFonts w:cs="Arial"/>
          <w:b w:val="0"/>
          <w:color w:val="000000"/>
        </w:rPr>
        <w:t xml:space="preserve">ndidíase orofaríngea, </w:t>
      </w:r>
      <w:r w:rsidR="00473D8D" w:rsidRPr="00473D8D">
        <w:rPr>
          <w:rStyle w:val="Forte"/>
          <w:rFonts w:cs="Arial"/>
          <w:b w:val="0"/>
          <w:i/>
          <w:color w:val="000000"/>
        </w:rPr>
        <w:t>Candida</w:t>
      </w:r>
      <w:r w:rsidR="000137E5">
        <w:rPr>
          <w:rStyle w:val="Forte"/>
          <w:rFonts w:cs="Arial"/>
          <w:b w:val="0"/>
          <w:i/>
          <w:color w:val="000000"/>
        </w:rPr>
        <w:t xml:space="preserve"> </w:t>
      </w:r>
      <w:r w:rsidR="00473D8D">
        <w:rPr>
          <w:rStyle w:val="Forte"/>
          <w:rFonts w:cs="Arial"/>
          <w:b w:val="0"/>
          <w:color w:val="000000"/>
        </w:rPr>
        <w:t>s</w:t>
      </w:r>
      <w:r w:rsidR="00B9463D">
        <w:rPr>
          <w:rStyle w:val="Forte"/>
          <w:rFonts w:cs="Arial"/>
          <w:b w:val="0"/>
          <w:color w:val="000000"/>
        </w:rPr>
        <w:t xml:space="preserve">p, crianças, epidemiologia </w:t>
      </w:r>
      <w:r w:rsidR="003F387D">
        <w:rPr>
          <w:rStyle w:val="Forte"/>
          <w:rFonts w:cs="Arial"/>
          <w:b w:val="0"/>
          <w:color w:val="000000"/>
        </w:rPr>
        <w:t>da candidíase no</w:t>
      </w:r>
      <w:r w:rsidR="00B9463D">
        <w:rPr>
          <w:rStyle w:val="Forte"/>
          <w:rFonts w:cs="Arial"/>
          <w:b w:val="0"/>
          <w:color w:val="000000"/>
        </w:rPr>
        <w:t xml:space="preserve"> Brasil, infecções fúngicas.</w:t>
      </w:r>
    </w:p>
    <w:p w:rsidR="006E3A6C" w:rsidRPr="00AE0FC0" w:rsidRDefault="005952E2" w:rsidP="00AE0FC0">
      <w:pPr>
        <w:pStyle w:val="Ttulo1"/>
        <w:spacing w:before="240"/>
        <w:rPr>
          <w:bCs/>
          <w:sz w:val="24"/>
        </w:rPr>
      </w:pPr>
      <w:bookmarkStart w:id="3" w:name="_Toc398615657"/>
      <w:r w:rsidRPr="00AE0FC0">
        <w:rPr>
          <w:bCs/>
          <w:sz w:val="24"/>
        </w:rPr>
        <w:t>Resultado e Discussão</w:t>
      </w:r>
      <w:bookmarkEnd w:id="3"/>
    </w:p>
    <w:p w:rsidR="001C3AC5" w:rsidRDefault="001C3AC5" w:rsidP="00473D8D">
      <w:pPr>
        <w:autoSpaceDE w:val="0"/>
        <w:autoSpaceDN w:val="0"/>
        <w:adjustRightInd w:val="0"/>
        <w:spacing w:before="240" w:line="360" w:lineRule="auto"/>
        <w:ind w:firstLine="851"/>
        <w:jc w:val="both"/>
        <w:rPr>
          <w:rFonts w:eastAsiaTheme="minorHAnsi" w:cs="Arial"/>
          <w:bCs w:val="0"/>
          <w:lang w:eastAsia="en-US"/>
        </w:rPr>
      </w:pPr>
      <w:r w:rsidRPr="00A54CD5">
        <w:rPr>
          <w:rFonts w:eastAsiaTheme="minorHAnsi" w:cs="Arial"/>
          <w:bCs w:val="0"/>
          <w:lang w:eastAsia="en-US"/>
        </w:rPr>
        <w:t>Frente aos fatores analisados e aos resultados obtidos com relação aos casos de cand</w:t>
      </w:r>
      <w:r w:rsidR="00A54CD5">
        <w:rPr>
          <w:rFonts w:eastAsiaTheme="minorHAnsi" w:cs="Arial"/>
          <w:bCs w:val="0"/>
          <w:lang w:eastAsia="en-US"/>
        </w:rPr>
        <w:t>idí</w:t>
      </w:r>
      <w:r w:rsidRPr="00A54CD5">
        <w:rPr>
          <w:rFonts w:eastAsiaTheme="minorHAnsi" w:cs="Arial"/>
          <w:bCs w:val="0"/>
          <w:lang w:eastAsia="en-US"/>
        </w:rPr>
        <w:t xml:space="preserve">ase que </w:t>
      </w:r>
      <w:r w:rsidR="00267E97" w:rsidRPr="00A54CD5">
        <w:rPr>
          <w:rFonts w:eastAsiaTheme="minorHAnsi" w:cs="Arial"/>
          <w:bCs w:val="0"/>
          <w:lang w:eastAsia="en-US"/>
        </w:rPr>
        <w:t>foram constituídos</w:t>
      </w:r>
      <w:r w:rsidRPr="00A54CD5">
        <w:rPr>
          <w:rFonts w:eastAsiaTheme="minorHAnsi" w:cs="Arial"/>
          <w:bCs w:val="0"/>
          <w:lang w:eastAsia="en-US"/>
        </w:rPr>
        <w:t xml:space="preserve"> por vários artigos pesquisados, verificou-se que os possíve</w:t>
      </w:r>
      <w:r w:rsidR="00473D8D">
        <w:rPr>
          <w:rFonts w:eastAsiaTheme="minorHAnsi" w:cs="Arial"/>
          <w:bCs w:val="0"/>
          <w:lang w:eastAsia="en-US"/>
        </w:rPr>
        <w:t>is fatores de risco para candidía</w:t>
      </w:r>
      <w:r w:rsidRPr="00A54CD5">
        <w:rPr>
          <w:rFonts w:eastAsiaTheme="minorHAnsi" w:cs="Arial"/>
          <w:bCs w:val="0"/>
          <w:lang w:eastAsia="en-US"/>
        </w:rPr>
        <w:t>se em c</w:t>
      </w:r>
      <w:r w:rsidR="003F387D">
        <w:rPr>
          <w:rFonts w:eastAsiaTheme="minorHAnsi" w:cs="Arial"/>
          <w:bCs w:val="0"/>
          <w:lang w:eastAsia="en-US"/>
        </w:rPr>
        <w:t>rianças</w:t>
      </w:r>
      <w:r w:rsidRPr="00A54CD5">
        <w:rPr>
          <w:rFonts w:eastAsiaTheme="minorHAnsi" w:cs="Arial"/>
          <w:bCs w:val="0"/>
          <w:lang w:eastAsia="en-US"/>
        </w:rPr>
        <w:t xml:space="preserve"> foram </w:t>
      </w:r>
      <w:r w:rsidR="00CE7DCB">
        <w:rPr>
          <w:rFonts w:eastAsiaTheme="minorHAnsi" w:cs="Arial"/>
          <w:bCs w:val="0"/>
          <w:lang w:eastAsia="en-US"/>
        </w:rPr>
        <w:t>à</w:t>
      </w:r>
      <w:r w:rsidR="003F387D">
        <w:rPr>
          <w:rFonts w:eastAsiaTheme="minorHAnsi" w:cs="Arial"/>
          <w:bCs w:val="0"/>
          <w:lang w:eastAsia="en-US"/>
        </w:rPr>
        <w:t xml:space="preserve"> falta</w:t>
      </w:r>
      <w:r w:rsidR="00267E97" w:rsidRPr="00A54CD5">
        <w:rPr>
          <w:rFonts w:eastAsiaTheme="minorHAnsi" w:cs="Arial"/>
          <w:bCs w:val="0"/>
          <w:lang w:eastAsia="en-US"/>
        </w:rPr>
        <w:t xml:space="preserve"> de higiene bucal</w:t>
      </w:r>
      <w:r w:rsidRPr="00A54CD5">
        <w:rPr>
          <w:rFonts w:eastAsiaTheme="minorHAnsi" w:cs="Arial"/>
          <w:bCs w:val="0"/>
          <w:lang w:eastAsia="en-US"/>
        </w:rPr>
        <w:t>,</w:t>
      </w:r>
      <w:r w:rsidR="003F387D">
        <w:rPr>
          <w:rFonts w:eastAsiaTheme="minorHAnsi" w:cs="Arial"/>
          <w:bCs w:val="0"/>
          <w:lang w:eastAsia="en-US"/>
        </w:rPr>
        <w:t xml:space="preserve"> a má </w:t>
      </w:r>
      <w:r w:rsidR="00A54CD5" w:rsidRPr="00F336AB">
        <w:t>esterilização de utensílios</w:t>
      </w:r>
      <w:r w:rsidR="00A54CD5">
        <w:t xml:space="preserve"> de uso comunitário, </w:t>
      </w:r>
      <w:r w:rsidR="003F387D">
        <w:t xml:space="preserve">falta de </w:t>
      </w:r>
      <w:r w:rsidR="00A54CD5">
        <w:t>higiene no tratamento em hospitais,</w:t>
      </w:r>
      <w:r w:rsidRPr="00A54CD5">
        <w:rPr>
          <w:rFonts w:eastAsiaTheme="minorHAnsi" w:cs="Arial"/>
          <w:bCs w:val="0"/>
          <w:lang w:eastAsia="en-US"/>
        </w:rPr>
        <w:t xml:space="preserve"> falta de limpeza da chupeta e mamadeira, aleitamento artificial</w:t>
      </w:r>
      <w:r w:rsidR="00267E97">
        <w:rPr>
          <w:rFonts w:eastAsiaTheme="minorHAnsi" w:cs="Arial"/>
          <w:bCs w:val="0"/>
          <w:lang w:eastAsia="en-US"/>
        </w:rPr>
        <w:t xml:space="preserve"> entre outros</w:t>
      </w:r>
      <w:r w:rsidR="00A54CD5" w:rsidRPr="00A54CD5">
        <w:rPr>
          <w:rFonts w:eastAsiaTheme="minorHAnsi" w:cs="Arial"/>
          <w:bCs w:val="0"/>
          <w:lang w:eastAsia="en-US"/>
        </w:rPr>
        <w:t>. A</w:t>
      </w:r>
      <w:r w:rsidRPr="00A54CD5">
        <w:rPr>
          <w:rFonts w:eastAsiaTheme="minorHAnsi" w:cs="Arial"/>
          <w:bCs w:val="0"/>
          <w:lang w:eastAsia="en-US"/>
        </w:rPr>
        <w:t>pesar dos programas existentes</w:t>
      </w:r>
      <w:r w:rsidR="00473D8D">
        <w:rPr>
          <w:rFonts w:eastAsiaTheme="minorHAnsi" w:cs="Arial"/>
          <w:bCs w:val="0"/>
          <w:lang w:eastAsia="en-US"/>
        </w:rPr>
        <w:t xml:space="preserve"> para o controle da candidíase</w:t>
      </w:r>
      <w:r w:rsidRPr="00A54CD5">
        <w:rPr>
          <w:rFonts w:eastAsiaTheme="minorHAnsi" w:cs="Arial"/>
          <w:bCs w:val="0"/>
          <w:lang w:eastAsia="en-US"/>
        </w:rPr>
        <w:t>, ainda há muito que se</w:t>
      </w:r>
      <w:r w:rsidR="005E1D60">
        <w:rPr>
          <w:rFonts w:eastAsiaTheme="minorHAnsi" w:cs="Arial"/>
          <w:bCs w:val="0"/>
          <w:lang w:eastAsia="en-US"/>
        </w:rPr>
        <w:t xml:space="preserve"> </w:t>
      </w:r>
      <w:r w:rsidRPr="00A54CD5">
        <w:rPr>
          <w:rFonts w:eastAsiaTheme="minorHAnsi" w:cs="Arial"/>
          <w:bCs w:val="0"/>
          <w:lang w:eastAsia="en-US"/>
        </w:rPr>
        <w:t xml:space="preserve">fazer nesta área, especialmente </w:t>
      </w:r>
      <w:r w:rsidR="00267E97">
        <w:rPr>
          <w:rFonts w:eastAsiaTheme="minorHAnsi" w:cs="Arial"/>
          <w:bCs w:val="0"/>
          <w:lang w:eastAsia="en-US"/>
        </w:rPr>
        <w:t>informações</w:t>
      </w:r>
      <w:r w:rsidR="00A54CD5">
        <w:rPr>
          <w:rFonts w:eastAsiaTheme="minorHAnsi" w:cs="Arial"/>
          <w:bCs w:val="0"/>
          <w:lang w:eastAsia="en-US"/>
        </w:rPr>
        <w:t xml:space="preserve"> para que </w:t>
      </w:r>
      <w:r w:rsidR="00A51C8B">
        <w:rPr>
          <w:rFonts w:eastAsiaTheme="minorHAnsi" w:cs="Arial"/>
          <w:bCs w:val="0"/>
          <w:lang w:eastAsia="en-US"/>
        </w:rPr>
        <w:t xml:space="preserve">novos casos não venham </w:t>
      </w:r>
      <w:r w:rsidR="00A54CD5">
        <w:rPr>
          <w:rFonts w:eastAsiaTheme="minorHAnsi" w:cs="Arial"/>
          <w:bCs w:val="0"/>
          <w:lang w:eastAsia="en-US"/>
        </w:rPr>
        <w:t xml:space="preserve">surgir, pois a vários artigos que apontam que o tratamento </w:t>
      </w:r>
      <w:r w:rsidR="003F387D">
        <w:rPr>
          <w:rFonts w:eastAsiaTheme="minorHAnsi" w:cs="Arial"/>
          <w:bCs w:val="0"/>
          <w:lang w:eastAsia="en-US"/>
        </w:rPr>
        <w:t>é</w:t>
      </w:r>
      <w:r w:rsidR="00A54CD5">
        <w:rPr>
          <w:rFonts w:eastAsiaTheme="minorHAnsi" w:cs="Arial"/>
          <w:bCs w:val="0"/>
          <w:lang w:eastAsia="en-US"/>
        </w:rPr>
        <w:t xml:space="preserve"> interrompido </w:t>
      </w:r>
      <w:r w:rsidR="00267E97">
        <w:rPr>
          <w:rFonts w:eastAsiaTheme="minorHAnsi" w:cs="Arial"/>
          <w:bCs w:val="0"/>
          <w:lang w:eastAsia="en-US"/>
        </w:rPr>
        <w:t xml:space="preserve">antes que a infecção seja </w:t>
      </w:r>
      <w:r w:rsidR="00904607">
        <w:rPr>
          <w:rFonts w:eastAsiaTheme="minorHAnsi" w:cs="Arial"/>
          <w:bCs w:val="0"/>
          <w:lang w:eastAsia="en-US"/>
        </w:rPr>
        <w:t>combatida</w:t>
      </w:r>
      <w:r w:rsidR="00904607" w:rsidRPr="00E8124B">
        <w:rPr>
          <w:rFonts w:eastAsiaTheme="minorHAnsi" w:cs="Arial"/>
          <w:bCs w:val="0"/>
          <w:vertAlign w:val="superscript"/>
          <w:lang w:eastAsia="en-US"/>
        </w:rPr>
        <w:t xml:space="preserve">3, </w:t>
      </w:r>
      <w:r w:rsidR="00E8124B" w:rsidRPr="00E8124B">
        <w:rPr>
          <w:rFonts w:eastAsiaTheme="minorHAnsi" w:cs="Arial"/>
          <w:bCs w:val="0"/>
          <w:vertAlign w:val="superscript"/>
          <w:lang w:eastAsia="en-US"/>
        </w:rPr>
        <w:t>4</w:t>
      </w:r>
      <w:r w:rsidR="00267E97">
        <w:rPr>
          <w:rFonts w:eastAsiaTheme="minorHAnsi" w:cs="Arial"/>
          <w:bCs w:val="0"/>
          <w:lang w:eastAsia="en-US"/>
        </w:rPr>
        <w:t>.</w:t>
      </w:r>
    </w:p>
    <w:p w:rsidR="00CB1ED6" w:rsidRPr="00473EA8" w:rsidRDefault="005952E2" w:rsidP="00473EA8">
      <w:pPr>
        <w:pStyle w:val="Ttulo2"/>
        <w:rPr>
          <w:rFonts w:ascii="Arial" w:hAnsi="Arial" w:cs="Arial"/>
          <w:b w:val="0"/>
          <w:i/>
          <w:color w:val="auto"/>
          <w:sz w:val="24"/>
          <w:szCs w:val="24"/>
        </w:rPr>
      </w:pPr>
      <w:bookmarkStart w:id="4" w:name="_Toc398615658"/>
      <w:r w:rsidRPr="00473EA8">
        <w:rPr>
          <w:rFonts w:ascii="Arial" w:hAnsi="Arial" w:cs="Arial"/>
          <w:b w:val="0"/>
          <w:i/>
          <w:color w:val="auto"/>
          <w:sz w:val="24"/>
          <w:szCs w:val="24"/>
        </w:rPr>
        <w:t>Epidemiologia</w:t>
      </w:r>
      <w:bookmarkEnd w:id="4"/>
    </w:p>
    <w:p w:rsidR="000D41E5" w:rsidRDefault="005952E2" w:rsidP="00473D8D">
      <w:pPr>
        <w:spacing w:before="240" w:line="360" w:lineRule="auto"/>
        <w:ind w:firstLine="851"/>
        <w:jc w:val="both"/>
      </w:pPr>
      <w:r>
        <w:t xml:space="preserve">Pesquisas mundiais mostram que a variação geográfica </w:t>
      </w:r>
      <w:r w:rsidR="003F387D">
        <w:t>é</w:t>
      </w:r>
      <w:r>
        <w:t xml:space="preserve"> significativa </w:t>
      </w:r>
      <w:r w:rsidR="00D30608">
        <w:t xml:space="preserve">na prevalência em crianças, </w:t>
      </w:r>
      <w:r w:rsidR="003F387D">
        <w:t xml:space="preserve">mas </w:t>
      </w:r>
      <w:r w:rsidR="00D30608">
        <w:t xml:space="preserve">nem </w:t>
      </w:r>
      <w:r>
        <w:t xml:space="preserve">sempre essa incidência de infecção tem relação com o desenvolvimento do país </w:t>
      </w:r>
      <w:r w:rsidR="003F387D">
        <w:t>ou das condições climáticas, ma</w:t>
      </w:r>
      <w:r>
        <w:t xml:space="preserve">s sim </w:t>
      </w:r>
      <w:r w:rsidR="003F387D">
        <w:t>como estas crianças estã</w:t>
      </w:r>
      <w:r w:rsidR="00E8124B">
        <w:t>o expostas os fatores de riscos</w:t>
      </w:r>
      <w:r w:rsidR="00E8124B">
        <w:rPr>
          <w:vertAlign w:val="superscript"/>
        </w:rPr>
        <w:t>5</w:t>
      </w:r>
      <w:r w:rsidR="003F387D">
        <w:t>.</w:t>
      </w:r>
    </w:p>
    <w:p w:rsidR="00FB607C" w:rsidRDefault="000420CA" w:rsidP="003F387D">
      <w:pPr>
        <w:spacing w:line="360" w:lineRule="auto"/>
        <w:ind w:firstLine="851"/>
        <w:jc w:val="both"/>
      </w:pPr>
      <w:r>
        <w:t>No Brasil estudos</w:t>
      </w:r>
      <w:r w:rsidR="00945852">
        <w:t xml:space="preserve"> </w:t>
      </w:r>
      <w:r w:rsidR="00FB607C">
        <w:t xml:space="preserve">mostram a frequência de candidíase em crianças, relacionados com alta mortalidade e fatores de risco. Pesquisas sobre vigilância epidemiológica em UTIN </w:t>
      </w:r>
      <w:r w:rsidR="007C7061">
        <w:t>em um</w:t>
      </w:r>
      <w:r w:rsidR="00FB607C">
        <w:t xml:space="preserve"> hospital de Uberlândia, nos anos de </w:t>
      </w:r>
      <w:r w:rsidR="00FB607C">
        <w:lastRenderedPageBreak/>
        <w:t xml:space="preserve">2007 a 2008, em </w:t>
      </w:r>
      <w:r w:rsidR="007C7061">
        <w:t xml:space="preserve">que de </w:t>
      </w:r>
      <w:r w:rsidR="00FB607C">
        <w:t>114 crianças</w:t>
      </w:r>
      <w:r w:rsidR="007C7061">
        <w:t>, 45 foram positivas</w:t>
      </w:r>
      <w:r w:rsidR="00A51C8B">
        <w:t xml:space="preserve"> para candidíase</w:t>
      </w:r>
      <w:r w:rsidR="00FB607C">
        <w:t xml:space="preserve">. </w:t>
      </w:r>
      <w:r w:rsidR="007C7061">
        <w:t xml:space="preserve">No estudo realizado por Borges et al., (2010), </w:t>
      </w:r>
      <w:r w:rsidR="00FB607C">
        <w:t>foi verificado que a colonização e infecção estavam re</w:t>
      </w:r>
      <w:r w:rsidR="00737AB4">
        <w:t>lacionadas a fatores de riscos</w:t>
      </w:r>
      <w:r w:rsidR="002F48E7">
        <w:rPr>
          <w:vertAlign w:val="superscript"/>
        </w:rPr>
        <w:t>6</w:t>
      </w:r>
      <w:r w:rsidR="007C7061">
        <w:t>.</w:t>
      </w:r>
    </w:p>
    <w:p w:rsidR="00FB607C" w:rsidRDefault="007C7061" w:rsidP="007C7061">
      <w:pPr>
        <w:spacing w:line="360" w:lineRule="auto"/>
        <w:ind w:firstLine="851"/>
        <w:jc w:val="both"/>
      </w:pPr>
      <w:r>
        <w:t xml:space="preserve">A literatura relata </w:t>
      </w:r>
      <w:r w:rsidR="00FB607C">
        <w:t>fatores de riscos como:</w:t>
      </w:r>
      <w:r w:rsidR="0065235B">
        <w:t xml:space="preserve"> baixo peso</w:t>
      </w:r>
      <w:r w:rsidR="000420CA">
        <w:t>, uso</w:t>
      </w:r>
      <w:r w:rsidR="00FB607C">
        <w:t xml:space="preserve"> de </w:t>
      </w:r>
      <w:r>
        <w:t>antibioticoterapia prolongada</w:t>
      </w:r>
      <w:r w:rsidR="00FB607C">
        <w:t xml:space="preserve">, </w:t>
      </w:r>
      <w:r w:rsidR="00737AB4">
        <w:t xml:space="preserve">intubação </w:t>
      </w:r>
      <w:r w:rsidR="00A51C8B">
        <w:t xml:space="preserve">endotraqueal, </w:t>
      </w:r>
      <w:r>
        <w:t xml:space="preserve">casos relacionados a esses fatores de riscos, como no estudo de Alsweihet al., (2010) em </w:t>
      </w:r>
      <w:r w:rsidR="00A51C8B">
        <w:t>que 19</w:t>
      </w:r>
      <w:r>
        <w:t xml:space="preserve"> crianças com esta</w:t>
      </w:r>
      <w:r w:rsidR="00737AB4">
        <w:t>s</w:t>
      </w:r>
      <w:r>
        <w:t xml:space="preserve"> cara</w:t>
      </w:r>
      <w:r w:rsidR="00CB12EE">
        <w:t>c</w:t>
      </w:r>
      <w:r>
        <w:t>terísticas, apresentaram esta patologia</w:t>
      </w:r>
      <w:r w:rsidR="00A51C8B">
        <w:t>. A taxa de mortalidade em estudos retrospectivo</w:t>
      </w:r>
      <w:r w:rsidR="00CB12EE">
        <w:t xml:space="preserve">s </w:t>
      </w:r>
      <w:r w:rsidR="00A51C8B">
        <w:t>no período de 1995 a 2006 foi de 4,0% que corresponde a 182 casos, sendo</w:t>
      </w:r>
      <w:r>
        <w:t xml:space="preserve"> a taxa de mortalidade de 27,7%</w:t>
      </w:r>
      <w:r w:rsidR="002F48E7">
        <w:rPr>
          <w:vertAlign w:val="superscript"/>
        </w:rPr>
        <w:t>3</w:t>
      </w:r>
      <w:r>
        <w:t>.</w:t>
      </w:r>
    </w:p>
    <w:p w:rsidR="00A51C8B" w:rsidRPr="00473EA8" w:rsidRDefault="00132F41" w:rsidP="00473EA8">
      <w:pPr>
        <w:pStyle w:val="Ttulo2"/>
        <w:rPr>
          <w:rFonts w:ascii="Arial" w:hAnsi="Arial" w:cs="Arial"/>
          <w:b w:val="0"/>
          <w:i/>
          <w:color w:val="auto"/>
          <w:sz w:val="24"/>
          <w:szCs w:val="24"/>
        </w:rPr>
      </w:pPr>
      <w:bookmarkStart w:id="5" w:name="_Toc398615659"/>
      <w:r w:rsidRPr="00473EA8">
        <w:rPr>
          <w:rFonts w:ascii="Arial" w:hAnsi="Arial" w:cs="Arial"/>
          <w:b w:val="0"/>
          <w:i/>
          <w:color w:val="auto"/>
          <w:sz w:val="24"/>
          <w:szCs w:val="24"/>
        </w:rPr>
        <w:t>Diagnó</w:t>
      </w:r>
      <w:r w:rsidR="00A51C8B" w:rsidRPr="00473EA8">
        <w:rPr>
          <w:rFonts w:ascii="Arial" w:hAnsi="Arial" w:cs="Arial"/>
          <w:b w:val="0"/>
          <w:i/>
          <w:color w:val="auto"/>
          <w:sz w:val="24"/>
          <w:szCs w:val="24"/>
        </w:rPr>
        <w:t>sticos</w:t>
      </w:r>
      <w:bookmarkEnd w:id="5"/>
    </w:p>
    <w:p w:rsidR="002B1BDA" w:rsidRDefault="002B1BDA" w:rsidP="00132F41">
      <w:pPr>
        <w:spacing w:before="240" w:line="360" w:lineRule="auto"/>
        <w:ind w:firstLine="851"/>
        <w:jc w:val="both"/>
      </w:pPr>
      <w:r>
        <w:t xml:space="preserve">Nos casos suspeitos de infecção fúngica, pela espécie da </w:t>
      </w:r>
      <w:r w:rsidR="007C7061" w:rsidRPr="007C7061">
        <w:rPr>
          <w:i/>
        </w:rPr>
        <w:t>Candida</w:t>
      </w:r>
      <w:r>
        <w:t xml:space="preserve"> exigem exames</w:t>
      </w:r>
      <w:r w:rsidR="00132F41">
        <w:t xml:space="preserve"> específicos para o diagnóstico</w:t>
      </w:r>
      <w:r>
        <w:t xml:space="preserve"> confirmatório. </w:t>
      </w:r>
      <w:r w:rsidR="00D15F1F">
        <w:t>Alguns deles</w:t>
      </w:r>
      <w:r w:rsidR="00132F41">
        <w:t xml:space="preserve"> são: isolamento e identificação direta do fungo </w:t>
      </w:r>
      <w:r>
        <w:t>da urin</w:t>
      </w:r>
      <w:r w:rsidR="00132F41">
        <w:t>a</w:t>
      </w:r>
      <w:r>
        <w:t xml:space="preserve">, </w:t>
      </w:r>
      <w:r w:rsidR="00132F41">
        <w:t>ultrasonografia, culturas especí</w:t>
      </w:r>
      <w:r>
        <w:t xml:space="preserve">ficas para </w:t>
      </w:r>
      <w:r w:rsidR="00132F41" w:rsidRPr="002B1BDA">
        <w:rPr>
          <w:i/>
        </w:rPr>
        <w:t>Candida</w:t>
      </w:r>
      <w:r w:rsidR="00CB12EE">
        <w:rPr>
          <w:i/>
        </w:rPr>
        <w:t xml:space="preserve"> </w:t>
      </w:r>
      <w:r>
        <w:t xml:space="preserve">sp entre outros. Essa identificação </w:t>
      </w:r>
      <w:r w:rsidR="00132F41">
        <w:t xml:space="preserve">é </w:t>
      </w:r>
      <w:r>
        <w:t>verifica</w:t>
      </w:r>
      <w:r w:rsidR="00132F41">
        <w:t>da através de provas como</w:t>
      </w:r>
      <w:r>
        <w:t xml:space="preserve"> as característic</w:t>
      </w:r>
      <w:r w:rsidR="00132F41">
        <w:t>as bioquímicas e morfológicas dacolônia</w:t>
      </w:r>
      <w:r w:rsidR="002F48E7">
        <w:rPr>
          <w:vertAlign w:val="superscript"/>
        </w:rPr>
        <w:t>7</w:t>
      </w:r>
      <w:r w:rsidR="00132F41">
        <w:t>.</w:t>
      </w:r>
    </w:p>
    <w:p w:rsidR="00D15F1F" w:rsidRPr="00D15F1F" w:rsidRDefault="00D15F1F" w:rsidP="00132F41">
      <w:pPr>
        <w:spacing w:line="360" w:lineRule="auto"/>
        <w:ind w:firstLine="851"/>
        <w:jc w:val="both"/>
        <w:rPr>
          <w:b/>
        </w:rPr>
      </w:pPr>
      <w:r>
        <w:t>A c</w:t>
      </w:r>
      <w:r w:rsidR="00132F41">
        <w:t>andidíase o</w:t>
      </w:r>
      <w:r w:rsidR="00023F1B" w:rsidRPr="00023F1B">
        <w:t>ral</w:t>
      </w:r>
      <w:r>
        <w:t xml:space="preserve"> pode ser diagnosticada pelo</w:t>
      </w:r>
      <w:r w:rsidR="00487934">
        <w:t xml:space="preserve"> </w:t>
      </w:r>
      <w:r w:rsidR="00023F1B" w:rsidRPr="00D15F1F">
        <w:rPr>
          <w:bdr w:val="none" w:sz="0" w:space="0" w:color="auto" w:frame="1"/>
        </w:rPr>
        <w:t>aspecto clínico, visualização de leveduras e pseudo-hifas em exame microscópico de esfregaço da lesão, preparado com hidróxido</w:t>
      </w:r>
      <w:r w:rsidR="00132F41">
        <w:rPr>
          <w:bdr w:val="none" w:sz="0" w:space="0" w:color="auto" w:frame="1"/>
        </w:rPr>
        <w:t xml:space="preserve"> de potássio a 10%. Os testes bioquímicos como o auxanograma e zimograma permitem</w:t>
      </w:r>
      <w:r w:rsidR="00023F1B" w:rsidRPr="00D15F1F">
        <w:rPr>
          <w:bdr w:val="none" w:sz="0" w:space="0" w:color="auto" w:frame="1"/>
        </w:rPr>
        <w:t xml:space="preserve"> a identificação da</w:t>
      </w:r>
      <w:r w:rsidR="00132F41">
        <w:rPr>
          <w:bdr w:val="none" w:sz="0" w:space="0" w:color="auto" w:frame="1"/>
        </w:rPr>
        <w:t>s</w:t>
      </w:r>
      <w:r w:rsidR="00023F1B" w:rsidRPr="00D15F1F">
        <w:rPr>
          <w:bdr w:val="none" w:sz="0" w:space="0" w:color="auto" w:frame="1"/>
        </w:rPr>
        <w:t xml:space="preserve"> espécie</w:t>
      </w:r>
      <w:r w:rsidR="00132F41">
        <w:rPr>
          <w:bdr w:val="none" w:sz="0" w:space="0" w:color="auto" w:frame="1"/>
        </w:rPr>
        <w:t>s</w:t>
      </w:r>
      <w:r>
        <w:rPr>
          <w:bdr w:val="none" w:sz="0" w:space="0" w:color="auto" w:frame="1"/>
        </w:rPr>
        <w:t>. A</w:t>
      </w:r>
      <w:r w:rsidR="005D6E29">
        <w:rPr>
          <w:bdr w:val="none" w:sz="0" w:space="0" w:color="auto" w:frame="1"/>
        </w:rPr>
        <w:t xml:space="preserve"> </w:t>
      </w:r>
      <w:r>
        <w:t>c</w:t>
      </w:r>
      <w:r w:rsidR="00132F41">
        <w:t>andidíase i</w:t>
      </w:r>
      <w:r w:rsidRPr="00D15F1F">
        <w:t>nvasiva</w:t>
      </w:r>
      <w:r w:rsidR="005D6E29">
        <w:t xml:space="preserve"> </w:t>
      </w:r>
      <w:r w:rsidR="00132F41">
        <w:rPr>
          <w:bdr w:val="none" w:sz="0" w:space="0" w:color="auto" w:frame="1"/>
        </w:rPr>
        <w:t>p</w:t>
      </w:r>
      <w:r w:rsidRPr="00D15F1F">
        <w:rPr>
          <w:bdr w:val="none" w:sz="0" w:space="0" w:color="auto" w:frame="1"/>
        </w:rPr>
        <w:t>ode ser diagnosticad</w:t>
      </w:r>
      <w:r w:rsidR="00132F41">
        <w:rPr>
          <w:bdr w:val="none" w:sz="0" w:space="0" w:color="auto" w:frame="1"/>
        </w:rPr>
        <w:t>a através de isolamento do micr</w:t>
      </w:r>
      <w:r w:rsidRPr="00D15F1F">
        <w:rPr>
          <w:bdr w:val="none" w:sz="0" w:space="0" w:color="auto" w:frame="1"/>
        </w:rPr>
        <w:t>organismo de fluidos corporais (sangue, líquor, medula óssea) ou através de biopsia de tecidos. O achado de cultura negativa, entretanto, não af</w:t>
      </w:r>
      <w:r w:rsidR="0065235B">
        <w:rPr>
          <w:bdr w:val="none" w:sz="0" w:space="0" w:color="auto" w:frame="1"/>
        </w:rPr>
        <w:t>asta o diagnóstico de candidíase</w:t>
      </w:r>
      <w:r w:rsidRPr="00D15F1F">
        <w:rPr>
          <w:bdr w:val="none" w:sz="0" w:space="0" w:color="auto" w:frame="1"/>
        </w:rPr>
        <w:t xml:space="preserve"> sistêmica. Culturas de material potencialmente contaminado, como urina, fezes ou pele, podem ser de difícil interpretação, mas servem de apoio ao diagnóstico</w:t>
      </w:r>
      <w:r w:rsidR="002F48E7" w:rsidRPr="002F48E7">
        <w:rPr>
          <w:bdr w:val="none" w:sz="0" w:space="0" w:color="auto" w:frame="1"/>
          <w:vertAlign w:val="superscript"/>
        </w:rPr>
        <w:t>5,8</w:t>
      </w:r>
      <w:r w:rsidRPr="00D15F1F">
        <w:rPr>
          <w:bdr w:val="none" w:sz="0" w:space="0" w:color="auto" w:frame="1"/>
        </w:rPr>
        <w:t>.</w:t>
      </w:r>
    </w:p>
    <w:p w:rsidR="00D15F1F" w:rsidRPr="00473EA8" w:rsidRDefault="000D41E5" w:rsidP="00473EA8">
      <w:pPr>
        <w:pStyle w:val="Ttulo2"/>
        <w:rPr>
          <w:rFonts w:ascii="Arial" w:hAnsi="Arial" w:cs="Arial"/>
          <w:b w:val="0"/>
          <w:i/>
          <w:color w:val="auto"/>
          <w:sz w:val="24"/>
          <w:szCs w:val="24"/>
        </w:rPr>
      </w:pPr>
      <w:bookmarkStart w:id="6" w:name="_Toc398615660"/>
      <w:r w:rsidRPr="00473EA8">
        <w:rPr>
          <w:rFonts w:ascii="Arial" w:hAnsi="Arial" w:cs="Arial"/>
          <w:b w:val="0"/>
          <w:i/>
          <w:color w:val="auto"/>
          <w:sz w:val="24"/>
          <w:szCs w:val="24"/>
        </w:rPr>
        <w:t>Tratamento</w:t>
      </w:r>
      <w:bookmarkEnd w:id="6"/>
    </w:p>
    <w:p w:rsidR="00132F41" w:rsidRDefault="00132F41" w:rsidP="00132F41">
      <w:pPr>
        <w:spacing w:before="240" w:line="360" w:lineRule="auto"/>
        <w:ind w:firstLine="708"/>
        <w:jc w:val="both"/>
      </w:pPr>
      <w:r>
        <w:t>No tratamento da candidíase</w:t>
      </w:r>
      <w:r w:rsidR="00D15F1F">
        <w:t xml:space="preserve"> oral pode ser utilizado,</w:t>
      </w:r>
      <w:r w:rsidR="005D6E29">
        <w:t xml:space="preserve"> </w:t>
      </w:r>
      <w:r w:rsidR="00D15F1F">
        <w:rPr>
          <w:rFonts w:cs="Arial"/>
          <w:shd w:val="clear" w:color="auto" w:fill="FFFFFF"/>
        </w:rPr>
        <w:t>n</w:t>
      </w:r>
      <w:r w:rsidR="00D15F1F" w:rsidRPr="00D15F1F">
        <w:rPr>
          <w:rFonts w:cs="Arial"/>
          <w:shd w:val="clear" w:color="auto" w:fill="FFFFFF"/>
        </w:rPr>
        <w:t xml:space="preserve">istatina suspensão ou tabletes, 500.000 a 1 milhão UI, 3 a 5 vezes ao dia, durante 14 dias, uso tópico. Em crianças, utiliza-se a suspensão oral na dose de 1 a 2 ml, três vezes ao dia, durante 5 a 7 dias ou até a cura completa. Como tratamento de 2ª escolha ou em pacientes imunocomprometidos, pode ser utilizado: </w:t>
      </w:r>
      <w:r w:rsidR="00D15F1F" w:rsidRPr="00D15F1F">
        <w:rPr>
          <w:rFonts w:cs="Arial"/>
          <w:shd w:val="clear" w:color="auto" w:fill="FFFFFF"/>
        </w:rPr>
        <w:lastRenderedPageBreak/>
        <w:t>cetoconazol, 200 a 400 mg, via oral, uma vez ao dia, para adultos. Em crianças, recomenda-se 4 a 7 mg/kg/dia, via oral, uma vez ao dia, com duração de tratamento entre 7 a 14 dias. Outra opção é fluconazol, 50 a 100 mg, via oral, uma vez ao dia, devendo ser evitado seu uso em crianças</w:t>
      </w:r>
      <w:r w:rsidR="002F48E7" w:rsidRPr="002F48E7">
        <w:rPr>
          <w:bdr w:val="none" w:sz="0" w:space="0" w:color="auto" w:frame="1"/>
          <w:vertAlign w:val="superscript"/>
        </w:rPr>
        <w:t>9,10</w:t>
      </w:r>
      <w:r w:rsidR="00D15F1F" w:rsidRPr="00D15F1F">
        <w:rPr>
          <w:rFonts w:cs="Arial"/>
          <w:shd w:val="clear" w:color="auto" w:fill="FFFFFF"/>
        </w:rPr>
        <w:t>.</w:t>
      </w:r>
    </w:p>
    <w:p w:rsidR="00D15F1F" w:rsidRPr="00D15F1F" w:rsidRDefault="00D15F1F" w:rsidP="00132F41">
      <w:pPr>
        <w:spacing w:line="360" w:lineRule="auto"/>
        <w:ind w:firstLine="708"/>
        <w:jc w:val="both"/>
        <w:rPr>
          <w:rFonts w:cs="Arial"/>
          <w:b/>
        </w:rPr>
      </w:pPr>
      <w:r>
        <w:rPr>
          <w:rFonts w:cs="Arial"/>
        </w:rPr>
        <w:t>Em pacientes que apresentam e</w:t>
      </w:r>
      <w:r w:rsidRPr="00D15F1F">
        <w:rPr>
          <w:rFonts w:cs="Arial"/>
        </w:rPr>
        <w:t>sofagite</w:t>
      </w:r>
      <w:r>
        <w:rPr>
          <w:rFonts w:cs="Arial"/>
        </w:rPr>
        <w:t xml:space="preserve">, </w:t>
      </w:r>
      <w:r>
        <w:rPr>
          <w:rFonts w:cs="Arial"/>
          <w:shd w:val="clear" w:color="auto" w:fill="FFFFFF"/>
        </w:rPr>
        <w:t>r</w:t>
      </w:r>
      <w:r w:rsidRPr="00D15F1F">
        <w:rPr>
          <w:rFonts w:cs="Arial"/>
          <w:shd w:val="clear" w:color="auto" w:fill="FFFFFF"/>
        </w:rPr>
        <w:t>ecomenda-se isoconazol (nitrato), uso tópico, sob a forma de creme vaginal, durante 7 dias ou óvulo, em dose única; como 2ª alternativa, tioconozol pomada ou óvulo em dose única. Outras substâncias também são eficazes: clotrimazol, miconazol, terconazol, tioconazol ou nistatina, em aplicação tópica</w:t>
      </w:r>
      <w:r w:rsidR="002F48E7" w:rsidRPr="002F48E7">
        <w:rPr>
          <w:bdr w:val="none" w:sz="0" w:space="0" w:color="auto" w:frame="1"/>
          <w:vertAlign w:val="superscript"/>
        </w:rPr>
        <w:t>11</w:t>
      </w:r>
      <w:r w:rsidRPr="00D15F1F">
        <w:rPr>
          <w:rFonts w:cs="Arial"/>
          <w:shd w:val="clear" w:color="auto" w:fill="FFFFFF"/>
        </w:rPr>
        <w:t>.</w:t>
      </w:r>
    </w:p>
    <w:p w:rsidR="00153275" w:rsidRPr="00473EA8" w:rsidRDefault="003B25BD" w:rsidP="00473EA8">
      <w:pPr>
        <w:pStyle w:val="Ttulo2"/>
        <w:rPr>
          <w:rFonts w:ascii="Arial" w:hAnsi="Arial" w:cs="Arial"/>
          <w:b w:val="0"/>
          <w:i/>
          <w:color w:val="auto"/>
          <w:sz w:val="24"/>
          <w:szCs w:val="24"/>
        </w:rPr>
      </w:pPr>
      <w:bookmarkStart w:id="7" w:name="_Toc398615661"/>
      <w:r w:rsidRPr="00473EA8">
        <w:rPr>
          <w:rFonts w:ascii="Arial" w:hAnsi="Arial" w:cs="Arial"/>
          <w:b w:val="0"/>
          <w:i/>
          <w:color w:val="auto"/>
          <w:sz w:val="24"/>
          <w:szCs w:val="24"/>
        </w:rPr>
        <w:t>Profilaxia</w:t>
      </w:r>
      <w:bookmarkEnd w:id="7"/>
    </w:p>
    <w:p w:rsidR="00132F41" w:rsidRDefault="003B25BD" w:rsidP="00132F41">
      <w:pPr>
        <w:spacing w:before="240" w:line="360" w:lineRule="auto"/>
        <w:ind w:firstLine="851"/>
        <w:jc w:val="both"/>
      </w:pPr>
      <w:r w:rsidRPr="001C7057">
        <w:t>A prevenção de candidíase em crianças é de fundamental</w:t>
      </w:r>
      <w:r w:rsidR="00B53B7C">
        <w:t xml:space="preserve"> </w:t>
      </w:r>
      <w:r w:rsidR="001F0867" w:rsidRPr="001C7057">
        <w:t>importância</w:t>
      </w:r>
      <w:r w:rsidR="00132F41">
        <w:t xml:space="preserve"> para que as medidas profiláticas</w:t>
      </w:r>
      <w:r w:rsidRPr="001C7057">
        <w:t xml:space="preserve"> sejam aplicadas com eficácia. Todos os casos diagnosticados </w:t>
      </w:r>
      <w:r w:rsidR="001F0867" w:rsidRPr="001C7057">
        <w:t>devem ser tratados</w:t>
      </w:r>
      <w:r w:rsidR="00132F41">
        <w:t xml:space="preserve"> e</w:t>
      </w:r>
      <w:r w:rsidRPr="001C7057">
        <w:t xml:space="preserve"> entre os antibiótico</w:t>
      </w:r>
      <w:r w:rsidR="00671C00">
        <w:t>s</w:t>
      </w:r>
      <w:r w:rsidRPr="001C7057">
        <w:t xml:space="preserve"> utilizado</w:t>
      </w:r>
      <w:r w:rsidR="00671C00">
        <w:t>s</w:t>
      </w:r>
      <w:r w:rsidRPr="001C7057">
        <w:t xml:space="preserve"> no trat</w:t>
      </w:r>
      <w:r w:rsidR="00132F41">
        <w:t>amento temos o fluconazol, que é</w:t>
      </w:r>
      <w:r w:rsidRPr="001C7057">
        <w:t xml:space="preserve"> um antifúngico eficaz no controle da colonização </w:t>
      </w:r>
      <w:r w:rsidR="00737AB4">
        <w:t>por</w:t>
      </w:r>
      <w:r w:rsidR="00B53B7C">
        <w:t xml:space="preserve"> </w:t>
      </w:r>
      <w:r w:rsidR="00132F41">
        <w:rPr>
          <w:i/>
        </w:rPr>
        <w:t>Candid</w:t>
      </w:r>
      <w:r w:rsidR="00132F41" w:rsidRPr="00132F41">
        <w:rPr>
          <w:i/>
        </w:rPr>
        <w:t>a</w:t>
      </w:r>
      <w:r w:rsidR="00132F41">
        <w:t>.</w:t>
      </w:r>
      <w:r w:rsidR="00F66382">
        <w:t xml:space="preserve"> </w:t>
      </w:r>
      <w:r w:rsidR="00132F41">
        <w:t>O</w:t>
      </w:r>
      <w:r w:rsidR="00671C00">
        <w:t xml:space="preserve"> uso desse</w:t>
      </w:r>
      <w:r w:rsidR="00B53B7C">
        <w:t xml:space="preserve"> </w:t>
      </w:r>
      <w:r w:rsidR="00671C00">
        <w:t>medicamento</w:t>
      </w:r>
      <w:r w:rsidR="00B53B7C">
        <w:t xml:space="preserve"> </w:t>
      </w:r>
      <w:r w:rsidR="00132F41">
        <w:t>é</w:t>
      </w:r>
      <w:r w:rsidR="00C66A6E" w:rsidRPr="001C7057">
        <w:t xml:space="preserve"> indicado como uma importante droga na diminuição da in</w:t>
      </w:r>
      <w:r w:rsidR="00132F41">
        <w:t>cidência da infecção sistêmica</w:t>
      </w:r>
      <w:r w:rsidR="00B53B7C">
        <w:t xml:space="preserve"> </w:t>
      </w:r>
      <w:r w:rsidR="000420CA">
        <w:t>e da mortalidade em crianças</w:t>
      </w:r>
      <w:r w:rsidR="002F48E7" w:rsidRPr="002F48E7">
        <w:rPr>
          <w:bdr w:val="none" w:sz="0" w:space="0" w:color="auto" w:frame="1"/>
          <w:vertAlign w:val="superscript"/>
        </w:rPr>
        <w:t>10,12</w:t>
      </w:r>
      <w:r w:rsidR="000420CA">
        <w:t>.</w:t>
      </w:r>
    </w:p>
    <w:p w:rsidR="008106B7" w:rsidRDefault="008106B7" w:rsidP="008106B7">
      <w:pPr>
        <w:spacing w:line="360" w:lineRule="auto"/>
        <w:ind w:firstLine="851"/>
        <w:jc w:val="both"/>
      </w:pPr>
      <w:r>
        <w:t>Há</w:t>
      </w:r>
      <w:r w:rsidR="001A671F">
        <w:t xml:space="preserve"> um grande interesse na prevenção de </w:t>
      </w:r>
      <w:r w:rsidRPr="008106B7">
        <w:rPr>
          <w:i/>
        </w:rPr>
        <w:t>Candida</w:t>
      </w:r>
      <w:r w:rsidR="00F66382">
        <w:rPr>
          <w:i/>
        </w:rPr>
        <w:t xml:space="preserve"> </w:t>
      </w:r>
      <w:r w:rsidR="001A671F">
        <w:t>em crianças de baixo peso e recém nascido</w:t>
      </w:r>
      <w:r w:rsidR="001F0867">
        <w:t>s</w:t>
      </w:r>
      <w:r w:rsidR="001A671F">
        <w:t xml:space="preserve">, pois o tratamento </w:t>
      </w:r>
      <w:r>
        <w:t>é</w:t>
      </w:r>
      <w:r w:rsidR="001A671F">
        <w:t xml:space="preserve"> complicado e oferece grande risco de vida</w:t>
      </w:r>
      <w:r>
        <w:t xml:space="preserve">. </w:t>
      </w:r>
      <w:r w:rsidR="00737AB4">
        <w:t xml:space="preserve">Estudos de Colombo e Guimarães (2011), </w:t>
      </w:r>
      <w:r w:rsidR="00277188">
        <w:t>avaliaram</w:t>
      </w:r>
      <w:r w:rsidR="00F66382">
        <w:t xml:space="preserve"> </w:t>
      </w:r>
      <w:r w:rsidR="001A671F">
        <w:t>o uso de fluconazol profilático em cri</w:t>
      </w:r>
      <w:r>
        <w:t>ança</w:t>
      </w:r>
      <w:r w:rsidR="00277188">
        <w:t xml:space="preserve"> de baixo peso (&lt;1.000g), obtiveram</w:t>
      </w:r>
      <w:r w:rsidR="001A671F">
        <w:t xml:space="preserve"> resultados rápido</w:t>
      </w:r>
      <w:r>
        <w:t>s,</w:t>
      </w:r>
      <w:r w:rsidR="001A671F">
        <w:t xml:space="preserve"> bastante promissores </w:t>
      </w:r>
      <w:r w:rsidR="00277188">
        <w:t>na</w:t>
      </w:r>
      <w:r w:rsidR="001A671F">
        <w:t xml:space="preserve"> prevenção</w:t>
      </w:r>
      <w:r w:rsidR="00277188">
        <w:t xml:space="preserve">, </w:t>
      </w:r>
      <w:r>
        <w:t>coloni</w:t>
      </w:r>
      <w:r w:rsidR="00277188">
        <w:t>zação, infecção e mortalidade</w:t>
      </w:r>
      <w:r w:rsidR="002F48E7">
        <w:rPr>
          <w:vertAlign w:val="superscript"/>
        </w:rPr>
        <w:t>12</w:t>
      </w:r>
      <w:r w:rsidR="00277188">
        <w:t>.</w:t>
      </w:r>
    </w:p>
    <w:p w:rsidR="003579BB" w:rsidRPr="002F48E7" w:rsidRDefault="00C66A6E" w:rsidP="008106B7">
      <w:pPr>
        <w:spacing w:line="360" w:lineRule="auto"/>
        <w:ind w:firstLine="851"/>
        <w:jc w:val="both"/>
      </w:pPr>
      <w:r w:rsidRPr="001C7057">
        <w:t>Apesar dos ótimos resultados dos antibióticos, há in</w:t>
      </w:r>
      <w:r w:rsidR="001C7057" w:rsidRPr="001C7057">
        <w:t>úmeros argumentos para tentar</w:t>
      </w:r>
      <w:r w:rsidRPr="001C7057">
        <w:t xml:space="preserve"> reduzir a duração do tratamento com administração de antibióticos, incluindo minimização dos efeitos adversos decorrentes de seu uso,</w:t>
      </w:r>
      <w:r w:rsidR="001C7057" w:rsidRPr="001C7057">
        <w:t xml:space="preserve"> como</w:t>
      </w:r>
      <w:r w:rsidRPr="001C7057">
        <w:t xml:space="preserve"> proteção da microbiota, diminuição </w:t>
      </w:r>
      <w:r w:rsidR="003579BB" w:rsidRPr="001C7057">
        <w:t>d</w:t>
      </w:r>
      <w:r w:rsidR="008106B7">
        <w:t>a resistência por parte do micr</w:t>
      </w:r>
      <w:r w:rsidR="003579BB" w:rsidRPr="001C7057">
        <w:t>organismo</w:t>
      </w:r>
      <w:r w:rsidR="001C7057" w:rsidRPr="001C7057">
        <w:t xml:space="preserve"> entre outros</w:t>
      </w:r>
      <w:r w:rsidR="003579BB" w:rsidRPr="001C7057">
        <w:t>. Há estudos que mostram que um período curto de antibióticos pode ser suficiente em algumas situações especificas envolvendo infecções do trato respiratório, infecções de pele, intra abdo</w:t>
      </w:r>
      <w:r w:rsidR="002F48E7">
        <w:t>minais entre outras</w:t>
      </w:r>
      <w:r w:rsidR="002F48E7">
        <w:rPr>
          <w:vertAlign w:val="superscript"/>
        </w:rPr>
        <w:t>13,14</w:t>
      </w:r>
      <w:r w:rsidR="002F48E7">
        <w:t>.</w:t>
      </w:r>
    </w:p>
    <w:p w:rsidR="003579BB" w:rsidRPr="002F48E7" w:rsidRDefault="003579BB" w:rsidP="008106B7">
      <w:pPr>
        <w:spacing w:line="360" w:lineRule="auto"/>
        <w:ind w:firstLine="851"/>
        <w:jc w:val="both"/>
        <w:rPr>
          <w:b/>
        </w:rPr>
      </w:pPr>
      <w:r w:rsidRPr="001C7057">
        <w:t>Al</w:t>
      </w:r>
      <w:r w:rsidR="008106B7">
        <w:t>é</w:t>
      </w:r>
      <w:r w:rsidRPr="001C7057">
        <w:t xml:space="preserve">m do uso </w:t>
      </w:r>
      <w:r w:rsidR="001C7057" w:rsidRPr="001C7057">
        <w:t>de antifúngicos no controle da candidíase em crianças</w:t>
      </w:r>
      <w:r w:rsidR="001C7057">
        <w:t xml:space="preserve">, </w:t>
      </w:r>
      <w:r w:rsidR="001C7057" w:rsidRPr="001C7057">
        <w:t>existe</w:t>
      </w:r>
      <w:r w:rsidR="001F0867">
        <w:t>m</w:t>
      </w:r>
      <w:r w:rsidR="001C7057" w:rsidRPr="001C7057">
        <w:t xml:space="preserve"> outras medidas eficazes </w:t>
      </w:r>
      <w:r w:rsidR="001F0867">
        <w:t xml:space="preserve">que podem proteger </w:t>
      </w:r>
      <w:r w:rsidR="001C7057">
        <w:t xml:space="preserve">a colonização e invasão </w:t>
      </w:r>
      <w:r w:rsidR="001C7057">
        <w:lastRenderedPageBreak/>
        <w:t xml:space="preserve">da </w:t>
      </w:r>
      <w:r w:rsidR="001C7057" w:rsidRPr="001C7057">
        <w:rPr>
          <w:i/>
        </w:rPr>
        <w:t>Candida</w:t>
      </w:r>
      <w:r w:rsidR="00F66382">
        <w:rPr>
          <w:i/>
        </w:rPr>
        <w:t xml:space="preserve"> </w:t>
      </w:r>
      <w:r w:rsidR="005560F7">
        <w:t>spp</w:t>
      </w:r>
      <w:r w:rsidR="00D828B0">
        <w:t>.</w:t>
      </w:r>
      <w:r w:rsidR="005560F7">
        <w:t xml:space="preserve"> como: orientações das g</w:t>
      </w:r>
      <w:r w:rsidR="008106B7">
        <w:t>estantes, esterilização adequad</w:t>
      </w:r>
      <w:r w:rsidR="005560F7">
        <w:t xml:space="preserve">a de materiais de uso comunitário, informações de higiene. E assim tentar evitar infecções como a infecção </w:t>
      </w:r>
      <w:r w:rsidR="001F0867">
        <w:t>cutânea, pois</w:t>
      </w:r>
      <w:r w:rsidR="005560F7">
        <w:t xml:space="preserve"> ela pode evoluir para infecção invasiva congênita</w:t>
      </w:r>
      <w:r w:rsidR="002F48E7">
        <w:rPr>
          <w:vertAlign w:val="superscript"/>
        </w:rPr>
        <w:t>15</w:t>
      </w:r>
      <w:r w:rsidR="002F48E7">
        <w:t>.</w:t>
      </w:r>
    </w:p>
    <w:p w:rsidR="003579BB" w:rsidRPr="00AE0FC0" w:rsidRDefault="000D41E5" w:rsidP="00AE0FC0">
      <w:pPr>
        <w:pStyle w:val="Ttulo1"/>
        <w:spacing w:before="240"/>
        <w:rPr>
          <w:bCs/>
          <w:sz w:val="24"/>
        </w:rPr>
      </w:pPr>
      <w:bookmarkStart w:id="8" w:name="_Toc398615662"/>
      <w:r w:rsidRPr="00AE0FC0">
        <w:rPr>
          <w:bCs/>
          <w:sz w:val="24"/>
        </w:rPr>
        <w:t>Conclusão</w:t>
      </w:r>
      <w:bookmarkEnd w:id="8"/>
    </w:p>
    <w:p w:rsidR="0065235B" w:rsidRPr="0065235B" w:rsidRDefault="0065235B" w:rsidP="008106B7">
      <w:pPr>
        <w:spacing w:before="240" w:line="360" w:lineRule="auto"/>
        <w:ind w:firstLine="851"/>
        <w:jc w:val="both"/>
      </w:pPr>
      <w:r w:rsidRPr="00B31F61">
        <w:t xml:space="preserve">A candidíase é um grande problema de saúde pública em crianças no Brasil. </w:t>
      </w:r>
      <w:r w:rsidR="00293D7A" w:rsidRPr="00B31F61">
        <w:t>Em meio a</w:t>
      </w:r>
      <w:r w:rsidRPr="00B31F61">
        <w:t xml:space="preserve"> esses casos existem vários fatores de riscos que propiciam a infecção de crianças por </w:t>
      </w:r>
      <w:r w:rsidR="008106B7" w:rsidRPr="00B31F61">
        <w:rPr>
          <w:i/>
        </w:rPr>
        <w:t>Candida</w:t>
      </w:r>
      <w:r w:rsidR="00293D7A" w:rsidRPr="00B31F61">
        <w:rPr>
          <w:i/>
        </w:rPr>
        <w:t xml:space="preserve"> </w:t>
      </w:r>
      <w:r w:rsidR="00277188" w:rsidRPr="00B31F61">
        <w:t>sp</w:t>
      </w:r>
      <w:r w:rsidR="00293D7A" w:rsidRPr="00B31F61">
        <w:t>,</w:t>
      </w:r>
      <w:r w:rsidRPr="00B31F61">
        <w:t xml:space="preserve"> </w:t>
      </w:r>
      <w:r w:rsidR="00364DE0" w:rsidRPr="00B31F61">
        <w:t xml:space="preserve">as </w:t>
      </w:r>
      <w:r w:rsidRPr="00B31F61">
        <w:t xml:space="preserve">medidas </w:t>
      </w:r>
      <w:r w:rsidR="00293D7A" w:rsidRPr="00B31F61">
        <w:t xml:space="preserve">utilizadas no  tratamento </w:t>
      </w:r>
      <w:r w:rsidRPr="00B31F61">
        <w:t xml:space="preserve">devem ser </w:t>
      </w:r>
      <w:r w:rsidR="00293D7A" w:rsidRPr="00B31F61">
        <w:t>formadas</w:t>
      </w:r>
      <w:r w:rsidRPr="00B31F61">
        <w:t xml:space="preserve"> para </w:t>
      </w:r>
      <w:r w:rsidR="00293D7A" w:rsidRPr="00B31F61">
        <w:t>precaver</w:t>
      </w:r>
      <w:r w:rsidRPr="00B31F61">
        <w:t xml:space="preserve"> a incidência e </w:t>
      </w:r>
      <w:r w:rsidR="00293D7A" w:rsidRPr="00B31F61">
        <w:t>proliferação</w:t>
      </w:r>
      <w:r w:rsidRPr="00B31F61">
        <w:t xml:space="preserve"> de novos casos.</w:t>
      </w:r>
      <w:r>
        <w:t xml:space="preserve"> Sugere-se que a melhor medida de controle é a reeducação dos pais e profissionais da saúde e educação para que possa ser feita campanhas de consentimentos e cuidados para evitar a contaminação com o fungo da </w:t>
      </w:r>
      <w:r w:rsidR="008106B7" w:rsidRPr="008106B7">
        <w:rPr>
          <w:i/>
        </w:rPr>
        <w:t>Candida</w:t>
      </w:r>
      <w:r>
        <w:t xml:space="preserve">, desta forma desenvolver o conhecimento </w:t>
      </w:r>
      <w:r w:rsidR="00364DE0">
        <w:t>sobre a etiologia e fatores de riscos para reduzir a incidência das infecções no Brasil.</w:t>
      </w:r>
    </w:p>
    <w:p w:rsidR="000D41E5" w:rsidRPr="00AE0FC0" w:rsidRDefault="000D41E5" w:rsidP="00AE0FC0">
      <w:pPr>
        <w:pStyle w:val="Ttulo1"/>
        <w:spacing w:before="240"/>
        <w:rPr>
          <w:bCs/>
          <w:sz w:val="24"/>
        </w:rPr>
      </w:pPr>
      <w:bookmarkStart w:id="9" w:name="_Toc398615663"/>
      <w:r w:rsidRPr="00AE0FC0">
        <w:rPr>
          <w:bCs/>
          <w:sz w:val="24"/>
        </w:rPr>
        <w:t>Referências</w:t>
      </w:r>
      <w:bookmarkEnd w:id="9"/>
    </w:p>
    <w:p w:rsidR="00864560" w:rsidRPr="002932F0" w:rsidRDefault="00864560" w:rsidP="0086456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ind w:left="426" w:hanging="426"/>
        <w:jc w:val="both"/>
      </w:pPr>
      <w:r w:rsidRPr="002932F0">
        <w:t xml:space="preserve">Bueno ME, Feijó AM, Coimbra HS, Nascente PS. Pesquisa de </w:t>
      </w:r>
      <w:r w:rsidRPr="002932F0">
        <w:rPr>
          <w:i/>
        </w:rPr>
        <w:t>Candida</w:t>
      </w:r>
      <w:r w:rsidR="00343917" w:rsidRPr="002932F0">
        <w:t xml:space="preserve"> </w:t>
      </w:r>
      <w:r w:rsidRPr="002932F0">
        <w:t>spp, Na microbiota oral de crianças. Departamento de microbiologia e</w:t>
      </w:r>
      <w:r w:rsidR="002932F0" w:rsidRPr="002932F0">
        <w:t xml:space="preserve"> parasitologia- IB/UFPEL.2013;1(7):</w:t>
      </w:r>
      <w:r w:rsidRPr="002932F0">
        <w:t>7-25.</w:t>
      </w:r>
    </w:p>
    <w:p w:rsidR="00864560" w:rsidRPr="002932F0" w:rsidRDefault="00864560" w:rsidP="0086456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ind w:left="426" w:hanging="426"/>
        <w:jc w:val="both"/>
      </w:pPr>
      <w:r w:rsidRPr="002932F0">
        <w:t>Colombo AL, Guimarães T. Epidemiologia das infecções hematogênicas por Candida spp. Rev</w:t>
      </w:r>
      <w:r w:rsidR="00D053B5" w:rsidRPr="002932F0">
        <w:t xml:space="preserve"> </w:t>
      </w:r>
      <w:r w:rsidRPr="002932F0">
        <w:t>Soc</w:t>
      </w:r>
      <w:r w:rsidR="00D053B5" w:rsidRPr="002932F0">
        <w:t xml:space="preserve"> </w:t>
      </w:r>
      <w:r w:rsidRPr="002932F0">
        <w:t>Bras</w:t>
      </w:r>
      <w:r w:rsidR="00D053B5" w:rsidRPr="002932F0">
        <w:t xml:space="preserve"> </w:t>
      </w:r>
      <w:r w:rsidRPr="002932F0">
        <w:t>Med Trop</w:t>
      </w:r>
      <w:r w:rsidR="00343917" w:rsidRPr="002932F0">
        <w:t>.2011;3</w:t>
      </w:r>
      <w:r w:rsidRPr="002932F0">
        <w:t>(6)599-607.</w:t>
      </w:r>
    </w:p>
    <w:p w:rsidR="009B399A" w:rsidRPr="000420CA" w:rsidRDefault="009B399A" w:rsidP="009B399A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  <w:rPr>
          <w:lang w:val="en-US"/>
        </w:rPr>
      </w:pPr>
      <w:r w:rsidRPr="000420CA">
        <w:rPr>
          <w:lang w:val="en-US"/>
        </w:rPr>
        <w:t>Barnes PD, Marr KA. diagnosis and outcomes of invasive fungal infections in haematopoietic stem cell transplant recipients</w:t>
      </w:r>
      <w:r w:rsidRPr="00277188">
        <w:rPr>
          <w:i/>
          <w:lang w:val="en-US"/>
        </w:rPr>
        <w:t>. Brit J Haematol</w:t>
      </w:r>
      <w:r w:rsidRPr="000420CA">
        <w:rPr>
          <w:i/>
          <w:lang w:val="en-US"/>
        </w:rPr>
        <w:t xml:space="preserve"> 2012</w:t>
      </w:r>
      <w:r w:rsidR="00864560">
        <w:rPr>
          <w:i/>
          <w:lang w:val="en-US"/>
        </w:rPr>
        <w:t>;</w:t>
      </w:r>
      <w:r w:rsidRPr="000420CA">
        <w:rPr>
          <w:i/>
          <w:lang w:val="en-US"/>
        </w:rPr>
        <w:t xml:space="preserve">139 </w:t>
      </w:r>
      <w:r w:rsidRPr="000420CA">
        <w:rPr>
          <w:lang w:val="en-US"/>
        </w:rPr>
        <w:t>(5):19-531.</w:t>
      </w:r>
    </w:p>
    <w:p w:rsidR="00864560" w:rsidRPr="000420CA" w:rsidRDefault="00864560" w:rsidP="00864560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</w:pPr>
      <w:r w:rsidRPr="000420CA">
        <w:t xml:space="preserve">Alonso A, Rodriguez SR, Rodriguez SM, Mouchian K, Albonico JF. </w:t>
      </w:r>
      <w:r w:rsidRPr="000420CA">
        <w:rPr>
          <w:lang w:val="en-US"/>
        </w:rPr>
        <w:t xml:space="preserve">Interstitial pneumonitis induced in guinea pigs by the antigens of </w:t>
      </w:r>
      <w:r w:rsidRPr="000420CA">
        <w:rPr>
          <w:i/>
          <w:lang w:val="en-US"/>
        </w:rPr>
        <w:t>Rhizopusnigricans</w:t>
      </w:r>
      <w:r w:rsidRPr="000420CA">
        <w:rPr>
          <w:lang w:val="en-US"/>
        </w:rPr>
        <w:t xml:space="preserve">. </w:t>
      </w:r>
      <w:r w:rsidRPr="00277188">
        <w:t>J Investg</w:t>
      </w:r>
      <w:r w:rsidR="00D053B5">
        <w:t xml:space="preserve"> </w:t>
      </w:r>
      <w:r w:rsidRPr="00277188">
        <w:t>Allergol</w:t>
      </w:r>
      <w:r w:rsidR="00D053B5">
        <w:t xml:space="preserve"> </w:t>
      </w:r>
      <w:r w:rsidRPr="00277188">
        <w:t>Clin</w:t>
      </w:r>
      <w:r w:rsidR="00D053B5">
        <w:t xml:space="preserve"> </w:t>
      </w:r>
      <w:r w:rsidRPr="00277188">
        <w:t>Immunol</w:t>
      </w:r>
      <w:r w:rsidR="00343917">
        <w:rPr>
          <w:i/>
        </w:rPr>
        <w:t xml:space="preserve"> </w:t>
      </w:r>
      <w:r w:rsidR="00343917" w:rsidRPr="002932F0">
        <w:t>2010;</w:t>
      </w:r>
      <w:r w:rsidRPr="002932F0">
        <w:t>7(10):3-109</w:t>
      </w:r>
      <w:r w:rsidRPr="000420CA">
        <w:t>.</w:t>
      </w:r>
    </w:p>
    <w:p w:rsidR="00864560" w:rsidRPr="000420CA" w:rsidRDefault="00864560" w:rsidP="00864560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  <w:rPr>
          <w:lang w:val="en-US"/>
        </w:rPr>
      </w:pPr>
      <w:r w:rsidRPr="000420CA">
        <w:t xml:space="preserve">Lecciones JA, Lee JW, Navarro EE, Witebsky FG, Marshall D, Steinberg SM, Pizzo PA, Walsh TJ. </w:t>
      </w:r>
      <w:r w:rsidRPr="000420CA">
        <w:rPr>
          <w:lang w:val="en-US"/>
        </w:rPr>
        <w:t xml:space="preserve">Vascular catheter-associated fungemia in pacients with cancer: analysis of 155 episodes. </w:t>
      </w:r>
      <w:r w:rsidRPr="00277188">
        <w:rPr>
          <w:lang w:val="en-US"/>
        </w:rPr>
        <w:t>Clin Infect Dis</w:t>
      </w:r>
      <w:r w:rsidR="00343917">
        <w:rPr>
          <w:i/>
          <w:lang w:val="en-US"/>
        </w:rPr>
        <w:t xml:space="preserve"> 2011;</w:t>
      </w:r>
      <w:r w:rsidRPr="000420CA">
        <w:rPr>
          <w:i/>
          <w:lang w:val="en-US"/>
        </w:rPr>
        <w:t>14</w:t>
      </w:r>
      <w:r w:rsidRPr="000420CA">
        <w:rPr>
          <w:lang w:val="en-US"/>
        </w:rPr>
        <w:t>(8):75-883.</w:t>
      </w:r>
    </w:p>
    <w:p w:rsidR="009B399A" w:rsidRPr="000420CA" w:rsidRDefault="00E8124B" w:rsidP="009B399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lang w:val="en-US"/>
        </w:rPr>
      </w:pPr>
      <w:r>
        <w:lastRenderedPageBreak/>
        <w:t>BORGES</w:t>
      </w:r>
      <w:r>
        <w:rPr>
          <w:color w:val="000000"/>
        </w:rPr>
        <w:t>.</w:t>
      </w:r>
      <w:r w:rsidR="009B399A" w:rsidRPr="000420CA">
        <w:rPr>
          <w:color w:val="000000"/>
        </w:rPr>
        <w:t xml:space="preserve"> Diagnostico laboratorial da Candidiase oral. </w:t>
      </w:r>
      <w:r w:rsidR="009B399A" w:rsidRPr="000420CA">
        <w:rPr>
          <w:lang w:val="en-US"/>
        </w:rPr>
        <w:t>Med Brasil 2010;47 (3):231-5.</w:t>
      </w:r>
    </w:p>
    <w:p w:rsidR="009B399A" w:rsidRPr="000420CA" w:rsidRDefault="002F48E7" w:rsidP="009B399A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  <w:rPr>
          <w:lang w:val="en-US"/>
        </w:rPr>
      </w:pPr>
      <w:r w:rsidRPr="00EF1376">
        <w:rPr>
          <w:lang w:val="en-US"/>
        </w:rPr>
        <w:t>DOWNEY</w:t>
      </w:r>
      <w:r w:rsidR="009B399A" w:rsidRPr="000420CA">
        <w:rPr>
          <w:lang w:val="en-US"/>
        </w:rPr>
        <w:t xml:space="preserve">. Invasive </w:t>
      </w:r>
      <w:r w:rsidR="009B399A" w:rsidRPr="000420CA">
        <w:rPr>
          <w:i/>
          <w:lang w:val="en-US"/>
        </w:rPr>
        <w:t>Candida</w:t>
      </w:r>
      <w:r w:rsidR="009B399A" w:rsidRPr="000420CA">
        <w:rPr>
          <w:lang w:val="en-US"/>
        </w:rPr>
        <w:t xml:space="preserve"> infections – evolution of a fungal pathogen. </w:t>
      </w:r>
      <w:r w:rsidR="009B399A" w:rsidRPr="00277188">
        <w:rPr>
          <w:lang w:val="en-US"/>
        </w:rPr>
        <w:t>N Engl J Med</w:t>
      </w:r>
      <w:r w:rsidR="009B399A" w:rsidRPr="000420CA">
        <w:rPr>
          <w:i/>
          <w:lang w:val="en-US"/>
        </w:rPr>
        <w:t xml:space="preserve"> 2010;</w:t>
      </w:r>
      <w:r w:rsidR="009B399A" w:rsidRPr="000420CA">
        <w:rPr>
          <w:bCs w:val="0"/>
          <w:i/>
          <w:lang w:val="en-US"/>
        </w:rPr>
        <w:t>90</w:t>
      </w:r>
      <w:r w:rsidR="009B399A" w:rsidRPr="000420CA">
        <w:rPr>
          <w:bCs w:val="0"/>
          <w:lang w:val="en-US"/>
        </w:rPr>
        <w:t>(</w:t>
      </w:r>
      <w:r w:rsidR="009B399A" w:rsidRPr="000420CA">
        <w:rPr>
          <w:lang w:val="en-US"/>
        </w:rPr>
        <w:t>3):41-344.</w:t>
      </w:r>
    </w:p>
    <w:p w:rsidR="009B399A" w:rsidRPr="000420CA" w:rsidRDefault="009B399A" w:rsidP="009B399A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  <w:rPr>
          <w:lang w:val="en-US"/>
        </w:rPr>
      </w:pPr>
      <w:r w:rsidRPr="000420CA">
        <w:rPr>
          <w:lang w:val="en-US"/>
        </w:rPr>
        <w:t xml:space="preserve">Hay RJ. </w:t>
      </w:r>
      <w:r w:rsidRPr="000420CA">
        <w:rPr>
          <w:i/>
          <w:lang w:val="en-US"/>
        </w:rPr>
        <w:t>Overview of the treatment of disseminated fungal infections</w:t>
      </w:r>
      <w:r w:rsidR="00720739">
        <w:rPr>
          <w:lang w:val="en-US"/>
        </w:rPr>
        <w:t>. J Antimicrob. Therapy.2011;1(7):</w:t>
      </w:r>
      <w:r w:rsidRPr="000420CA">
        <w:rPr>
          <w:lang w:val="en-US"/>
        </w:rPr>
        <w:t xml:space="preserve">7-25. </w:t>
      </w:r>
    </w:p>
    <w:p w:rsidR="009B399A" w:rsidRPr="00720739" w:rsidRDefault="009B399A" w:rsidP="009B399A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  <w:rPr>
          <w:lang w:val="en-US"/>
        </w:rPr>
      </w:pPr>
      <w:r w:rsidRPr="00720739">
        <w:rPr>
          <w:lang w:val="en-US"/>
        </w:rPr>
        <w:t xml:space="preserve">Latge. </w:t>
      </w:r>
      <w:r w:rsidRPr="00720739">
        <w:rPr>
          <w:i/>
          <w:lang w:val="en-US"/>
        </w:rPr>
        <w:t>Aspergillus</w:t>
      </w:r>
      <w:r w:rsidR="00D053B5" w:rsidRPr="00720739">
        <w:rPr>
          <w:i/>
          <w:lang w:val="en-US"/>
        </w:rPr>
        <w:t xml:space="preserve"> </w:t>
      </w:r>
      <w:r w:rsidRPr="00720739">
        <w:rPr>
          <w:i/>
          <w:lang w:val="en-US"/>
        </w:rPr>
        <w:t>fumigatus</w:t>
      </w:r>
      <w:r w:rsidRPr="00720739">
        <w:rPr>
          <w:lang w:val="en-US"/>
        </w:rPr>
        <w:t xml:space="preserve"> and aspergillosis. Clin</w:t>
      </w:r>
      <w:r w:rsidR="00D053B5" w:rsidRPr="00720739">
        <w:rPr>
          <w:lang w:val="en-US"/>
        </w:rPr>
        <w:t xml:space="preserve"> </w:t>
      </w:r>
      <w:r w:rsidRPr="00720739">
        <w:rPr>
          <w:lang w:val="en-US"/>
        </w:rPr>
        <w:t>Microbiol Rev 2012;</w:t>
      </w:r>
      <w:r w:rsidR="00720739" w:rsidRPr="00720739">
        <w:rPr>
          <w:lang w:val="en-US"/>
        </w:rPr>
        <w:t>3</w:t>
      </w:r>
      <w:r w:rsidRPr="00720739">
        <w:rPr>
          <w:lang w:val="en-US"/>
        </w:rPr>
        <w:t>(10):10-350.</w:t>
      </w:r>
      <w:hyperlink r:id="rId8" w:history="1"/>
    </w:p>
    <w:p w:rsidR="009B399A" w:rsidRPr="000420CA" w:rsidRDefault="009B399A" w:rsidP="009B399A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  <w:rPr>
          <w:lang w:val="en-US"/>
        </w:rPr>
      </w:pPr>
      <w:r w:rsidRPr="000420CA">
        <w:rPr>
          <w:lang w:val="en-US"/>
        </w:rPr>
        <w:t xml:space="preserve">Lecciones JA, Lee JW, Navarro EE, Witebsky FG, Marshall D, Steinberg SM, Pizzo PA, Walsh TJ. Vascular catheter-associated fungemia in pacients with cancer: analysis of 155 episodes. </w:t>
      </w:r>
      <w:r w:rsidRPr="00277188">
        <w:rPr>
          <w:lang w:val="en-US"/>
        </w:rPr>
        <w:t>Clin Infect Dis</w:t>
      </w:r>
      <w:r w:rsidRPr="000420CA">
        <w:rPr>
          <w:i/>
          <w:lang w:val="en-US"/>
        </w:rPr>
        <w:t xml:space="preserve"> 2011;14</w:t>
      </w:r>
      <w:r w:rsidRPr="000420CA">
        <w:rPr>
          <w:lang w:val="en-US"/>
        </w:rPr>
        <w:t>(8):75-883.</w:t>
      </w:r>
    </w:p>
    <w:p w:rsidR="009B399A" w:rsidRPr="000420CA" w:rsidRDefault="009B399A" w:rsidP="009B399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lang w:val="en-US"/>
        </w:rPr>
      </w:pPr>
      <w:r w:rsidRPr="000420CA">
        <w:rPr>
          <w:rStyle w:val="Forte"/>
          <w:b w:val="0"/>
          <w:lang w:val="en-US"/>
        </w:rPr>
        <w:t>Martinez EJ, Cancio MR, Sinnott JT, Vincent AL</w:t>
      </w:r>
      <w:r w:rsidRPr="000420CA">
        <w:rPr>
          <w:lang w:val="en-US"/>
        </w:rPr>
        <w:t xml:space="preserve">. Nonfatal gastric mucormycosis in a renal transplant recipient. </w:t>
      </w:r>
      <w:r w:rsidRPr="00277188">
        <w:rPr>
          <w:lang w:val="en-US"/>
        </w:rPr>
        <w:t>South. Med</w:t>
      </w:r>
      <w:r w:rsidR="005D56A9">
        <w:rPr>
          <w:lang w:val="en-US"/>
        </w:rPr>
        <w:t xml:space="preserve"> </w:t>
      </w:r>
      <w:r w:rsidRPr="00720739">
        <w:rPr>
          <w:lang w:val="en-US"/>
        </w:rPr>
        <w:t>2010;</w:t>
      </w:r>
      <w:r w:rsidRPr="00720739">
        <w:rPr>
          <w:bCs w:val="0"/>
          <w:lang w:val="en-US"/>
        </w:rPr>
        <w:t>90(</w:t>
      </w:r>
      <w:r w:rsidRPr="00720739">
        <w:rPr>
          <w:lang w:val="en-US"/>
        </w:rPr>
        <w:t>3):</w:t>
      </w:r>
      <w:r w:rsidRPr="000420CA">
        <w:rPr>
          <w:lang w:val="en-US"/>
        </w:rPr>
        <w:t>41-344.</w:t>
      </w:r>
    </w:p>
    <w:p w:rsidR="009B399A" w:rsidRPr="000420CA" w:rsidRDefault="009B399A" w:rsidP="009B399A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  <w:rPr>
          <w:lang w:val="en-US"/>
        </w:rPr>
      </w:pPr>
      <w:r w:rsidRPr="000420CA">
        <w:rPr>
          <w:lang w:val="en-US"/>
        </w:rPr>
        <w:t xml:space="preserve">NavarroGarcia F, Sánchez M, Nombela C. Virulence genes in the pathogenic yeast </w:t>
      </w:r>
      <w:r w:rsidRPr="000420CA">
        <w:rPr>
          <w:i/>
          <w:lang w:val="en-US"/>
        </w:rPr>
        <w:t>Candida</w:t>
      </w:r>
      <w:r w:rsidR="005D56A9">
        <w:rPr>
          <w:i/>
          <w:lang w:val="en-US"/>
        </w:rPr>
        <w:t xml:space="preserve"> </w:t>
      </w:r>
      <w:r w:rsidRPr="000420CA">
        <w:rPr>
          <w:i/>
          <w:lang w:val="en-US"/>
        </w:rPr>
        <w:t>albincans. FEMS Microbiol</w:t>
      </w:r>
      <w:r w:rsidRPr="00277188">
        <w:rPr>
          <w:lang w:val="en-US"/>
        </w:rPr>
        <w:t xml:space="preserve">Rev Soc Bras Med Trop </w:t>
      </w:r>
      <w:r w:rsidRPr="00720739">
        <w:rPr>
          <w:lang w:val="en-US"/>
        </w:rPr>
        <w:t>2011;36(5):99-607</w:t>
      </w:r>
      <w:r w:rsidRPr="000420CA">
        <w:rPr>
          <w:lang w:val="en-US"/>
        </w:rPr>
        <w:t>.</w:t>
      </w:r>
    </w:p>
    <w:p w:rsidR="009B399A" w:rsidRPr="000420CA" w:rsidRDefault="009B399A" w:rsidP="009B399A">
      <w:pPr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both"/>
        <w:rPr>
          <w:lang w:val="en-US"/>
        </w:rPr>
      </w:pPr>
      <w:r w:rsidRPr="000420CA">
        <w:t xml:space="preserve">Nucci M, Maiolino. Infecções em transplante de medula óssea. </w:t>
      </w:r>
      <w:r w:rsidRPr="00277188">
        <w:rPr>
          <w:lang w:val="en-US"/>
        </w:rPr>
        <w:t>Medicina, Ribeirão</w:t>
      </w:r>
      <w:r w:rsidR="005D56A9">
        <w:rPr>
          <w:lang w:val="en-US"/>
        </w:rPr>
        <w:t xml:space="preserve"> </w:t>
      </w:r>
      <w:r w:rsidRPr="00277188">
        <w:rPr>
          <w:lang w:val="en-US"/>
        </w:rPr>
        <w:t>Preto</w:t>
      </w:r>
      <w:r w:rsidRPr="000420CA">
        <w:rPr>
          <w:i/>
          <w:lang w:val="en-US"/>
        </w:rPr>
        <w:t xml:space="preserve">, </w:t>
      </w:r>
      <w:r w:rsidRPr="00720739">
        <w:rPr>
          <w:lang w:val="en-US"/>
        </w:rPr>
        <w:t>2011;33 (2):278-293.</w:t>
      </w:r>
    </w:p>
    <w:p w:rsidR="009B399A" w:rsidRPr="000420CA" w:rsidRDefault="009B399A" w:rsidP="009B399A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lang w:val="en-US"/>
        </w:rPr>
      </w:pPr>
      <w:r w:rsidRPr="000420CA">
        <w:rPr>
          <w:bCs w:val="0"/>
        </w:rPr>
        <w:t xml:space="preserve">Oliveira RDR, Maffei CML, Martinez R. </w:t>
      </w:r>
      <w:r w:rsidRPr="000420CA">
        <w:rPr>
          <w:i/>
        </w:rPr>
        <w:t xml:space="preserve">Infecção Urinária Hospitalar por Leveduras do Gênero </w:t>
      </w:r>
      <w:r w:rsidRPr="000420CA">
        <w:rPr>
          <w:i/>
          <w:iCs/>
        </w:rPr>
        <w:t>Candida</w:t>
      </w:r>
      <w:r w:rsidRPr="000420CA">
        <w:rPr>
          <w:iCs/>
        </w:rPr>
        <w:t xml:space="preserve">. </w:t>
      </w:r>
      <w:r w:rsidR="00FD4933">
        <w:rPr>
          <w:lang w:val="en-US"/>
        </w:rPr>
        <w:t>Rev Ass Med Brasil 2010;47</w:t>
      </w:r>
      <w:r w:rsidRPr="000420CA">
        <w:rPr>
          <w:lang w:val="en-US"/>
        </w:rPr>
        <w:t>(3):231-5.</w:t>
      </w:r>
    </w:p>
    <w:p w:rsidR="009B399A" w:rsidRPr="000420CA" w:rsidRDefault="009B399A" w:rsidP="009B399A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lang w:val="en-US"/>
        </w:rPr>
      </w:pPr>
      <w:r w:rsidRPr="000420CA">
        <w:t xml:space="preserve">Perazzo PSL, Martin LRL, Moura MPC, Melo MAM, Carvalho MS. </w:t>
      </w:r>
      <w:r w:rsidRPr="000420CA">
        <w:rPr>
          <w:i/>
        </w:rPr>
        <w:t>Candidíase laríngea isolada em paciente imunocompetente: relato de caso e revisão literária pertinente</w:t>
      </w:r>
      <w:r w:rsidRPr="000420CA">
        <w:t xml:space="preserve">. </w:t>
      </w:r>
      <w:r w:rsidRPr="000420CA">
        <w:rPr>
          <w:iCs/>
        </w:rPr>
        <w:t>Rev</w:t>
      </w:r>
      <w:r w:rsidR="005D56A9">
        <w:rPr>
          <w:iCs/>
        </w:rPr>
        <w:t xml:space="preserve"> </w:t>
      </w:r>
      <w:r w:rsidRPr="000420CA">
        <w:rPr>
          <w:iCs/>
        </w:rPr>
        <w:t>Bras</w:t>
      </w:r>
      <w:r w:rsidR="005D56A9">
        <w:rPr>
          <w:iCs/>
        </w:rPr>
        <w:t xml:space="preserve"> </w:t>
      </w:r>
      <w:r w:rsidRPr="000420CA">
        <w:rPr>
          <w:iCs/>
        </w:rPr>
        <w:t xml:space="preserve">Otorrinolaringol. </w:t>
      </w:r>
      <w:r w:rsidR="00FD4933">
        <w:rPr>
          <w:iCs/>
          <w:lang w:val="en-US"/>
        </w:rPr>
        <w:t>2010;70</w:t>
      </w:r>
      <w:r w:rsidRPr="000420CA">
        <w:rPr>
          <w:iCs/>
          <w:lang w:val="en-US"/>
        </w:rPr>
        <w:t>(2):278-82.</w:t>
      </w:r>
    </w:p>
    <w:p w:rsidR="009B399A" w:rsidRDefault="009B399A">
      <w:pPr>
        <w:rPr>
          <w:b/>
        </w:rPr>
      </w:pPr>
    </w:p>
    <w:p w:rsidR="00AE0FC0" w:rsidRDefault="00AE0FC0">
      <w:pPr>
        <w:rPr>
          <w:b/>
        </w:rPr>
      </w:pPr>
    </w:p>
    <w:p w:rsidR="00AE0FC0" w:rsidRDefault="00AE0FC0">
      <w:pPr>
        <w:rPr>
          <w:b/>
        </w:rPr>
      </w:pPr>
    </w:p>
    <w:p w:rsidR="00AE0FC0" w:rsidRDefault="00AE0FC0">
      <w:pPr>
        <w:rPr>
          <w:b/>
        </w:rPr>
      </w:pPr>
    </w:p>
    <w:p w:rsidR="00AE0FC0" w:rsidRDefault="00AE0FC0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A40149" w:rsidRDefault="00A4014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5D56A9" w:rsidRDefault="005D56A9">
      <w:pPr>
        <w:rPr>
          <w:b/>
        </w:rPr>
      </w:pPr>
    </w:p>
    <w:p w:rsidR="00AE0FC0" w:rsidRPr="00FC3F48" w:rsidRDefault="00AE0FC0" w:rsidP="00FC3F48">
      <w:pPr>
        <w:spacing w:line="360" w:lineRule="auto"/>
        <w:rPr>
          <w:rFonts w:cs="Arial"/>
          <w:b/>
        </w:rPr>
      </w:pPr>
    </w:p>
    <w:sectPr w:rsidR="00AE0FC0" w:rsidRPr="00FC3F48" w:rsidSect="00473EA8">
      <w:headerReference w:type="default" r:id="rId9"/>
      <w:pgSz w:w="11907" w:h="16840" w:code="9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D8" w:rsidRDefault="00F957D8" w:rsidP="00473EA8">
      <w:r>
        <w:separator/>
      </w:r>
    </w:p>
  </w:endnote>
  <w:endnote w:type="continuationSeparator" w:id="1">
    <w:p w:rsidR="00F957D8" w:rsidRDefault="00F957D8" w:rsidP="00473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D8" w:rsidRDefault="00F957D8" w:rsidP="00473EA8">
      <w:r>
        <w:separator/>
      </w:r>
    </w:p>
  </w:footnote>
  <w:footnote w:type="continuationSeparator" w:id="1">
    <w:p w:rsidR="00F957D8" w:rsidRDefault="00F957D8" w:rsidP="00473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193102"/>
      <w:docPartObj>
        <w:docPartGallery w:val="Page Numbers (Top of Page)"/>
        <w:docPartUnique/>
      </w:docPartObj>
    </w:sdtPr>
    <w:sdtContent>
      <w:p w:rsidR="00473EA8" w:rsidRDefault="00234008">
        <w:pPr>
          <w:pStyle w:val="Cabealho"/>
          <w:jc w:val="right"/>
        </w:pPr>
        <w:r>
          <w:fldChar w:fldCharType="begin"/>
        </w:r>
        <w:r w:rsidR="00473EA8">
          <w:instrText>PAGE   \* MERGEFORMAT</w:instrText>
        </w:r>
        <w:r>
          <w:fldChar w:fldCharType="separate"/>
        </w:r>
        <w:r w:rsidR="00904607">
          <w:rPr>
            <w:noProof/>
          </w:rPr>
          <w:t>1</w:t>
        </w:r>
        <w:r>
          <w:fldChar w:fldCharType="end"/>
        </w:r>
      </w:p>
    </w:sdtContent>
  </w:sdt>
  <w:p w:rsidR="00473EA8" w:rsidRDefault="00473E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A0899"/>
    <w:multiLevelType w:val="hybridMultilevel"/>
    <w:tmpl w:val="042446C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5C50"/>
    <w:multiLevelType w:val="multilevel"/>
    <w:tmpl w:val="3D0E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D724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CB1ED6"/>
    <w:rsid w:val="000137E5"/>
    <w:rsid w:val="00023F1B"/>
    <w:rsid w:val="000420CA"/>
    <w:rsid w:val="000445EA"/>
    <w:rsid w:val="00066970"/>
    <w:rsid w:val="000B5D74"/>
    <w:rsid w:val="000B78C7"/>
    <w:rsid w:val="000D41E5"/>
    <w:rsid w:val="000F19BB"/>
    <w:rsid w:val="000F7F5C"/>
    <w:rsid w:val="00132F41"/>
    <w:rsid w:val="00153275"/>
    <w:rsid w:val="0015627F"/>
    <w:rsid w:val="00157498"/>
    <w:rsid w:val="001A671F"/>
    <w:rsid w:val="001B17BD"/>
    <w:rsid w:val="001B18FA"/>
    <w:rsid w:val="001B3B42"/>
    <w:rsid w:val="001C3AC5"/>
    <w:rsid w:val="001C7057"/>
    <w:rsid w:val="001D5D7B"/>
    <w:rsid w:val="001F0867"/>
    <w:rsid w:val="002144C3"/>
    <w:rsid w:val="00234008"/>
    <w:rsid w:val="00252336"/>
    <w:rsid w:val="00267E97"/>
    <w:rsid w:val="00270979"/>
    <w:rsid w:val="00277188"/>
    <w:rsid w:val="002932F0"/>
    <w:rsid w:val="00293D7A"/>
    <w:rsid w:val="002B1BDA"/>
    <w:rsid w:val="002E15AD"/>
    <w:rsid w:val="002F48E7"/>
    <w:rsid w:val="00343917"/>
    <w:rsid w:val="003579BB"/>
    <w:rsid w:val="00364DE0"/>
    <w:rsid w:val="003B25BD"/>
    <w:rsid w:val="003C69B7"/>
    <w:rsid w:val="003E1D76"/>
    <w:rsid w:val="003F387D"/>
    <w:rsid w:val="004238D4"/>
    <w:rsid w:val="00473D8D"/>
    <w:rsid w:val="00473EA8"/>
    <w:rsid w:val="00487934"/>
    <w:rsid w:val="004B05DC"/>
    <w:rsid w:val="004D604D"/>
    <w:rsid w:val="004F336B"/>
    <w:rsid w:val="00500946"/>
    <w:rsid w:val="00520233"/>
    <w:rsid w:val="00544A07"/>
    <w:rsid w:val="005560F7"/>
    <w:rsid w:val="00585A98"/>
    <w:rsid w:val="005910DF"/>
    <w:rsid w:val="005952E2"/>
    <w:rsid w:val="005D56A9"/>
    <w:rsid w:val="005D6E29"/>
    <w:rsid w:val="005E1D60"/>
    <w:rsid w:val="005E5A3F"/>
    <w:rsid w:val="0065235B"/>
    <w:rsid w:val="00671C00"/>
    <w:rsid w:val="0068009F"/>
    <w:rsid w:val="006A2C65"/>
    <w:rsid w:val="006E0493"/>
    <w:rsid w:val="006E11A3"/>
    <w:rsid w:val="006E3A6C"/>
    <w:rsid w:val="00706D5F"/>
    <w:rsid w:val="00720739"/>
    <w:rsid w:val="007244A7"/>
    <w:rsid w:val="007367CE"/>
    <w:rsid w:val="00737AB4"/>
    <w:rsid w:val="00747D65"/>
    <w:rsid w:val="007606B5"/>
    <w:rsid w:val="007C7061"/>
    <w:rsid w:val="00803C48"/>
    <w:rsid w:val="008106B7"/>
    <w:rsid w:val="00864560"/>
    <w:rsid w:val="00893D75"/>
    <w:rsid w:val="008B6108"/>
    <w:rsid w:val="008D1487"/>
    <w:rsid w:val="008F576E"/>
    <w:rsid w:val="00904607"/>
    <w:rsid w:val="00922CC4"/>
    <w:rsid w:val="00945852"/>
    <w:rsid w:val="00957B6A"/>
    <w:rsid w:val="00990AB3"/>
    <w:rsid w:val="009A0BB7"/>
    <w:rsid w:val="009B399A"/>
    <w:rsid w:val="009C60F1"/>
    <w:rsid w:val="00A40149"/>
    <w:rsid w:val="00A51C8B"/>
    <w:rsid w:val="00A54CD5"/>
    <w:rsid w:val="00A83BAF"/>
    <w:rsid w:val="00AA1615"/>
    <w:rsid w:val="00AE0FC0"/>
    <w:rsid w:val="00AE1197"/>
    <w:rsid w:val="00B31F61"/>
    <w:rsid w:val="00B53B7C"/>
    <w:rsid w:val="00B55706"/>
    <w:rsid w:val="00B611AB"/>
    <w:rsid w:val="00B9463D"/>
    <w:rsid w:val="00BC6970"/>
    <w:rsid w:val="00BF2026"/>
    <w:rsid w:val="00C66A6E"/>
    <w:rsid w:val="00C74E0A"/>
    <w:rsid w:val="00C808BB"/>
    <w:rsid w:val="00C974FA"/>
    <w:rsid w:val="00CB12EE"/>
    <w:rsid w:val="00CB1ED6"/>
    <w:rsid w:val="00CE42B1"/>
    <w:rsid w:val="00CE7DCB"/>
    <w:rsid w:val="00D053B5"/>
    <w:rsid w:val="00D127EA"/>
    <w:rsid w:val="00D15F1F"/>
    <w:rsid w:val="00D30608"/>
    <w:rsid w:val="00D828B0"/>
    <w:rsid w:val="00DF3B69"/>
    <w:rsid w:val="00DF50DE"/>
    <w:rsid w:val="00E0018B"/>
    <w:rsid w:val="00E06C02"/>
    <w:rsid w:val="00E52833"/>
    <w:rsid w:val="00E8124B"/>
    <w:rsid w:val="00E849F4"/>
    <w:rsid w:val="00EF1376"/>
    <w:rsid w:val="00F01CC8"/>
    <w:rsid w:val="00F0396E"/>
    <w:rsid w:val="00F074D7"/>
    <w:rsid w:val="00F22C42"/>
    <w:rsid w:val="00F62A8E"/>
    <w:rsid w:val="00F66382"/>
    <w:rsid w:val="00F834FA"/>
    <w:rsid w:val="00F93203"/>
    <w:rsid w:val="00F957D8"/>
    <w:rsid w:val="00FB607C"/>
    <w:rsid w:val="00FB78F3"/>
    <w:rsid w:val="00FC3F48"/>
    <w:rsid w:val="00FD4933"/>
    <w:rsid w:val="00FF2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C0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1ED6"/>
    <w:pPr>
      <w:keepNext/>
      <w:jc w:val="both"/>
      <w:outlineLvl w:val="0"/>
    </w:pPr>
    <w:rPr>
      <w:b/>
      <w:bCs w:val="0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E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3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1ED6"/>
    <w:rPr>
      <w:rFonts w:ascii="Arial" w:eastAsia="Times New Roman" w:hAnsi="Arial" w:cs="Times New Roman"/>
      <w:b/>
      <w:sz w:val="28"/>
      <w:szCs w:val="24"/>
    </w:rPr>
  </w:style>
  <w:style w:type="character" w:styleId="Hyperlink">
    <w:name w:val="Hyperlink"/>
    <w:uiPriority w:val="99"/>
    <w:unhideWhenUsed/>
    <w:rsid w:val="00CB1ED6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CB1ED6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B1ED6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customStyle="1" w:styleId="Recuoescalonado">
    <w:name w:val="Recuo escalonado"/>
    <w:rsid w:val="00CB1ED6"/>
    <w:pPr>
      <w:tabs>
        <w:tab w:val="left" w:pos="240"/>
      </w:tabs>
      <w:snapToGrid w:val="0"/>
      <w:spacing w:after="0" w:line="360" w:lineRule="auto"/>
      <w:ind w:left="240" w:hanging="2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basedOn w:val="Fontepargpadro"/>
    <w:qFormat/>
    <w:rsid w:val="00CB1ED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023F1B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3E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73E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EA8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3E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EA8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73EA8"/>
    <w:pPr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3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EA8"/>
    <w:rPr>
      <w:rFonts w:ascii="Tahoma" w:eastAsia="Times New Roman" w:hAnsi="Tahoma" w:cs="Tahoma"/>
      <w:bCs/>
      <w:sz w:val="16"/>
      <w:szCs w:val="16"/>
      <w:lang w:eastAsia="pt-BR"/>
    </w:rPr>
  </w:style>
  <w:style w:type="paragraph" w:customStyle="1" w:styleId="ecxmsonormal">
    <w:name w:val="ecxmsonormal"/>
    <w:basedOn w:val="Normal"/>
    <w:rsid w:val="00FC3F48"/>
    <w:pPr>
      <w:spacing w:before="100" w:beforeAutospacing="1" w:after="100" w:afterAutospacing="1"/>
    </w:pPr>
    <w:rPr>
      <w:rFonts w:ascii="Times New Roman" w:hAnsi="Times New Roman"/>
      <w:bCs w:val="0"/>
    </w:rPr>
  </w:style>
  <w:style w:type="character" w:customStyle="1" w:styleId="apple-converted-space">
    <w:name w:val="apple-converted-space"/>
    <w:basedOn w:val="Fontepargpadro"/>
    <w:rsid w:val="00FC3F48"/>
  </w:style>
  <w:style w:type="character" w:customStyle="1" w:styleId="hps">
    <w:name w:val="hps"/>
    <w:basedOn w:val="Fontepargpadro"/>
    <w:rsid w:val="003E1D76"/>
  </w:style>
  <w:style w:type="character" w:customStyle="1" w:styleId="shorttext">
    <w:name w:val="short_text"/>
    <w:basedOn w:val="Fontepargpadro"/>
    <w:rsid w:val="003E1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D6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1ED6"/>
    <w:pPr>
      <w:keepNext/>
      <w:jc w:val="both"/>
      <w:outlineLvl w:val="0"/>
    </w:pPr>
    <w:rPr>
      <w:b/>
      <w:bCs w:val="0"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1ED6"/>
    <w:rPr>
      <w:rFonts w:ascii="Arial" w:eastAsia="Times New Roman" w:hAnsi="Arial" w:cs="Times New Roman"/>
      <w:b/>
      <w:sz w:val="28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CB1ED6"/>
    <w:rPr>
      <w:color w:val="0000FF"/>
      <w:u w:val="single"/>
    </w:rPr>
  </w:style>
  <w:style w:type="paragraph" w:styleId="Sumrio1">
    <w:name w:val="toc 1"/>
    <w:basedOn w:val="Normal"/>
    <w:next w:val="Normal"/>
    <w:autoRedefine/>
    <w:semiHidden/>
    <w:unhideWhenUsed/>
    <w:rsid w:val="00CB1ED6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B1ED6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customStyle="1" w:styleId="Recuoescalonado">
    <w:name w:val="Recuo escalonado"/>
    <w:rsid w:val="00CB1ED6"/>
    <w:pPr>
      <w:tabs>
        <w:tab w:val="left" w:pos="240"/>
      </w:tabs>
      <w:snapToGrid w:val="0"/>
      <w:spacing w:after="0" w:line="360" w:lineRule="auto"/>
      <w:ind w:left="240" w:hanging="2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B1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08489D"/>
            <w:right w:val="none" w:sz="0" w:space="0" w:color="auto"/>
          </w:divBdr>
        </w:div>
      </w:divsChild>
    </w:div>
    <w:div w:id="1102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r.asm.org/cgi/external_ref?access_num=9145731&amp;link_type=M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73A4-25B7-4D60-B3C2-C8A6A14D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1797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TECNO07</dc:creator>
  <cp:lastModifiedBy>Administrador</cp:lastModifiedBy>
  <cp:revision>2</cp:revision>
  <dcterms:created xsi:type="dcterms:W3CDTF">2014-11-20T22:34:00Z</dcterms:created>
  <dcterms:modified xsi:type="dcterms:W3CDTF">2014-11-20T22:34:00Z</dcterms:modified>
</cp:coreProperties>
</file>