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ED6" w:rsidRDefault="008106B7" w:rsidP="00AE0FC0">
      <w:pPr>
        <w:pStyle w:val="Ttulo1"/>
        <w:spacing w:before="240"/>
        <w:rPr>
          <w:bCs/>
          <w:sz w:val="24"/>
        </w:rPr>
      </w:pPr>
      <w:bookmarkStart w:id="0" w:name="_Toc398615652"/>
      <w:r w:rsidRPr="00AE0FC0">
        <w:rPr>
          <w:bCs/>
          <w:sz w:val="24"/>
        </w:rPr>
        <w:t>Resumo</w:t>
      </w:r>
      <w:bookmarkEnd w:id="0"/>
    </w:p>
    <w:p w:rsidR="004B05DC" w:rsidRPr="00523B3A" w:rsidRDefault="00A010DB" w:rsidP="00CE7DCB">
      <w:pPr>
        <w:spacing w:before="240" w:line="360" w:lineRule="auto"/>
        <w:jc w:val="both"/>
        <w:rPr>
          <w:rFonts w:cs="Arial"/>
        </w:rPr>
      </w:pPr>
      <w:r w:rsidRPr="00523B3A">
        <w:rPr>
          <w:rFonts w:cs="Arial"/>
        </w:rPr>
        <w:t xml:space="preserve">O presente trabalho tem por objetivo abordar o funcionamento dos rins, suas funções, o diagnóstico e a terapêutica especializada. Sendo os rins órgãos reguladores da excreção e da reabsorção seletiva de água, eletrólitos e diversas substâncias, a função primordial dos rins é a manutenção da homeostase, regulando o meio interno. O diagnóstico precoce e o encaminhamento imediato para o nefrologista são etapas essenciais no tratamento da doença renal. O diagnóstico fundamenta-se nos sinais e sintomas, no entanto, o diagnóstico laboratorial e de imagem devem ser requisitados para a conclusão da lesão e a existência de cálculos renais. A medida da taxa de filtração glomerular (TFG) é a prova laboratorial mais utilizada na avaliação da função renal.  Quando é diagnosticado, o tratamento é realizado conforme o estágio em que se encontra a doença. </w:t>
      </w:r>
    </w:p>
    <w:p w:rsidR="004B05DC" w:rsidRPr="00523B3A" w:rsidRDefault="00E0018B" w:rsidP="004B05DC">
      <w:pPr>
        <w:autoSpaceDE w:val="0"/>
        <w:autoSpaceDN w:val="0"/>
        <w:adjustRightInd w:val="0"/>
        <w:spacing w:line="360" w:lineRule="auto"/>
        <w:jc w:val="both"/>
        <w:rPr>
          <w:rFonts w:cs="Arial"/>
          <w:bCs w:val="0"/>
        </w:rPr>
      </w:pPr>
      <w:r w:rsidRPr="00523B3A">
        <w:rPr>
          <w:rFonts w:cs="Arial"/>
          <w:b/>
          <w:bCs w:val="0"/>
        </w:rPr>
        <w:t>Descritores</w:t>
      </w:r>
      <w:r w:rsidR="00CE7DCB" w:rsidRPr="00523B3A">
        <w:rPr>
          <w:rFonts w:cs="Arial"/>
          <w:b/>
          <w:bCs w:val="0"/>
        </w:rPr>
        <w:t xml:space="preserve">: </w:t>
      </w:r>
      <w:r w:rsidR="00A010DB" w:rsidRPr="00523B3A">
        <w:rPr>
          <w:rFonts w:cs="Arial"/>
          <w:bCs w:val="0"/>
        </w:rPr>
        <w:t>Doença renal: diagnóstico e tratamento.</w:t>
      </w:r>
    </w:p>
    <w:p w:rsidR="00CB1ED6" w:rsidRDefault="00AE0FC0" w:rsidP="00FC3F48">
      <w:pPr>
        <w:pStyle w:val="Ttulo1"/>
        <w:tabs>
          <w:tab w:val="left" w:pos="1535"/>
        </w:tabs>
        <w:spacing w:before="240"/>
        <w:rPr>
          <w:rFonts w:cs="Arial"/>
          <w:bCs/>
          <w:sz w:val="24"/>
          <w:lang w:val="en-US"/>
        </w:rPr>
      </w:pPr>
      <w:bookmarkStart w:id="1" w:name="_Toc398615653"/>
      <w:r w:rsidRPr="00523B3A">
        <w:rPr>
          <w:rFonts w:cs="Arial"/>
          <w:bCs/>
          <w:sz w:val="24"/>
          <w:lang w:val="en-US"/>
        </w:rPr>
        <w:t>Abstract</w:t>
      </w:r>
      <w:bookmarkEnd w:id="1"/>
      <w:r w:rsidR="00FC3F48" w:rsidRPr="00523B3A">
        <w:rPr>
          <w:rFonts w:cs="Arial"/>
          <w:bCs/>
          <w:sz w:val="24"/>
          <w:lang w:val="en-US"/>
        </w:rPr>
        <w:tab/>
      </w:r>
    </w:p>
    <w:p w:rsidR="00157618" w:rsidRDefault="00157618" w:rsidP="00157618">
      <w:pPr>
        <w:rPr>
          <w:lang w:val="en-US" w:eastAsia="x-none"/>
        </w:rPr>
      </w:pPr>
    </w:p>
    <w:p w:rsidR="007F1934" w:rsidRPr="00157618" w:rsidRDefault="007F1934" w:rsidP="007F1934">
      <w:pPr>
        <w:spacing w:line="360" w:lineRule="auto"/>
        <w:jc w:val="both"/>
        <w:rPr>
          <w:lang w:val="en-US" w:eastAsia="x-none"/>
        </w:rPr>
      </w:pPr>
      <w:r w:rsidRPr="007F1934">
        <w:rPr>
          <w:lang w:val="en-US" w:eastAsia="x-none"/>
        </w:rPr>
        <w:t>This study aims to assess the functioning of the kidneys, their function, diagnosis and specialized treatment. Being kidneys regulators excretion and selective reabsorption of water, electrolytes and several substances, the primary function of the kidneys is to maintain homeostasis by regulating the internal environment. Early diagnosis and immediate referral to the nephrologist are essential steps in the treatment of renal disease. The diagnosis is based on signs and symptoms, however, the laboratory diagnosis and imaging should be required for the completion of the lesion and the existence of kidney stones. The measurement of glomerular filtration rate (GFR) is the most widely used laboratory test in the evaluation of renal function. When it is diagnosed, treatment is carried out as the stage at which the disease is found.</w:t>
      </w:r>
    </w:p>
    <w:p w:rsidR="003E1D76" w:rsidRPr="00523B3A" w:rsidRDefault="00E0018B" w:rsidP="00864560">
      <w:pPr>
        <w:spacing w:before="240" w:line="360" w:lineRule="auto"/>
        <w:jc w:val="both"/>
        <w:rPr>
          <w:rStyle w:val="hps"/>
          <w:rFonts w:cs="Arial"/>
          <w:lang w:val="en-US"/>
        </w:rPr>
      </w:pPr>
      <w:r w:rsidRPr="00523B3A">
        <w:rPr>
          <w:rFonts w:cs="Arial"/>
          <w:b/>
          <w:lang w:val="en-US"/>
        </w:rPr>
        <w:t>Descriptors</w:t>
      </w:r>
      <w:r w:rsidR="00864560" w:rsidRPr="00523B3A">
        <w:rPr>
          <w:rFonts w:cs="Arial"/>
          <w:b/>
          <w:lang w:val="en-US"/>
        </w:rPr>
        <w:t xml:space="preserve">: </w:t>
      </w:r>
      <w:r w:rsidR="009D22A8" w:rsidRPr="00523B3A">
        <w:rPr>
          <w:rStyle w:val="hps"/>
          <w:rFonts w:cs="Arial"/>
          <w:lang w:val="en-US"/>
        </w:rPr>
        <w:t>Disease renal: diagnostic and treatment</w:t>
      </w:r>
    </w:p>
    <w:p w:rsidR="00CB1ED6" w:rsidRPr="00523B3A" w:rsidRDefault="00CB1ED6" w:rsidP="00AE0FC0">
      <w:pPr>
        <w:pStyle w:val="Ttulo1"/>
        <w:spacing w:before="240"/>
        <w:rPr>
          <w:rFonts w:cs="Arial"/>
          <w:bCs/>
          <w:sz w:val="24"/>
        </w:rPr>
      </w:pPr>
      <w:bookmarkStart w:id="2" w:name="_Toc398615654"/>
      <w:r w:rsidRPr="00523B3A">
        <w:rPr>
          <w:rFonts w:cs="Arial"/>
          <w:bCs/>
          <w:sz w:val="24"/>
        </w:rPr>
        <w:t>Introdução</w:t>
      </w:r>
      <w:bookmarkEnd w:id="2"/>
    </w:p>
    <w:p w:rsidR="009D22A8" w:rsidRPr="00523B3A" w:rsidRDefault="009D22A8" w:rsidP="009D22A8">
      <w:pPr>
        <w:rPr>
          <w:rFonts w:cs="Arial"/>
          <w:lang w:val="x-none" w:eastAsia="x-none"/>
        </w:rPr>
      </w:pPr>
    </w:p>
    <w:p w:rsidR="009D22A8" w:rsidRPr="00523B3A" w:rsidRDefault="009D22A8" w:rsidP="009D22A8">
      <w:pPr>
        <w:rPr>
          <w:rFonts w:cs="Arial"/>
          <w:lang w:val="x-none" w:eastAsia="x-none"/>
        </w:rPr>
      </w:pPr>
    </w:p>
    <w:p w:rsidR="00EA5DE6" w:rsidRPr="00F20F23" w:rsidRDefault="003C49B5" w:rsidP="009D22A8">
      <w:pPr>
        <w:spacing w:line="360" w:lineRule="auto"/>
        <w:ind w:firstLine="708"/>
        <w:jc w:val="both"/>
        <w:rPr>
          <w:rFonts w:cs="Arial"/>
          <w:vertAlign w:val="superscript"/>
        </w:rPr>
      </w:pPr>
      <w:r w:rsidRPr="00523B3A">
        <w:rPr>
          <w:rFonts w:cs="Arial"/>
        </w:rPr>
        <w:t xml:space="preserve">A Doença Renal Crônica (DRC) emerge em anos recentes como um sério </w:t>
      </w:r>
      <w:r w:rsidR="00043317">
        <w:rPr>
          <w:rFonts w:cs="Arial"/>
        </w:rPr>
        <w:t>problema de saúde pública</w:t>
      </w:r>
      <w:r w:rsidRPr="00523B3A">
        <w:rPr>
          <w:rFonts w:cs="Arial"/>
        </w:rPr>
        <w:t xml:space="preserve">. Em 2007, estimava-se que existiam mais de </w:t>
      </w:r>
      <w:proofErr w:type="gramStart"/>
      <w:r w:rsidRPr="00523B3A">
        <w:rPr>
          <w:rFonts w:cs="Arial"/>
        </w:rPr>
        <w:lastRenderedPageBreak/>
        <w:t>2</w:t>
      </w:r>
      <w:proofErr w:type="gramEnd"/>
      <w:r w:rsidRPr="00523B3A">
        <w:rPr>
          <w:rFonts w:cs="Arial"/>
        </w:rPr>
        <w:t xml:space="preserve"> milhões de brasileiros portadores de algum grau de disfunção renal. Obesidade, dislipidemia e tabagismo aceleram a sua progressão c</w:t>
      </w:r>
      <w:r w:rsidR="00F926E8">
        <w:rPr>
          <w:rFonts w:cs="Arial"/>
        </w:rPr>
        <w:t xml:space="preserve">ulminando com a necessidade de terapia renal </w:t>
      </w:r>
      <w:proofErr w:type="gramStart"/>
      <w:r w:rsidR="00BF1D74">
        <w:rPr>
          <w:rFonts w:cs="Arial"/>
        </w:rPr>
        <w:t>s</w:t>
      </w:r>
      <w:r w:rsidR="00F20F23">
        <w:rPr>
          <w:rFonts w:cs="Arial"/>
        </w:rPr>
        <w:t>ubstitutiva.</w:t>
      </w:r>
      <w:proofErr w:type="gramEnd"/>
      <w:r w:rsidR="00F20F23">
        <w:rPr>
          <w:rFonts w:cs="Arial"/>
          <w:vertAlign w:val="superscript"/>
        </w:rPr>
        <w:t>1</w:t>
      </w:r>
    </w:p>
    <w:p w:rsidR="00EA5DE6" w:rsidRPr="00F92D8D" w:rsidRDefault="00EA5DE6" w:rsidP="009D22A8">
      <w:pPr>
        <w:spacing w:line="360" w:lineRule="auto"/>
        <w:ind w:firstLine="708"/>
        <w:jc w:val="both"/>
        <w:rPr>
          <w:rFonts w:cs="Arial"/>
          <w:vertAlign w:val="superscript"/>
        </w:rPr>
      </w:pPr>
      <w:r w:rsidRPr="00523B3A">
        <w:rPr>
          <w:rFonts w:cs="Arial"/>
        </w:rPr>
        <w:t>Na avaliação</w:t>
      </w:r>
      <w:r w:rsidR="00F05721" w:rsidRPr="00523B3A">
        <w:rPr>
          <w:rFonts w:cs="Arial"/>
        </w:rPr>
        <w:t xml:space="preserve"> da função renal, a medida da TFG</w:t>
      </w:r>
      <w:r w:rsidRPr="00523B3A">
        <w:rPr>
          <w:rFonts w:cs="Arial"/>
        </w:rPr>
        <w:t xml:space="preserve"> é a prova laboratorial mais utilizada. Para tanto, o teste realizado com maior frequência no laboratório clínico é a dosagem da creatinina sérica.</w:t>
      </w:r>
      <w:r w:rsidR="00F92D8D">
        <w:rPr>
          <w:rFonts w:cs="Arial"/>
          <w:vertAlign w:val="superscript"/>
        </w:rPr>
        <w:t>2</w:t>
      </w:r>
    </w:p>
    <w:p w:rsidR="00236A52" w:rsidRPr="00F92D8D" w:rsidRDefault="00EA5DE6" w:rsidP="009D22A8">
      <w:pPr>
        <w:spacing w:line="360" w:lineRule="auto"/>
        <w:ind w:firstLine="708"/>
        <w:jc w:val="both"/>
        <w:rPr>
          <w:rFonts w:cs="Arial"/>
          <w:vertAlign w:val="superscript"/>
        </w:rPr>
      </w:pPr>
      <w:r w:rsidRPr="00523B3A">
        <w:rPr>
          <w:rFonts w:cs="Arial"/>
        </w:rPr>
        <w:t>As doenças crônicas são representadas por um grupo que, de modo geral, apresenta uma história natural prolongada e que acarretam alterações</w:t>
      </w:r>
      <w:r w:rsidR="00B241FC">
        <w:rPr>
          <w:rFonts w:cs="Arial"/>
        </w:rPr>
        <w:t xml:space="preserve"> patológicas irreversíveis, com</w:t>
      </w:r>
      <w:r w:rsidRPr="00523B3A">
        <w:rPr>
          <w:rFonts w:cs="Arial"/>
        </w:rPr>
        <w:t xml:space="preserve"> consequente incapacidade residual. Entre estas, encontra-se a DRC que pode ser referida como um diagnóstico sindrômico de perda progressiva e irreversível da função renal de depuração.</w:t>
      </w:r>
      <w:r w:rsidR="00F92D8D">
        <w:rPr>
          <w:rFonts w:cs="Arial"/>
          <w:vertAlign w:val="superscript"/>
        </w:rPr>
        <w:t>3</w:t>
      </w:r>
    </w:p>
    <w:p w:rsidR="00F05721" w:rsidRPr="00F92D8D" w:rsidRDefault="00F05721" w:rsidP="009D22A8">
      <w:pPr>
        <w:spacing w:line="360" w:lineRule="auto"/>
        <w:ind w:firstLine="708"/>
        <w:jc w:val="both"/>
        <w:rPr>
          <w:rFonts w:cs="Arial"/>
          <w:vertAlign w:val="superscript"/>
        </w:rPr>
      </w:pPr>
      <w:r w:rsidRPr="00523B3A">
        <w:rPr>
          <w:rFonts w:cs="Arial"/>
        </w:rPr>
        <w:t>Quando os rins perdem suas funções regulatórias, excretórias e endócrinas caracteriza-se</w:t>
      </w:r>
      <w:r w:rsidR="00990EDB">
        <w:rPr>
          <w:rFonts w:cs="Arial"/>
        </w:rPr>
        <w:t xml:space="preserve"> a</w:t>
      </w:r>
      <w:r w:rsidRPr="00523B3A">
        <w:rPr>
          <w:rFonts w:cs="Arial"/>
        </w:rPr>
        <w:t xml:space="preserve"> doença renal, a qual pode ser agu</w:t>
      </w:r>
      <w:r w:rsidR="00186F33">
        <w:rPr>
          <w:rFonts w:cs="Arial"/>
        </w:rPr>
        <w:t>da ou crônica. A DRA</w:t>
      </w:r>
      <w:r w:rsidRPr="00523B3A">
        <w:rPr>
          <w:rFonts w:cs="Arial"/>
        </w:rPr>
        <w:t xml:space="preserve"> é definida como perda da função renal de maneira súbita, horas ou dias, em geral associada a outras doenças graves, provocando acúmulo de substancias nitrogenadas (ureia e creatinina), acompanhada ou não da diminuição da diurese.</w:t>
      </w:r>
      <w:r w:rsidR="00F92D8D">
        <w:rPr>
          <w:rFonts w:cs="Arial"/>
          <w:vertAlign w:val="superscript"/>
        </w:rPr>
        <w:t>4</w:t>
      </w:r>
    </w:p>
    <w:p w:rsidR="00960F74" w:rsidRDefault="006630A3" w:rsidP="00960F74">
      <w:pPr>
        <w:spacing w:line="360" w:lineRule="auto"/>
        <w:ind w:firstLine="708"/>
        <w:jc w:val="both"/>
        <w:rPr>
          <w:rFonts w:cs="Arial"/>
          <w:vertAlign w:val="superscript"/>
        </w:rPr>
      </w:pPr>
      <w:r>
        <w:rPr>
          <w:rFonts w:cs="Arial"/>
        </w:rPr>
        <w:t>A DRC</w:t>
      </w:r>
      <w:r w:rsidR="00F05721" w:rsidRPr="00523B3A">
        <w:rPr>
          <w:rFonts w:cs="Arial"/>
        </w:rPr>
        <w:t xml:space="preserve"> consiste em lesão e perda lenta, progressiva e irreversível das funções renais, de forma que, em sua fase mais avançada, os rins não são mais capazes de manter o equilíbrio metabólico e hidroeletrolítico do paciente, e pode afetar o bom funcionamento de todos os outros órgãos do corpo.</w:t>
      </w:r>
      <w:r w:rsidR="00F92D8D">
        <w:rPr>
          <w:rFonts w:cs="Arial"/>
          <w:vertAlign w:val="superscript"/>
        </w:rPr>
        <w:t>5</w:t>
      </w:r>
    </w:p>
    <w:p w:rsidR="0014119F" w:rsidRDefault="00114ECE" w:rsidP="00960F74">
      <w:pPr>
        <w:pStyle w:val="Ttulo1"/>
        <w:spacing w:before="240" w:line="360" w:lineRule="auto"/>
        <w:rPr>
          <w:rStyle w:val="Forte"/>
          <w:rFonts w:cs="Arial"/>
          <w:b/>
          <w:sz w:val="24"/>
          <w:lang w:val="pt-BR"/>
        </w:rPr>
      </w:pPr>
      <w:bookmarkStart w:id="3" w:name="_Toc401391846"/>
      <w:r w:rsidRPr="00AE0FC0">
        <w:rPr>
          <w:rStyle w:val="Forte"/>
          <w:rFonts w:cs="Arial"/>
          <w:b/>
          <w:sz w:val="24"/>
        </w:rPr>
        <w:t>Metodologia</w:t>
      </w:r>
      <w:bookmarkEnd w:id="3"/>
    </w:p>
    <w:p w:rsidR="00A81398" w:rsidRPr="00A81398" w:rsidRDefault="00A81398" w:rsidP="00A81398">
      <w:pPr>
        <w:rPr>
          <w:lang w:eastAsia="x-none"/>
        </w:rPr>
      </w:pPr>
    </w:p>
    <w:p w:rsidR="00601E8D" w:rsidRDefault="00114ECE" w:rsidP="00601E8D">
      <w:pPr>
        <w:widowControl w:val="0"/>
        <w:autoSpaceDE w:val="0"/>
        <w:autoSpaceDN w:val="0"/>
        <w:adjustRightInd w:val="0"/>
        <w:spacing w:line="360" w:lineRule="auto"/>
        <w:ind w:firstLine="851"/>
        <w:jc w:val="both"/>
        <w:rPr>
          <w:rStyle w:val="Forte"/>
          <w:rFonts w:cs="Arial"/>
          <w:b w:val="0"/>
          <w:color w:val="000000"/>
        </w:rPr>
      </w:pPr>
      <w:r>
        <w:rPr>
          <w:rStyle w:val="Forte"/>
          <w:rFonts w:cs="Arial"/>
          <w:b w:val="0"/>
          <w:color w:val="000000"/>
        </w:rPr>
        <w:t xml:space="preserve">Trata-se de uma revisão bibliográfica de aspecto narrativo. A revisão bibliográfica foi feita utilizando-se os sites: Google Acadêmico, Biblioteca Virtual da Saúde (BVS), e as bases de dados da </w:t>
      </w:r>
      <w:proofErr w:type="spellStart"/>
      <w:r>
        <w:rPr>
          <w:rStyle w:val="Forte"/>
          <w:rFonts w:cs="Arial"/>
          <w:b w:val="0"/>
          <w:color w:val="000000"/>
        </w:rPr>
        <w:t>SciELO</w:t>
      </w:r>
      <w:proofErr w:type="spellEnd"/>
      <w:r>
        <w:rPr>
          <w:rStyle w:val="Forte"/>
          <w:rFonts w:cs="Arial"/>
          <w:b w:val="0"/>
          <w:color w:val="000000"/>
        </w:rPr>
        <w:t xml:space="preserve"> e </w:t>
      </w:r>
      <w:proofErr w:type="spellStart"/>
      <w:r>
        <w:rPr>
          <w:rStyle w:val="Forte"/>
          <w:rFonts w:cs="Arial"/>
          <w:b w:val="0"/>
          <w:color w:val="000000"/>
        </w:rPr>
        <w:t>Medline</w:t>
      </w:r>
      <w:proofErr w:type="spellEnd"/>
      <w:r>
        <w:rPr>
          <w:rStyle w:val="Forte"/>
          <w:rFonts w:cs="Arial"/>
          <w:b w:val="0"/>
          <w:color w:val="000000"/>
        </w:rPr>
        <w:t xml:space="preserve">. Em artigos publicados em português e inglês </w:t>
      </w:r>
      <w:r w:rsidR="00534079">
        <w:rPr>
          <w:rStyle w:val="Forte"/>
          <w:rFonts w:cs="Arial"/>
          <w:b w:val="0"/>
          <w:color w:val="000000"/>
        </w:rPr>
        <w:t>no período de 2003</w:t>
      </w:r>
      <w:r>
        <w:rPr>
          <w:rStyle w:val="Forte"/>
          <w:rFonts w:cs="Arial"/>
          <w:b w:val="0"/>
          <w:color w:val="000000"/>
        </w:rPr>
        <w:t xml:space="preserve"> a</w:t>
      </w:r>
      <w:r w:rsidR="00534079">
        <w:rPr>
          <w:rStyle w:val="Forte"/>
          <w:rFonts w:cs="Arial"/>
          <w:b w:val="0"/>
          <w:color w:val="000000"/>
        </w:rPr>
        <w:t xml:space="preserve"> 2008</w:t>
      </w:r>
      <w:r>
        <w:rPr>
          <w:rStyle w:val="Forte"/>
          <w:rFonts w:cs="Arial"/>
          <w:b w:val="0"/>
          <w:color w:val="000000"/>
        </w:rPr>
        <w:t xml:space="preserve">, utilizando-se como descritores: </w:t>
      </w:r>
      <w:r w:rsidR="00534079">
        <w:rPr>
          <w:rStyle w:val="Forte"/>
          <w:rFonts w:cs="Arial"/>
          <w:b w:val="0"/>
          <w:color w:val="000000"/>
        </w:rPr>
        <w:t>doença renal: diagnóstico e tratamento.</w:t>
      </w:r>
    </w:p>
    <w:p w:rsidR="006B6AE3" w:rsidRDefault="006B6AE3" w:rsidP="006B6AE3">
      <w:pPr>
        <w:pStyle w:val="Ttulo1"/>
        <w:spacing w:before="240"/>
        <w:rPr>
          <w:rFonts w:cs="Arial"/>
          <w:bCs/>
          <w:sz w:val="24"/>
          <w:lang w:val="pt-BR"/>
        </w:rPr>
      </w:pPr>
      <w:r>
        <w:rPr>
          <w:rFonts w:cs="Arial"/>
          <w:bCs/>
          <w:sz w:val="24"/>
        </w:rPr>
        <w:t>Revis</w:t>
      </w:r>
      <w:r>
        <w:rPr>
          <w:rFonts w:cs="Arial"/>
          <w:bCs/>
          <w:sz w:val="24"/>
          <w:lang w:val="pt-BR"/>
        </w:rPr>
        <w:t>ão da literatura</w:t>
      </w:r>
    </w:p>
    <w:p w:rsidR="006B6AE3" w:rsidRDefault="006B6AE3" w:rsidP="006B6AE3">
      <w:pPr>
        <w:rPr>
          <w:lang w:eastAsia="x-none"/>
        </w:rPr>
      </w:pPr>
    </w:p>
    <w:p w:rsidR="006B6AE3" w:rsidRPr="006B6AE3" w:rsidRDefault="006B6AE3" w:rsidP="006B6AE3">
      <w:pPr>
        <w:rPr>
          <w:i/>
          <w:lang w:eastAsia="x-none"/>
        </w:rPr>
      </w:pPr>
      <w:r w:rsidRPr="006B6AE3">
        <w:rPr>
          <w:i/>
          <w:lang w:eastAsia="x-none"/>
        </w:rPr>
        <w:t>Doença renal aguda</w:t>
      </w:r>
    </w:p>
    <w:p w:rsidR="00B23B09" w:rsidRPr="0076449B" w:rsidRDefault="00317D22" w:rsidP="006B6AE3">
      <w:pPr>
        <w:spacing w:before="240" w:line="360" w:lineRule="auto"/>
        <w:ind w:firstLine="708"/>
        <w:jc w:val="both"/>
        <w:rPr>
          <w:rFonts w:cs="Arial"/>
          <w:vertAlign w:val="superscript"/>
        </w:rPr>
      </w:pPr>
      <w:r>
        <w:rPr>
          <w:rFonts w:cs="Arial"/>
        </w:rPr>
        <w:t>Como referido anteriormente a</w:t>
      </w:r>
      <w:r w:rsidR="0042010C">
        <w:rPr>
          <w:rFonts w:cs="Arial"/>
        </w:rPr>
        <w:t xml:space="preserve"> DRA é </w:t>
      </w:r>
      <w:r w:rsidR="00B23B09" w:rsidRPr="00523B3A">
        <w:rPr>
          <w:rFonts w:cs="Arial"/>
        </w:rPr>
        <w:t xml:space="preserve">definida como perda rápida da função renal, com </w:t>
      </w:r>
      <w:proofErr w:type="spellStart"/>
      <w:r w:rsidR="00B23B09" w:rsidRPr="00523B3A">
        <w:rPr>
          <w:rFonts w:cs="Arial"/>
        </w:rPr>
        <w:t>azotemia</w:t>
      </w:r>
      <w:proofErr w:type="spellEnd"/>
      <w:r w:rsidR="00B23B09" w:rsidRPr="00523B3A">
        <w:rPr>
          <w:rFonts w:cs="Arial"/>
        </w:rPr>
        <w:t xml:space="preserve"> (elevação de ureia e c</w:t>
      </w:r>
      <w:r w:rsidR="00F92D8D">
        <w:rPr>
          <w:rFonts w:cs="Arial"/>
        </w:rPr>
        <w:t>reatinina</w:t>
      </w:r>
      <w:proofErr w:type="gramStart"/>
      <w:r w:rsidR="00F20F23">
        <w:rPr>
          <w:rFonts w:cs="Arial"/>
        </w:rPr>
        <w:t>).</w:t>
      </w:r>
      <w:proofErr w:type="gramEnd"/>
      <w:r w:rsidR="00F92D8D">
        <w:rPr>
          <w:rFonts w:cs="Arial"/>
          <w:vertAlign w:val="superscript"/>
        </w:rPr>
        <w:t>6</w:t>
      </w:r>
      <w:r>
        <w:rPr>
          <w:rFonts w:cs="Arial"/>
        </w:rPr>
        <w:t xml:space="preserve"> Os </w:t>
      </w:r>
      <w:r w:rsidR="003E44F7" w:rsidRPr="00523B3A">
        <w:rPr>
          <w:rFonts w:cs="Arial"/>
        </w:rPr>
        <w:t xml:space="preserve">estágios de </w:t>
      </w:r>
      <w:r w:rsidR="003E44F7" w:rsidRPr="00523B3A">
        <w:rPr>
          <w:rFonts w:cs="Arial"/>
        </w:rPr>
        <w:lastRenderedPageBreak/>
        <w:t>gravidade são baseados nas alterações da creatinina sérica ou no volume urinário, sendo considera</w:t>
      </w:r>
      <w:r w:rsidR="008927FF">
        <w:rPr>
          <w:rFonts w:cs="Arial"/>
        </w:rPr>
        <w:t xml:space="preserve">do o pior resultado; já os </w:t>
      </w:r>
      <w:r w:rsidR="003E44F7" w:rsidRPr="00523B3A">
        <w:rPr>
          <w:rFonts w:cs="Arial"/>
        </w:rPr>
        <w:t>critérios de evolução</w:t>
      </w:r>
      <w:r w:rsidR="008927FF">
        <w:rPr>
          <w:rFonts w:cs="Arial"/>
        </w:rPr>
        <w:t>,</w:t>
      </w:r>
      <w:r w:rsidR="003E44F7" w:rsidRPr="00523B3A">
        <w:rPr>
          <w:rFonts w:cs="Arial"/>
        </w:rPr>
        <w:t xml:space="preserve"> são definidos pela duração da perda da função renal.</w:t>
      </w:r>
      <w:r w:rsidR="0076449B">
        <w:rPr>
          <w:rFonts w:cs="Arial"/>
          <w:vertAlign w:val="superscript"/>
        </w:rPr>
        <w:t>7</w:t>
      </w:r>
    </w:p>
    <w:p w:rsidR="003E44F7" w:rsidRPr="00BE11C1" w:rsidRDefault="00B50B8B" w:rsidP="000B2885">
      <w:pPr>
        <w:spacing w:line="360" w:lineRule="auto"/>
        <w:ind w:firstLine="708"/>
        <w:jc w:val="both"/>
        <w:rPr>
          <w:rFonts w:cs="Arial"/>
          <w:vertAlign w:val="superscript"/>
        </w:rPr>
      </w:pPr>
      <w:r w:rsidRPr="00523B3A">
        <w:rPr>
          <w:rFonts w:cs="Arial"/>
        </w:rPr>
        <w:t xml:space="preserve">Deve-se evitar a combinação de vários fatores potencialmente agressivos em duas ou mais combinações como: agentes de </w:t>
      </w:r>
      <w:proofErr w:type="spellStart"/>
      <w:r w:rsidRPr="00523B3A">
        <w:rPr>
          <w:rFonts w:cs="Arial"/>
        </w:rPr>
        <w:t>radiocontraste</w:t>
      </w:r>
      <w:proofErr w:type="spellEnd"/>
      <w:r w:rsidRPr="00523B3A">
        <w:rPr>
          <w:rFonts w:cs="Arial"/>
        </w:rPr>
        <w:t>, desidratação,</w:t>
      </w:r>
      <w:r w:rsidR="00367155">
        <w:rPr>
          <w:rFonts w:cs="Arial"/>
        </w:rPr>
        <w:t xml:space="preserve"> </w:t>
      </w:r>
      <w:r w:rsidRPr="00523B3A">
        <w:rPr>
          <w:rFonts w:cs="Arial"/>
        </w:rPr>
        <w:t xml:space="preserve">icterícia, </w:t>
      </w:r>
      <w:proofErr w:type="spellStart"/>
      <w:r w:rsidRPr="00523B3A">
        <w:rPr>
          <w:rFonts w:cs="Arial"/>
        </w:rPr>
        <w:t>aminoglicosídeos</w:t>
      </w:r>
      <w:proofErr w:type="spellEnd"/>
      <w:r w:rsidRPr="00523B3A">
        <w:rPr>
          <w:rFonts w:cs="Arial"/>
        </w:rPr>
        <w:t xml:space="preserve">, </w:t>
      </w:r>
      <w:proofErr w:type="spellStart"/>
      <w:r w:rsidRPr="00523B3A">
        <w:rPr>
          <w:rFonts w:cs="Arial"/>
        </w:rPr>
        <w:t>miog</w:t>
      </w:r>
      <w:r w:rsidR="00BE11C1">
        <w:rPr>
          <w:rFonts w:cs="Arial"/>
        </w:rPr>
        <w:t>lobinúria</w:t>
      </w:r>
      <w:proofErr w:type="spellEnd"/>
      <w:r w:rsidR="00BE11C1">
        <w:rPr>
          <w:rFonts w:cs="Arial"/>
        </w:rPr>
        <w:t xml:space="preserve"> e </w:t>
      </w:r>
      <w:proofErr w:type="gramStart"/>
      <w:r w:rsidR="00BE11C1">
        <w:rPr>
          <w:rFonts w:cs="Arial"/>
        </w:rPr>
        <w:t>hemoglobinúria.</w:t>
      </w:r>
      <w:proofErr w:type="gramEnd"/>
      <w:r w:rsidR="00BE11C1">
        <w:rPr>
          <w:rFonts w:cs="Arial"/>
          <w:vertAlign w:val="superscript"/>
        </w:rPr>
        <w:t>9,10</w:t>
      </w:r>
    </w:p>
    <w:p w:rsidR="00857077" w:rsidRPr="00523B3A" w:rsidRDefault="00857077" w:rsidP="00B23B09">
      <w:pPr>
        <w:ind w:firstLine="708"/>
        <w:rPr>
          <w:rFonts w:cs="Arial"/>
        </w:rPr>
      </w:pPr>
    </w:p>
    <w:p w:rsidR="00857077" w:rsidRPr="004A6DA3" w:rsidRDefault="00857077" w:rsidP="00857077">
      <w:pPr>
        <w:rPr>
          <w:rFonts w:cs="Arial"/>
          <w:i/>
        </w:rPr>
      </w:pPr>
      <w:r w:rsidRPr="004A6DA3">
        <w:rPr>
          <w:rFonts w:cs="Arial"/>
          <w:i/>
        </w:rPr>
        <w:t>Doença renal crônica</w:t>
      </w:r>
    </w:p>
    <w:p w:rsidR="00B50B8B" w:rsidRPr="00523B3A" w:rsidRDefault="00B50B8B" w:rsidP="00857077">
      <w:pPr>
        <w:rPr>
          <w:rFonts w:cs="Arial"/>
        </w:rPr>
      </w:pPr>
    </w:p>
    <w:p w:rsidR="00B50B8B" w:rsidRPr="00DD1805" w:rsidRDefault="00B50B8B" w:rsidP="000B2885">
      <w:pPr>
        <w:spacing w:line="360" w:lineRule="auto"/>
        <w:jc w:val="both"/>
        <w:rPr>
          <w:rFonts w:cs="Arial"/>
          <w:vertAlign w:val="superscript"/>
        </w:rPr>
      </w:pPr>
      <w:r w:rsidRPr="00523B3A">
        <w:rPr>
          <w:rFonts w:cs="Arial"/>
        </w:rPr>
        <w:tab/>
        <w:t>Uma vez desenv</w:t>
      </w:r>
      <w:r w:rsidR="00D645BB">
        <w:rPr>
          <w:rFonts w:cs="Arial"/>
        </w:rPr>
        <w:t>olvida a DRC</w:t>
      </w:r>
      <w:r w:rsidRPr="00523B3A">
        <w:rPr>
          <w:rFonts w:cs="Arial"/>
        </w:rPr>
        <w:t>, a perda progressiva da filtração glomerular, principal marcador da DRC, é associada a um conjunto extenso e complexo de alterações fisiológicas, as quais resultam em um grande número de complicações e morbidades.</w:t>
      </w:r>
      <w:r w:rsidR="009273A5">
        <w:rPr>
          <w:rFonts w:cs="Arial"/>
          <w:vertAlign w:val="superscript"/>
        </w:rPr>
        <w:t>11</w:t>
      </w:r>
      <w:r w:rsidR="000B2885" w:rsidRPr="00523B3A">
        <w:rPr>
          <w:rFonts w:cs="Arial"/>
        </w:rPr>
        <w:t xml:space="preserve"> Como a TFG diminui com a idade, a prevalência de DRC aumenta nos paciente idosos; cerca de 17% das pessoas com mais de 60 anos apresen</w:t>
      </w:r>
      <w:r w:rsidR="00A91896">
        <w:rPr>
          <w:rFonts w:cs="Arial"/>
        </w:rPr>
        <w:t>tam TFG menor que 60mL/min</w:t>
      </w:r>
      <w:r w:rsidR="000B2885" w:rsidRPr="00523B3A">
        <w:rPr>
          <w:rFonts w:cs="Arial"/>
          <w:vertAlign w:val="subscript"/>
        </w:rPr>
        <w:t>.</w:t>
      </w:r>
      <w:r w:rsidR="00DD1805">
        <w:rPr>
          <w:rFonts w:cs="Arial"/>
          <w:vertAlign w:val="superscript"/>
        </w:rPr>
        <w:t>12</w:t>
      </w:r>
    </w:p>
    <w:p w:rsidR="000B2885" w:rsidRPr="00840884" w:rsidRDefault="000B2885" w:rsidP="000B2885">
      <w:pPr>
        <w:spacing w:line="360" w:lineRule="auto"/>
        <w:jc w:val="both"/>
        <w:rPr>
          <w:rFonts w:cs="Arial"/>
          <w:vertAlign w:val="superscript"/>
        </w:rPr>
      </w:pPr>
      <w:r w:rsidRPr="00523B3A">
        <w:rPr>
          <w:rFonts w:cs="Arial"/>
          <w:vertAlign w:val="subscript"/>
        </w:rPr>
        <w:tab/>
      </w:r>
      <w:r w:rsidRPr="00523B3A">
        <w:rPr>
          <w:rFonts w:cs="Arial"/>
        </w:rPr>
        <w:t xml:space="preserve">Entre as patologias que podem induzir à DRC, conhecidas como doenças de base, destacam-se o diabetes </w:t>
      </w:r>
      <w:proofErr w:type="spellStart"/>
      <w:r w:rsidRPr="00523B3A">
        <w:rPr>
          <w:rFonts w:cs="Arial"/>
        </w:rPr>
        <w:t>melittus</w:t>
      </w:r>
      <w:proofErr w:type="spellEnd"/>
      <w:r w:rsidRPr="00523B3A">
        <w:rPr>
          <w:rFonts w:cs="Arial"/>
        </w:rPr>
        <w:t>, a hipertensão arterial e as glomerulonefrites.</w:t>
      </w:r>
      <w:r w:rsidR="00840884">
        <w:rPr>
          <w:rFonts w:cs="Arial"/>
          <w:vertAlign w:val="superscript"/>
        </w:rPr>
        <w:t>13</w:t>
      </w:r>
      <w:r w:rsidR="00B931F0" w:rsidRPr="00523B3A">
        <w:rPr>
          <w:rFonts w:cs="Arial"/>
        </w:rPr>
        <w:t xml:space="preserve"> Estudos apontam alguns fatores que contribuem para a progressão da DRC estabelecida, tais como: </w:t>
      </w:r>
      <w:proofErr w:type="spellStart"/>
      <w:r w:rsidR="00B931F0" w:rsidRPr="00523B3A">
        <w:rPr>
          <w:rFonts w:cs="Arial"/>
        </w:rPr>
        <w:t>proteinúria</w:t>
      </w:r>
      <w:proofErr w:type="spellEnd"/>
      <w:r w:rsidR="00B931F0" w:rsidRPr="00523B3A">
        <w:rPr>
          <w:rFonts w:cs="Arial"/>
        </w:rPr>
        <w:t xml:space="preserve"> persistente; dieta elevada de proteína e </w:t>
      </w:r>
      <w:proofErr w:type="spellStart"/>
      <w:r w:rsidR="00B931F0" w:rsidRPr="00523B3A">
        <w:rPr>
          <w:rFonts w:cs="Arial"/>
        </w:rPr>
        <w:t>fostato</w:t>
      </w:r>
      <w:proofErr w:type="spellEnd"/>
      <w:r w:rsidR="00B931F0" w:rsidRPr="00523B3A">
        <w:rPr>
          <w:rFonts w:cs="Arial"/>
        </w:rPr>
        <w:t xml:space="preserve">, dislipidemia, </w:t>
      </w:r>
      <w:proofErr w:type="spellStart"/>
      <w:r w:rsidR="00B931F0" w:rsidRPr="00523B3A">
        <w:rPr>
          <w:rFonts w:cs="Arial"/>
        </w:rPr>
        <w:t>hiperfosfatemia</w:t>
      </w:r>
      <w:proofErr w:type="spellEnd"/>
      <w:r w:rsidR="00B931F0" w:rsidRPr="00523B3A">
        <w:rPr>
          <w:rFonts w:cs="Arial"/>
        </w:rPr>
        <w:t>, anemia, doença cardiovascular, tabagismo e obesidade.</w:t>
      </w:r>
      <w:r w:rsidR="00840884">
        <w:rPr>
          <w:rFonts w:cs="Arial"/>
          <w:vertAlign w:val="superscript"/>
        </w:rPr>
        <w:t>14</w:t>
      </w:r>
    </w:p>
    <w:p w:rsidR="00B931F0" w:rsidRPr="00523B3A" w:rsidRDefault="00B931F0" w:rsidP="000B2885">
      <w:pPr>
        <w:spacing w:line="360" w:lineRule="auto"/>
        <w:jc w:val="both"/>
        <w:rPr>
          <w:rFonts w:cs="Arial"/>
        </w:rPr>
      </w:pPr>
    </w:p>
    <w:p w:rsidR="00B931F0" w:rsidRPr="00776E4A" w:rsidRDefault="00B931F0" w:rsidP="000B2885">
      <w:pPr>
        <w:spacing w:line="360" w:lineRule="auto"/>
        <w:jc w:val="both"/>
        <w:rPr>
          <w:rFonts w:cs="Arial"/>
          <w:i/>
        </w:rPr>
      </w:pPr>
      <w:r w:rsidRPr="00776E4A">
        <w:rPr>
          <w:rFonts w:cs="Arial"/>
          <w:i/>
        </w:rPr>
        <w:t>Diagnóstico clínico</w:t>
      </w:r>
    </w:p>
    <w:p w:rsidR="001C0250" w:rsidRPr="00523B3A" w:rsidRDefault="001C0250" w:rsidP="000B2885">
      <w:pPr>
        <w:spacing w:line="360" w:lineRule="auto"/>
        <w:jc w:val="both"/>
        <w:rPr>
          <w:rFonts w:cs="Arial"/>
        </w:rPr>
      </w:pPr>
    </w:p>
    <w:p w:rsidR="00F25B3A" w:rsidRDefault="00F336CF" w:rsidP="002C1181">
      <w:pPr>
        <w:spacing w:line="360" w:lineRule="auto"/>
        <w:jc w:val="both"/>
        <w:rPr>
          <w:rFonts w:cs="Arial"/>
        </w:rPr>
      </w:pPr>
      <w:r w:rsidRPr="00523B3A">
        <w:rPr>
          <w:rFonts w:cs="Arial"/>
        </w:rPr>
        <w:tab/>
      </w:r>
      <w:r w:rsidR="007224FD">
        <w:rPr>
          <w:rFonts w:cs="Arial"/>
        </w:rPr>
        <w:t>Na DRC</w:t>
      </w:r>
      <w:r w:rsidR="001C0250" w:rsidRPr="00523B3A">
        <w:rPr>
          <w:rFonts w:cs="Arial"/>
        </w:rPr>
        <w:t>, os sintomas manifestam-se lentamente. Contudo, no estágio inicial, os efeitos sobre o estado geral de saúde são assintomáticos. Com o progresso da doença, ou seja, à medida que a insuficiência renal avança e ocorre acúmulo de substâncias no sangue, o indivíduo apresenta sintomas de fadiga, cansaço fácil, espasmos musculares e câimbras, anemia, retenção de líquidos no corpo, redução do volume de urina, falta de ar, inchaço, hipertensão, falta de apetite, náusea, vômitos, coma e confusão mental. Quando a doença atinge um estado avançado surgem úlceras e sangramento intestinal e o paciente apresenta uma coloração amarelo-acastanhada.</w:t>
      </w:r>
      <w:r w:rsidR="00CF068E">
        <w:rPr>
          <w:rFonts w:cs="Arial"/>
          <w:vertAlign w:val="superscript"/>
        </w:rPr>
        <w:t>15</w:t>
      </w:r>
      <w:r w:rsidR="002C1181" w:rsidRPr="00523B3A">
        <w:rPr>
          <w:rFonts w:cs="Arial"/>
        </w:rPr>
        <w:t xml:space="preserve"> </w:t>
      </w:r>
    </w:p>
    <w:p w:rsidR="00A07357" w:rsidRPr="00523B3A" w:rsidRDefault="00A07357" w:rsidP="002C1181">
      <w:pPr>
        <w:spacing w:line="360" w:lineRule="auto"/>
        <w:jc w:val="both"/>
        <w:rPr>
          <w:rFonts w:cs="Arial"/>
        </w:rPr>
      </w:pPr>
    </w:p>
    <w:p w:rsidR="00F25B3A" w:rsidRPr="00776E4A" w:rsidRDefault="00F25B3A" w:rsidP="002C1181">
      <w:pPr>
        <w:spacing w:line="360" w:lineRule="auto"/>
        <w:jc w:val="both"/>
        <w:rPr>
          <w:rFonts w:cs="Arial"/>
          <w:i/>
        </w:rPr>
      </w:pPr>
      <w:r w:rsidRPr="00776E4A">
        <w:rPr>
          <w:rFonts w:cs="Arial"/>
          <w:i/>
        </w:rPr>
        <w:t>Avaliação laboratorial da função renal</w:t>
      </w:r>
    </w:p>
    <w:p w:rsidR="00A07357" w:rsidRPr="00523B3A" w:rsidRDefault="00F25B3A" w:rsidP="002C1181">
      <w:pPr>
        <w:spacing w:line="360" w:lineRule="auto"/>
        <w:jc w:val="both"/>
        <w:rPr>
          <w:rFonts w:cs="Arial"/>
        </w:rPr>
      </w:pPr>
      <w:r w:rsidRPr="00523B3A">
        <w:rPr>
          <w:rFonts w:cs="Arial"/>
        </w:rPr>
        <w:lastRenderedPageBreak/>
        <w:tab/>
      </w:r>
    </w:p>
    <w:p w:rsidR="00F25B3A" w:rsidRPr="009447B6" w:rsidRDefault="00F25B3A" w:rsidP="002C1181">
      <w:pPr>
        <w:spacing w:line="360" w:lineRule="auto"/>
        <w:jc w:val="both"/>
        <w:rPr>
          <w:rFonts w:cs="Arial"/>
          <w:b/>
        </w:rPr>
      </w:pPr>
      <w:proofErr w:type="spellStart"/>
      <w:r w:rsidRPr="009447B6">
        <w:rPr>
          <w:rFonts w:cs="Arial"/>
          <w:b/>
        </w:rPr>
        <w:t>Cistatina</w:t>
      </w:r>
      <w:proofErr w:type="spellEnd"/>
      <w:r w:rsidRPr="009447B6">
        <w:rPr>
          <w:rFonts w:cs="Arial"/>
          <w:b/>
        </w:rPr>
        <w:t xml:space="preserve"> C</w:t>
      </w:r>
    </w:p>
    <w:p w:rsidR="009A57AD" w:rsidRPr="009A57AD" w:rsidRDefault="009A57AD" w:rsidP="002C1181">
      <w:pPr>
        <w:spacing w:line="360" w:lineRule="auto"/>
        <w:jc w:val="both"/>
        <w:rPr>
          <w:rFonts w:cs="Arial"/>
        </w:rPr>
      </w:pPr>
    </w:p>
    <w:p w:rsidR="00F25B3A" w:rsidRPr="00DA12D0" w:rsidRDefault="00F25B3A" w:rsidP="002C1181">
      <w:pPr>
        <w:spacing w:line="360" w:lineRule="auto"/>
        <w:jc w:val="both"/>
        <w:rPr>
          <w:rFonts w:cs="Arial"/>
          <w:vertAlign w:val="superscript"/>
        </w:rPr>
      </w:pPr>
      <w:r w:rsidRPr="00523B3A">
        <w:rPr>
          <w:rFonts w:cs="Arial"/>
        </w:rPr>
        <w:tab/>
        <w:t xml:space="preserve">A </w:t>
      </w:r>
      <w:proofErr w:type="spellStart"/>
      <w:r w:rsidRPr="00523B3A">
        <w:rPr>
          <w:rFonts w:cs="Arial"/>
        </w:rPr>
        <w:t>cistatina</w:t>
      </w:r>
      <w:proofErr w:type="spellEnd"/>
      <w:r w:rsidRPr="00523B3A">
        <w:rPr>
          <w:rFonts w:cs="Arial"/>
        </w:rPr>
        <w:t xml:space="preserve"> C é produzida em ritmo constante por células nucleadas, e seu nível plasmático parece são sofrer variações por causa </w:t>
      </w:r>
      <w:proofErr w:type="spellStart"/>
      <w:r w:rsidRPr="00523B3A">
        <w:rPr>
          <w:rFonts w:cs="Arial"/>
        </w:rPr>
        <w:t>extra-renais</w:t>
      </w:r>
      <w:proofErr w:type="spellEnd"/>
      <w:r w:rsidRPr="00523B3A">
        <w:rPr>
          <w:rFonts w:cs="Arial"/>
        </w:rPr>
        <w:t>, o</w:t>
      </w:r>
      <w:r w:rsidR="00FC49A0" w:rsidRPr="00523B3A">
        <w:rPr>
          <w:rFonts w:cs="Arial"/>
        </w:rPr>
        <w:t xml:space="preserve"> </w:t>
      </w:r>
      <w:r w:rsidRPr="00523B3A">
        <w:rPr>
          <w:rFonts w:cs="Arial"/>
        </w:rPr>
        <w:t xml:space="preserve">que </w:t>
      </w:r>
      <w:r w:rsidR="00FC49A0" w:rsidRPr="00523B3A">
        <w:rPr>
          <w:rFonts w:cs="Arial"/>
        </w:rPr>
        <w:t>caracteriza como marcador adequado da taxa de filtração glomerular. Seu ritmo de síntese não parece ser alterado por coexistência de processos inflamatórios e é razoavelmente constante.</w:t>
      </w:r>
      <w:r w:rsidR="00DA12D0">
        <w:rPr>
          <w:rFonts w:cs="Arial"/>
          <w:vertAlign w:val="superscript"/>
        </w:rPr>
        <w:t>17</w:t>
      </w:r>
    </w:p>
    <w:p w:rsidR="00FC49A0" w:rsidRPr="001A1BC1" w:rsidRDefault="00FC49A0" w:rsidP="002C1181">
      <w:pPr>
        <w:spacing w:line="360" w:lineRule="auto"/>
        <w:jc w:val="both"/>
        <w:rPr>
          <w:rFonts w:cs="Arial"/>
          <w:vertAlign w:val="superscript"/>
        </w:rPr>
      </w:pPr>
      <w:r w:rsidRPr="00523B3A">
        <w:rPr>
          <w:rFonts w:cs="Arial"/>
        </w:rPr>
        <w:tab/>
        <w:t xml:space="preserve">A </w:t>
      </w:r>
      <w:proofErr w:type="spellStart"/>
      <w:r w:rsidRPr="00523B3A">
        <w:rPr>
          <w:rFonts w:cs="Arial"/>
        </w:rPr>
        <w:t>cistatina</w:t>
      </w:r>
      <w:proofErr w:type="spellEnd"/>
      <w:r w:rsidRPr="00523B3A">
        <w:rPr>
          <w:rFonts w:cs="Arial"/>
        </w:rPr>
        <w:t xml:space="preserve"> C é uma proteína plasmática de baixo peso molecular (13kDa), membro da família de inibidores competitivos da </w:t>
      </w:r>
      <w:proofErr w:type="spellStart"/>
      <w:r w:rsidRPr="00523B3A">
        <w:rPr>
          <w:rFonts w:cs="Arial"/>
        </w:rPr>
        <w:t>cisteína</w:t>
      </w:r>
      <w:proofErr w:type="spellEnd"/>
      <w:r w:rsidRPr="00523B3A">
        <w:rPr>
          <w:rFonts w:cs="Arial"/>
        </w:rPr>
        <w:t xml:space="preserve"> proteinase </w:t>
      </w:r>
      <w:proofErr w:type="spellStart"/>
      <w:r w:rsidRPr="00523B3A">
        <w:rPr>
          <w:rFonts w:cs="Arial"/>
        </w:rPr>
        <w:t>lisossomal</w:t>
      </w:r>
      <w:proofErr w:type="spellEnd"/>
      <w:r w:rsidRPr="00523B3A">
        <w:rPr>
          <w:rFonts w:cs="Arial"/>
        </w:rPr>
        <w:t xml:space="preserve">. Suas funções estão envolvidas na proteólise extracelular, modulação do sistema imune e atividade antiviral e </w:t>
      </w:r>
      <w:proofErr w:type="spellStart"/>
      <w:r w:rsidRPr="00523B3A">
        <w:rPr>
          <w:rFonts w:cs="Arial"/>
        </w:rPr>
        <w:t>antibactericida</w:t>
      </w:r>
      <w:proofErr w:type="spellEnd"/>
      <w:r w:rsidRPr="00523B3A">
        <w:rPr>
          <w:rFonts w:cs="Arial"/>
        </w:rPr>
        <w:t>. É considerado um marcador endógeno da função renal devido sua produção estável por todas as células nucleadas.</w:t>
      </w:r>
      <w:r w:rsidR="001A1BC1">
        <w:rPr>
          <w:rFonts w:cs="Arial"/>
          <w:vertAlign w:val="superscript"/>
        </w:rPr>
        <w:t>18</w:t>
      </w:r>
      <w:r w:rsidRPr="00523B3A">
        <w:rPr>
          <w:rFonts w:cs="Arial"/>
        </w:rPr>
        <w:t xml:space="preserve"> É filtrada pela membrana basal dos glomérulos e quase que imediatamente reabsorvida e degradada pelos túbulos proximais, sendo a filtração glomerular sua única via de eliminação.</w:t>
      </w:r>
      <w:r w:rsidR="001A1BC1">
        <w:rPr>
          <w:rFonts w:cs="Arial"/>
          <w:vertAlign w:val="superscript"/>
        </w:rPr>
        <w:t>19</w:t>
      </w:r>
    </w:p>
    <w:p w:rsidR="00FC49A0" w:rsidRPr="002D7134" w:rsidRDefault="00FC49A0" w:rsidP="002C1181">
      <w:pPr>
        <w:spacing w:line="360" w:lineRule="auto"/>
        <w:jc w:val="both"/>
        <w:rPr>
          <w:rFonts w:cs="Arial"/>
          <w:vertAlign w:val="superscript"/>
        </w:rPr>
      </w:pPr>
      <w:r w:rsidRPr="00523B3A">
        <w:rPr>
          <w:rFonts w:cs="Arial"/>
        </w:rPr>
        <w:tab/>
        <w:t xml:space="preserve">Ela pode detectar a lesão renal aguda um ou dois dias antes da creatinina, e além disso, não é afetada por baixas dose de hormônio tireoidiano e deficiência ou excesso de corticoide. </w:t>
      </w:r>
      <w:r w:rsidR="002D7134">
        <w:rPr>
          <w:rFonts w:cs="Arial"/>
          <w:vertAlign w:val="superscript"/>
        </w:rPr>
        <w:t>20</w:t>
      </w:r>
    </w:p>
    <w:p w:rsidR="00FC49A0" w:rsidRPr="00523B3A" w:rsidRDefault="00FC49A0" w:rsidP="002C1181">
      <w:pPr>
        <w:spacing w:line="360" w:lineRule="auto"/>
        <w:jc w:val="both"/>
        <w:rPr>
          <w:rFonts w:cs="Arial"/>
        </w:rPr>
      </w:pPr>
    </w:p>
    <w:p w:rsidR="00FC49A0" w:rsidRPr="009447B6" w:rsidRDefault="00FC49A0" w:rsidP="002C1181">
      <w:pPr>
        <w:spacing w:line="360" w:lineRule="auto"/>
        <w:jc w:val="both"/>
        <w:rPr>
          <w:rFonts w:cs="Arial"/>
          <w:b/>
        </w:rPr>
      </w:pPr>
      <w:proofErr w:type="spellStart"/>
      <w:r w:rsidRPr="009447B6">
        <w:rPr>
          <w:rFonts w:cs="Arial"/>
          <w:b/>
        </w:rPr>
        <w:t>Proteinúria</w:t>
      </w:r>
      <w:proofErr w:type="spellEnd"/>
      <w:r w:rsidR="001521FB" w:rsidRPr="009447B6">
        <w:rPr>
          <w:rFonts w:cs="Arial"/>
          <w:b/>
        </w:rPr>
        <w:t xml:space="preserve"> e </w:t>
      </w:r>
      <w:proofErr w:type="spellStart"/>
      <w:r w:rsidR="001521FB" w:rsidRPr="009447B6">
        <w:rPr>
          <w:rFonts w:cs="Arial"/>
          <w:b/>
        </w:rPr>
        <w:t>microalbuminúria</w:t>
      </w:r>
      <w:proofErr w:type="spellEnd"/>
    </w:p>
    <w:p w:rsidR="00FC49A0" w:rsidRPr="00523B3A" w:rsidRDefault="00FC49A0" w:rsidP="002C1181">
      <w:pPr>
        <w:spacing w:line="360" w:lineRule="auto"/>
        <w:jc w:val="both"/>
        <w:rPr>
          <w:rFonts w:cs="Arial"/>
        </w:rPr>
      </w:pPr>
    </w:p>
    <w:p w:rsidR="00FC49A0" w:rsidRPr="002D7134" w:rsidRDefault="00FC49A0" w:rsidP="002C1181">
      <w:pPr>
        <w:spacing w:line="360" w:lineRule="auto"/>
        <w:jc w:val="both"/>
        <w:rPr>
          <w:rFonts w:cs="Arial"/>
          <w:vertAlign w:val="superscript"/>
        </w:rPr>
      </w:pPr>
      <w:r w:rsidRPr="00523B3A">
        <w:rPr>
          <w:rFonts w:cs="Arial"/>
        </w:rPr>
        <w:tab/>
      </w:r>
      <w:r w:rsidR="001521FB" w:rsidRPr="00523B3A">
        <w:rPr>
          <w:rFonts w:cs="Arial"/>
        </w:rPr>
        <w:t xml:space="preserve">Na avaliação de outras funções dos rins, além da filtração glomerular, a pesquisa de </w:t>
      </w:r>
      <w:proofErr w:type="spellStart"/>
      <w:r w:rsidR="001521FB" w:rsidRPr="00523B3A">
        <w:rPr>
          <w:rFonts w:cs="Arial"/>
        </w:rPr>
        <w:t>proteinúria</w:t>
      </w:r>
      <w:proofErr w:type="spellEnd"/>
      <w:r w:rsidR="001521FB" w:rsidRPr="00523B3A">
        <w:rPr>
          <w:rFonts w:cs="Arial"/>
        </w:rPr>
        <w:t xml:space="preserve"> de um modo geral e, em especial, de </w:t>
      </w:r>
      <w:proofErr w:type="spellStart"/>
      <w:r w:rsidR="001521FB" w:rsidRPr="00523B3A">
        <w:rPr>
          <w:rFonts w:cs="Arial"/>
        </w:rPr>
        <w:t>microalbuminúria</w:t>
      </w:r>
      <w:proofErr w:type="spellEnd"/>
      <w:r w:rsidR="001521FB" w:rsidRPr="00523B3A">
        <w:rPr>
          <w:rFonts w:cs="Arial"/>
        </w:rPr>
        <w:t xml:space="preserve"> traz muita informação e é um marcador precoce de lesão renal, como, por exemplo, em fases incipientes de </w:t>
      </w:r>
      <w:proofErr w:type="spellStart"/>
      <w:r w:rsidR="001521FB" w:rsidRPr="00523B3A">
        <w:rPr>
          <w:rFonts w:cs="Arial"/>
        </w:rPr>
        <w:t>nefropatia</w:t>
      </w:r>
      <w:proofErr w:type="spellEnd"/>
      <w:r w:rsidR="001521FB" w:rsidRPr="00523B3A">
        <w:rPr>
          <w:rFonts w:cs="Arial"/>
        </w:rPr>
        <w:t xml:space="preserve"> diabética.</w:t>
      </w:r>
      <w:r w:rsidR="002D7134">
        <w:rPr>
          <w:rFonts w:cs="Arial"/>
          <w:vertAlign w:val="superscript"/>
        </w:rPr>
        <w:t>21</w:t>
      </w:r>
    </w:p>
    <w:p w:rsidR="00C53050" w:rsidRDefault="001521FB" w:rsidP="00F67AD1">
      <w:pPr>
        <w:pStyle w:val="NormalWeb"/>
        <w:shd w:val="clear" w:color="auto" w:fill="FFFFFF"/>
        <w:spacing w:before="0" w:beforeAutospacing="0" w:after="0" w:afterAutospacing="0" w:line="360" w:lineRule="auto"/>
        <w:jc w:val="both"/>
        <w:rPr>
          <w:rFonts w:ascii="Arial" w:hAnsi="Arial" w:cs="Arial"/>
          <w:color w:val="000000"/>
          <w:shd w:val="clear" w:color="auto" w:fill="FFFFFF"/>
          <w:vertAlign w:val="superscript"/>
        </w:rPr>
      </w:pPr>
      <w:r w:rsidRPr="00523B3A">
        <w:rPr>
          <w:rFonts w:ascii="Arial" w:hAnsi="Arial" w:cs="Arial"/>
        </w:rPr>
        <w:tab/>
      </w:r>
      <w:r w:rsidRPr="00A51B89">
        <w:rPr>
          <w:rFonts w:ascii="Arial" w:hAnsi="Arial" w:cs="Arial"/>
        </w:rPr>
        <w:t xml:space="preserve">Comparando-se a concentração urinária de albumina e o índice albumina/creatinina com a excreção urinária de albumina na urina de 24 horas, ambos os exames realizados em amostra isolada são capazes de prever satisfatoriamente </w:t>
      </w:r>
      <w:proofErr w:type="spellStart"/>
      <w:r w:rsidRPr="00A51B89">
        <w:rPr>
          <w:rFonts w:ascii="Arial" w:hAnsi="Arial" w:cs="Arial"/>
        </w:rPr>
        <w:t>microalbuminúria</w:t>
      </w:r>
      <w:proofErr w:type="spellEnd"/>
      <w:r w:rsidRPr="00A51B89">
        <w:rPr>
          <w:rFonts w:ascii="Arial" w:hAnsi="Arial" w:cs="Arial"/>
        </w:rPr>
        <w:t xml:space="preserve"> de 24 horas.</w:t>
      </w:r>
      <w:r w:rsidR="002D7134">
        <w:rPr>
          <w:rFonts w:ascii="Arial" w:hAnsi="Arial" w:cs="Arial"/>
          <w:vertAlign w:val="superscript"/>
        </w:rPr>
        <w:t>22</w:t>
      </w:r>
      <w:r w:rsidR="005F60BE" w:rsidRPr="00A51B89">
        <w:rPr>
          <w:rFonts w:ascii="Arial" w:hAnsi="Arial" w:cs="Arial"/>
        </w:rPr>
        <w:t xml:space="preserve"> </w:t>
      </w:r>
      <w:r w:rsidR="005F60BE" w:rsidRPr="00A51B89">
        <w:rPr>
          <w:rFonts w:ascii="Arial" w:hAnsi="Arial" w:cs="Arial"/>
          <w:color w:val="000000"/>
          <w:shd w:val="clear" w:color="auto" w:fill="FFFFFF"/>
        </w:rPr>
        <w:t xml:space="preserve">A </w:t>
      </w:r>
      <w:proofErr w:type="spellStart"/>
      <w:r w:rsidR="005F60BE" w:rsidRPr="00A51B89">
        <w:rPr>
          <w:rFonts w:ascii="Arial" w:hAnsi="Arial" w:cs="Arial"/>
          <w:color w:val="000000"/>
          <w:shd w:val="clear" w:color="auto" w:fill="FFFFFF"/>
        </w:rPr>
        <w:t>microalbuminúria</w:t>
      </w:r>
      <w:proofErr w:type="spellEnd"/>
      <w:r w:rsidR="005F60BE" w:rsidRPr="00A51B89">
        <w:rPr>
          <w:rFonts w:ascii="Arial" w:hAnsi="Arial" w:cs="Arial"/>
          <w:color w:val="000000"/>
          <w:shd w:val="clear" w:color="auto" w:fill="FFFFFF"/>
        </w:rPr>
        <w:t xml:space="preserve"> é definida como a presença de 30 a 300 mg de albumina na urina de 24 horas, ou uma taxa de excreção de 20 a 200 µg de albumina por minuto</w:t>
      </w:r>
      <w:r w:rsidR="002D7134">
        <w:rPr>
          <w:rFonts w:ascii="Arial" w:hAnsi="Arial" w:cs="Arial"/>
          <w:color w:val="000000"/>
          <w:shd w:val="clear" w:color="auto" w:fill="FFFFFF"/>
          <w:vertAlign w:val="superscript"/>
        </w:rPr>
        <w:t>23</w:t>
      </w:r>
      <w:r w:rsidR="005F60BE" w:rsidRPr="00A51B89">
        <w:rPr>
          <w:rFonts w:ascii="Arial" w:hAnsi="Arial" w:cs="Arial"/>
          <w:color w:val="000000"/>
          <w:shd w:val="clear" w:color="auto" w:fill="FFFFFF"/>
        </w:rPr>
        <w:t xml:space="preserve">. O mecanismo fisiopatológico que explicaria a </w:t>
      </w:r>
      <w:proofErr w:type="spellStart"/>
      <w:r w:rsidR="005F60BE" w:rsidRPr="00A51B89">
        <w:rPr>
          <w:rFonts w:ascii="Arial" w:hAnsi="Arial" w:cs="Arial"/>
          <w:color w:val="000000"/>
          <w:shd w:val="clear" w:color="auto" w:fill="FFFFFF"/>
        </w:rPr>
        <w:t>microalbuminúria</w:t>
      </w:r>
      <w:proofErr w:type="spellEnd"/>
      <w:r w:rsidR="005F60BE" w:rsidRPr="00A51B89">
        <w:rPr>
          <w:rFonts w:ascii="Arial" w:hAnsi="Arial" w:cs="Arial"/>
          <w:color w:val="000000"/>
          <w:shd w:val="clear" w:color="auto" w:fill="FFFFFF"/>
        </w:rPr>
        <w:t xml:space="preserve"> está embasado </w:t>
      </w:r>
      <w:r w:rsidR="005F60BE" w:rsidRPr="00A51B89">
        <w:rPr>
          <w:rFonts w:ascii="Arial" w:hAnsi="Arial" w:cs="Arial"/>
          <w:color w:val="000000"/>
          <w:shd w:val="clear" w:color="auto" w:fill="FFFFFF"/>
        </w:rPr>
        <w:lastRenderedPageBreak/>
        <w:t xml:space="preserve">em um processo inflamatório sistêmico que levaria a uma disfunção endotelial e um </w:t>
      </w:r>
      <w:r w:rsidR="00991351" w:rsidRPr="00A51B89">
        <w:rPr>
          <w:rFonts w:ascii="Arial" w:hAnsi="Arial" w:cs="Arial"/>
          <w:color w:val="000000"/>
          <w:shd w:val="clear" w:color="auto" w:fill="FFFFFF"/>
        </w:rPr>
        <w:t>consequente</w:t>
      </w:r>
      <w:r w:rsidR="005F60BE" w:rsidRPr="00A51B89">
        <w:rPr>
          <w:rFonts w:ascii="Arial" w:hAnsi="Arial" w:cs="Arial"/>
          <w:color w:val="000000"/>
          <w:shd w:val="clear" w:color="auto" w:fill="FFFFFF"/>
        </w:rPr>
        <w:t xml:space="preserve"> aumento da permeabilidade </w:t>
      </w:r>
      <w:proofErr w:type="gramStart"/>
      <w:r w:rsidR="005F60BE" w:rsidRPr="00A51B89">
        <w:rPr>
          <w:rFonts w:ascii="Arial" w:hAnsi="Arial" w:cs="Arial"/>
          <w:color w:val="000000"/>
          <w:shd w:val="clear" w:color="auto" w:fill="FFFFFF"/>
        </w:rPr>
        <w:t>capilar.</w:t>
      </w:r>
      <w:proofErr w:type="gramEnd"/>
      <w:r w:rsidR="002D7134">
        <w:rPr>
          <w:rFonts w:ascii="Arial" w:hAnsi="Arial" w:cs="Arial"/>
          <w:color w:val="000000"/>
          <w:shd w:val="clear" w:color="auto" w:fill="FFFFFF"/>
          <w:vertAlign w:val="superscript"/>
        </w:rPr>
        <w:t>24</w:t>
      </w:r>
    </w:p>
    <w:p w:rsidR="00B60916" w:rsidRPr="00F67AD1" w:rsidRDefault="00B60916" w:rsidP="00F67AD1">
      <w:pPr>
        <w:pStyle w:val="NormalWeb"/>
        <w:shd w:val="clear" w:color="auto" w:fill="FFFFFF"/>
        <w:spacing w:before="0" w:beforeAutospacing="0" w:after="0" w:afterAutospacing="0" w:line="360" w:lineRule="auto"/>
        <w:jc w:val="both"/>
        <w:rPr>
          <w:rFonts w:ascii="Arial" w:hAnsi="Arial" w:cs="Arial"/>
          <w:color w:val="000000"/>
          <w:shd w:val="clear" w:color="auto" w:fill="FFFFFF"/>
          <w:vertAlign w:val="superscript"/>
        </w:rPr>
      </w:pPr>
      <w:bookmarkStart w:id="4" w:name="_GoBack"/>
      <w:bookmarkEnd w:id="4"/>
    </w:p>
    <w:p w:rsidR="00C53050" w:rsidRPr="009447B6" w:rsidRDefault="00C53050" w:rsidP="00A51B89">
      <w:pPr>
        <w:spacing w:line="360" w:lineRule="auto"/>
        <w:jc w:val="both"/>
        <w:rPr>
          <w:rFonts w:cs="Arial"/>
          <w:b/>
        </w:rPr>
      </w:pPr>
      <w:r w:rsidRPr="009447B6">
        <w:rPr>
          <w:rFonts w:cs="Arial"/>
          <w:b/>
        </w:rPr>
        <w:t>Ureia</w:t>
      </w:r>
    </w:p>
    <w:p w:rsidR="00C564BC" w:rsidRPr="00C564BC" w:rsidRDefault="00C564BC" w:rsidP="00A51B89">
      <w:pPr>
        <w:spacing w:line="360" w:lineRule="auto"/>
        <w:jc w:val="both"/>
        <w:rPr>
          <w:rFonts w:cs="Arial"/>
        </w:rPr>
      </w:pPr>
    </w:p>
    <w:p w:rsidR="00C53050" w:rsidRPr="00A872EA" w:rsidRDefault="00C53050" w:rsidP="00A872EA">
      <w:pPr>
        <w:spacing w:line="360" w:lineRule="auto"/>
        <w:ind w:firstLine="708"/>
        <w:jc w:val="both"/>
        <w:rPr>
          <w:rFonts w:cs="Arial"/>
          <w:color w:val="000000"/>
          <w:shd w:val="clear" w:color="auto" w:fill="FFFFFF"/>
          <w:vertAlign w:val="superscript"/>
        </w:rPr>
      </w:pPr>
      <w:r w:rsidRPr="00A51B89">
        <w:rPr>
          <w:rFonts w:cs="Arial"/>
          <w:color w:val="000000"/>
          <w:shd w:val="clear" w:color="auto" w:fill="FFFFFF"/>
        </w:rPr>
        <w:t xml:space="preserve">Apesar de ser filtrada livremente pelo glomérulo, não ser reabsorvida nem secretada ativamente, a ureia é um fraco </w:t>
      </w:r>
      <w:proofErr w:type="spellStart"/>
      <w:r w:rsidRPr="00A51B89">
        <w:rPr>
          <w:rFonts w:cs="Arial"/>
          <w:color w:val="000000"/>
          <w:shd w:val="clear" w:color="auto" w:fill="FFFFFF"/>
        </w:rPr>
        <w:t>preditor</w:t>
      </w:r>
      <w:proofErr w:type="spellEnd"/>
      <w:r w:rsidRPr="00A51B89">
        <w:rPr>
          <w:rFonts w:cs="Arial"/>
          <w:color w:val="000000"/>
          <w:shd w:val="clear" w:color="auto" w:fill="FFFFFF"/>
        </w:rPr>
        <w:t xml:space="preserve"> da TFG, pois 40%-70% retornam para o plasma por um processo de difusão passiva, que é dependente do fluxo urinário. Outros fatores podem mudar significativamente os valores plasmáticos da ureia sem terem relação com a função renal, destacando-se a dieta e a taxa de produção hepática.</w:t>
      </w:r>
      <w:r w:rsidR="00A872EA">
        <w:rPr>
          <w:rFonts w:cs="Arial"/>
          <w:color w:val="000000"/>
          <w:shd w:val="clear" w:color="auto" w:fill="FFFFFF"/>
          <w:vertAlign w:val="superscript"/>
        </w:rPr>
        <w:t xml:space="preserve"> </w:t>
      </w:r>
      <w:r w:rsidRPr="00A51B89">
        <w:rPr>
          <w:rFonts w:cs="Arial"/>
          <w:color w:val="000000"/>
          <w:shd w:val="clear" w:color="auto" w:fill="FFFFFF"/>
        </w:rPr>
        <w:t>A principal utilidade clínica da ureia parece estar na determinação em conjunto com a creatinina. A razão ureia sérica/creatinina sérica pode indicar estados patológicos diferentes. Em valor abaixo do esperado ela pode ser encontrada em patologias como a necrose tubular aguda, baixa ingestão de</w:t>
      </w:r>
      <w:r w:rsidRPr="00523B3A">
        <w:rPr>
          <w:rFonts w:cs="Arial"/>
          <w:color w:val="000000"/>
          <w:shd w:val="clear" w:color="auto" w:fill="FFFFFF"/>
        </w:rPr>
        <w:t xml:space="preserve"> proteínas, condições de privação alimentar ou redução da síntese de ureia por insuficiência hepática.</w:t>
      </w:r>
      <w:r w:rsidR="00A872EA">
        <w:rPr>
          <w:rFonts w:cs="Arial"/>
          <w:color w:val="000000"/>
          <w:shd w:val="clear" w:color="auto" w:fill="FFFFFF"/>
          <w:vertAlign w:val="superscript"/>
        </w:rPr>
        <w:t>25</w:t>
      </w:r>
    </w:p>
    <w:p w:rsidR="001521FB" w:rsidRPr="00523B3A" w:rsidRDefault="001521FB" w:rsidP="002C1181">
      <w:pPr>
        <w:spacing w:line="360" w:lineRule="auto"/>
        <w:jc w:val="both"/>
        <w:rPr>
          <w:rFonts w:cs="Arial"/>
        </w:rPr>
      </w:pPr>
    </w:p>
    <w:p w:rsidR="00F25B3A" w:rsidRPr="009447B6" w:rsidRDefault="00523B3A" w:rsidP="002C1181">
      <w:pPr>
        <w:spacing w:line="360" w:lineRule="auto"/>
        <w:jc w:val="both"/>
        <w:rPr>
          <w:rFonts w:cs="Arial"/>
          <w:b/>
        </w:rPr>
      </w:pPr>
      <w:r w:rsidRPr="009447B6">
        <w:rPr>
          <w:rFonts w:cs="Arial"/>
          <w:b/>
        </w:rPr>
        <w:t>Creatinina</w:t>
      </w:r>
    </w:p>
    <w:p w:rsidR="00523B3A" w:rsidRPr="00523B3A" w:rsidRDefault="00523B3A" w:rsidP="002C1181">
      <w:pPr>
        <w:spacing w:line="360" w:lineRule="auto"/>
        <w:jc w:val="both"/>
        <w:rPr>
          <w:rFonts w:cs="Arial"/>
        </w:rPr>
      </w:pPr>
    </w:p>
    <w:p w:rsidR="00B13032" w:rsidRDefault="00523B3A" w:rsidP="00B13032">
      <w:pPr>
        <w:spacing w:line="360" w:lineRule="auto"/>
        <w:ind w:firstLine="708"/>
        <w:jc w:val="both"/>
        <w:rPr>
          <w:rFonts w:cs="Arial"/>
          <w:color w:val="000000"/>
          <w:shd w:val="clear" w:color="auto" w:fill="FFFFFF"/>
          <w:vertAlign w:val="superscript"/>
        </w:rPr>
      </w:pPr>
      <w:r w:rsidRPr="00523B3A">
        <w:rPr>
          <w:rFonts w:cs="Arial"/>
          <w:color w:val="000000"/>
          <w:shd w:val="clear" w:color="auto" w:fill="FFFFFF"/>
        </w:rPr>
        <w:t xml:space="preserve">A creatinina é filtrada livremente no glomérulo. Ao contrário da ureia, a creatinina é ativamente secretada em uma pequena parcela, mas o suficiente para superestimar a TFG. A quantidade secretada não é constante e depende do indivíduo e da concentração plasmática desse </w:t>
      </w:r>
      <w:proofErr w:type="spellStart"/>
      <w:r w:rsidRPr="00523B3A">
        <w:rPr>
          <w:rFonts w:cs="Arial"/>
          <w:color w:val="000000"/>
          <w:shd w:val="clear" w:color="auto" w:fill="FFFFFF"/>
        </w:rPr>
        <w:t>analito</w:t>
      </w:r>
      <w:proofErr w:type="spellEnd"/>
      <w:r w:rsidRPr="00523B3A">
        <w:rPr>
          <w:rFonts w:cs="Arial"/>
          <w:color w:val="000000"/>
          <w:shd w:val="clear" w:color="auto" w:fill="FFFFFF"/>
        </w:rPr>
        <w:t xml:space="preserve">, dificultando sobremaneira a determinação de uma constante de secreção. Em termos gerais, 7%-10% da creatinina presente na urina é </w:t>
      </w:r>
      <w:proofErr w:type="gramStart"/>
      <w:r w:rsidRPr="00523B3A">
        <w:rPr>
          <w:rFonts w:cs="Arial"/>
          <w:color w:val="000000"/>
          <w:shd w:val="clear" w:color="auto" w:fill="FFFFFF"/>
        </w:rPr>
        <w:t>secretada.</w:t>
      </w:r>
      <w:proofErr w:type="gramEnd"/>
      <w:r w:rsidR="00B13032">
        <w:rPr>
          <w:rFonts w:cs="Arial"/>
          <w:color w:val="000000"/>
          <w:shd w:val="clear" w:color="auto" w:fill="FFFFFF"/>
          <w:vertAlign w:val="superscript"/>
        </w:rPr>
        <w:t>2</w:t>
      </w:r>
    </w:p>
    <w:p w:rsidR="009447B6" w:rsidRPr="00A07357" w:rsidRDefault="009447B6" w:rsidP="009447B6">
      <w:pPr>
        <w:spacing w:line="360" w:lineRule="auto"/>
        <w:ind w:firstLine="708"/>
        <w:jc w:val="both"/>
        <w:rPr>
          <w:rFonts w:cs="Arial"/>
          <w:vertAlign w:val="superscript"/>
        </w:rPr>
      </w:pPr>
      <w:r w:rsidRPr="00523B3A">
        <w:rPr>
          <w:rFonts w:cs="Arial"/>
        </w:rPr>
        <w:t xml:space="preserve">Na pratica clínica, a TFG pode ser determinada pela dosagem da creatinina sérica e/ou pela depuração desta pelo rim. A depuração da creatinina pode ser realizada em urina coletada no período de 24 horas, porém a coleta urinária adequada, seja por falta de compreensão do procedimento ou tipo de atividade do paciente, é um limitador do </w:t>
      </w:r>
      <w:proofErr w:type="gramStart"/>
      <w:r w:rsidRPr="00523B3A">
        <w:rPr>
          <w:rFonts w:cs="Arial"/>
        </w:rPr>
        <w:t>método.</w:t>
      </w:r>
      <w:proofErr w:type="gramEnd"/>
      <w:r>
        <w:rPr>
          <w:rFonts w:cs="Arial"/>
          <w:vertAlign w:val="superscript"/>
        </w:rPr>
        <w:t>16</w:t>
      </w:r>
    </w:p>
    <w:p w:rsidR="009447B6" w:rsidRDefault="009447B6" w:rsidP="00B13032">
      <w:pPr>
        <w:spacing w:line="360" w:lineRule="auto"/>
        <w:ind w:firstLine="708"/>
        <w:jc w:val="both"/>
        <w:rPr>
          <w:rFonts w:cs="Arial"/>
          <w:color w:val="000000"/>
          <w:shd w:val="clear" w:color="auto" w:fill="FFFFFF"/>
          <w:vertAlign w:val="superscript"/>
        </w:rPr>
      </w:pPr>
    </w:p>
    <w:p w:rsidR="00B57480" w:rsidRPr="00B13032" w:rsidRDefault="00B57480" w:rsidP="00B13032">
      <w:pPr>
        <w:spacing w:line="360" w:lineRule="auto"/>
        <w:jc w:val="both"/>
        <w:rPr>
          <w:rFonts w:cs="Arial"/>
          <w:color w:val="000000"/>
          <w:shd w:val="clear" w:color="auto" w:fill="FFFFFF"/>
          <w:vertAlign w:val="superscript"/>
        </w:rPr>
      </w:pPr>
      <w:r w:rsidRPr="003041DA">
        <w:rPr>
          <w:rFonts w:cs="Arial"/>
          <w:b/>
        </w:rPr>
        <w:t>Tratamento</w:t>
      </w:r>
    </w:p>
    <w:p w:rsidR="00E76D49" w:rsidRDefault="00E76D49" w:rsidP="00B57480">
      <w:pPr>
        <w:spacing w:line="360" w:lineRule="auto"/>
        <w:rPr>
          <w:rFonts w:cs="Arial"/>
        </w:rPr>
      </w:pPr>
    </w:p>
    <w:p w:rsidR="00B57480" w:rsidRDefault="00B57480" w:rsidP="002B371D">
      <w:pPr>
        <w:spacing w:line="360" w:lineRule="auto"/>
        <w:jc w:val="both"/>
        <w:rPr>
          <w:rFonts w:cs="Arial"/>
        </w:rPr>
      </w:pPr>
      <w:r>
        <w:rPr>
          <w:rFonts w:cs="Arial"/>
        </w:rPr>
        <w:lastRenderedPageBreak/>
        <w:tab/>
      </w:r>
      <w:r w:rsidR="00E76D49">
        <w:rPr>
          <w:rFonts w:cs="Arial"/>
        </w:rPr>
        <w:t xml:space="preserve">Atenção a fatores nutricionais e metabólicos pode prevenir muitas das complicações de DRA. </w:t>
      </w:r>
      <w:r w:rsidR="004E38CD">
        <w:rPr>
          <w:rFonts w:cs="Arial"/>
        </w:rPr>
        <w:t>À</w:t>
      </w:r>
      <w:r w:rsidR="00E76D49">
        <w:rPr>
          <w:rFonts w:cs="Arial"/>
        </w:rPr>
        <w:t xml:space="preserve"> ênfase no manejo dos pac</w:t>
      </w:r>
      <w:r w:rsidR="004E38CD">
        <w:rPr>
          <w:rFonts w:cs="Arial"/>
        </w:rPr>
        <w:t xml:space="preserve">ientes com DRA está </w:t>
      </w:r>
      <w:r w:rsidR="00E76D49">
        <w:rPr>
          <w:rFonts w:cs="Arial"/>
        </w:rPr>
        <w:t>diretamente relacionada à prevenção de complicações, pois a função renal, usualmente, começa a melhorar espontanea</w:t>
      </w:r>
      <w:r w:rsidR="006872E2">
        <w:rPr>
          <w:rFonts w:cs="Arial"/>
        </w:rPr>
        <w:t>mente após uma a duas semanas. Necessário o</w:t>
      </w:r>
      <w:r w:rsidR="00E76D49">
        <w:rPr>
          <w:rFonts w:cs="Arial"/>
        </w:rPr>
        <w:t xml:space="preserve"> suporte nutricional nos pacientes com DRA uma vez que eles apresentam alto risco para desnutrição, em consequência do </w:t>
      </w:r>
      <w:proofErr w:type="spellStart"/>
      <w:r w:rsidR="00E76D49">
        <w:rPr>
          <w:rFonts w:cs="Arial"/>
        </w:rPr>
        <w:t>hipercatabolismo</w:t>
      </w:r>
      <w:proofErr w:type="spellEnd"/>
      <w:r w:rsidR="00E76D49">
        <w:rPr>
          <w:rFonts w:cs="Arial"/>
        </w:rPr>
        <w:t xml:space="preserve"> e da reduzida</w:t>
      </w:r>
      <w:r w:rsidR="001E2508">
        <w:rPr>
          <w:rFonts w:cs="Arial"/>
        </w:rPr>
        <w:t xml:space="preserve"> de</w:t>
      </w:r>
      <w:r w:rsidR="00E76D49">
        <w:rPr>
          <w:rFonts w:cs="Arial"/>
        </w:rPr>
        <w:t xml:space="preserve"> ingestão de </w:t>
      </w:r>
      <w:proofErr w:type="gramStart"/>
      <w:r w:rsidR="00E76D49">
        <w:rPr>
          <w:rFonts w:cs="Arial"/>
        </w:rPr>
        <w:t>nutrientes.</w:t>
      </w:r>
      <w:proofErr w:type="gramEnd"/>
      <w:r w:rsidR="00B72D6B">
        <w:rPr>
          <w:rFonts w:cs="Arial"/>
          <w:vertAlign w:val="superscript"/>
        </w:rPr>
        <w:t>26</w:t>
      </w:r>
      <w:r w:rsidR="002B371D">
        <w:rPr>
          <w:rFonts w:cs="Arial"/>
        </w:rPr>
        <w:t xml:space="preserve"> </w:t>
      </w:r>
      <w:r w:rsidR="00D014D0" w:rsidRPr="00523B3A">
        <w:rPr>
          <w:rFonts w:cs="Arial"/>
        </w:rPr>
        <w:t>O tratamento da DRA é multifatorial, visando aperfeiçoar a recuperação da função renal e prevenção de novas lesões, mesmo antes da definição de causa da DRA, inicia-se com correção da volemia, restabelecimento do equilíbrio eletrolítico e controle das manifestações de uremi</w:t>
      </w:r>
      <w:r w:rsidR="00D014D0">
        <w:rPr>
          <w:rFonts w:cs="Arial"/>
        </w:rPr>
        <w:t>a.</w:t>
      </w:r>
      <w:r w:rsidR="00D014D0">
        <w:rPr>
          <w:rFonts w:cs="Arial"/>
          <w:vertAlign w:val="superscript"/>
        </w:rPr>
        <w:t>8</w:t>
      </w:r>
    </w:p>
    <w:p w:rsidR="00767573" w:rsidRDefault="005E6FFD" w:rsidP="00E44EAD">
      <w:pPr>
        <w:spacing w:line="360" w:lineRule="auto"/>
        <w:jc w:val="both"/>
        <w:rPr>
          <w:rFonts w:cs="Arial"/>
          <w:vertAlign w:val="superscript"/>
        </w:rPr>
      </w:pPr>
      <w:r>
        <w:rPr>
          <w:rFonts w:cs="Arial"/>
        </w:rPr>
        <w:tab/>
      </w:r>
      <w:r w:rsidRPr="005E6FFD">
        <w:rPr>
          <w:rFonts w:cs="Arial"/>
        </w:rPr>
        <w:t>Os trat</w:t>
      </w:r>
      <w:r>
        <w:rPr>
          <w:rFonts w:cs="Arial"/>
        </w:rPr>
        <w:t>amentos disponíveis nas doenças</w:t>
      </w:r>
      <w:r w:rsidR="005B2BBE">
        <w:rPr>
          <w:rFonts w:cs="Arial"/>
        </w:rPr>
        <w:t xml:space="preserve"> </w:t>
      </w:r>
      <w:r w:rsidRPr="005E6FFD">
        <w:rPr>
          <w:rFonts w:cs="Arial"/>
        </w:rPr>
        <w:t xml:space="preserve">renais terminais são: a </w:t>
      </w:r>
      <w:r w:rsidR="00F71EFB" w:rsidRPr="005E6FFD">
        <w:rPr>
          <w:rFonts w:cs="Arial"/>
        </w:rPr>
        <w:t xml:space="preserve">diálise </w:t>
      </w:r>
      <w:r w:rsidR="00F71EFB">
        <w:rPr>
          <w:rFonts w:cs="Arial"/>
        </w:rPr>
        <w:t>peritoneal</w:t>
      </w:r>
      <w:r w:rsidRPr="005E6FFD">
        <w:rPr>
          <w:rFonts w:cs="Arial"/>
        </w:rPr>
        <w:t xml:space="preserve"> ambulatorial</w:t>
      </w:r>
      <w:r>
        <w:rPr>
          <w:rFonts w:cs="Arial"/>
        </w:rPr>
        <w:t xml:space="preserve"> </w:t>
      </w:r>
      <w:r w:rsidRPr="005E6FFD">
        <w:rPr>
          <w:rFonts w:cs="Arial"/>
        </w:rPr>
        <w:t>contínu</w:t>
      </w:r>
      <w:r w:rsidR="004E38CD">
        <w:rPr>
          <w:rFonts w:cs="Arial"/>
        </w:rPr>
        <w:t xml:space="preserve">a, </w:t>
      </w:r>
      <w:r w:rsidRPr="005E6FFD">
        <w:rPr>
          <w:rFonts w:cs="Arial"/>
        </w:rPr>
        <w:t>diálise peritoneal automatizada, diálise</w:t>
      </w:r>
      <w:r>
        <w:rPr>
          <w:rFonts w:cs="Arial"/>
        </w:rPr>
        <w:t xml:space="preserve"> peritoneal intermitente, </w:t>
      </w:r>
      <w:r w:rsidR="004E38CD">
        <w:rPr>
          <w:rFonts w:cs="Arial"/>
        </w:rPr>
        <w:t xml:space="preserve">hemodiálise </w:t>
      </w:r>
      <w:r w:rsidRPr="005E6FFD">
        <w:rPr>
          <w:rFonts w:cs="Arial"/>
        </w:rPr>
        <w:t>e o transplante renal. Esses</w:t>
      </w:r>
      <w:r w:rsidR="005B2BBE">
        <w:rPr>
          <w:rFonts w:cs="Arial"/>
        </w:rPr>
        <w:t xml:space="preserve"> </w:t>
      </w:r>
      <w:r w:rsidRPr="005E6FFD">
        <w:rPr>
          <w:rFonts w:cs="Arial"/>
        </w:rPr>
        <w:t>tratamentos substituem parcialmente a função renal,</w:t>
      </w:r>
      <w:r>
        <w:rPr>
          <w:rFonts w:cs="Arial"/>
        </w:rPr>
        <w:t xml:space="preserve"> </w:t>
      </w:r>
      <w:r w:rsidRPr="005E6FFD">
        <w:rPr>
          <w:rFonts w:cs="Arial"/>
        </w:rPr>
        <w:t>aliviam os sintomas da doença e preservam a vida</w:t>
      </w:r>
      <w:r>
        <w:rPr>
          <w:rFonts w:cs="Arial"/>
        </w:rPr>
        <w:t xml:space="preserve"> </w:t>
      </w:r>
      <w:r w:rsidRPr="005E6FFD">
        <w:rPr>
          <w:rFonts w:cs="Arial"/>
        </w:rPr>
        <w:t>do paciente, p</w:t>
      </w:r>
      <w:r w:rsidR="007B7AB2">
        <w:rPr>
          <w:rFonts w:cs="Arial"/>
        </w:rPr>
        <w:t>orém, nenhum deles é curativo.</w:t>
      </w:r>
      <w:r w:rsidR="007B7AB2">
        <w:rPr>
          <w:rFonts w:cs="Arial"/>
          <w:vertAlign w:val="superscript"/>
        </w:rPr>
        <w:t>27</w:t>
      </w:r>
    </w:p>
    <w:p w:rsidR="007B7AB2" w:rsidRPr="007B7AB2" w:rsidRDefault="007B7AB2" w:rsidP="00E44EAD">
      <w:pPr>
        <w:spacing w:line="360" w:lineRule="auto"/>
        <w:jc w:val="both"/>
        <w:rPr>
          <w:rFonts w:cs="Arial"/>
          <w:vertAlign w:val="superscript"/>
        </w:rPr>
      </w:pPr>
    </w:p>
    <w:p w:rsidR="00767573" w:rsidRPr="009A350A" w:rsidRDefault="00767573" w:rsidP="00E44EAD">
      <w:pPr>
        <w:spacing w:line="360" w:lineRule="auto"/>
        <w:jc w:val="both"/>
        <w:rPr>
          <w:rFonts w:cs="Arial"/>
          <w:b/>
        </w:rPr>
      </w:pPr>
      <w:r w:rsidRPr="009A350A">
        <w:rPr>
          <w:rFonts w:cs="Arial"/>
          <w:b/>
        </w:rPr>
        <w:t>Discussão</w:t>
      </w:r>
    </w:p>
    <w:p w:rsidR="002202BD" w:rsidRDefault="002202BD" w:rsidP="00E44EAD">
      <w:pPr>
        <w:spacing w:line="360" w:lineRule="auto"/>
        <w:jc w:val="both"/>
        <w:rPr>
          <w:rFonts w:cs="Arial"/>
        </w:rPr>
      </w:pPr>
    </w:p>
    <w:p w:rsidR="00EE4F14" w:rsidRPr="00BF1172" w:rsidRDefault="002202BD" w:rsidP="00F672E6">
      <w:pPr>
        <w:spacing w:line="360" w:lineRule="auto"/>
        <w:ind w:firstLine="708"/>
        <w:jc w:val="both"/>
        <w:rPr>
          <w:rFonts w:eastAsiaTheme="minorHAnsi" w:cs="Arial"/>
          <w:bCs w:val="0"/>
          <w:vertAlign w:val="superscript"/>
          <w:lang w:eastAsia="en-US"/>
        </w:rPr>
      </w:pPr>
      <w:r w:rsidRPr="00523B3A">
        <w:rPr>
          <w:rFonts w:eastAsiaTheme="minorHAnsi" w:cs="Arial"/>
          <w:bCs w:val="0"/>
          <w:lang w:eastAsia="en-US"/>
        </w:rPr>
        <w:t>Frente aos fatores analisados e aos resultados obtid</w:t>
      </w:r>
      <w:r>
        <w:rPr>
          <w:rFonts w:eastAsiaTheme="minorHAnsi" w:cs="Arial"/>
          <w:bCs w:val="0"/>
          <w:lang w:eastAsia="en-US"/>
        </w:rPr>
        <w:t xml:space="preserve">os com relação a doença renal que </w:t>
      </w:r>
      <w:r w:rsidRPr="00523B3A">
        <w:rPr>
          <w:rFonts w:eastAsiaTheme="minorHAnsi" w:cs="Arial"/>
          <w:bCs w:val="0"/>
          <w:lang w:eastAsia="en-US"/>
        </w:rPr>
        <w:t>foram constituídos por vários artigos pesquisados, verificou-se que</w:t>
      </w:r>
      <w:r>
        <w:rPr>
          <w:rFonts w:eastAsiaTheme="minorHAnsi" w:cs="Arial"/>
          <w:bCs w:val="0"/>
          <w:lang w:eastAsia="en-US"/>
        </w:rPr>
        <w:t xml:space="preserve"> no estágio terminal, a sobrevivência do indivíduo portador de DRC está condicionada a utilização de métodos de filtragem artificial do sangue, tais como hemodiálise e diálise peritoneal ou a realização do transplante renal. Tais procedimentos </w:t>
      </w:r>
      <w:r w:rsidR="004B6A11">
        <w:rPr>
          <w:rFonts w:eastAsiaTheme="minorHAnsi" w:cs="Arial"/>
          <w:bCs w:val="0"/>
          <w:lang w:eastAsia="en-US"/>
        </w:rPr>
        <w:t>devem ser iniciados precocemente para evitar o aparecimento de complicações graves, fazendo-se necessário um diagnóstico laboratorial e cl</w:t>
      </w:r>
      <w:r w:rsidR="00D73B0F">
        <w:rPr>
          <w:rFonts w:eastAsiaTheme="minorHAnsi" w:cs="Arial"/>
          <w:bCs w:val="0"/>
          <w:lang w:eastAsia="en-US"/>
        </w:rPr>
        <w:t xml:space="preserve">ínico </w:t>
      </w:r>
      <w:r w:rsidR="004B6A11">
        <w:rPr>
          <w:rFonts w:eastAsiaTheme="minorHAnsi" w:cs="Arial"/>
          <w:bCs w:val="0"/>
          <w:lang w:eastAsia="en-US"/>
        </w:rPr>
        <w:t xml:space="preserve">completo e </w:t>
      </w:r>
      <w:r w:rsidR="00530F90">
        <w:rPr>
          <w:rFonts w:eastAsiaTheme="minorHAnsi" w:cs="Arial"/>
          <w:bCs w:val="0"/>
          <w:lang w:eastAsia="en-US"/>
        </w:rPr>
        <w:t>específico.</w:t>
      </w:r>
      <w:r w:rsidR="00D73B0F">
        <w:rPr>
          <w:rFonts w:eastAsiaTheme="minorHAnsi" w:cs="Arial"/>
          <w:bCs w:val="0"/>
          <w:vertAlign w:val="superscript"/>
          <w:lang w:eastAsia="en-US"/>
        </w:rPr>
        <w:t xml:space="preserve"> </w:t>
      </w:r>
      <w:r w:rsidR="00EE4F14">
        <w:rPr>
          <w:rFonts w:cs="Arial"/>
        </w:rPr>
        <w:t xml:space="preserve">Embora a </w:t>
      </w:r>
      <w:proofErr w:type="gramStart"/>
      <w:r w:rsidR="00EE4F14">
        <w:rPr>
          <w:rFonts w:cs="Arial"/>
        </w:rPr>
        <w:t>implementação</w:t>
      </w:r>
      <w:proofErr w:type="gramEnd"/>
      <w:r w:rsidR="00EE4F14">
        <w:rPr>
          <w:rFonts w:cs="Arial"/>
        </w:rPr>
        <w:t xml:space="preserve"> da medicina baseada em evidência para a pratica clínica tenha resultado em avanços si</w:t>
      </w:r>
      <w:r w:rsidR="00FD35D5">
        <w:rPr>
          <w:rFonts w:cs="Arial"/>
        </w:rPr>
        <w:t>gnificantes no tratamento da doença renal</w:t>
      </w:r>
      <w:r w:rsidR="00EE4F14">
        <w:rPr>
          <w:rFonts w:cs="Arial"/>
        </w:rPr>
        <w:t xml:space="preserve">, faz-se necessária uma melhor preparação do paciente que inicia a TRS, assim como a redução das taxas de mortalidade. </w:t>
      </w:r>
      <w:r w:rsidR="00BF1172">
        <w:rPr>
          <w:rFonts w:cs="Arial"/>
          <w:vertAlign w:val="superscript"/>
        </w:rPr>
        <w:t>27</w:t>
      </w:r>
    </w:p>
    <w:p w:rsidR="0021278D" w:rsidRDefault="0021278D" w:rsidP="002202BD">
      <w:pPr>
        <w:spacing w:line="360" w:lineRule="auto"/>
        <w:ind w:firstLine="708"/>
        <w:jc w:val="both"/>
        <w:rPr>
          <w:rFonts w:cs="Arial"/>
        </w:rPr>
      </w:pPr>
    </w:p>
    <w:p w:rsidR="0021278D" w:rsidRPr="00363EB4" w:rsidRDefault="0021278D" w:rsidP="0021278D">
      <w:pPr>
        <w:spacing w:line="360" w:lineRule="auto"/>
        <w:jc w:val="both"/>
        <w:rPr>
          <w:rFonts w:cs="Arial"/>
          <w:b/>
        </w:rPr>
      </w:pPr>
      <w:r w:rsidRPr="00363EB4">
        <w:rPr>
          <w:rFonts w:cs="Arial"/>
          <w:b/>
        </w:rPr>
        <w:t>Conclusões</w:t>
      </w:r>
    </w:p>
    <w:p w:rsidR="0021278D" w:rsidRDefault="0021278D" w:rsidP="0021278D">
      <w:pPr>
        <w:spacing w:line="360" w:lineRule="auto"/>
        <w:jc w:val="both"/>
        <w:rPr>
          <w:rFonts w:cs="Arial"/>
        </w:rPr>
      </w:pPr>
      <w:r>
        <w:rPr>
          <w:rFonts w:cs="Arial"/>
        </w:rPr>
        <w:tab/>
      </w:r>
    </w:p>
    <w:p w:rsidR="00EE4F14" w:rsidRPr="00534079" w:rsidRDefault="0021278D" w:rsidP="00EE4F14">
      <w:pPr>
        <w:spacing w:line="360" w:lineRule="auto"/>
        <w:ind w:firstLine="708"/>
        <w:jc w:val="both"/>
        <w:rPr>
          <w:rFonts w:cs="Arial"/>
        </w:rPr>
      </w:pPr>
      <w:r>
        <w:rPr>
          <w:rFonts w:cs="Arial"/>
        </w:rPr>
        <w:lastRenderedPageBreak/>
        <w:tab/>
      </w:r>
      <w:r w:rsidR="00CF3FF1">
        <w:rPr>
          <w:rFonts w:cs="Arial"/>
        </w:rPr>
        <w:t xml:space="preserve">A DRC é um problema de grande relevância e é conhecida como uma doença complexa que exige múltiplas abordagens no seu tratamento. </w:t>
      </w:r>
      <w:r w:rsidR="00EE4F14">
        <w:rPr>
          <w:rFonts w:cs="Arial"/>
        </w:rPr>
        <w:t xml:space="preserve">O diagnóstico precoce, encaminhamento imediato e instituição de medidas </w:t>
      </w:r>
      <w:proofErr w:type="gramStart"/>
      <w:r w:rsidR="00EE4F14">
        <w:rPr>
          <w:rFonts w:cs="Arial"/>
        </w:rPr>
        <w:t>diminuir</w:t>
      </w:r>
      <w:proofErr w:type="gramEnd"/>
      <w:r w:rsidR="002E352D">
        <w:rPr>
          <w:rFonts w:cs="Arial"/>
        </w:rPr>
        <w:t>/interromper a progressão da doença renal</w:t>
      </w:r>
      <w:r w:rsidR="00EE4F14">
        <w:rPr>
          <w:rFonts w:cs="Arial"/>
        </w:rPr>
        <w:t xml:space="preserve"> estão entre as estratégias-chave para melhorar os desfechos.</w:t>
      </w:r>
    </w:p>
    <w:p w:rsidR="00534079" w:rsidRPr="00F672E6" w:rsidRDefault="00534079" w:rsidP="00534079">
      <w:pPr>
        <w:rPr>
          <w:lang w:eastAsia="x-none"/>
        </w:rPr>
      </w:pPr>
    </w:p>
    <w:p w:rsidR="00534079" w:rsidRDefault="00534079" w:rsidP="00534079">
      <w:pPr>
        <w:pStyle w:val="Ttulo1"/>
        <w:spacing w:before="240"/>
        <w:rPr>
          <w:bCs/>
          <w:sz w:val="24"/>
        </w:rPr>
      </w:pPr>
      <w:bookmarkStart w:id="5" w:name="_Toc401391853"/>
      <w:r w:rsidRPr="00AE0FC0">
        <w:rPr>
          <w:bCs/>
          <w:sz w:val="24"/>
        </w:rPr>
        <w:t>Referências</w:t>
      </w:r>
      <w:bookmarkEnd w:id="5"/>
    </w:p>
    <w:p w:rsidR="00534079" w:rsidRPr="00534079" w:rsidRDefault="00534079" w:rsidP="00534079">
      <w:pPr>
        <w:rPr>
          <w:lang w:val="x-none" w:eastAsia="x-none"/>
        </w:rPr>
      </w:pPr>
    </w:p>
    <w:p w:rsidR="00651886" w:rsidRPr="00534079" w:rsidRDefault="00534079" w:rsidP="00EF0F40">
      <w:pPr>
        <w:spacing w:after="240" w:line="360" w:lineRule="auto"/>
        <w:ind w:left="705" w:hanging="705"/>
        <w:jc w:val="both"/>
        <w:rPr>
          <w:noProof/>
        </w:rPr>
      </w:pPr>
      <w:r>
        <w:fldChar w:fldCharType="begin" w:fldLock="1"/>
      </w:r>
      <w:r w:rsidRPr="00526603">
        <w:rPr>
          <w:lang w:val="en-US"/>
        </w:rPr>
        <w:instrText xml:space="preserve">ADDIN Mendeley Bibliography CSL_BIBLIOGRAPHY </w:instrText>
      </w:r>
      <w:r>
        <w:fldChar w:fldCharType="separate"/>
      </w:r>
      <w:r w:rsidRPr="00526603">
        <w:rPr>
          <w:noProof/>
          <w:lang w:val="en-US"/>
        </w:rPr>
        <w:t xml:space="preserve">1. </w:t>
      </w:r>
      <w:r w:rsidRPr="00526603">
        <w:rPr>
          <w:noProof/>
          <w:lang w:val="en-US"/>
        </w:rPr>
        <w:tab/>
      </w:r>
      <w:r w:rsidRPr="00526603">
        <w:rPr>
          <w:lang w:val="en-US"/>
        </w:rPr>
        <w:t xml:space="preserve">Bello A.K., Nwankwo E., El Nahas A.M.. Prevention of chronic kidney disease: a global challenge. </w:t>
      </w:r>
      <w:r w:rsidRPr="00534079">
        <w:rPr>
          <w:i/>
        </w:rPr>
        <w:t>Kidney Int Suppl</w:t>
      </w:r>
      <w:r w:rsidRPr="00534079">
        <w:t>. 2005;(98): 11-7. DOI: 10.1111/j.1523-1755.2005.09802</w:t>
      </w:r>
      <w:r w:rsidRPr="00534079">
        <w:rPr>
          <w:noProof/>
        </w:rPr>
        <w:t xml:space="preserve"> </w:t>
      </w:r>
    </w:p>
    <w:p w:rsidR="00FB77B8" w:rsidRDefault="00534079" w:rsidP="00EF0F40">
      <w:pPr>
        <w:spacing w:after="240" w:line="360" w:lineRule="auto"/>
        <w:ind w:left="705" w:hanging="705"/>
        <w:jc w:val="both"/>
      </w:pPr>
      <w:r w:rsidRPr="004859B6">
        <w:rPr>
          <w:noProof/>
        </w:rPr>
        <w:t xml:space="preserve">2. </w:t>
      </w:r>
      <w:r w:rsidRPr="004859B6">
        <w:rPr>
          <w:noProof/>
        </w:rPr>
        <w:tab/>
      </w:r>
      <w:r w:rsidR="00603383">
        <w:t>Pereira AB, Nishida SK,</w:t>
      </w:r>
      <w:r w:rsidR="00793F96">
        <w:t xml:space="preserve"> Mastroiannni Kirstajn G. Como avaliar a</w:t>
      </w:r>
      <w:r w:rsidR="00603383">
        <w:t xml:space="preserve"> </w:t>
      </w:r>
      <w:r w:rsidR="00651886">
        <w:t>taxa de</w:t>
      </w:r>
      <w:r w:rsidR="00793F96">
        <w:t xml:space="preserve"> filtração g</w:t>
      </w:r>
      <w:r w:rsidR="00603383">
        <w:t xml:space="preserve">lomerular. </w:t>
      </w:r>
      <w:r w:rsidR="00603383" w:rsidRPr="00793F96">
        <w:rPr>
          <w:i/>
        </w:rPr>
        <w:t>J Bras Nefrol</w:t>
      </w:r>
      <w:r w:rsidR="00603383">
        <w:t xml:space="preserve"> 2006; 28: S15-S18.</w:t>
      </w:r>
    </w:p>
    <w:p w:rsidR="00FB77B8" w:rsidRDefault="00FB77B8" w:rsidP="00EF0F40">
      <w:pPr>
        <w:spacing w:after="240" w:line="360" w:lineRule="auto"/>
        <w:ind w:left="641" w:hanging="641"/>
        <w:jc w:val="both"/>
      </w:pPr>
      <w:r w:rsidRPr="004859B6">
        <w:rPr>
          <w:rFonts w:cs="Arial"/>
          <w:noProof/>
        </w:rPr>
        <w:t xml:space="preserve">3. </w:t>
      </w:r>
      <w:r w:rsidRPr="004859B6">
        <w:rPr>
          <w:rFonts w:cs="Arial"/>
          <w:noProof/>
        </w:rPr>
        <w:tab/>
      </w:r>
      <w:r>
        <w:t xml:space="preserve">Romão Júnior JE. Doença renal crônica: definição, epidemiologia e          classificação. </w:t>
      </w:r>
      <w:r w:rsidRPr="00793F96">
        <w:rPr>
          <w:i/>
        </w:rPr>
        <w:t>J Bras Nefrol</w:t>
      </w:r>
      <w:r>
        <w:t>. 2004;26(3 Supl 1):1-3.</w:t>
      </w:r>
    </w:p>
    <w:p w:rsidR="00FB77B8" w:rsidRDefault="00FB77B8" w:rsidP="00EF0F40">
      <w:pPr>
        <w:spacing w:after="240" w:line="360" w:lineRule="auto"/>
        <w:ind w:left="641" w:hanging="641"/>
        <w:jc w:val="both"/>
        <w:rPr>
          <w:lang w:eastAsia="x-none"/>
        </w:rPr>
      </w:pPr>
      <w:r>
        <w:rPr>
          <w:rFonts w:cs="Arial"/>
          <w:noProof/>
        </w:rPr>
        <w:t>4</w:t>
      </w:r>
      <w:r w:rsidRPr="004859B6">
        <w:rPr>
          <w:rFonts w:cs="Arial"/>
          <w:noProof/>
        </w:rPr>
        <w:t xml:space="preserve">. </w:t>
      </w:r>
      <w:r w:rsidRPr="004859B6">
        <w:rPr>
          <w:rFonts w:cs="Arial"/>
          <w:noProof/>
        </w:rPr>
        <w:tab/>
      </w:r>
      <w:r>
        <w:rPr>
          <w:lang w:eastAsia="x-none"/>
        </w:rPr>
        <w:t>Costa J.A.C.; Vieira Neto O.M.; Moysés Neto</w:t>
      </w:r>
      <w:r w:rsidR="00793F96">
        <w:rPr>
          <w:lang w:eastAsia="x-none"/>
        </w:rPr>
        <w:t xml:space="preserve"> </w:t>
      </w:r>
      <w:r>
        <w:rPr>
          <w:lang w:eastAsia="x-none"/>
        </w:rPr>
        <w:t>M. Doença renal aguda.          Medicina, Ribeirão Preto, 36: 307-324, abr./dez.2003.</w:t>
      </w:r>
    </w:p>
    <w:p w:rsidR="00FB77B8" w:rsidRPr="00526603" w:rsidRDefault="00FB77B8" w:rsidP="00EF0F40">
      <w:pPr>
        <w:spacing w:after="240" w:line="360" w:lineRule="auto"/>
        <w:ind w:left="641" w:hanging="641"/>
        <w:jc w:val="both"/>
        <w:rPr>
          <w:lang w:val="en-US" w:eastAsia="x-none"/>
        </w:rPr>
      </w:pPr>
      <w:r>
        <w:rPr>
          <w:rFonts w:cs="Arial"/>
          <w:noProof/>
        </w:rPr>
        <w:t>5.</w:t>
      </w:r>
      <w:r>
        <w:rPr>
          <w:rFonts w:cs="Arial"/>
          <w:noProof/>
        </w:rPr>
        <w:tab/>
      </w:r>
      <w:r>
        <w:rPr>
          <w:lang w:eastAsia="x-none"/>
        </w:rPr>
        <w:t xml:space="preserve">Cusumano A.; Gonzalez Bedat C.. </w:t>
      </w:r>
      <w:r w:rsidRPr="00526603">
        <w:rPr>
          <w:lang w:val="en-US" w:eastAsia="x-none"/>
        </w:rPr>
        <w:t>Chonic kidney disease in Latin America: time to improve screening and detection. Clin J Am Soc Nephrol. 2008 Mar;3(2):594-600.</w:t>
      </w:r>
    </w:p>
    <w:p w:rsidR="00B33510" w:rsidRPr="00526603" w:rsidRDefault="00B33510" w:rsidP="00EF0F40">
      <w:pPr>
        <w:spacing w:before="240" w:after="240" w:line="360" w:lineRule="auto"/>
        <w:jc w:val="both"/>
        <w:rPr>
          <w:rFonts w:cs="Arial"/>
          <w:lang w:val="en-US"/>
        </w:rPr>
      </w:pPr>
      <w:r w:rsidRPr="00526603">
        <w:rPr>
          <w:rFonts w:cs="Arial"/>
          <w:noProof/>
          <w:lang w:val="en-US"/>
        </w:rPr>
        <w:t>6.</w:t>
      </w:r>
      <w:r w:rsidRPr="00526603">
        <w:rPr>
          <w:rFonts w:cs="Arial"/>
          <w:noProof/>
          <w:lang w:val="en-US"/>
        </w:rPr>
        <w:tab/>
      </w:r>
      <w:r w:rsidRPr="00526603">
        <w:rPr>
          <w:rFonts w:cs="Arial"/>
          <w:lang w:val="en-US"/>
        </w:rPr>
        <w:t>Kellum JA. Acute Kidney Injury. Crit Care 2008;36:141-5.</w:t>
      </w:r>
    </w:p>
    <w:p w:rsidR="00B33510" w:rsidRPr="00526603" w:rsidRDefault="00B33510" w:rsidP="00EF0F40">
      <w:pPr>
        <w:spacing w:before="240" w:after="240" w:line="360" w:lineRule="auto"/>
        <w:ind w:left="641" w:hanging="641"/>
        <w:jc w:val="both"/>
        <w:rPr>
          <w:rFonts w:cs="Arial"/>
          <w:lang w:val="en-US"/>
        </w:rPr>
      </w:pPr>
      <w:r w:rsidRPr="00526603">
        <w:rPr>
          <w:rFonts w:cs="Arial"/>
          <w:lang w:val="en-US"/>
        </w:rPr>
        <w:t xml:space="preserve">7. </w:t>
      </w:r>
      <w:r w:rsidRPr="00526603">
        <w:rPr>
          <w:rFonts w:cs="Arial"/>
          <w:lang w:val="en-US"/>
        </w:rPr>
        <w:tab/>
        <w:t>Bellomo R, Ronco C, Kellum JA, Mehta RL, Palevsky P. Acute renal failure - definition, outcome measures, animal models, fluid therapy and information technology needs: the Second International Consensus Conference of the Acute Dialysis Quality Initiative (ADQI) Group. Crit Care 2004;8:R204-12.</w:t>
      </w:r>
    </w:p>
    <w:p w:rsidR="00B33510" w:rsidRPr="00526603" w:rsidRDefault="00B33510" w:rsidP="00EF0F40">
      <w:pPr>
        <w:spacing w:before="240" w:after="240" w:line="360" w:lineRule="auto"/>
        <w:ind w:left="641" w:hanging="641"/>
        <w:jc w:val="both"/>
        <w:rPr>
          <w:rFonts w:cs="Arial"/>
          <w:lang w:val="en-US"/>
        </w:rPr>
      </w:pPr>
      <w:r w:rsidRPr="00526603">
        <w:rPr>
          <w:rFonts w:cs="Arial"/>
          <w:lang w:val="en-US"/>
        </w:rPr>
        <w:t xml:space="preserve">8. </w:t>
      </w:r>
      <w:r w:rsidRPr="00526603">
        <w:rPr>
          <w:rFonts w:cs="Arial"/>
          <w:lang w:val="en-US"/>
        </w:rPr>
        <w:tab/>
        <w:t>Cheung M, Ponnusamy A, Anderton JG. Management of acute renal filure in the elderly patitent. Drugs Aging 2008; 25:455-76.</w:t>
      </w:r>
    </w:p>
    <w:p w:rsidR="00B33510" w:rsidRPr="00526603" w:rsidRDefault="00B33510" w:rsidP="00EF0F40">
      <w:pPr>
        <w:spacing w:before="240" w:after="240" w:line="360" w:lineRule="auto"/>
        <w:ind w:left="641" w:hanging="641"/>
        <w:jc w:val="both"/>
        <w:rPr>
          <w:rFonts w:cs="Arial"/>
          <w:lang w:val="en-US"/>
        </w:rPr>
      </w:pPr>
      <w:r w:rsidRPr="00526603">
        <w:rPr>
          <w:rFonts w:cs="Arial"/>
          <w:lang w:val="en-US"/>
        </w:rPr>
        <w:lastRenderedPageBreak/>
        <w:t xml:space="preserve">9. </w:t>
      </w:r>
      <w:r w:rsidRPr="00526603">
        <w:rPr>
          <w:rFonts w:cs="Arial"/>
          <w:lang w:val="en-US"/>
        </w:rPr>
        <w:tab/>
        <w:t>B</w:t>
      </w:r>
      <w:r w:rsidR="003A057A" w:rsidRPr="00526603">
        <w:rPr>
          <w:rFonts w:cs="Arial"/>
          <w:lang w:val="en-US"/>
        </w:rPr>
        <w:t>rezis</w:t>
      </w:r>
      <w:r w:rsidRPr="00526603">
        <w:rPr>
          <w:rFonts w:cs="Arial"/>
          <w:lang w:val="en-US"/>
        </w:rPr>
        <w:t xml:space="preserve"> M; R</w:t>
      </w:r>
      <w:r w:rsidR="003A057A" w:rsidRPr="00526603">
        <w:rPr>
          <w:rFonts w:cs="Arial"/>
          <w:lang w:val="en-US"/>
        </w:rPr>
        <w:t>osen</w:t>
      </w:r>
      <w:r w:rsidRPr="00526603">
        <w:rPr>
          <w:rFonts w:cs="Arial"/>
          <w:lang w:val="en-US"/>
        </w:rPr>
        <w:t xml:space="preserve"> S &amp; E</w:t>
      </w:r>
      <w:r w:rsidR="003A057A" w:rsidRPr="00526603">
        <w:rPr>
          <w:rFonts w:cs="Arial"/>
          <w:lang w:val="en-US"/>
        </w:rPr>
        <w:t>pstein</w:t>
      </w:r>
      <w:r w:rsidRPr="00526603">
        <w:rPr>
          <w:rFonts w:cs="Arial"/>
          <w:lang w:val="en-US"/>
        </w:rPr>
        <w:t xml:space="preserve"> FH. Acute renal failure due to ischemia (acute tubular necrosis). In: L</w:t>
      </w:r>
      <w:r w:rsidR="003A057A" w:rsidRPr="00526603">
        <w:rPr>
          <w:rFonts w:cs="Arial"/>
          <w:lang w:val="en-US"/>
        </w:rPr>
        <w:t>azarus</w:t>
      </w:r>
      <w:r w:rsidRPr="00526603">
        <w:rPr>
          <w:rFonts w:cs="Arial"/>
          <w:lang w:val="en-US"/>
        </w:rPr>
        <w:t xml:space="preserve"> JM &amp; B</w:t>
      </w:r>
      <w:r w:rsidR="003A057A" w:rsidRPr="00526603">
        <w:rPr>
          <w:rFonts w:cs="Arial"/>
          <w:lang w:val="en-US"/>
        </w:rPr>
        <w:t>renner</w:t>
      </w:r>
      <w:r w:rsidRPr="00526603">
        <w:rPr>
          <w:rFonts w:cs="Arial"/>
          <w:lang w:val="en-US"/>
        </w:rPr>
        <w:t xml:space="preserve"> BM. Acute renal failure, 3rd ed., Churchill Livingstone, New York, p. 207-229, 2003.</w:t>
      </w:r>
    </w:p>
    <w:p w:rsidR="002C1201" w:rsidRPr="00EF0F40" w:rsidRDefault="00B33510" w:rsidP="00EF0F40">
      <w:pPr>
        <w:pStyle w:val="Ttulo1"/>
        <w:spacing w:before="240" w:after="240" w:line="360" w:lineRule="auto"/>
        <w:ind w:left="641" w:hanging="641"/>
        <w:rPr>
          <w:rFonts w:cs="Arial"/>
          <w:b w:val="0"/>
          <w:bCs/>
          <w:sz w:val="24"/>
        </w:rPr>
      </w:pPr>
      <w:r w:rsidRPr="00526603">
        <w:rPr>
          <w:rFonts w:cs="Arial"/>
          <w:b w:val="0"/>
          <w:bCs/>
          <w:sz w:val="24"/>
          <w:lang w:val="en-US"/>
        </w:rPr>
        <w:t>10.</w:t>
      </w:r>
      <w:r w:rsidRPr="00BE11C1">
        <w:rPr>
          <w:rFonts w:cs="Arial"/>
          <w:b w:val="0"/>
          <w:bCs/>
          <w:sz w:val="24"/>
        </w:rPr>
        <w:t xml:space="preserve"> </w:t>
      </w:r>
      <w:r>
        <w:rPr>
          <w:rFonts w:cs="Arial"/>
          <w:b w:val="0"/>
          <w:bCs/>
          <w:sz w:val="24"/>
        </w:rPr>
        <w:tab/>
      </w:r>
      <w:r w:rsidR="00EF0F40">
        <w:rPr>
          <w:rFonts w:cs="Arial"/>
          <w:b w:val="0"/>
          <w:bCs/>
          <w:sz w:val="24"/>
        </w:rPr>
        <w:t>Swan SK &amp; Bennet WN</w:t>
      </w:r>
      <w:r w:rsidRPr="00BE11C1">
        <w:rPr>
          <w:rFonts w:cs="Arial"/>
          <w:b w:val="0"/>
          <w:bCs/>
          <w:sz w:val="24"/>
        </w:rPr>
        <w:t>. Nephrotoxic acute renal failure. In:</w:t>
      </w:r>
      <w:r w:rsidRPr="00526603">
        <w:rPr>
          <w:rFonts w:cs="Arial"/>
          <w:b w:val="0"/>
          <w:bCs/>
          <w:sz w:val="24"/>
          <w:lang w:val="en-US"/>
        </w:rPr>
        <w:t xml:space="preserve"> </w:t>
      </w:r>
      <w:r w:rsidR="00EF0F40">
        <w:rPr>
          <w:rFonts w:cs="Arial"/>
          <w:b w:val="0"/>
          <w:bCs/>
          <w:sz w:val="24"/>
        </w:rPr>
        <w:t>Lazarus JM &amp; Brenner</w:t>
      </w:r>
      <w:r w:rsidRPr="00BE11C1">
        <w:rPr>
          <w:rFonts w:cs="Arial"/>
          <w:b w:val="0"/>
          <w:bCs/>
          <w:sz w:val="24"/>
        </w:rPr>
        <w:t xml:space="preserve"> BM. Acute renal failure, 3rd ed.,</w:t>
      </w:r>
      <w:r w:rsidRPr="00526603">
        <w:rPr>
          <w:rFonts w:cs="Arial"/>
          <w:b w:val="0"/>
          <w:bCs/>
          <w:sz w:val="24"/>
          <w:lang w:val="en-US"/>
        </w:rPr>
        <w:t xml:space="preserve"> </w:t>
      </w:r>
      <w:r w:rsidRPr="00BE11C1">
        <w:rPr>
          <w:rFonts w:cs="Arial"/>
          <w:b w:val="0"/>
          <w:bCs/>
          <w:sz w:val="24"/>
        </w:rPr>
        <w:t>Churchill Livings</w:t>
      </w:r>
      <w:r>
        <w:rPr>
          <w:rFonts w:cs="Arial"/>
          <w:b w:val="0"/>
          <w:bCs/>
          <w:sz w:val="24"/>
        </w:rPr>
        <w:t>tone, New York, p. 237-392, 2003.</w:t>
      </w:r>
    </w:p>
    <w:p w:rsidR="002C1201" w:rsidRDefault="002C1201" w:rsidP="00EF0F40">
      <w:pPr>
        <w:spacing w:after="240" w:line="360" w:lineRule="auto"/>
        <w:ind w:left="641" w:hanging="641"/>
        <w:jc w:val="both"/>
        <w:rPr>
          <w:lang w:eastAsia="x-none"/>
        </w:rPr>
      </w:pPr>
      <w:r>
        <w:rPr>
          <w:lang w:eastAsia="x-none"/>
        </w:rPr>
        <w:t xml:space="preserve">11. </w:t>
      </w:r>
      <w:r>
        <w:rPr>
          <w:lang w:eastAsia="x-none"/>
        </w:rPr>
        <w:tab/>
      </w:r>
      <w:r w:rsidR="00EF0F40">
        <w:rPr>
          <w:lang w:eastAsia="x-none"/>
        </w:rPr>
        <w:t>Bastos, M.G.; Castro, W.B.; Abrita, R.R.; Almeida, E.C.; Mafra, D.; Costa, D.M.N.; Gonçalves, J.A.; Oliveira, L.A.; Santos, F.R.; Paula, R.B..</w:t>
      </w:r>
      <w:r>
        <w:rPr>
          <w:lang w:eastAsia="x-none"/>
        </w:rPr>
        <w:t xml:space="preserve"> Doença Renal</w:t>
      </w:r>
      <w:r w:rsidR="00EF0F40">
        <w:rPr>
          <w:lang w:eastAsia="x-none"/>
        </w:rPr>
        <w:t xml:space="preserve"> Crônica: Problemas e soluções.</w:t>
      </w:r>
      <w:r>
        <w:rPr>
          <w:lang w:eastAsia="x-none"/>
        </w:rPr>
        <w:t xml:space="preserve"> </w:t>
      </w:r>
      <w:r w:rsidR="00EF0F40">
        <w:rPr>
          <w:i/>
          <w:lang w:eastAsia="x-none"/>
        </w:rPr>
        <w:t>J Bras. Nefrol.</w:t>
      </w:r>
      <w:r>
        <w:rPr>
          <w:lang w:eastAsia="x-none"/>
        </w:rPr>
        <w:t xml:space="preserve"> 2004;26(4):202-215</w:t>
      </w:r>
    </w:p>
    <w:p w:rsidR="002C1201" w:rsidRPr="00526603" w:rsidRDefault="002C1201" w:rsidP="00A97271">
      <w:pPr>
        <w:spacing w:after="240" w:line="360" w:lineRule="auto"/>
        <w:ind w:left="641" w:hanging="641"/>
        <w:jc w:val="both"/>
        <w:rPr>
          <w:lang w:val="en-US" w:eastAsia="x-none"/>
        </w:rPr>
      </w:pPr>
      <w:r>
        <w:rPr>
          <w:lang w:eastAsia="x-none"/>
        </w:rPr>
        <w:t xml:space="preserve">12. </w:t>
      </w:r>
      <w:r>
        <w:rPr>
          <w:lang w:eastAsia="x-none"/>
        </w:rPr>
        <w:tab/>
        <w:t xml:space="preserve">Coresh J, Astor BC, Greene T, Eknoyan G, Levey AS. </w:t>
      </w:r>
      <w:r w:rsidRPr="00526603">
        <w:rPr>
          <w:lang w:val="en-US" w:eastAsia="x-none"/>
        </w:rPr>
        <w:t>Prevalence of chronic kidney disease and decreased kidney function in the adult US population: Third National Health and Nutrition Examination Survey. Am J Kidney Dis. 2003;41:1-12.</w:t>
      </w:r>
    </w:p>
    <w:p w:rsidR="002C1201" w:rsidRPr="00526603" w:rsidRDefault="002C1201" w:rsidP="00C91B2F">
      <w:pPr>
        <w:spacing w:after="240" w:line="360" w:lineRule="auto"/>
        <w:ind w:left="641" w:hanging="641"/>
        <w:jc w:val="both"/>
        <w:rPr>
          <w:lang w:val="en-US" w:eastAsia="x-none"/>
        </w:rPr>
      </w:pPr>
      <w:r>
        <w:rPr>
          <w:lang w:val="x-none" w:eastAsia="x-none"/>
        </w:rPr>
        <w:t>13</w:t>
      </w:r>
      <w:r w:rsidRPr="00526603">
        <w:rPr>
          <w:lang w:val="en-US" w:eastAsia="x-none"/>
        </w:rPr>
        <w:t>.</w:t>
      </w:r>
      <w:r>
        <w:rPr>
          <w:lang w:val="x-none" w:eastAsia="x-none"/>
        </w:rPr>
        <w:t xml:space="preserve"> </w:t>
      </w:r>
      <w:r w:rsidRPr="0042109C">
        <w:rPr>
          <w:lang w:val="x-none" w:eastAsia="x-none"/>
        </w:rPr>
        <w:t xml:space="preserve"> </w:t>
      </w:r>
      <w:r>
        <w:rPr>
          <w:lang w:val="x-none" w:eastAsia="x-none"/>
        </w:rPr>
        <w:tab/>
      </w:r>
      <w:r w:rsidR="00A97271">
        <w:rPr>
          <w:lang w:val="x-none" w:eastAsia="x-none"/>
        </w:rPr>
        <w:t>F</w:t>
      </w:r>
      <w:r w:rsidR="00A97271" w:rsidRPr="0042109C">
        <w:rPr>
          <w:lang w:val="x-none" w:eastAsia="x-none"/>
        </w:rPr>
        <w:t>aber</w:t>
      </w:r>
      <w:r w:rsidRPr="0042109C">
        <w:rPr>
          <w:lang w:val="x-none" w:eastAsia="x-none"/>
        </w:rPr>
        <w:t xml:space="preserve"> MD. The differential diagno</w:t>
      </w:r>
      <w:r>
        <w:rPr>
          <w:lang w:val="x-none" w:eastAsia="x-none"/>
        </w:rPr>
        <w:t>sis of acute renal failure. In:</w:t>
      </w:r>
      <w:r w:rsidRPr="00526603">
        <w:rPr>
          <w:lang w:val="en-US" w:eastAsia="x-none"/>
        </w:rPr>
        <w:t xml:space="preserve"> </w:t>
      </w:r>
      <w:r>
        <w:rPr>
          <w:lang w:val="x-none" w:eastAsia="x-none"/>
        </w:rPr>
        <w:t>L</w:t>
      </w:r>
      <w:r w:rsidR="00A97271">
        <w:rPr>
          <w:lang w:val="x-none" w:eastAsia="x-none"/>
        </w:rPr>
        <w:t xml:space="preserve">azarus </w:t>
      </w:r>
      <w:r w:rsidRPr="0042109C">
        <w:rPr>
          <w:lang w:val="x-none" w:eastAsia="x-none"/>
        </w:rPr>
        <w:t>JM &amp; B</w:t>
      </w:r>
      <w:r w:rsidR="00A97271" w:rsidRPr="0042109C">
        <w:rPr>
          <w:lang w:val="x-none" w:eastAsia="x-none"/>
        </w:rPr>
        <w:t>renner</w:t>
      </w:r>
      <w:r w:rsidRPr="0042109C">
        <w:rPr>
          <w:lang w:val="x-none" w:eastAsia="x-none"/>
        </w:rPr>
        <w:t xml:space="preserve"> BM. Acute renal failure, 3rd ed.,</w:t>
      </w:r>
      <w:r w:rsidRPr="00526603">
        <w:rPr>
          <w:lang w:val="en-US" w:eastAsia="x-none"/>
        </w:rPr>
        <w:t xml:space="preserve"> </w:t>
      </w:r>
      <w:r w:rsidRPr="0042109C">
        <w:rPr>
          <w:lang w:val="x-none" w:eastAsia="x-none"/>
        </w:rPr>
        <w:t>Churchill Livings</w:t>
      </w:r>
      <w:r>
        <w:rPr>
          <w:lang w:val="x-none" w:eastAsia="x-none"/>
        </w:rPr>
        <w:t>tone, New York, p. 133-192, 2003</w:t>
      </w:r>
      <w:r w:rsidRPr="00526603">
        <w:rPr>
          <w:lang w:val="en-US" w:eastAsia="x-none"/>
        </w:rPr>
        <w:t>.</w:t>
      </w:r>
    </w:p>
    <w:p w:rsidR="002C1201" w:rsidRDefault="002C1201" w:rsidP="00C91B2F">
      <w:pPr>
        <w:spacing w:after="240" w:line="360" w:lineRule="auto"/>
        <w:ind w:left="641" w:hanging="641"/>
        <w:jc w:val="both"/>
        <w:rPr>
          <w:lang w:eastAsia="x-none"/>
        </w:rPr>
      </w:pPr>
      <w:r w:rsidRPr="00526603">
        <w:rPr>
          <w:lang w:val="en-US" w:eastAsia="x-none"/>
        </w:rPr>
        <w:t xml:space="preserve">14. </w:t>
      </w:r>
      <w:r w:rsidRPr="00526603">
        <w:rPr>
          <w:lang w:val="en-US" w:eastAsia="x-none"/>
        </w:rPr>
        <w:tab/>
        <w:t>E</w:t>
      </w:r>
      <w:r w:rsidR="00C91B2F" w:rsidRPr="00526603">
        <w:rPr>
          <w:lang w:val="en-US" w:eastAsia="x-none"/>
        </w:rPr>
        <w:t>l</w:t>
      </w:r>
      <w:r w:rsidRPr="00526603">
        <w:rPr>
          <w:lang w:val="en-US" w:eastAsia="x-none"/>
        </w:rPr>
        <w:t xml:space="preserve"> N</w:t>
      </w:r>
      <w:r w:rsidR="00C91B2F" w:rsidRPr="00526603">
        <w:rPr>
          <w:lang w:val="en-US" w:eastAsia="x-none"/>
        </w:rPr>
        <w:t>ahas</w:t>
      </w:r>
      <w:r w:rsidRPr="00526603">
        <w:rPr>
          <w:lang w:val="en-US" w:eastAsia="x-none"/>
        </w:rPr>
        <w:t>, A.M.; B</w:t>
      </w:r>
      <w:r w:rsidR="00C91B2F" w:rsidRPr="00526603">
        <w:rPr>
          <w:lang w:val="en-US" w:eastAsia="x-none"/>
        </w:rPr>
        <w:t>ello</w:t>
      </w:r>
      <w:r w:rsidRPr="00526603">
        <w:rPr>
          <w:lang w:val="en-US" w:eastAsia="x-none"/>
        </w:rPr>
        <w:t xml:space="preserve">, A.K.. Chronic kidney disease: the global challenge. </w:t>
      </w:r>
      <w:r w:rsidRPr="002B5F6C">
        <w:rPr>
          <w:i/>
          <w:lang w:eastAsia="x-none"/>
        </w:rPr>
        <w:t>Lancet</w:t>
      </w:r>
      <w:r>
        <w:rPr>
          <w:lang w:eastAsia="x-none"/>
        </w:rPr>
        <w:t xml:space="preserve"> 2005; 365:331-40. </w:t>
      </w:r>
    </w:p>
    <w:p w:rsidR="002C1201" w:rsidRDefault="002C1201" w:rsidP="00EF0F40">
      <w:pPr>
        <w:spacing w:after="240" w:line="360" w:lineRule="auto"/>
        <w:ind w:left="641" w:hanging="641"/>
        <w:jc w:val="both"/>
        <w:rPr>
          <w:rFonts w:cs="Arial"/>
        </w:rPr>
      </w:pPr>
      <w:r>
        <w:rPr>
          <w:rFonts w:cs="Arial"/>
        </w:rPr>
        <w:t xml:space="preserve">15. </w:t>
      </w:r>
      <w:r>
        <w:rPr>
          <w:rFonts w:cs="Arial"/>
        </w:rPr>
        <w:tab/>
      </w:r>
      <w:r w:rsidRPr="00523B3A">
        <w:rPr>
          <w:rFonts w:cs="Arial"/>
        </w:rPr>
        <w:t>J</w:t>
      </w:r>
      <w:r w:rsidR="00C91B2F" w:rsidRPr="00523B3A">
        <w:rPr>
          <w:rFonts w:cs="Arial"/>
        </w:rPr>
        <w:t>unior</w:t>
      </w:r>
      <w:r w:rsidRPr="00523B3A">
        <w:rPr>
          <w:rFonts w:cs="Arial"/>
        </w:rPr>
        <w:t>, J.E.R. Doença Renal Crônica: Definição, Epidemiologia e Classificação.</w:t>
      </w:r>
      <w:r w:rsidR="007436BD">
        <w:rPr>
          <w:rFonts w:cs="Arial"/>
        </w:rPr>
        <w:t xml:space="preserve"> </w:t>
      </w:r>
      <w:r w:rsidR="007436BD" w:rsidRPr="007436BD">
        <w:rPr>
          <w:rFonts w:cs="Arial"/>
          <w:i/>
        </w:rPr>
        <w:t>J Bras Nefrol</w:t>
      </w:r>
      <w:r w:rsidRPr="00523B3A">
        <w:rPr>
          <w:rFonts w:cs="Arial"/>
        </w:rPr>
        <w:t>, 26 (3): 1-3, 2004.</w:t>
      </w:r>
    </w:p>
    <w:p w:rsidR="002C1201" w:rsidRPr="00526603" w:rsidRDefault="002C1201" w:rsidP="00EF0F40">
      <w:pPr>
        <w:spacing w:after="240" w:line="360" w:lineRule="auto"/>
        <w:ind w:left="641" w:hanging="641"/>
        <w:jc w:val="both"/>
        <w:rPr>
          <w:rFonts w:cs="Arial"/>
          <w:lang w:val="en-US"/>
        </w:rPr>
      </w:pPr>
      <w:r>
        <w:rPr>
          <w:rFonts w:cs="Arial"/>
        </w:rPr>
        <w:t xml:space="preserve">16. </w:t>
      </w:r>
      <w:r>
        <w:rPr>
          <w:rFonts w:cs="Arial"/>
        </w:rPr>
        <w:tab/>
        <w:t xml:space="preserve">Diretrizes Brasileiras de Doença Renal Crônica. </w:t>
      </w:r>
      <w:r w:rsidRPr="007436BD">
        <w:rPr>
          <w:rFonts w:cs="Arial"/>
          <w:i/>
        </w:rPr>
        <w:t>J Bras Nefrol.</w:t>
      </w:r>
      <w:r>
        <w:rPr>
          <w:rFonts w:cs="Arial"/>
        </w:rPr>
        <w:t xml:space="preserve"> </w:t>
      </w:r>
      <w:r w:rsidRPr="00526603">
        <w:rPr>
          <w:rFonts w:cs="Arial"/>
          <w:lang w:val="en-US"/>
        </w:rPr>
        <w:t>2004;(26 Supl1):S1-S49.</w:t>
      </w:r>
    </w:p>
    <w:p w:rsidR="002C1201" w:rsidRPr="00526603" w:rsidRDefault="002C1201" w:rsidP="00EF0F40">
      <w:pPr>
        <w:spacing w:after="240" w:line="360" w:lineRule="auto"/>
        <w:ind w:left="641" w:hanging="641"/>
        <w:jc w:val="both"/>
        <w:rPr>
          <w:rFonts w:cs="Arial"/>
          <w:lang w:val="en-US"/>
        </w:rPr>
      </w:pPr>
      <w:r w:rsidRPr="00526603">
        <w:rPr>
          <w:rFonts w:cs="Arial"/>
          <w:lang w:val="en-US"/>
        </w:rPr>
        <w:t xml:space="preserve">17. </w:t>
      </w:r>
      <w:r w:rsidRPr="00526603">
        <w:rPr>
          <w:rFonts w:cs="Arial"/>
          <w:lang w:val="en-US"/>
        </w:rPr>
        <w:tab/>
        <w:t xml:space="preserve">Myers, G.L. </w:t>
      </w:r>
      <w:r w:rsidRPr="00526603">
        <w:rPr>
          <w:rFonts w:cs="Arial"/>
          <w:i/>
          <w:lang w:val="en-US"/>
        </w:rPr>
        <w:t>et</w:t>
      </w:r>
      <w:r w:rsidRPr="00526603">
        <w:rPr>
          <w:rFonts w:cs="Arial"/>
          <w:lang w:val="en-US"/>
        </w:rPr>
        <w:t xml:space="preserve"> </w:t>
      </w:r>
      <w:r w:rsidRPr="00526603">
        <w:rPr>
          <w:rFonts w:cs="Arial"/>
          <w:i/>
          <w:lang w:val="en-US"/>
        </w:rPr>
        <w:t>al.</w:t>
      </w:r>
      <w:r w:rsidRPr="00526603">
        <w:rPr>
          <w:rFonts w:cs="Arial"/>
          <w:lang w:val="en-US"/>
        </w:rPr>
        <w:t xml:space="preserve"> Recommendations for improving serum creatinine measurement: a report from the Laboratory Working Group of the National Kidney Disease Education Program. </w:t>
      </w:r>
      <w:r w:rsidRPr="00526603">
        <w:rPr>
          <w:rFonts w:cs="Arial"/>
          <w:i/>
          <w:lang w:val="en-US"/>
        </w:rPr>
        <w:t>Clin Chem</w:t>
      </w:r>
      <w:r w:rsidRPr="00526603">
        <w:rPr>
          <w:rFonts w:cs="Arial"/>
          <w:lang w:val="en-US"/>
        </w:rPr>
        <w:t>, v.52, p.5-18, 2006.</w:t>
      </w:r>
    </w:p>
    <w:p w:rsidR="002C1201" w:rsidRPr="00526603" w:rsidRDefault="002C1201" w:rsidP="00EF0F40">
      <w:pPr>
        <w:spacing w:after="240" w:line="360" w:lineRule="auto"/>
        <w:ind w:left="641" w:hanging="641"/>
        <w:jc w:val="both"/>
        <w:rPr>
          <w:rFonts w:cs="Arial"/>
          <w:lang w:val="en-US"/>
        </w:rPr>
      </w:pPr>
      <w:r w:rsidRPr="00526603">
        <w:rPr>
          <w:rFonts w:cs="Arial"/>
          <w:lang w:val="en-US"/>
        </w:rPr>
        <w:lastRenderedPageBreak/>
        <w:t xml:space="preserve">18. </w:t>
      </w:r>
      <w:r w:rsidRPr="00526603">
        <w:rPr>
          <w:rFonts w:cs="Arial"/>
          <w:lang w:val="en-US"/>
        </w:rPr>
        <w:tab/>
        <w:t>Filler G, Bökenkamp A, Hofmann W, Le Bricon T, Martínez-Brú C, Grubb A. Cystatin C as a marker of GFR: history, indications, and future research. Clin Biochem. 2005,38(1):1-8.</w:t>
      </w:r>
    </w:p>
    <w:p w:rsidR="002C1201" w:rsidRPr="00526603" w:rsidRDefault="002C1201" w:rsidP="00EF0F40">
      <w:pPr>
        <w:spacing w:after="240" w:line="360" w:lineRule="auto"/>
        <w:ind w:left="641" w:hanging="641"/>
        <w:jc w:val="both"/>
        <w:rPr>
          <w:rFonts w:cs="Arial"/>
          <w:lang w:val="en-US"/>
        </w:rPr>
      </w:pPr>
      <w:r w:rsidRPr="00526603">
        <w:rPr>
          <w:rFonts w:cs="Arial"/>
          <w:lang w:val="en-US"/>
        </w:rPr>
        <w:t xml:space="preserve">19. </w:t>
      </w:r>
      <w:r w:rsidRPr="00526603">
        <w:rPr>
          <w:rFonts w:cs="Arial"/>
          <w:lang w:val="en-US"/>
        </w:rPr>
        <w:tab/>
        <w:t>Laterza OF, Price CP, Scott MG. Cystatin C: na improved estimator of glomerular filtration rate? Clin Chem. 2003;48(5):699-707.</w:t>
      </w:r>
    </w:p>
    <w:p w:rsidR="002C1201" w:rsidRPr="00526603" w:rsidRDefault="002C1201" w:rsidP="00EF0F40">
      <w:pPr>
        <w:spacing w:after="240" w:line="360" w:lineRule="auto"/>
        <w:ind w:left="641" w:hanging="641"/>
        <w:jc w:val="both"/>
        <w:rPr>
          <w:rFonts w:cs="Arial"/>
          <w:lang w:val="en-US"/>
        </w:rPr>
      </w:pPr>
      <w:r w:rsidRPr="00526603">
        <w:rPr>
          <w:rFonts w:cs="Arial"/>
          <w:lang w:val="en-US"/>
        </w:rPr>
        <w:t xml:space="preserve">20. </w:t>
      </w:r>
      <w:r w:rsidRPr="00526603">
        <w:rPr>
          <w:rFonts w:cs="Arial"/>
          <w:lang w:val="en-US"/>
        </w:rPr>
        <w:tab/>
        <w:t>Herget-Rosenthal S, Marggraf G, Husing J et al. Early detection of acute renal failure by sérum cystatin C. Kidney Int, 2004;66:1115-1122.</w:t>
      </w:r>
    </w:p>
    <w:p w:rsidR="002C1201" w:rsidRPr="00526603" w:rsidRDefault="002C1201" w:rsidP="00EF0F40">
      <w:pPr>
        <w:spacing w:after="240" w:line="360" w:lineRule="auto"/>
        <w:ind w:left="641" w:hanging="641"/>
        <w:jc w:val="both"/>
        <w:rPr>
          <w:rFonts w:cs="Arial"/>
          <w:lang w:val="en-US"/>
        </w:rPr>
      </w:pPr>
      <w:r w:rsidRPr="00526603">
        <w:rPr>
          <w:rFonts w:cs="Arial"/>
          <w:lang w:val="en-US"/>
        </w:rPr>
        <w:t xml:space="preserve">21. </w:t>
      </w:r>
      <w:r w:rsidRPr="00526603">
        <w:rPr>
          <w:rFonts w:cs="Arial"/>
          <w:lang w:val="en-US"/>
        </w:rPr>
        <w:tab/>
        <w:t>De Jong PE, Curhan GC. Screening, monitoring, and treatment of albuminuria: public heath perspectives.J Am Soc Nephrol 2006; 17:2120-6.</w:t>
      </w:r>
    </w:p>
    <w:p w:rsidR="002C1201" w:rsidRPr="00526603" w:rsidRDefault="002C1201" w:rsidP="00EF0F40">
      <w:pPr>
        <w:spacing w:after="240" w:line="360" w:lineRule="auto"/>
        <w:ind w:left="641" w:hanging="641"/>
        <w:jc w:val="both"/>
        <w:rPr>
          <w:rFonts w:cs="Arial"/>
          <w:lang w:val="en-US"/>
        </w:rPr>
      </w:pPr>
      <w:r w:rsidRPr="00526603">
        <w:rPr>
          <w:rFonts w:cs="Arial"/>
          <w:lang w:val="en-US"/>
        </w:rPr>
        <w:t xml:space="preserve">22. </w:t>
      </w:r>
      <w:r w:rsidRPr="00526603">
        <w:rPr>
          <w:rFonts w:cs="Arial"/>
          <w:lang w:val="en-US"/>
        </w:rPr>
        <w:tab/>
        <w:t>Gansevoort RT, Vergave JC, Hillege HL, et al., for the PREVEND Study Group. The validity of screening based on spot morning urine samples to detect subjects with microalbuminuria in the general population. Kidney Int Suppl 2005; 94: S28-35.</w:t>
      </w:r>
    </w:p>
    <w:p w:rsidR="002C1201" w:rsidRPr="00526603" w:rsidRDefault="002C1201" w:rsidP="00EF0F40">
      <w:pPr>
        <w:pStyle w:val="NormalWeb"/>
        <w:shd w:val="clear" w:color="auto" w:fill="FFFFFF"/>
        <w:spacing w:before="0" w:beforeAutospacing="0" w:after="240" w:afterAutospacing="0" w:line="360" w:lineRule="auto"/>
        <w:jc w:val="both"/>
        <w:rPr>
          <w:rFonts w:ascii="Arial" w:hAnsi="Arial" w:cs="Arial"/>
          <w:color w:val="000000"/>
          <w:lang w:val="en-US"/>
        </w:rPr>
      </w:pPr>
      <w:r w:rsidRPr="00526603">
        <w:rPr>
          <w:rFonts w:ascii="Arial" w:hAnsi="Arial" w:cs="Arial"/>
          <w:color w:val="000000"/>
          <w:lang w:val="en-US"/>
        </w:rPr>
        <w:t xml:space="preserve">23. </w:t>
      </w:r>
      <w:r w:rsidRPr="00526603">
        <w:rPr>
          <w:rFonts w:ascii="Arial" w:hAnsi="Arial" w:cs="Arial"/>
          <w:color w:val="000000"/>
          <w:lang w:val="en-US"/>
        </w:rPr>
        <w:tab/>
        <w:t>A</w:t>
      </w:r>
      <w:r w:rsidR="005E2FBE" w:rsidRPr="00526603">
        <w:rPr>
          <w:rFonts w:ascii="Arial" w:hAnsi="Arial" w:cs="Arial"/>
          <w:color w:val="000000"/>
          <w:lang w:val="en-US"/>
        </w:rPr>
        <w:t>merican</w:t>
      </w:r>
      <w:r w:rsidRPr="00526603">
        <w:rPr>
          <w:rFonts w:ascii="Arial" w:hAnsi="Arial" w:cs="Arial"/>
          <w:color w:val="000000"/>
          <w:lang w:val="en-US"/>
        </w:rPr>
        <w:t xml:space="preserve"> D</w:t>
      </w:r>
      <w:r w:rsidR="005E2FBE" w:rsidRPr="00526603">
        <w:rPr>
          <w:rFonts w:ascii="Arial" w:hAnsi="Arial" w:cs="Arial"/>
          <w:color w:val="000000"/>
          <w:lang w:val="en-US"/>
        </w:rPr>
        <w:t>iabete</w:t>
      </w:r>
      <w:r w:rsidRPr="00526603">
        <w:rPr>
          <w:rFonts w:ascii="Arial" w:hAnsi="Arial" w:cs="Arial"/>
          <w:color w:val="000000"/>
          <w:lang w:val="en-US"/>
        </w:rPr>
        <w:t>S A</w:t>
      </w:r>
      <w:r w:rsidR="005E2FBE" w:rsidRPr="00526603">
        <w:rPr>
          <w:rFonts w:ascii="Arial" w:hAnsi="Arial" w:cs="Arial"/>
          <w:color w:val="000000"/>
          <w:lang w:val="en-US"/>
        </w:rPr>
        <w:t>ssociation.</w:t>
      </w:r>
      <w:r w:rsidRPr="00526603">
        <w:rPr>
          <w:rFonts w:ascii="Arial" w:hAnsi="Arial" w:cs="Arial"/>
          <w:color w:val="000000"/>
          <w:lang w:val="en-US"/>
        </w:rPr>
        <w:t xml:space="preserve"> Diabetic nephropathy (position s</w:t>
      </w:r>
      <w:r w:rsidRPr="00526603">
        <w:rPr>
          <w:rFonts w:ascii="Arial" w:hAnsi="Arial" w:cs="Arial"/>
          <w:color w:val="000000"/>
          <w:lang w:val="en-US"/>
        </w:rPr>
        <w:tab/>
        <w:t>tatement).</w:t>
      </w:r>
      <w:r w:rsidRPr="00526603">
        <w:rPr>
          <w:rStyle w:val="apple-converted-space"/>
          <w:rFonts w:ascii="Arial" w:hAnsi="Arial" w:cs="Arial"/>
          <w:color w:val="000000"/>
          <w:lang w:val="en-US"/>
        </w:rPr>
        <w:t> </w:t>
      </w:r>
      <w:r w:rsidRPr="00526603">
        <w:rPr>
          <w:rFonts w:ascii="Arial" w:hAnsi="Arial" w:cs="Arial"/>
          <w:i/>
          <w:iCs/>
          <w:color w:val="000000"/>
          <w:lang w:val="en-US"/>
        </w:rPr>
        <w:t>Diabetes Care</w:t>
      </w:r>
      <w:r w:rsidRPr="00526603">
        <w:rPr>
          <w:rFonts w:ascii="Arial" w:hAnsi="Arial" w:cs="Arial"/>
          <w:color w:val="000000"/>
          <w:lang w:val="en-US"/>
        </w:rPr>
        <w:t>, v. 25, p. S85-89, 2002.</w:t>
      </w:r>
    </w:p>
    <w:p w:rsidR="00671F1D" w:rsidRPr="00526603" w:rsidRDefault="002C1201" w:rsidP="005E2FBE">
      <w:pPr>
        <w:pStyle w:val="NormalWeb"/>
        <w:shd w:val="clear" w:color="auto" w:fill="FFFFFF"/>
        <w:spacing w:before="0" w:beforeAutospacing="0" w:after="240" w:afterAutospacing="0" w:line="360" w:lineRule="auto"/>
        <w:ind w:left="641" w:hanging="641"/>
        <w:jc w:val="both"/>
        <w:rPr>
          <w:rFonts w:ascii="Arial" w:hAnsi="Arial" w:cs="Arial"/>
          <w:color w:val="000000"/>
          <w:lang w:val="en-US"/>
        </w:rPr>
      </w:pPr>
      <w:r w:rsidRPr="00526603">
        <w:rPr>
          <w:rFonts w:ascii="Arial" w:hAnsi="Arial" w:cs="Arial"/>
          <w:color w:val="000000"/>
          <w:lang w:val="en-US"/>
        </w:rPr>
        <w:t xml:space="preserve">24. </w:t>
      </w:r>
      <w:r w:rsidRPr="00526603">
        <w:rPr>
          <w:rFonts w:ascii="Arial" w:hAnsi="Arial" w:cs="Arial"/>
          <w:color w:val="000000"/>
          <w:lang w:val="en-US"/>
        </w:rPr>
        <w:tab/>
        <w:t>S</w:t>
      </w:r>
      <w:r w:rsidR="005E2FBE" w:rsidRPr="00526603">
        <w:rPr>
          <w:rFonts w:ascii="Arial" w:hAnsi="Arial" w:cs="Arial"/>
          <w:color w:val="000000"/>
          <w:lang w:val="en-US"/>
        </w:rPr>
        <w:t>tuveling</w:t>
      </w:r>
      <w:r w:rsidRPr="00526603">
        <w:rPr>
          <w:rFonts w:ascii="Arial" w:hAnsi="Arial" w:cs="Arial"/>
          <w:color w:val="000000"/>
          <w:lang w:val="en-US"/>
        </w:rPr>
        <w:t>, E.M. et al. C-reactive protein modifies the relationship between blood pressure and microalbuminuria.</w:t>
      </w:r>
      <w:r w:rsidRPr="00526603">
        <w:rPr>
          <w:rStyle w:val="apple-converted-space"/>
          <w:rFonts w:ascii="Arial" w:hAnsi="Arial" w:cs="Arial"/>
          <w:color w:val="000000"/>
          <w:lang w:val="en-US"/>
        </w:rPr>
        <w:t> </w:t>
      </w:r>
      <w:r w:rsidRPr="00526603">
        <w:rPr>
          <w:rFonts w:ascii="Arial" w:hAnsi="Arial" w:cs="Arial"/>
          <w:i/>
          <w:iCs/>
          <w:color w:val="000000"/>
          <w:lang w:val="en-US"/>
        </w:rPr>
        <w:t>Hypertension</w:t>
      </w:r>
      <w:r w:rsidRPr="00526603">
        <w:rPr>
          <w:rFonts w:ascii="Arial" w:hAnsi="Arial" w:cs="Arial"/>
          <w:color w:val="000000"/>
          <w:lang w:val="en-US"/>
        </w:rPr>
        <w:t>, v. 43, p. 791-6, 2004.   </w:t>
      </w:r>
    </w:p>
    <w:p w:rsidR="00671F1D" w:rsidRPr="00526603" w:rsidRDefault="002C1201" w:rsidP="005E2FBE">
      <w:pPr>
        <w:pStyle w:val="NormalWeb"/>
        <w:shd w:val="clear" w:color="auto" w:fill="FFFFFF"/>
        <w:spacing w:before="0" w:beforeAutospacing="0" w:after="240" w:afterAutospacing="0" w:line="360" w:lineRule="auto"/>
        <w:ind w:left="641" w:hanging="641"/>
        <w:jc w:val="both"/>
        <w:rPr>
          <w:rFonts w:ascii="Arial" w:hAnsi="Arial" w:cs="Arial"/>
          <w:color w:val="000000"/>
          <w:lang w:val="en-US"/>
        </w:rPr>
      </w:pPr>
      <w:r w:rsidRPr="00526603">
        <w:rPr>
          <w:rFonts w:ascii="Arial" w:hAnsi="Arial" w:cs="Arial"/>
          <w:color w:val="000000"/>
          <w:lang w:val="en-US"/>
        </w:rPr>
        <w:t xml:space="preserve">25. </w:t>
      </w:r>
      <w:r w:rsidRPr="00526603">
        <w:rPr>
          <w:rFonts w:ascii="Arial" w:hAnsi="Arial" w:cs="Arial"/>
          <w:color w:val="000000"/>
          <w:lang w:val="en-US"/>
        </w:rPr>
        <w:tab/>
      </w:r>
      <w:r w:rsidR="00671F1D" w:rsidRPr="00526603">
        <w:rPr>
          <w:rFonts w:ascii="Arial" w:hAnsi="Arial" w:cs="Arial"/>
          <w:color w:val="000000"/>
          <w:lang w:val="en-US"/>
        </w:rPr>
        <w:t>Rainey</w:t>
      </w:r>
      <w:r w:rsidRPr="00526603">
        <w:rPr>
          <w:rFonts w:ascii="Arial" w:hAnsi="Arial" w:cs="Arial"/>
          <w:color w:val="000000"/>
          <w:lang w:val="en-US"/>
        </w:rPr>
        <w:t>, P.M. Automatic reporting of estimated glomerular filtration rate: jumping the gun? Clin Chem, v. 52, n.12, p. 2184-87,2006.</w:t>
      </w:r>
    </w:p>
    <w:p w:rsidR="002C1201" w:rsidRPr="00526603" w:rsidRDefault="00671F1D" w:rsidP="0042476E">
      <w:pPr>
        <w:pStyle w:val="NormalWeb"/>
        <w:shd w:val="clear" w:color="auto" w:fill="FFFFFF"/>
        <w:spacing w:before="0" w:beforeAutospacing="0" w:after="240" w:afterAutospacing="0" w:line="360" w:lineRule="auto"/>
        <w:ind w:left="641" w:hanging="641"/>
        <w:jc w:val="both"/>
        <w:rPr>
          <w:rFonts w:ascii="Arial" w:hAnsi="Arial" w:cs="Arial"/>
          <w:color w:val="000000"/>
          <w:lang w:val="en-US"/>
        </w:rPr>
      </w:pPr>
      <w:r w:rsidRPr="00526603">
        <w:rPr>
          <w:rFonts w:ascii="Arial" w:hAnsi="Arial" w:cs="Arial"/>
          <w:color w:val="000000"/>
          <w:lang w:val="en-US"/>
        </w:rPr>
        <w:t>26.</w:t>
      </w:r>
      <w:r w:rsidRPr="00526603">
        <w:rPr>
          <w:rFonts w:ascii="Arial" w:hAnsi="Arial" w:cs="Arial"/>
          <w:color w:val="000000"/>
          <w:lang w:val="en-US"/>
        </w:rPr>
        <w:tab/>
        <w:t>Wolfson M &amp; Kopple JD. Nutritional management of acute renal failure. In: Lazarus JM &amp; Brenner BM. Acute renal failure, 3rd ed. Churchill Livingstone, New York, p. 467-485, 2003.</w:t>
      </w:r>
    </w:p>
    <w:p w:rsidR="00534079" w:rsidRPr="00526603" w:rsidRDefault="002C1201" w:rsidP="00526603">
      <w:pPr>
        <w:spacing w:after="240" w:line="360" w:lineRule="auto"/>
        <w:ind w:left="641" w:hanging="641"/>
        <w:jc w:val="both"/>
        <w:rPr>
          <w:rFonts w:cs="Arial"/>
        </w:rPr>
      </w:pPr>
      <w:r w:rsidRPr="00526603">
        <w:rPr>
          <w:rFonts w:cs="Arial"/>
          <w:lang w:val="en-US"/>
        </w:rPr>
        <w:t xml:space="preserve">27. </w:t>
      </w:r>
      <w:r w:rsidRPr="00526603">
        <w:rPr>
          <w:rFonts w:cs="Arial"/>
          <w:lang w:val="en-US"/>
        </w:rPr>
        <w:tab/>
        <w:t xml:space="preserve">Thomé FS, Karol C, Gonçalves LFS, Manfro RC. </w:t>
      </w:r>
      <w:r>
        <w:rPr>
          <w:rFonts w:cs="Arial"/>
        </w:rPr>
        <w:t xml:space="preserve">Métodos </w:t>
      </w:r>
      <w:r w:rsidRPr="005B2BBE">
        <w:rPr>
          <w:rFonts w:cs="Arial"/>
        </w:rPr>
        <w:t>dialíticos. In: Barros E, Manfro RC, Thomé FS, Gonçalves</w:t>
      </w:r>
      <w:r>
        <w:rPr>
          <w:rFonts w:cs="Arial"/>
        </w:rPr>
        <w:t xml:space="preserve"> </w:t>
      </w:r>
      <w:r w:rsidRPr="005B2BBE">
        <w:rPr>
          <w:rFonts w:cs="Arial"/>
        </w:rPr>
        <w:t>LFS. Nefrologia: rotinas, diagnóstico e tratamento. 2. ed. Porto</w:t>
      </w:r>
      <w:r>
        <w:rPr>
          <w:rFonts w:cs="Arial"/>
        </w:rPr>
        <w:t xml:space="preserve"> Alegre: Artes Médicas; 2005</w:t>
      </w:r>
      <w:r w:rsidRPr="005B2BBE">
        <w:rPr>
          <w:rFonts w:cs="Arial"/>
        </w:rPr>
        <w:t>. p. 272-8.</w:t>
      </w:r>
    </w:p>
    <w:p w:rsidR="00590024" w:rsidRDefault="00534079" w:rsidP="00526603">
      <w:r>
        <w:lastRenderedPageBreak/>
        <w:fldChar w:fldCharType="end"/>
      </w:r>
      <w:bookmarkStart w:id="6" w:name="_Toc398615664"/>
    </w:p>
    <w:p w:rsidR="00590024" w:rsidRDefault="00590024" w:rsidP="00526603"/>
    <w:p w:rsidR="00590024" w:rsidRDefault="00590024" w:rsidP="00526603"/>
    <w:p w:rsidR="00590024" w:rsidRDefault="00590024" w:rsidP="00526603"/>
    <w:p w:rsidR="00590024" w:rsidRDefault="00590024" w:rsidP="00526603"/>
    <w:p w:rsidR="00590024" w:rsidRDefault="00590024" w:rsidP="00526603"/>
    <w:p w:rsidR="00590024" w:rsidRDefault="00590024" w:rsidP="00526603"/>
    <w:p w:rsidR="00590024" w:rsidRDefault="00590024" w:rsidP="00526603"/>
    <w:p w:rsidR="00590024" w:rsidRDefault="00590024" w:rsidP="00526603"/>
    <w:bookmarkEnd w:id="6"/>
    <w:p w:rsidR="00AE0FC0" w:rsidRPr="00FC3F48" w:rsidRDefault="00AE0FC0" w:rsidP="00FC3F48">
      <w:pPr>
        <w:spacing w:line="360" w:lineRule="auto"/>
        <w:rPr>
          <w:rFonts w:cs="Arial"/>
          <w:b/>
        </w:rPr>
      </w:pPr>
    </w:p>
    <w:sectPr w:rsidR="00AE0FC0" w:rsidRPr="00FC3F48" w:rsidSect="00473EA8">
      <w:pgSz w:w="11907" w:h="16840" w:code="9"/>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7CC" w:rsidRDefault="00EE17CC" w:rsidP="00473EA8">
      <w:r>
        <w:separator/>
      </w:r>
    </w:p>
  </w:endnote>
  <w:endnote w:type="continuationSeparator" w:id="0">
    <w:p w:rsidR="00EE17CC" w:rsidRDefault="00EE17CC" w:rsidP="0047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7CC" w:rsidRDefault="00EE17CC" w:rsidP="00473EA8">
      <w:r>
        <w:separator/>
      </w:r>
    </w:p>
  </w:footnote>
  <w:footnote w:type="continuationSeparator" w:id="0">
    <w:p w:rsidR="00EE17CC" w:rsidRDefault="00EE17CC" w:rsidP="00473E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A0899"/>
    <w:multiLevelType w:val="hybridMultilevel"/>
    <w:tmpl w:val="042446CA"/>
    <w:lvl w:ilvl="0" w:tplc="0416000F">
      <w:start w:val="1"/>
      <w:numFmt w:val="decimal"/>
      <w:lvlText w:val="%1."/>
      <w:lvlJc w:val="left"/>
      <w:pPr>
        <w:ind w:left="502"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85F5C50"/>
    <w:multiLevelType w:val="multilevel"/>
    <w:tmpl w:val="3D0E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n-US" w:vendorID="64" w:dllVersion="131078" w:nlCheck="1" w:checkStyle="1"/>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ED6"/>
    <w:rsid w:val="00023F1B"/>
    <w:rsid w:val="0003488B"/>
    <w:rsid w:val="000420CA"/>
    <w:rsid w:val="00043317"/>
    <w:rsid w:val="00052C09"/>
    <w:rsid w:val="000567FE"/>
    <w:rsid w:val="00063B28"/>
    <w:rsid w:val="00065FE2"/>
    <w:rsid w:val="00066970"/>
    <w:rsid w:val="00091DE8"/>
    <w:rsid w:val="00097EBF"/>
    <w:rsid w:val="000B2885"/>
    <w:rsid w:val="000B6E98"/>
    <w:rsid w:val="000B78C7"/>
    <w:rsid w:val="000D41E5"/>
    <w:rsid w:val="000F7F5C"/>
    <w:rsid w:val="001024E2"/>
    <w:rsid w:val="00114ECE"/>
    <w:rsid w:val="00123754"/>
    <w:rsid w:val="00132F41"/>
    <w:rsid w:val="00136B3D"/>
    <w:rsid w:val="0014119F"/>
    <w:rsid w:val="00146F37"/>
    <w:rsid w:val="001521FB"/>
    <w:rsid w:val="00153275"/>
    <w:rsid w:val="00157498"/>
    <w:rsid w:val="00157618"/>
    <w:rsid w:val="00183F38"/>
    <w:rsid w:val="00186F33"/>
    <w:rsid w:val="00195257"/>
    <w:rsid w:val="001A1BC1"/>
    <w:rsid w:val="001A671F"/>
    <w:rsid w:val="001B18FA"/>
    <w:rsid w:val="001B3B42"/>
    <w:rsid w:val="001B41D4"/>
    <w:rsid w:val="001C0250"/>
    <w:rsid w:val="001C3AC5"/>
    <w:rsid w:val="001C7057"/>
    <w:rsid w:val="001E0BD6"/>
    <w:rsid w:val="001E2508"/>
    <w:rsid w:val="001F0867"/>
    <w:rsid w:val="001F7D05"/>
    <w:rsid w:val="00200833"/>
    <w:rsid w:val="0021278D"/>
    <w:rsid w:val="002144C3"/>
    <w:rsid w:val="002202BD"/>
    <w:rsid w:val="00236A52"/>
    <w:rsid w:val="00237D23"/>
    <w:rsid w:val="00252336"/>
    <w:rsid w:val="00267E97"/>
    <w:rsid w:val="00277188"/>
    <w:rsid w:val="00285655"/>
    <w:rsid w:val="00286220"/>
    <w:rsid w:val="0028625B"/>
    <w:rsid w:val="00293D7A"/>
    <w:rsid w:val="002B1BDA"/>
    <w:rsid w:val="002B371D"/>
    <w:rsid w:val="002B5F6C"/>
    <w:rsid w:val="002C1181"/>
    <w:rsid w:val="002C1201"/>
    <w:rsid w:val="002D3ED7"/>
    <w:rsid w:val="002D7134"/>
    <w:rsid w:val="002E15AD"/>
    <w:rsid w:val="002E352D"/>
    <w:rsid w:val="002F48E7"/>
    <w:rsid w:val="003041DA"/>
    <w:rsid w:val="00304C7B"/>
    <w:rsid w:val="00317D22"/>
    <w:rsid w:val="0032679C"/>
    <w:rsid w:val="00335C3F"/>
    <w:rsid w:val="003417DD"/>
    <w:rsid w:val="003446FA"/>
    <w:rsid w:val="00354A0A"/>
    <w:rsid w:val="003579BB"/>
    <w:rsid w:val="00363EB4"/>
    <w:rsid w:val="00364DE0"/>
    <w:rsid w:val="00367155"/>
    <w:rsid w:val="00374E28"/>
    <w:rsid w:val="003826BE"/>
    <w:rsid w:val="00384BED"/>
    <w:rsid w:val="003A057A"/>
    <w:rsid w:val="003B25BD"/>
    <w:rsid w:val="003C49B5"/>
    <w:rsid w:val="003E1D76"/>
    <w:rsid w:val="003E3848"/>
    <w:rsid w:val="003E44F7"/>
    <w:rsid w:val="003F387D"/>
    <w:rsid w:val="004059AB"/>
    <w:rsid w:val="0042010C"/>
    <w:rsid w:val="0042109C"/>
    <w:rsid w:val="004238D4"/>
    <w:rsid w:val="0042476E"/>
    <w:rsid w:val="00431A7F"/>
    <w:rsid w:val="004347DC"/>
    <w:rsid w:val="0046189A"/>
    <w:rsid w:val="0046717D"/>
    <w:rsid w:val="00473D8D"/>
    <w:rsid w:val="00473EA8"/>
    <w:rsid w:val="00480B9C"/>
    <w:rsid w:val="004A058B"/>
    <w:rsid w:val="004A6DA3"/>
    <w:rsid w:val="004B05DC"/>
    <w:rsid w:val="004B6A11"/>
    <w:rsid w:val="004D604D"/>
    <w:rsid w:val="004E011C"/>
    <w:rsid w:val="004E38CD"/>
    <w:rsid w:val="004E79F5"/>
    <w:rsid w:val="0050485C"/>
    <w:rsid w:val="00504ABA"/>
    <w:rsid w:val="00520233"/>
    <w:rsid w:val="00523B3A"/>
    <w:rsid w:val="00526603"/>
    <w:rsid w:val="00530F90"/>
    <w:rsid w:val="00534079"/>
    <w:rsid w:val="00544A07"/>
    <w:rsid w:val="005522F1"/>
    <w:rsid w:val="005560F7"/>
    <w:rsid w:val="005718C6"/>
    <w:rsid w:val="00585A98"/>
    <w:rsid w:val="00590024"/>
    <w:rsid w:val="00591793"/>
    <w:rsid w:val="005952E2"/>
    <w:rsid w:val="005A672E"/>
    <w:rsid w:val="005B2BBE"/>
    <w:rsid w:val="005C21DF"/>
    <w:rsid w:val="005D1D44"/>
    <w:rsid w:val="005E2FBE"/>
    <w:rsid w:val="005E5A3F"/>
    <w:rsid w:val="005E6FFD"/>
    <w:rsid w:val="005F60BE"/>
    <w:rsid w:val="00601E8D"/>
    <w:rsid w:val="00603383"/>
    <w:rsid w:val="006109BA"/>
    <w:rsid w:val="00651886"/>
    <w:rsid w:val="0065235B"/>
    <w:rsid w:val="006630A3"/>
    <w:rsid w:val="00671C00"/>
    <w:rsid w:val="00671F1D"/>
    <w:rsid w:val="0068009F"/>
    <w:rsid w:val="006830B6"/>
    <w:rsid w:val="00685F31"/>
    <w:rsid w:val="006872E2"/>
    <w:rsid w:val="006A2C65"/>
    <w:rsid w:val="006B6AE3"/>
    <w:rsid w:val="006E0493"/>
    <w:rsid w:val="006E11A3"/>
    <w:rsid w:val="006E3A6C"/>
    <w:rsid w:val="00706D5F"/>
    <w:rsid w:val="007224FD"/>
    <w:rsid w:val="007367CE"/>
    <w:rsid w:val="00737AB4"/>
    <w:rsid w:val="007436BD"/>
    <w:rsid w:val="00747D65"/>
    <w:rsid w:val="007606B5"/>
    <w:rsid w:val="0076449B"/>
    <w:rsid w:val="00764B81"/>
    <w:rsid w:val="00767573"/>
    <w:rsid w:val="00776E4A"/>
    <w:rsid w:val="00793F96"/>
    <w:rsid w:val="007A0B2D"/>
    <w:rsid w:val="007B2641"/>
    <w:rsid w:val="007B7AB2"/>
    <w:rsid w:val="007C7061"/>
    <w:rsid w:val="007F1934"/>
    <w:rsid w:val="008106B7"/>
    <w:rsid w:val="00813411"/>
    <w:rsid w:val="00840884"/>
    <w:rsid w:val="00841BAF"/>
    <w:rsid w:val="008522EB"/>
    <w:rsid w:val="008540D4"/>
    <w:rsid w:val="00857077"/>
    <w:rsid w:val="00864560"/>
    <w:rsid w:val="008770BD"/>
    <w:rsid w:val="008922AC"/>
    <w:rsid w:val="008927FF"/>
    <w:rsid w:val="00893D75"/>
    <w:rsid w:val="008B6108"/>
    <w:rsid w:val="008D4F9D"/>
    <w:rsid w:val="00911797"/>
    <w:rsid w:val="009201C4"/>
    <w:rsid w:val="00922CC4"/>
    <w:rsid w:val="009273A5"/>
    <w:rsid w:val="009447B6"/>
    <w:rsid w:val="00960F74"/>
    <w:rsid w:val="00971DA2"/>
    <w:rsid w:val="00977D91"/>
    <w:rsid w:val="00983236"/>
    <w:rsid w:val="00985890"/>
    <w:rsid w:val="00990AB3"/>
    <w:rsid w:val="00990EDB"/>
    <w:rsid w:val="00991351"/>
    <w:rsid w:val="009A350A"/>
    <w:rsid w:val="009A57AD"/>
    <w:rsid w:val="009A59A5"/>
    <w:rsid w:val="009B399A"/>
    <w:rsid w:val="009C5685"/>
    <w:rsid w:val="009C60F1"/>
    <w:rsid w:val="009D22A8"/>
    <w:rsid w:val="00A010DB"/>
    <w:rsid w:val="00A07357"/>
    <w:rsid w:val="00A33D89"/>
    <w:rsid w:val="00A40149"/>
    <w:rsid w:val="00A51B89"/>
    <w:rsid w:val="00A51C8B"/>
    <w:rsid w:val="00A54CD5"/>
    <w:rsid w:val="00A54E08"/>
    <w:rsid w:val="00A7650B"/>
    <w:rsid w:val="00A81398"/>
    <w:rsid w:val="00A83BAF"/>
    <w:rsid w:val="00A872EA"/>
    <w:rsid w:val="00A91896"/>
    <w:rsid w:val="00A97271"/>
    <w:rsid w:val="00AA1615"/>
    <w:rsid w:val="00AE0FC0"/>
    <w:rsid w:val="00AE1197"/>
    <w:rsid w:val="00B0577A"/>
    <w:rsid w:val="00B10207"/>
    <w:rsid w:val="00B13032"/>
    <w:rsid w:val="00B23B09"/>
    <w:rsid w:val="00B241FC"/>
    <w:rsid w:val="00B30BED"/>
    <w:rsid w:val="00B31F61"/>
    <w:rsid w:val="00B33510"/>
    <w:rsid w:val="00B50B8B"/>
    <w:rsid w:val="00B55706"/>
    <w:rsid w:val="00B57480"/>
    <w:rsid w:val="00B60916"/>
    <w:rsid w:val="00B611AB"/>
    <w:rsid w:val="00B67B2D"/>
    <w:rsid w:val="00B72D6B"/>
    <w:rsid w:val="00B931F0"/>
    <w:rsid w:val="00B9463D"/>
    <w:rsid w:val="00BB35D6"/>
    <w:rsid w:val="00BE11C1"/>
    <w:rsid w:val="00BF1172"/>
    <w:rsid w:val="00BF1D74"/>
    <w:rsid w:val="00C02A6C"/>
    <w:rsid w:val="00C53050"/>
    <w:rsid w:val="00C564BC"/>
    <w:rsid w:val="00C56DC7"/>
    <w:rsid w:val="00C66A6E"/>
    <w:rsid w:val="00C74E0A"/>
    <w:rsid w:val="00C91B2F"/>
    <w:rsid w:val="00C974FA"/>
    <w:rsid w:val="00CA7948"/>
    <w:rsid w:val="00CB1ED6"/>
    <w:rsid w:val="00CD11A1"/>
    <w:rsid w:val="00CE7DCB"/>
    <w:rsid w:val="00CF068E"/>
    <w:rsid w:val="00CF1A59"/>
    <w:rsid w:val="00CF3054"/>
    <w:rsid w:val="00CF3FF1"/>
    <w:rsid w:val="00CF4A40"/>
    <w:rsid w:val="00D014D0"/>
    <w:rsid w:val="00D0722C"/>
    <w:rsid w:val="00D10E79"/>
    <w:rsid w:val="00D15F1F"/>
    <w:rsid w:val="00D26BC7"/>
    <w:rsid w:val="00D30608"/>
    <w:rsid w:val="00D34D24"/>
    <w:rsid w:val="00D51241"/>
    <w:rsid w:val="00D645BB"/>
    <w:rsid w:val="00D73B0F"/>
    <w:rsid w:val="00D82C33"/>
    <w:rsid w:val="00DA12D0"/>
    <w:rsid w:val="00DD1805"/>
    <w:rsid w:val="00DF2BBF"/>
    <w:rsid w:val="00DF3B69"/>
    <w:rsid w:val="00E0018B"/>
    <w:rsid w:val="00E06C02"/>
    <w:rsid w:val="00E2146A"/>
    <w:rsid w:val="00E30156"/>
    <w:rsid w:val="00E44E79"/>
    <w:rsid w:val="00E44EAD"/>
    <w:rsid w:val="00E577E3"/>
    <w:rsid w:val="00E65FF5"/>
    <w:rsid w:val="00E76D49"/>
    <w:rsid w:val="00E8124B"/>
    <w:rsid w:val="00E86C1F"/>
    <w:rsid w:val="00EA5DE6"/>
    <w:rsid w:val="00EE17CC"/>
    <w:rsid w:val="00EE4F14"/>
    <w:rsid w:val="00EF0F40"/>
    <w:rsid w:val="00F0396E"/>
    <w:rsid w:val="00F05721"/>
    <w:rsid w:val="00F074D7"/>
    <w:rsid w:val="00F20F23"/>
    <w:rsid w:val="00F22C42"/>
    <w:rsid w:val="00F25B3A"/>
    <w:rsid w:val="00F336CF"/>
    <w:rsid w:val="00F37BF4"/>
    <w:rsid w:val="00F62A8E"/>
    <w:rsid w:val="00F672E6"/>
    <w:rsid w:val="00F67AD1"/>
    <w:rsid w:val="00F71EFB"/>
    <w:rsid w:val="00F834FA"/>
    <w:rsid w:val="00F91C66"/>
    <w:rsid w:val="00F926E8"/>
    <w:rsid w:val="00F92D8D"/>
    <w:rsid w:val="00F93203"/>
    <w:rsid w:val="00FB607C"/>
    <w:rsid w:val="00FB77B8"/>
    <w:rsid w:val="00FB78F3"/>
    <w:rsid w:val="00FC3F48"/>
    <w:rsid w:val="00FC49A0"/>
    <w:rsid w:val="00FD35D5"/>
    <w:rsid w:val="00FF2C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D6"/>
    <w:pPr>
      <w:spacing w:after="0" w:line="240" w:lineRule="auto"/>
    </w:pPr>
    <w:rPr>
      <w:rFonts w:ascii="Arial" w:eastAsia="Times New Roman" w:hAnsi="Arial" w:cs="Times New Roman"/>
      <w:bCs/>
      <w:sz w:val="24"/>
      <w:szCs w:val="24"/>
      <w:lang w:eastAsia="pt-BR"/>
    </w:rPr>
  </w:style>
  <w:style w:type="paragraph" w:styleId="Ttulo1">
    <w:name w:val="heading 1"/>
    <w:basedOn w:val="Normal"/>
    <w:next w:val="Normal"/>
    <w:link w:val="Ttulo1Char"/>
    <w:qFormat/>
    <w:rsid w:val="00CB1ED6"/>
    <w:pPr>
      <w:keepNext/>
      <w:jc w:val="both"/>
      <w:outlineLvl w:val="0"/>
    </w:pPr>
    <w:rPr>
      <w:b/>
      <w:bCs w:val="0"/>
      <w:sz w:val="28"/>
      <w:lang w:val="x-none" w:eastAsia="x-none"/>
    </w:rPr>
  </w:style>
  <w:style w:type="paragraph" w:styleId="Ttulo2">
    <w:name w:val="heading 2"/>
    <w:basedOn w:val="Normal"/>
    <w:next w:val="Normal"/>
    <w:link w:val="Ttulo2Char"/>
    <w:uiPriority w:val="9"/>
    <w:unhideWhenUsed/>
    <w:qFormat/>
    <w:rsid w:val="00473EA8"/>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Ttulo3">
    <w:name w:val="heading 3"/>
    <w:basedOn w:val="Normal"/>
    <w:next w:val="Normal"/>
    <w:link w:val="Ttulo3Char"/>
    <w:uiPriority w:val="9"/>
    <w:unhideWhenUsed/>
    <w:qFormat/>
    <w:rsid w:val="00023F1B"/>
    <w:pPr>
      <w:keepNext/>
      <w:keepLines/>
      <w:spacing w:before="200"/>
      <w:outlineLvl w:val="2"/>
    </w:pPr>
    <w:rPr>
      <w:rFonts w:asciiTheme="majorHAnsi" w:eastAsiaTheme="majorEastAsia" w:hAnsiTheme="majorHAnsi" w:cstheme="majorBidi"/>
      <w:b/>
      <w:bCs w:val="0"/>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B1ED6"/>
    <w:rPr>
      <w:rFonts w:ascii="Arial" w:eastAsia="Times New Roman" w:hAnsi="Arial" w:cs="Times New Roman"/>
      <w:b/>
      <w:sz w:val="28"/>
      <w:szCs w:val="24"/>
      <w:lang w:val="x-none" w:eastAsia="x-none"/>
    </w:rPr>
  </w:style>
  <w:style w:type="character" w:styleId="Hyperlink">
    <w:name w:val="Hyperlink"/>
    <w:uiPriority w:val="99"/>
    <w:unhideWhenUsed/>
    <w:rsid w:val="00CB1ED6"/>
    <w:rPr>
      <w:color w:val="0000FF"/>
      <w:u w:val="single"/>
    </w:rPr>
  </w:style>
  <w:style w:type="paragraph" w:styleId="Sumrio1">
    <w:name w:val="toc 1"/>
    <w:basedOn w:val="Normal"/>
    <w:next w:val="Normal"/>
    <w:autoRedefine/>
    <w:uiPriority w:val="39"/>
    <w:unhideWhenUsed/>
    <w:rsid w:val="00CB1ED6"/>
  </w:style>
  <w:style w:type="paragraph" w:styleId="CabealhodoSumrio">
    <w:name w:val="TOC Heading"/>
    <w:basedOn w:val="Ttulo1"/>
    <w:next w:val="Normal"/>
    <w:uiPriority w:val="39"/>
    <w:semiHidden/>
    <w:unhideWhenUsed/>
    <w:qFormat/>
    <w:rsid w:val="00CB1ED6"/>
    <w:pPr>
      <w:spacing w:before="240" w:after="60"/>
      <w:jc w:val="left"/>
      <w:outlineLvl w:val="9"/>
    </w:pPr>
    <w:rPr>
      <w:rFonts w:ascii="Cambria" w:hAnsi="Cambria"/>
      <w:bCs/>
      <w:kern w:val="32"/>
      <w:sz w:val="32"/>
      <w:szCs w:val="32"/>
    </w:rPr>
  </w:style>
  <w:style w:type="paragraph" w:customStyle="1" w:styleId="Recuoescalonado">
    <w:name w:val="Recuo escalonado"/>
    <w:rsid w:val="00CB1ED6"/>
    <w:pPr>
      <w:tabs>
        <w:tab w:val="left" w:pos="240"/>
      </w:tabs>
      <w:snapToGrid w:val="0"/>
      <w:spacing w:after="0" w:line="360" w:lineRule="auto"/>
      <w:ind w:left="240" w:hanging="240"/>
      <w:jc w:val="both"/>
    </w:pPr>
    <w:rPr>
      <w:rFonts w:ascii="Times New Roman" w:eastAsia="Times New Roman" w:hAnsi="Times New Roman" w:cs="Times New Roman"/>
      <w:color w:val="000000"/>
      <w:sz w:val="24"/>
      <w:szCs w:val="20"/>
      <w:lang w:eastAsia="pt-BR"/>
    </w:rPr>
  </w:style>
  <w:style w:type="character" w:styleId="Forte">
    <w:name w:val="Strong"/>
    <w:basedOn w:val="Fontepargpadro"/>
    <w:qFormat/>
    <w:rsid w:val="00CB1ED6"/>
    <w:rPr>
      <w:b/>
      <w:bCs/>
    </w:rPr>
  </w:style>
  <w:style w:type="character" w:customStyle="1" w:styleId="Ttulo3Char">
    <w:name w:val="Título 3 Char"/>
    <w:basedOn w:val="Fontepargpadro"/>
    <w:link w:val="Ttulo3"/>
    <w:uiPriority w:val="9"/>
    <w:rsid w:val="00023F1B"/>
    <w:rPr>
      <w:rFonts w:asciiTheme="majorHAnsi" w:eastAsiaTheme="majorEastAsia" w:hAnsiTheme="majorHAnsi" w:cstheme="majorBidi"/>
      <w:b/>
      <w:color w:val="4F81BD" w:themeColor="accent1"/>
      <w:sz w:val="24"/>
      <w:szCs w:val="24"/>
      <w:lang w:eastAsia="pt-BR"/>
    </w:rPr>
  </w:style>
  <w:style w:type="character" w:customStyle="1" w:styleId="Ttulo2Char">
    <w:name w:val="Título 2 Char"/>
    <w:basedOn w:val="Fontepargpadro"/>
    <w:link w:val="Ttulo2"/>
    <w:uiPriority w:val="9"/>
    <w:rsid w:val="00473EA8"/>
    <w:rPr>
      <w:rFonts w:asciiTheme="majorHAnsi" w:eastAsiaTheme="majorEastAsia" w:hAnsiTheme="majorHAnsi" w:cstheme="majorBidi"/>
      <w:b/>
      <w:color w:val="4F81BD" w:themeColor="accent1"/>
      <w:sz w:val="26"/>
      <w:szCs w:val="26"/>
      <w:lang w:eastAsia="pt-BR"/>
    </w:rPr>
  </w:style>
  <w:style w:type="paragraph" w:styleId="Cabealho">
    <w:name w:val="header"/>
    <w:basedOn w:val="Normal"/>
    <w:link w:val="CabealhoChar"/>
    <w:uiPriority w:val="99"/>
    <w:unhideWhenUsed/>
    <w:rsid w:val="00473EA8"/>
    <w:pPr>
      <w:tabs>
        <w:tab w:val="center" w:pos="4252"/>
        <w:tab w:val="right" w:pos="8504"/>
      </w:tabs>
    </w:pPr>
  </w:style>
  <w:style w:type="character" w:customStyle="1" w:styleId="CabealhoChar">
    <w:name w:val="Cabeçalho Char"/>
    <w:basedOn w:val="Fontepargpadro"/>
    <w:link w:val="Cabealho"/>
    <w:uiPriority w:val="99"/>
    <w:rsid w:val="00473EA8"/>
    <w:rPr>
      <w:rFonts w:ascii="Arial" w:eastAsia="Times New Roman" w:hAnsi="Arial" w:cs="Times New Roman"/>
      <w:bCs/>
      <w:sz w:val="24"/>
      <w:szCs w:val="24"/>
      <w:lang w:eastAsia="pt-BR"/>
    </w:rPr>
  </w:style>
  <w:style w:type="paragraph" w:styleId="Rodap">
    <w:name w:val="footer"/>
    <w:basedOn w:val="Normal"/>
    <w:link w:val="RodapChar"/>
    <w:uiPriority w:val="99"/>
    <w:unhideWhenUsed/>
    <w:rsid w:val="00473EA8"/>
    <w:pPr>
      <w:tabs>
        <w:tab w:val="center" w:pos="4252"/>
        <w:tab w:val="right" w:pos="8504"/>
      </w:tabs>
    </w:pPr>
  </w:style>
  <w:style w:type="character" w:customStyle="1" w:styleId="RodapChar">
    <w:name w:val="Rodapé Char"/>
    <w:basedOn w:val="Fontepargpadro"/>
    <w:link w:val="Rodap"/>
    <w:uiPriority w:val="99"/>
    <w:rsid w:val="00473EA8"/>
    <w:rPr>
      <w:rFonts w:ascii="Arial" w:eastAsia="Times New Roman" w:hAnsi="Arial" w:cs="Times New Roman"/>
      <w:bCs/>
      <w:sz w:val="24"/>
      <w:szCs w:val="24"/>
      <w:lang w:eastAsia="pt-BR"/>
    </w:rPr>
  </w:style>
  <w:style w:type="paragraph" w:styleId="Sumrio2">
    <w:name w:val="toc 2"/>
    <w:basedOn w:val="Normal"/>
    <w:next w:val="Normal"/>
    <w:autoRedefine/>
    <w:uiPriority w:val="39"/>
    <w:unhideWhenUsed/>
    <w:rsid w:val="00473EA8"/>
    <w:pPr>
      <w:spacing w:after="100"/>
      <w:ind w:left="240"/>
    </w:pPr>
  </w:style>
  <w:style w:type="paragraph" w:styleId="Textodebalo">
    <w:name w:val="Balloon Text"/>
    <w:basedOn w:val="Normal"/>
    <w:link w:val="TextodebaloChar"/>
    <w:uiPriority w:val="99"/>
    <w:semiHidden/>
    <w:unhideWhenUsed/>
    <w:rsid w:val="00473EA8"/>
    <w:rPr>
      <w:rFonts w:ascii="Tahoma" w:hAnsi="Tahoma" w:cs="Tahoma"/>
      <w:sz w:val="16"/>
      <w:szCs w:val="16"/>
    </w:rPr>
  </w:style>
  <w:style w:type="character" w:customStyle="1" w:styleId="TextodebaloChar">
    <w:name w:val="Texto de balão Char"/>
    <w:basedOn w:val="Fontepargpadro"/>
    <w:link w:val="Textodebalo"/>
    <w:uiPriority w:val="99"/>
    <w:semiHidden/>
    <w:rsid w:val="00473EA8"/>
    <w:rPr>
      <w:rFonts w:ascii="Tahoma" w:eastAsia="Times New Roman" w:hAnsi="Tahoma" w:cs="Tahoma"/>
      <w:bCs/>
      <w:sz w:val="16"/>
      <w:szCs w:val="16"/>
      <w:lang w:eastAsia="pt-BR"/>
    </w:rPr>
  </w:style>
  <w:style w:type="paragraph" w:customStyle="1" w:styleId="ecxmsonormal">
    <w:name w:val="ecxmsonormal"/>
    <w:basedOn w:val="Normal"/>
    <w:rsid w:val="00FC3F48"/>
    <w:pPr>
      <w:spacing w:before="100" w:beforeAutospacing="1" w:after="100" w:afterAutospacing="1"/>
    </w:pPr>
    <w:rPr>
      <w:rFonts w:ascii="Times New Roman" w:hAnsi="Times New Roman"/>
      <w:bCs w:val="0"/>
    </w:rPr>
  </w:style>
  <w:style w:type="character" w:customStyle="1" w:styleId="apple-converted-space">
    <w:name w:val="apple-converted-space"/>
    <w:basedOn w:val="Fontepargpadro"/>
    <w:rsid w:val="00FC3F48"/>
  </w:style>
  <w:style w:type="character" w:customStyle="1" w:styleId="hps">
    <w:name w:val="hps"/>
    <w:basedOn w:val="Fontepargpadro"/>
    <w:rsid w:val="003E1D76"/>
  </w:style>
  <w:style w:type="character" w:customStyle="1" w:styleId="shorttext">
    <w:name w:val="short_text"/>
    <w:basedOn w:val="Fontepargpadro"/>
    <w:rsid w:val="003E1D76"/>
  </w:style>
  <w:style w:type="paragraph" w:styleId="NormalWeb">
    <w:name w:val="Normal (Web)"/>
    <w:basedOn w:val="Normal"/>
    <w:uiPriority w:val="99"/>
    <w:unhideWhenUsed/>
    <w:rsid w:val="005F60BE"/>
    <w:pPr>
      <w:spacing w:before="100" w:beforeAutospacing="1" w:after="100" w:afterAutospacing="1"/>
    </w:pPr>
    <w:rPr>
      <w:rFonts w:ascii="Times New Roman" w:hAnsi="Times New Roman"/>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D6"/>
    <w:pPr>
      <w:spacing w:after="0" w:line="240" w:lineRule="auto"/>
    </w:pPr>
    <w:rPr>
      <w:rFonts w:ascii="Arial" w:eastAsia="Times New Roman" w:hAnsi="Arial" w:cs="Times New Roman"/>
      <w:bCs/>
      <w:sz w:val="24"/>
      <w:szCs w:val="24"/>
      <w:lang w:eastAsia="pt-BR"/>
    </w:rPr>
  </w:style>
  <w:style w:type="paragraph" w:styleId="Ttulo1">
    <w:name w:val="heading 1"/>
    <w:basedOn w:val="Normal"/>
    <w:next w:val="Normal"/>
    <w:link w:val="Ttulo1Char"/>
    <w:qFormat/>
    <w:rsid w:val="00CB1ED6"/>
    <w:pPr>
      <w:keepNext/>
      <w:jc w:val="both"/>
      <w:outlineLvl w:val="0"/>
    </w:pPr>
    <w:rPr>
      <w:b/>
      <w:bCs w:val="0"/>
      <w:sz w:val="28"/>
      <w:lang w:val="x-none" w:eastAsia="x-none"/>
    </w:rPr>
  </w:style>
  <w:style w:type="paragraph" w:styleId="Ttulo2">
    <w:name w:val="heading 2"/>
    <w:basedOn w:val="Normal"/>
    <w:next w:val="Normal"/>
    <w:link w:val="Ttulo2Char"/>
    <w:uiPriority w:val="9"/>
    <w:unhideWhenUsed/>
    <w:qFormat/>
    <w:rsid w:val="00473EA8"/>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Ttulo3">
    <w:name w:val="heading 3"/>
    <w:basedOn w:val="Normal"/>
    <w:next w:val="Normal"/>
    <w:link w:val="Ttulo3Char"/>
    <w:uiPriority w:val="9"/>
    <w:unhideWhenUsed/>
    <w:qFormat/>
    <w:rsid w:val="00023F1B"/>
    <w:pPr>
      <w:keepNext/>
      <w:keepLines/>
      <w:spacing w:before="200"/>
      <w:outlineLvl w:val="2"/>
    </w:pPr>
    <w:rPr>
      <w:rFonts w:asciiTheme="majorHAnsi" w:eastAsiaTheme="majorEastAsia" w:hAnsiTheme="majorHAnsi" w:cstheme="majorBidi"/>
      <w:b/>
      <w:bCs w:val="0"/>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B1ED6"/>
    <w:rPr>
      <w:rFonts w:ascii="Arial" w:eastAsia="Times New Roman" w:hAnsi="Arial" w:cs="Times New Roman"/>
      <w:b/>
      <w:sz w:val="28"/>
      <w:szCs w:val="24"/>
      <w:lang w:val="x-none" w:eastAsia="x-none"/>
    </w:rPr>
  </w:style>
  <w:style w:type="character" w:styleId="Hyperlink">
    <w:name w:val="Hyperlink"/>
    <w:uiPriority w:val="99"/>
    <w:unhideWhenUsed/>
    <w:rsid w:val="00CB1ED6"/>
    <w:rPr>
      <w:color w:val="0000FF"/>
      <w:u w:val="single"/>
    </w:rPr>
  </w:style>
  <w:style w:type="paragraph" w:styleId="Sumrio1">
    <w:name w:val="toc 1"/>
    <w:basedOn w:val="Normal"/>
    <w:next w:val="Normal"/>
    <w:autoRedefine/>
    <w:uiPriority w:val="39"/>
    <w:unhideWhenUsed/>
    <w:rsid w:val="00CB1ED6"/>
  </w:style>
  <w:style w:type="paragraph" w:styleId="CabealhodoSumrio">
    <w:name w:val="TOC Heading"/>
    <w:basedOn w:val="Ttulo1"/>
    <w:next w:val="Normal"/>
    <w:uiPriority w:val="39"/>
    <w:semiHidden/>
    <w:unhideWhenUsed/>
    <w:qFormat/>
    <w:rsid w:val="00CB1ED6"/>
    <w:pPr>
      <w:spacing w:before="240" w:after="60"/>
      <w:jc w:val="left"/>
      <w:outlineLvl w:val="9"/>
    </w:pPr>
    <w:rPr>
      <w:rFonts w:ascii="Cambria" w:hAnsi="Cambria"/>
      <w:bCs/>
      <w:kern w:val="32"/>
      <w:sz w:val="32"/>
      <w:szCs w:val="32"/>
    </w:rPr>
  </w:style>
  <w:style w:type="paragraph" w:customStyle="1" w:styleId="Recuoescalonado">
    <w:name w:val="Recuo escalonado"/>
    <w:rsid w:val="00CB1ED6"/>
    <w:pPr>
      <w:tabs>
        <w:tab w:val="left" w:pos="240"/>
      </w:tabs>
      <w:snapToGrid w:val="0"/>
      <w:spacing w:after="0" w:line="360" w:lineRule="auto"/>
      <w:ind w:left="240" w:hanging="240"/>
      <w:jc w:val="both"/>
    </w:pPr>
    <w:rPr>
      <w:rFonts w:ascii="Times New Roman" w:eastAsia="Times New Roman" w:hAnsi="Times New Roman" w:cs="Times New Roman"/>
      <w:color w:val="000000"/>
      <w:sz w:val="24"/>
      <w:szCs w:val="20"/>
      <w:lang w:eastAsia="pt-BR"/>
    </w:rPr>
  </w:style>
  <w:style w:type="character" w:styleId="Forte">
    <w:name w:val="Strong"/>
    <w:basedOn w:val="Fontepargpadro"/>
    <w:qFormat/>
    <w:rsid w:val="00CB1ED6"/>
    <w:rPr>
      <w:b/>
      <w:bCs/>
    </w:rPr>
  </w:style>
  <w:style w:type="character" w:customStyle="1" w:styleId="Ttulo3Char">
    <w:name w:val="Título 3 Char"/>
    <w:basedOn w:val="Fontepargpadro"/>
    <w:link w:val="Ttulo3"/>
    <w:uiPriority w:val="9"/>
    <w:rsid w:val="00023F1B"/>
    <w:rPr>
      <w:rFonts w:asciiTheme="majorHAnsi" w:eastAsiaTheme="majorEastAsia" w:hAnsiTheme="majorHAnsi" w:cstheme="majorBidi"/>
      <w:b/>
      <w:color w:val="4F81BD" w:themeColor="accent1"/>
      <w:sz w:val="24"/>
      <w:szCs w:val="24"/>
      <w:lang w:eastAsia="pt-BR"/>
    </w:rPr>
  </w:style>
  <w:style w:type="character" w:customStyle="1" w:styleId="Ttulo2Char">
    <w:name w:val="Título 2 Char"/>
    <w:basedOn w:val="Fontepargpadro"/>
    <w:link w:val="Ttulo2"/>
    <w:uiPriority w:val="9"/>
    <w:rsid w:val="00473EA8"/>
    <w:rPr>
      <w:rFonts w:asciiTheme="majorHAnsi" w:eastAsiaTheme="majorEastAsia" w:hAnsiTheme="majorHAnsi" w:cstheme="majorBidi"/>
      <w:b/>
      <w:color w:val="4F81BD" w:themeColor="accent1"/>
      <w:sz w:val="26"/>
      <w:szCs w:val="26"/>
      <w:lang w:eastAsia="pt-BR"/>
    </w:rPr>
  </w:style>
  <w:style w:type="paragraph" w:styleId="Cabealho">
    <w:name w:val="header"/>
    <w:basedOn w:val="Normal"/>
    <w:link w:val="CabealhoChar"/>
    <w:uiPriority w:val="99"/>
    <w:unhideWhenUsed/>
    <w:rsid w:val="00473EA8"/>
    <w:pPr>
      <w:tabs>
        <w:tab w:val="center" w:pos="4252"/>
        <w:tab w:val="right" w:pos="8504"/>
      </w:tabs>
    </w:pPr>
  </w:style>
  <w:style w:type="character" w:customStyle="1" w:styleId="CabealhoChar">
    <w:name w:val="Cabeçalho Char"/>
    <w:basedOn w:val="Fontepargpadro"/>
    <w:link w:val="Cabealho"/>
    <w:uiPriority w:val="99"/>
    <w:rsid w:val="00473EA8"/>
    <w:rPr>
      <w:rFonts w:ascii="Arial" w:eastAsia="Times New Roman" w:hAnsi="Arial" w:cs="Times New Roman"/>
      <w:bCs/>
      <w:sz w:val="24"/>
      <w:szCs w:val="24"/>
      <w:lang w:eastAsia="pt-BR"/>
    </w:rPr>
  </w:style>
  <w:style w:type="paragraph" w:styleId="Rodap">
    <w:name w:val="footer"/>
    <w:basedOn w:val="Normal"/>
    <w:link w:val="RodapChar"/>
    <w:uiPriority w:val="99"/>
    <w:unhideWhenUsed/>
    <w:rsid w:val="00473EA8"/>
    <w:pPr>
      <w:tabs>
        <w:tab w:val="center" w:pos="4252"/>
        <w:tab w:val="right" w:pos="8504"/>
      </w:tabs>
    </w:pPr>
  </w:style>
  <w:style w:type="character" w:customStyle="1" w:styleId="RodapChar">
    <w:name w:val="Rodapé Char"/>
    <w:basedOn w:val="Fontepargpadro"/>
    <w:link w:val="Rodap"/>
    <w:uiPriority w:val="99"/>
    <w:rsid w:val="00473EA8"/>
    <w:rPr>
      <w:rFonts w:ascii="Arial" w:eastAsia="Times New Roman" w:hAnsi="Arial" w:cs="Times New Roman"/>
      <w:bCs/>
      <w:sz w:val="24"/>
      <w:szCs w:val="24"/>
      <w:lang w:eastAsia="pt-BR"/>
    </w:rPr>
  </w:style>
  <w:style w:type="paragraph" w:styleId="Sumrio2">
    <w:name w:val="toc 2"/>
    <w:basedOn w:val="Normal"/>
    <w:next w:val="Normal"/>
    <w:autoRedefine/>
    <w:uiPriority w:val="39"/>
    <w:unhideWhenUsed/>
    <w:rsid w:val="00473EA8"/>
    <w:pPr>
      <w:spacing w:after="100"/>
      <w:ind w:left="240"/>
    </w:pPr>
  </w:style>
  <w:style w:type="paragraph" w:styleId="Textodebalo">
    <w:name w:val="Balloon Text"/>
    <w:basedOn w:val="Normal"/>
    <w:link w:val="TextodebaloChar"/>
    <w:uiPriority w:val="99"/>
    <w:semiHidden/>
    <w:unhideWhenUsed/>
    <w:rsid w:val="00473EA8"/>
    <w:rPr>
      <w:rFonts w:ascii="Tahoma" w:hAnsi="Tahoma" w:cs="Tahoma"/>
      <w:sz w:val="16"/>
      <w:szCs w:val="16"/>
    </w:rPr>
  </w:style>
  <w:style w:type="character" w:customStyle="1" w:styleId="TextodebaloChar">
    <w:name w:val="Texto de balão Char"/>
    <w:basedOn w:val="Fontepargpadro"/>
    <w:link w:val="Textodebalo"/>
    <w:uiPriority w:val="99"/>
    <w:semiHidden/>
    <w:rsid w:val="00473EA8"/>
    <w:rPr>
      <w:rFonts w:ascii="Tahoma" w:eastAsia="Times New Roman" w:hAnsi="Tahoma" w:cs="Tahoma"/>
      <w:bCs/>
      <w:sz w:val="16"/>
      <w:szCs w:val="16"/>
      <w:lang w:eastAsia="pt-BR"/>
    </w:rPr>
  </w:style>
  <w:style w:type="paragraph" w:customStyle="1" w:styleId="ecxmsonormal">
    <w:name w:val="ecxmsonormal"/>
    <w:basedOn w:val="Normal"/>
    <w:rsid w:val="00FC3F48"/>
    <w:pPr>
      <w:spacing w:before="100" w:beforeAutospacing="1" w:after="100" w:afterAutospacing="1"/>
    </w:pPr>
    <w:rPr>
      <w:rFonts w:ascii="Times New Roman" w:hAnsi="Times New Roman"/>
      <w:bCs w:val="0"/>
    </w:rPr>
  </w:style>
  <w:style w:type="character" w:customStyle="1" w:styleId="apple-converted-space">
    <w:name w:val="apple-converted-space"/>
    <w:basedOn w:val="Fontepargpadro"/>
    <w:rsid w:val="00FC3F48"/>
  </w:style>
  <w:style w:type="character" w:customStyle="1" w:styleId="hps">
    <w:name w:val="hps"/>
    <w:basedOn w:val="Fontepargpadro"/>
    <w:rsid w:val="003E1D76"/>
  </w:style>
  <w:style w:type="character" w:customStyle="1" w:styleId="shorttext">
    <w:name w:val="short_text"/>
    <w:basedOn w:val="Fontepargpadro"/>
    <w:rsid w:val="003E1D76"/>
  </w:style>
  <w:style w:type="paragraph" w:styleId="NormalWeb">
    <w:name w:val="Normal (Web)"/>
    <w:basedOn w:val="Normal"/>
    <w:uiPriority w:val="99"/>
    <w:unhideWhenUsed/>
    <w:rsid w:val="005F60BE"/>
    <w:pPr>
      <w:spacing w:before="100" w:beforeAutospacing="1" w:after="100" w:afterAutospacing="1"/>
    </w:pPr>
    <w:rPr>
      <w:rFonts w:ascii="Times New Roman" w:hAnsi="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94280">
      <w:bodyDiv w:val="1"/>
      <w:marLeft w:val="0"/>
      <w:marRight w:val="0"/>
      <w:marTop w:val="0"/>
      <w:marBottom w:val="0"/>
      <w:divBdr>
        <w:top w:val="none" w:sz="0" w:space="0" w:color="auto"/>
        <w:left w:val="none" w:sz="0" w:space="0" w:color="auto"/>
        <w:bottom w:val="none" w:sz="0" w:space="0" w:color="auto"/>
        <w:right w:val="none" w:sz="0" w:space="0" w:color="auto"/>
      </w:divBdr>
    </w:div>
    <w:div w:id="369719744">
      <w:bodyDiv w:val="1"/>
      <w:marLeft w:val="0"/>
      <w:marRight w:val="0"/>
      <w:marTop w:val="0"/>
      <w:marBottom w:val="0"/>
      <w:divBdr>
        <w:top w:val="none" w:sz="0" w:space="0" w:color="auto"/>
        <w:left w:val="none" w:sz="0" w:space="0" w:color="auto"/>
        <w:bottom w:val="none" w:sz="0" w:space="0" w:color="auto"/>
        <w:right w:val="none" w:sz="0" w:space="0" w:color="auto"/>
      </w:divBdr>
    </w:div>
    <w:div w:id="460343277">
      <w:bodyDiv w:val="1"/>
      <w:marLeft w:val="0"/>
      <w:marRight w:val="0"/>
      <w:marTop w:val="0"/>
      <w:marBottom w:val="0"/>
      <w:divBdr>
        <w:top w:val="none" w:sz="0" w:space="0" w:color="auto"/>
        <w:left w:val="none" w:sz="0" w:space="0" w:color="auto"/>
        <w:bottom w:val="none" w:sz="0" w:space="0" w:color="auto"/>
        <w:right w:val="none" w:sz="0" w:space="0" w:color="auto"/>
      </w:divBdr>
      <w:divsChild>
        <w:div w:id="629868894">
          <w:marLeft w:val="0"/>
          <w:marRight w:val="0"/>
          <w:marTop w:val="0"/>
          <w:marBottom w:val="0"/>
          <w:divBdr>
            <w:top w:val="none" w:sz="0" w:space="0" w:color="auto"/>
            <w:left w:val="none" w:sz="0" w:space="0" w:color="auto"/>
            <w:bottom w:val="single" w:sz="18" w:space="0" w:color="08489D"/>
            <w:right w:val="none" w:sz="0" w:space="0" w:color="auto"/>
          </w:divBdr>
        </w:div>
      </w:divsChild>
    </w:div>
    <w:div w:id="1102338276">
      <w:bodyDiv w:val="1"/>
      <w:marLeft w:val="0"/>
      <w:marRight w:val="0"/>
      <w:marTop w:val="0"/>
      <w:marBottom w:val="0"/>
      <w:divBdr>
        <w:top w:val="none" w:sz="0" w:space="0" w:color="auto"/>
        <w:left w:val="none" w:sz="0" w:space="0" w:color="auto"/>
        <w:bottom w:val="none" w:sz="0" w:space="0" w:color="auto"/>
        <w:right w:val="none" w:sz="0" w:space="0" w:color="auto"/>
      </w:divBdr>
    </w:div>
    <w:div w:id="1487165853">
      <w:bodyDiv w:val="1"/>
      <w:marLeft w:val="0"/>
      <w:marRight w:val="0"/>
      <w:marTop w:val="0"/>
      <w:marBottom w:val="0"/>
      <w:divBdr>
        <w:top w:val="none" w:sz="0" w:space="0" w:color="auto"/>
        <w:left w:val="none" w:sz="0" w:space="0" w:color="auto"/>
        <w:bottom w:val="none" w:sz="0" w:space="0" w:color="auto"/>
        <w:right w:val="none" w:sz="0" w:space="0" w:color="auto"/>
      </w:divBdr>
    </w:div>
    <w:div w:id="153776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C41A2-79C4-472C-88E1-C0DB1332E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10</Pages>
  <Words>2552</Words>
  <Characters>13786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TECNO07</dc:creator>
  <cp:lastModifiedBy>recepcaouti01</cp:lastModifiedBy>
  <cp:revision>183</cp:revision>
  <cp:lastPrinted>2014-11-19T16:47:00Z</cp:lastPrinted>
  <dcterms:created xsi:type="dcterms:W3CDTF">2014-11-14T17:16:00Z</dcterms:created>
  <dcterms:modified xsi:type="dcterms:W3CDTF">2014-11-19T17:36:00Z</dcterms:modified>
</cp:coreProperties>
</file>