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CB" w:rsidRDefault="00FB7B6E" w:rsidP="00535694">
      <w:pPr>
        <w:spacing w:after="0" w:line="360" w:lineRule="auto"/>
        <w:jc w:val="both"/>
        <w:rPr>
          <w:rFonts w:ascii="Times New Roman" w:hAnsi="Times New Roman" w:cs="Times New Roman"/>
          <w:sz w:val="24"/>
          <w:szCs w:val="24"/>
        </w:rPr>
      </w:pPr>
      <w:bookmarkStart w:id="0" w:name="_GoBack"/>
      <w:r>
        <w:rPr>
          <w:rFonts w:ascii="Times New Roman" w:hAnsi="Times New Roman" w:cs="Times New Roman"/>
          <w:b/>
          <w:sz w:val="24"/>
          <w:szCs w:val="24"/>
        </w:rPr>
        <w:t xml:space="preserve"> </w:t>
      </w:r>
      <w:r w:rsidR="00D32441">
        <w:rPr>
          <w:rFonts w:ascii="Times New Roman" w:hAnsi="Times New Roman" w:cs="Times New Roman"/>
          <w:b/>
          <w:sz w:val="24"/>
          <w:szCs w:val="24"/>
        </w:rPr>
        <w:t>AÇÃO DE INCONSTITUCIONALIDADE POR OMISSÃO</w:t>
      </w:r>
      <w:r w:rsidR="00447DA0">
        <w:rPr>
          <w:rFonts w:ascii="Times New Roman" w:hAnsi="Times New Roman" w:cs="Times New Roman"/>
          <w:b/>
          <w:sz w:val="24"/>
          <w:szCs w:val="24"/>
        </w:rPr>
        <w:t xml:space="preserve"> E SEUS REFLEXOS NO INSTRUMENTO DE CONTROLE DE CONSTITUCIONALIDADE</w:t>
      </w:r>
    </w:p>
    <w:bookmarkEnd w:id="0"/>
    <w:p w:rsidR="00F978F0" w:rsidRDefault="00F978F0" w:rsidP="00535694">
      <w:pPr>
        <w:spacing w:after="0" w:line="360" w:lineRule="auto"/>
        <w:ind w:firstLine="1134"/>
        <w:jc w:val="both"/>
        <w:rPr>
          <w:rFonts w:ascii="Times New Roman" w:hAnsi="Times New Roman" w:cs="Times New Roman"/>
          <w:sz w:val="24"/>
          <w:szCs w:val="24"/>
        </w:rPr>
      </w:pPr>
    </w:p>
    <w:p w:rsidR="00BB40CB" w:rsidRDefault="00AA4BD3"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r w:rsidR="00C97436">
        <w:rPr>
          <w:rFonts w:ascii="Times New Roman" w:hAnsi="Times New Roman" w:cs="Times New Roman"/>
          <w:sz w:val="24"/>
          <w:szCs w:val="24"/>
        </w:rPr>
        <w:t>a</w:t>
      </w:r>
      <w:r w:rsidR="003F0BCF">
        <w:rPr>
          <w:rFonts w:ascii="Times New Roman" w:hAnsi="Times New Roman" w:cs="Times New Roman"/>
          <w:sz w:val="24"/>
          <w:szCs w:val="24"/>
        </w:rPr>
        <w:t>ção de inconstitucionalidade por omissão foi instituída no ordenamento jurídico brasileiro pela Constituição Federal de 1988,</w:t>
      </w:r>
      <w:r w:rsidR="007F0EC8">
        <w:rPr>
          <w:rFonts w:ascii="Times New Roman" w:hAnsi="Times New Roman" w:cs="Times New Roman"/>
          <w:sz w:val="24"/>
          <w:szCs w:val="24"/>
        </w:rPr>
        <w:t xml:space="preserve"> sob a</w:t>
      </w:r>
      <w:r w:rsidR="003F0BCF">
        <w:rPr>
          <w:rFonts w:ascii="Times New Roman" w:hAnsi="Times New Roman" w:cs="Times New Roman"/>
          <w:sz w:val="24"/>
          <w:szCs w:val="24"/>
        </w:rPr>
        <w:t xml:space="preserve"> influência no artigo 283 da Constituição de Portugal, e decorre de inércia legislativa ou de órgão administrativo que deixa de adotar normas necessárias à concretização dos preceitos constitucionais (CARVALHO, 2012).</w:t>
      </w:r>
      <w:r w:rsidR="001650E9">
        <w:rPr>
          <w:rFonts w:ascii="Times New Roman" w:hAnsi="Times New Roman" w:cs="Times New Roman"/>
          <w:sz w:val="24"/>
          <w:szCs w:val="24"/>
        </w:rPr>
        <w:t xml:space="preserve"> A ação em estudo também encontra guarida na Lei nº 9.868/99 – Capítulo II-A acrescentado pela Lei nº. 12.063/09.</w:t>
      </w:r>
    </w:p>
    <w:p w:rsidR="00BB40CB" w:rsidRDefault="00F37A22"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Lenza (2006</w:t>
      </w:r>
      <w:r w:rsidR="007F0EC8">
        <w:rPr>
          <w:rFonts w:ascii="Times New Roman" w:hAnsi="Times New Roman" w:cs="Times New Roman"/>
          <w:sz w:val="24"/>
          <w:szCs w:val="24"/>
        </w:rPr>
        <w:t xml:space="preserve">) afirma ser o objeto da </w:t>
      </w:r>
      <w:proofErr w:type="spellStart"/>
      <w:proofErr w:type="gramStart"/>
      <w:r w:rsidR="007F0EC8">
        <w:rPr>
          <w:rFonts w:ascii="Times New Roman" w:hAnsi="Times New Roman" w:cs="Times New Roman"/>
          <w:sz w:val="24"/>
          <w:szCs w:val="24"/>
        </w:rPr>
        <w:t>AD</w:t>
      </w:r>
      <w:r w:rsidR="00C97436">
        <w:rPr>
          <w:rFonts w:ascii="Times New Roman" w:hAnsi="Times New Roman" w:cs="Times New Roman"/>
          <w:sz w:val="24"/>
          <w:szCs w:val="24"/>
        </w:rPr>
        <w:t>In</w:t>
      </w:r>
      <w:proofErr w:type="spellEnd"/>
      <w:proofErr w:type="gramEnd"/>
      <w:r w:rsidR="007F0EC8">
        <w:rPr>
          <w:rFonts w:ascii="Times New Roman" w:hAnsi="Times New Roman" w:cs="Times New Roman"/>
          <w:sz w:val="24"/>
          <w:szCs w:val="24"/>
        </w:rPr>
        <w:t xml:space="preserve"> por omissão o restabelecimento da ordem jurídica, de modo a efetivar a observância da Constituição Federal, </w:t>
      </w:r>
      <w:r w:rsidR="00DC6109">
        <w:rPr>
          <w:rFonts w:ascii="Times New Roman" w:hAnsi="Times New Roman" w:cs="Times New Roman"/>
          <w:sz w:val="24"/>
          <w:szCs w:val="24"/>
        </w:rPr>
        <w:t xml:space="preserve">sempre que os seus mandamentos estiverem sendo violados por uma omissão legiferante dos poderes constituídos. Busca, em outros termos, combater uma “doença”, comumente chamada na doutrina de “síndrome de efetividade das normas constitucionais”.  </w:t>
      </w:r>
    </w:p>
    <w:p w:rsidR="00BB40CB" w:rsidRDefault="00D86155"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907912">
        <w:rPr>
          <w:rFonts w:ascii="Times New Roman" w:hAnsi="Times New Roman" w:cs="Times New Roman"/>
          <w:sz w:val="24"/>
          <w:szCs w:val="24"/>
        </w:rPr>
        <w:t xml:space="preserve">Tem-se, dessa forma, que a ação em análise </w:t>
      </w:r>
      <w:r>
        <w:rPr>
          <w:rFonts w:ascii="Times New Roman" w:hAnsi="Times New Roman" w:cs="Times New Roman"/>
          <w:sz w:val="24"/>
          <w:szCs w:val="24"/>
        </w:rPr>
        <w:t xml:space="preserve">visa a dar eficácia às </w:t>
      </w:r>
      <w:proofErr w:type="gramStart"/>
      <w:r>
        <w:rPr>
          <w:rFonts w:ascii="Times New Roman" w:hAnsi="Times New Roman" w:cs="Times New Roman"/>
          <w:sz w:val="24"/>
          <w:szCs w:val="24"/>
        </w:rPr>
        <w:t>normas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constitucionais</w:t>
      </w:r>
      <w:proofErr w:type="gramEnd"/>
      <w:r>
        <w:rPr>
          <w:rFonts w:ascii="Times New Roman" w:hAnsi="Times New Roman" w:cs="Times New Roman"/>
          <w:sz w:val="24"/>
          <w:szCs w:val="24"/>
        </w:rPr>
        <w:t xml:space="preserve"> de eficácia </w:t>
      </w:r>
      <w:r w:rsidR="00553943">
        <w:rPr>
          <w:rFonts w:ascii="Times New Roman" w:hAnsi="Times New Roman" w:cs="Times New Roman"/>
          <w:sz w:val="24"/>
          <w:szCs w:val="24"/>
        </w:rPr>
        <w:t>limitada, leia</w:t>
      </w:r>
      <w:r>
        <w:rPr>
          <w:rFonts w:ascii="Times New Roman" w:hAnsi="Times New Roman" w:cs="Times New Roman"/>
          <w:sz w:val="24"/>
          <w:szCs w:val="24"/>
        </w:rPr>
        <w:t xml:space="preserve">-se, normas que, “de imediato, no momento em que a Constituição é promulgada, não têm o condão de produzir todos os seus efeitos, precisando de uma lei integrativa </w:t>
      </w:r>
      <w:r w:rsidR="00F37A22">
        <w:rPr>
          <w:rFonts w:ascii="Times New Roman" w:hAnsi="Times New Roman" w:cs="Times New Roman"/>
          <w:sz w:val="24"/>
          <w:szCs w:val="24"/>
        </w:rPr>
        <w:t>infraconstitucional (LENZA, 2006</w:t>
      </w:r>
      <w:r>
        <w:rPr>
          <w:rFonts w:ascii="Times New Roman" w:hAnsi="Times New Roman" w:cs="Times New Roman"/>
          <w:sz w:val="24"/>
          <w:szCs w:val="24"/>
        </w:rPr>
        <w:t>, p. 69)”</w:t>
      </w:r>
      <w:r w:rsidR="00BB40CB">
        <w:rPr>
          <w:rFonts w:ascii="Times New Roman" w:hAnsi="Times New Roman" w:cs="Times New Roman"/>
          <w:sz w:val="24"/>
          <w:szCs w:val="24"/>
        </w:rPr>
        <w:t>.</w:t>
      </w:r>
    </w:p>
    <w:p w:rsidR="00D86155" w:rsidRDefault="00D86155" w:rsidP="00535694">
      <w:pPr>
        <w:spacing w:after="0" w:line="360" w:lineRule="auto"/>
        <w:ind w:right="-143" w:firstLine="1134"/>
        <w:jc w:val="both"/>
        <w:rPr>
          <w:rFonts w:ascii="Times New Roman" w:hAnsi="Times New Roman" w:cs="Times New Roman"/>
          <w:sz w:val="24"/>
          <w:szCs w:val="24"/>
        </w:rPr>
      </w:pPr>
      <w:r>
        <w:rPr>
          <w:rFonts w:ascii="Times New Roman" w:hAnsi="Times New Roman" w:cs="Times New Roman"/>
          <w:sz w:val="24"/>
          <w:szCs w:val="24"/>
        </w:rPr>
        <w:t xml:space="preserve"> Nesse sentido, Kildere</w:t>
      </w:r>
      <w:r w:rsidR="00F37A22">
        <w:rPr>
          <w:rFonts w:ascii="Times New Roman" w:hAnsi="Times New Roman" w:cs="Times New Roman"/>
          <w:sz w:val="24"/>
          <w:szCs w:val="24"/>
        </w:rPr>
        <w:t xml:space="preserve"> Gonçalves Carvalho</w:t>
      </w:r>
      <w:r>
        <w:rPr>
          <w:rFonts w:ascii="Times New Roman" w:hAnsi="Times New Roman" w:cs="Times New Roman"/>
          <w:sz w:val="24"/>
          <w:szCs w:val="24"/>
        </w:rPr>
        <w:t xml:space="preserve"> aduz:</w:t>
      </w:r>
    </w:p>
    <w:p w:rsidR="00876300" w:rsidRDefault="00876300" w:rsidP="00535694">
      <w:pPr>
        <w:spacing w:after="0" w:line="360" w:lineRule="auto"/>
        <w:ind w:left="2268"/>
        <w:jc w:val="both"/>
        <w:rPr>
          <w:rFonts w:ascii="Times New Roman" w:hAnsi="Times New Roman" w:cs="Times New Roman"/>
          <w:sz w:val="20"/>
          <w:szCs w:val="20"/>
        </w:rPr>
      </w:pPr>
    </w:p>
    <w:p w:rsidR="00D86155" w:rsidRDefault="00D86155" w:rsidP="00535694">
      <w:pPr>
        <w:spacing w:after="0" w:line="360" w:lineRule="auto"/>
        <w:ind w:left="2268"/>
        <w:jc w:val="both"/>
        <w:rPr>
          <w:rFonts w:ascii="Times New Roman" w:hAnsi="Times New Roman" w:cs="Times New Roman"/>
          <w:sz w:val="20"/>
          <w:szCs w:val="20"/>
        </w:rPr>
      </w:pPr>
      <w:r w:rsidRPr="00BB40CB">
        <w:rPr>
          <w:rFonts w:ascii="Times New Roman" w:hAnsi="Times New Roman" w:cs="Times New Roman"/>
          <w:sz w:val="20"/>
          <w:szCs w:val="20"/>
        </w:rPr>
        <w:t>A Constituição exige uma conduta positiva do Poder Público, que se omite, visando garantir a aplicabilidade e a eficácia da norma constitucional. Desse modo, a inconstitucionalidade por omissão pressupõe a incompatibilidade entre a conduta positiva exigida pela Constituição e a conduta negativa do Poder Público omisso. Des</w:t>
      </w:r>
      <w:r w:rsidR="00BB40CB" w:rsidRPr="00BB40CB">
        <w:rPr>
          <w:rFonts w:ascii="Times New Roman" w:hAnsi="Times New Roman" w:cs="Times New Roman"/>
          <w:sz w:val="20"/>
          <w:szCs w:val="20"/>
        </w:rPr>
        <w:t xml:space="preserve">cumpre-se, pois, a Constituição, não somente por ação, violando-a diretamente, mas também por uma atitude negativa por parte daqueles incumbidos de atuar e agir para tornar efetivos os preceitos não auto-aplicáveis do texto constitucional. </w:t>
      </w:r>
      <w:r w:rsidR="00387BB2" w:rsidRPr="00BB40CB">
        <w:rPr>
          <w:rFonts w:ascii="Times New Roman" w:hAnsi="Times New Roman" w:cs="Times New Roman"/>
          <w:sz w:val="20"/>
          <w:szCs w:val="20"/>
        </w:rPr>
        <w:t>(</w:t>
      </w:r>
      <w:r w:rsidR="00BB40CB" w:rsidRPr="00BB40CB">
        <w:rPr>
          <w:rFonts w:ascii="Times New Roman" w:hAnsi="Times New Roman" w:cs="Times New Roman"/>
          <w:sz w:val="20"/>
          <w:szCs w:val="20"/>
        </w:rPr>
        <w:t xml:space="preserve">CARVALHO, 2012, p. 523). </w:t>
      </w:r>
    </w:p>
    <w:p w:rsidR="00F978F0" w:rsidRDefault="00F978F0" w:rsidP="00535694">
      <w:pPr>
        <w:spacing w:after="0" w:line="360" w:lineRule="auto"/>
        <w:ind w:firstLine="1134"/>
        <w:jc w:val="both"/>
        <w:rPr>
          <w:rFonts w:ascii="Times New Roman" w:hAnsi="Times New Roman" w:cs="Times New Roman"/>
          <w:sz w:val="24"/>
          <w:szCs w:val="24"/>
        </w:rPr>
      </w:pPr>
    </w:p>
    <w:p w:rsidR="00562CA5" w:rsidRDefault="008354E5"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ensinamentos de </w:t>
      </w:r>
      <w:proofErr w:type="spellStart"/>
      <w:r>
        <w:rPr>
          <w:rFonts w:ascii="Times New Roman" w:hAnsi="Times New Roman" w:cs="Times New Roman"/>
          <w:sz w:val="24"/>
          <w:szCs w:val="24"/>
        </w:rPr>
        <w:t>Canotilho</w:t>
      </w:r>
      <w:proofErr w:type="spellEnd"/>
      <w:r w:rsidR="00C97436">
        <w:rPr>
          <w:rFonts w:ascii="Times New Roman" w:hAnsi="Times New Roman" w:cs="Times New Roman"/>
          <w:sz w:val="24"/>
          <w:szCs w:val="24"/>
        </w:rPr>
        <w:t>,</w:t>
      </w:r>
      <w:r>
        <w:rPr>
          <w:rFonts w:ascii="Times New Roman" w:hAnsi="Times New Roman" w:cs="Times New Roman"/>
          <w:sz w:val="24"/>
          <w:szCs w:val="24"/>
        </w:rPr>
        <w:t xml:space="preserve"> </w:t>
      </w:r>
      <w:r w:rsidR="00F37A22">
        <w:rPr>
          <w:rFonts w:ascii="Times New Roman" w:hAnsi="Times New Roman" w:cs="Times New Roman"/>
          <w:sz w:val="24"/>
          <w:szCs w:val="24"/>
        </w:rPr>
        <w:t>citado por</w:t>
      </w:r>
      <w:r w:rsidR="004F393B" w:rsidRPr="008354E5">
        <w:rPr>
          <w:rFonts w:ascii="Times New Roman" w:hAnsi="Times New Roman" w:cs="Times New Roman"/>
          <w:i/>
          <w:sz w:val="24"/>
          <w:szCs w:val="24"/>
        </w:rPr>
        <w:t xml:space="preserve"> </w:t>
      </w:r>
      <w:r>
        <w:rPr>
          <w:rFonts w:ascii="Times New Roman" w:hAnsi="Times New Roman" w:cs="Times New Roman"/>
          <w:sz w:val="24"/>
          <w:szCs w:val="24"/>
        </w:rPr>
        <w:t xml:space="preserve">Carvalho </w:t>
      </w:r>
      <w:r w:rsidR="004F393B">
        <w:rPr>
          <w:rFonts w:ascii="Times New Roman" w:hAnsi="Times New Roman" w:cs="Times New Roman"/>
          <w:sz w:val="24"/>
          <w:szCs w:val="24"/>
        </w:rPr>
        <w:t>(</w:t>
      </w:r>
      <w:r>
        <w:rPr>
          <w:rFonts w:ascii="Times New Roman" w:hAnsi="Times New Roman" w:cs="Times New Roman"/>
          <w:sz w:val="24"/>
          <w:szCs w:val="24"/>
        </w:rPr>
        <w:t>2012)</w:t>
      </w:r>
      <w:r w:rsidR="00C97436">
        <w:rPr>
          <w:rFonts w:ascii="Times New Roman" w:hAnsi="Times New Roman" w:cs="Times New Roman"/>
          <w:sz w:val="24"/>
          <w:szCs w:val="24"/>
        </w:rPr>
        <w:t>,</w:t>
      </w:r>
      <w:r w:rsidR="004F393B">
        <w:rPr>
          <w:rFonts w:ascii="Times New Roman" w:hAnsi="Times New Roman" w:cs="Times New Roman"/>
          <w:sz w:val="24"/>
          <w:szCs w:val="24"/>
        </w:rPr>
        <w:t xml:space="preserve"> </w:t>
      </w:r>
      <w:r>
        <w:rPr>
          <w:rFonts w:ascii="Times New Roman" w:hAnsi="Times New Roman" w:cs="Times New Roman"/>
          <w:sz w:val="24"/>
          <w:szCs w:val="24"/>
        </w:rPr>
        <w:t xml:space="preserve">não há que se falar em omissão inconstitucional o não cumprimento dos deveres e imposições </w:t>
      </w:r>
      <w:r w:rsidR="00562CA5">
        <w:rPr>
          <w:rFonts w:ascii="Times New Roman" w:hAnsi="Times New Roman" w:cs="Times New Roman"/>
          <w:sz w:val="24"/>
          <w:szCs w:val="24"/>
        </w:rPr>
        <w:t>abstratas de legislação, mas sim</w:t>
      </w:r>
      <w:r>
        <w:rPr>
          <w:rFonts w:ascii="Times New Roman" w:hAnsi="Times New Roman" w:cs="Times New Roman"/>
          <w:sz w:val="24"/>
          <w:szCs w:val="24"/>
        </w:rPr>
        <w:t xml:space="preserve"> a violação, por inércia,</w:t>
      </w:r>
      <w:r w:rsidR="004F393B">
        <w:rPr>
          <w:rFonts w:ascii="Times New Roman" w:hAnsi="Times New Roman" w:cs="Times New Roman"/>
          <w:sz w:val="24"/>
          <w:szCs w:val="24"/>
        </w:rPr>
        <w:t xml:space="preserve"> </w:t>
      </w:r>
      <w:r>
        <w:rPr>
          <w:rFonts w:ascii="Times New Roman" w:hAnsi="Times New Roman" w:cs="Times New Roman"/>
          <w:sz w:val="24"/>
          <w:szCs w:val="24"/>
        </w:rPr>
        <w:t>do dever de atuar concretamente imposto pela Constituição Federal</w:t>
      </w:r>
      <w:r w:rsidR="00562CA5">
        <w:rPr>
          <w:rFonts w:ascii="Times New Roman" w:hAnsi="Times New Roman" w:cs="Times New Roman"/>
          <w:sz w:val="24"/>
          <w:szCs w:val="24"/>
        </w:rPr>
        <w:t>.</w:t>
      </w:r>
    </w:p>
    <w:p w:rsidR="00876300" w:rsidRDefault="00562CA5" w:rsidP="00535694">
      <w:pPr>
        <w:spacing w:after="0" w:line="360" w:lineRule="auto"/>
        <w:ind w:left="1134"/>
        <w:jc w:val="both"/>
        <w:rPr>
          <w:rFonts w:ascii="Times New Roman" w:hAnsi="Times New Roman" w:cs="Times New Roman"/>
          <w:sz w:val="20"/>
          <w:szCs w:val="20"/>
        </w:rPr>
      </w:pPr>
      <w:r w:rsidRPr="00562CA5">
        <w:rPr>
          <w:rFonts w:ascii="Times New Roman" w:hAnsi="Times New Roman" w:cs="Times New Roman"/>
          <w:sz w:val="20"/>
          <w:szCs w:val="20"/>
        </w:rPr>
        <w:t xml:space="preserve"> </w:t>
      </w:r>
    </w:p>
    <w:p w:rsidR="00387BB2" w:rsidRDefault="00562CA5" w:rsidP="00535694">
      <w:pPr>
        <w:spacing w:after="0" w:line="360" w:lineRule="auto"/>
        <w:ind w:left="1134"/>
        <w:jc w:val="both"/>
        <w:rPr>
          <w:rFonts w:ascii="Times New Roman" w:hAnsi="Times New Roman" w:cs="Times New Roman"/>
          <w:sz w:val="20"/>
          <w:szCs w:val="20"/>
        </w:rPr>
      </w:pPr>
      <w:r w:rsidRPr="00562CA5">
        <w:rPr>
          <w:rFonts w:ascii="Times New Roman" w:hAnsi="Times New Roman" w:cs="Times New Roman"/>
          <w:sz w:val="20"/>
          <w:szCs w:val="20"/>
        </w:rPr>
        <w:t>O simples dever geral de emanação das leis não fundamenta uma omissão inconstitucional. De igual modo, as ‘ordens constitucionais de legislar’</w:t>
      </w:r>
      <w:r w:rsidR="006B5A4B">
        <w:rPr>
          <w:rFonts w:ascii="Times New Roman" w:hAnsi="Times New Roman" w:cs="Times New Roman"/>
          <w:sz w:val="20"/>
          <w:szCs w:val="20"/>
        </w:rPr>
        <w:t xml:space="preserve"> </w:t>
      </w:r>
      <w:r w:rsidRPr="00562CA5">
        <w:rPr>
          <w:rFonts w:ascii="Times New Roman" w:hAnsi="Times New Roman" w:cs="Times New Roman"/>
          <w:sz w:val="20"/>
          <w:szCs w:val="20"/>
        </w:rPr>
        <w:t xml:space="preserve">(...) embora configurem deveres de acção </w:t>
      </w:r>
      <w:r w:rsidRPr="00562CA5">
        <w:rPr>
          <w:rFonts w:ascii="Times New Roman" w:hAnsi="Times New Roman" w:cs="Times New Roman"/>
          <w:sz w:val="20"/>
          <w:szCs w:val="20"/>
        </w:rPr>
        <w:lastRenderedPageBreak/>
        <w:t xml:space="preserve">legislativa, não estabelecem concretamente aquilo que o legislador deve fazer para, no caso de </w:t>
      </w:r>
      <w:r w:rsidR="00B575CC">
        <w:rPr>
          <w:rFonts w:ascii="Times New Roman" w:hAnsi="Times New Roman" w:cs="Times New Roman"/>
          <w:sz w:val="20"/>
          <w:szCs w:val="20"/>
        </w:rPr>
        <w:t>omissão, se poder falar de silê</w:t>
      </w:r>
      <w:r w:rsidRPr="00562CA5">
        <w:rPr>
          <w:rFonts w:ascii="Times New Roman" w:hAnsi="Times New Roman" w:cs="Times New Roman"/>
          <w:sz w:val="20"/>
          <w:szCs w:val="20"/>
        </w:rPr>
        <w:t xml:space="preserve">ncio legislativo inconstitucional </w:t>
      </w:r>
      <w:r>
        <w:rPr>
          <w:rFonts w:ascii="Times New Roman" w:hAnsi="Times New Roman" w:cs="Times New Roman"/>
          <w:sz w:val="20"/>
          <w:szCs w:val="20"/>
        </w:rPr>
        <w:t xml:space="preserve">(CANOTILHO </w:t>
      </w:r>
      <w:r w:rsidRPr="00562CA5">
        <w:rPr>
          <w:rFonts w:ascii="Times New Roman" w:hAnsi="Times New Roman" w:cs="Times New Roman"/>
          <w:i/>
          <w:sz w:val="20"/>
          <w:szCs w:val="20"/>
        </w:rPr>
        <w:t>aput</w:t>
      </w:r>
      <w:r>
        <w:rPr>
          <w:rFonts w:ascii="Times New Roman" w:hAnsi="Times New Roman" w:cs="Times New Roman"/>
          <w:sz w:val="20"/>
          <w:szCs w:val="20"/>
        </w:rPr>
        <w:t xml:space="preserve"> CARVALHO, 2012, p. 524). </w:t>
      </w:r>
    </w:p>
    <w:p w:rsidR="00876300" w:rsidRDefault="00553943" w:rsidP="00F978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B34591" w:rsidRDefault="00553943" w:rsidP="00F978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omissão caracterizar-se-á inconstitucional quando da falta de lei ou atos normativos que inviabilizam a efetivação dos direitos constitucionais garantidos, ou quando lei há, mas esta se torna insuficiente ou insatisfatória a atender de forma absoluta aos termos exi</w:t>
      </w:r>
      <w:r w:rsidR="00F37A22">
        <w:rPr>
          <w:rFonts w:ascii="Times New Roman" w:hAnsi="Times New Roman" w:cs="Times New Roman"/>
          <w:sz w:val="24"/>
          <w:szCs w:val="24"/>
        </w:rPr>
        <w:t xml:space="preserve">gidos da Constituição Federal. </w:t>
      </w:r>
      <w:r w:rsidR="00B34591">
        <w:rPr>
          <w:rFonts w:ascii="Times New Roman" w:hAnsi="Times New Roman" w:cs="Times New Roman"/>
          <w:sz w:val="24"/>
          <w:szCs w:val="24"/>
        </w:rPr>
        <w:t>Assi</w:t>
      </w:r>
      <w:r w:rsidR="00F37A22">
        <w:rPr>
          <w:rFonts w:ascii="Times New Roman" w:hAnsi="Times New Roman" w:cs="Times New Roman"/>
          <w:sz w:val="24"/>
          <w:szCs w:val="24"/>
        </w:rPr>
        <w:t>m sendo, duas são as espécies de</w:t>
      </w:r>
      <w:r w:rsidR="00B34591">
        <w:rPr>
          <w:rFonts w:ascii="Times New Roman" w:hAnsi="Times New Roman" w:cs="Times New Roman"/>
          <w:sz w:val="24"/>
          <w:szCs w:val="24"/>
        </w:rPr>
        <w:t xml:space="preserve"> ação de inconstitucionalidade por omissão, a saber, a omissão parcial e a omissão total. </w:t>
      </w:r>
    </w:p>
    <w:p w:rsidR="00B34591" w:rsidRDefault="00123260" w:rsidP="00535694">
      <w:pPr>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A omissão parcial “é aquela em que o silêncio do responsável pela prática do ato ocorre apenas em parte, é dizer, o poder público atua, mas de forma incompleta ou deficiente (CARVALHO, 2012, p. 525)”. </w:t>
      </w:r>
    </w:p>
    <w:p w:rsidR="00123260" w:rsidRDefault="00123260" w:rsidP="00535694">
      <w:pPr>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Já a omissão total se faz presente</w:t>
      </w:r>
      <w:r w:rsidR="004F393B">
        <w:rPr>
          <w:rFonts w:ascii="Times New Roman" w:hAnsi="Times New Roman" w:cs="Times New Roman"/>
          <w:sz w:val="24"/>
          <w:szCs w:val="24"/>
        </w:rPr>
        <w:t xml:space="preserve"> quando há o absoluto silêncio do poder público; não se verifica lei apta a garantir, de forma efetiva, os direitos previstos na Constituição.</w:t>
      </w:r>
    </w:p>
    <w:p w:rsidR="007821AC" w:rsidRDefault="002F53EB" w:rsidP="00535694">
      <w:pPr>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Consoante Fernandes (2011) a omissão parcial poderá se dividir em relativa ou parcial propriamente dita. Nesta, a norma existe, mas não consegue atender de forma completa o mandamento constitucional. Na omissão parcial relativa, existe lei adequada para atender os direitos, “porém ela não atinge todos os que ela deveria </w:t>
      </w:r>
      <w:proofErr w:type="gramStart"/>
      <w:r>
        <w:rPr>
          <w:rFonts w:ascii="Times New Roman" w:hAnsi="Times New Roman" w:cs="Times New Roman"/>
          <w:sz w:val="24"/>
          <w:szCs w:val="24"/>
        </w:rPr>
        <w:t>atingir,</w:t>
      </w:r>
      <w:proofErr w:type="gramEnd"/>
      <w:r>
        <w:rPr>
          <w:rFonts w:ascii="Times New Roman" w:hAnsi="Times New Roman" w:cs="Times New Roman"/>
          <w:sz w:val="24"/>
          <w:szCs w:val="24"/>
        </w:rPr>
        <w:t xml:space="preserve"> que se encontram na mesma situação. Portanto, não existe insuficiência na lei em si, mas insuficiência no que tange aos atingidos (FERNANDES, 2011, p. 02)”. </w:t>
      </w:r>
    </w:p>
    <w:p w:rsidR="00FB7B6E" w:rsidRDefault="00FB7B6E"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Quanto à legitimidade ativa, os autores</w:t>
      </w:r>
      <w:r w:rsidR="00D32441">
        <w:rPr>
          <w:rFonts w:ascii="Times New Roman" w:hAnsi="Times New Roman" w:cs="Times New Roman"/>
          <w:sz w:val="24"/>
          <w:szCs w:val="24"/>
        </w:rPr>
        <w:t xml:space="preserve"> à </w:t>
      </w:r>
      <w:r w:rsidR="007821AC">
        <w:rPr>
          <w:rFonts w:ascii="Times New Roman" w:hAnsi="Times New Roman" w:cs="Times New Roman"/>
          <w:sz w:val="24"/>
          <w:szCs w:val="24"/>
        </w:rPr>
        <w:t xml:space="preserve">propositura da ação de inconstitucionalidade por omissão estão previstos no art. 103, CF, e art.12-A da Lei n° 12.063 de 27 de outubro de 2009. </w:t>
      </w:r>
    </w:p>
    <w:p w:rsidR="007821AC" w:rsidRDefault="00FB7B6E"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pertinência temática, assim como na ação declaratória de inconstitucionalidade, se faz necessária. É exigida “daqueles que não dispõem de interesse genérico para a guarda da Constituição</w:t>
      </w:r>
      <w:r w:rsidR="00D32441">
        <w:rPr>
          <w:rFonts w:ascii="Times New Roman" w:hAnsi="Times New Roman" w:cs="Times New Roman"/>
          <w:sz w:val="24"/>
          <w:szCs w:val="24"/>
        </w:rPr>
        <w:t xml:space="preserve"> (CARVALHO, 2012, p. 529)”. Por se tratar de requisito objetivo qualificador da legitimidade ativa, </w:t>
      </w:r>
      <w:r w:rsidR="00406046">
        <w:rPr>
          <w:rFonts w:ascii="Times New Roman" w:hAnsi="Times New Roman" w:cs="Times New Roman"/>
          <w:sz w:val="24"/>
          <w:szCs w:val="24"/>
        </w:rPr>
        <w:t xml:space="preserve">ausente </w:t>
      </w:r>
      <w:r w:rsidR="00D32441">
        <w:rPr>
          <w:rFonts w:ascii="Times New Roman" w:hAnsi="Times New Roman" w:cs="Times New Roman"/>
          <w:sz w:val="24"/>
          <w:szCs w:val="24"/>
        </w:rPr>
        <w:t>a pertinência temática não será</w:t>
      </w:r>
      <w:r w:rsidR="00406046">
        <w:rPr>
          <w:rFonts w:ascii="Times New Roman" w:hAnsi="Times New Roman" w:cs="Times New Roman"/>
          <w:sz w:val="24"/>
          <w:szCs w:val="24"/>
        </w:rPr>
        <w:t xml:space="preserve"> a </w:t>
      </w:r>
      <w:r w:rsidR="00D32441">
        <w:rPr>
          <w:rFonts w:ascii="Times New Roman" w:hAnsi="Times New Roman" w:cs="Times New Roman"/>
          <w:sz w:val="24"/>
          <w:szCs w:val="24"/>
        </w:rPr>
        <w:t xml:space="preserve">ação conhecida. </w:t>
      </w:r>
    </w:p>
    <w:p w:rsidR="00406046" w:rsidRDefault="00406046"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relação à competência, cabe ao Supremo Tribunal Federal, orginalmente, processar e julgar a ação de inconstitucional por ação, nos termos da Lei nº. 9.868/99.</w:t>
      </w:r>
    </w:p>
    <w:p w:rsidR="00F14901" w:rsidRDefault="00995B9A"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diz respeito ao procedimento observado, </w:t>
      </w:r>
      <w:r w:rsidR="00F00FD1">
        <w:rPr>
          <w:rFonts w:ascii="Times New Roman" w:hAnsi="Times New Roman" w:cs="Times New Roman"/>
          <w:sz w:val="24"/>
          <w:szCs w:val="24"/>
        </w:rPr>
        <w:t xml:space="preserve">aplicam-se os atos procedimentais da ação direita de inconstitucionalidade. É o que se depreende do art. 12-E da Lei nº 9.868//99 </w:t>
      </w:r>
      <w:r w:rsidR="00F14901">
        <w:rPr>
          <w:rFonts w:ascii="Times New Roman" w:hAnsi="Times New Roman" w:cs="Times New Roman"/>
          <w:sz w:val="24"/>
          <w:szCs w:val="24"/>
        </w:rPr>
        <w:t>(</w:t>
      </w:r>
      <w:r w:rsidR="00C97436">
        <w:rPr>
          <w:rFonts w:ascii="Times New Roman" w:hAnsi="Times New Roman" w:cs="Times New Roman"/>
          <w:sz w:val="24"/>
          <w:szCs w:val="24"/>
        </w:rPr>
        <w:t xml:space="preserve">lei que regulamenta a </w:t>
      </w:r>
      <w:proofErr w:type="spellStart"/>
      <w:proofErr w:type="gramStart"/>
      <w:r w:rsidR="00C97436">
        <w:rPr>
          <w:rFonts w:ascii="Times New Roman" w:hAnsi="Times New Roman" w:cs="Times New Roman"/>
          <w:sz w:val="24"/>
          <w:szCs w:val="24"/>
        </w:rPr>
        <w:t>ADIn</w:t>
      </w:r>
      <w:proofErr w:type="spellEnd"/>
      <w:proofErr w:type="gramEnd"/>
      <w:r w:rsidR="00F00FD1">
        <w:rPr>
          <w:rFonts w:ascii="Times New Roman" w:hAnsi="Times New Roman" w:cs="Times New Roman"/>
          <w:sz w:val="24"/>
          <w:szCs w:val="24"/>
        </w:rPr>
        <w:t xml:space="preserve"> e ADC). </w:t>
      </w:r>
    </w:p>
    <w:p w:rsidR="00995B9A" w:rsidRDefault="00F00FD1"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Prevê o art. 12-B que a petição inicial deverá indicar: I – a omissão inconstitucional total ou parcial quanto ao cumprimento do dever constitucional de legislar ou quanto à adoção de providência de índole admi</w:t>
      </w:r>
      <w:r w:rsidR="00F14901">
        <w:rPr>
          <w:rFonts w:ascii="Times New Roman" w:hAnsi="Times New Roman" w:cs="Times New Roman"/>
          <w:sz w:val="24"/>
          <w:szCs w:val="24"/>
        </w:rPr>
        <w:t xml:space="preserve">nistrativa; </w:t>
      </w:r>
      <w:r>
        <w:rPr>
          <w:rFonts w:ascii="Times New Roman" w:hAnsi="Times New Roman" w:cs="Times New Roman"/>
          <w:sz w:val="24"/>
          <w:szCs w:val="24"/>
        </w:rPr>
        <w:t>II-</w:t>
      </w:r>
      <w:r w:rsidR="00F14901">
        <w:rPr>
          <w:rFonts w:ascii="Times New Roman" w:hAnsi="Times New Roman" w:cs="Times New Roman"/>
          <w:sz w:val="24"/>
          <w:szCs w:val="24"/>
        </w:rPr>
        <w:t xml:space="preserve"> o pedido, com suas especificações. Ainda aduz o art.12- B em seu parágrafo único que a inicial deverá se</w:t>
      </w:r>
      <w:r w:rsidR="00F37A22">
        <w:rPr>
          <w:rFonts w:ascii="Times New Roman" w:hAnsi="Times New Roman" w:cs="Times New Roman"/>
          <w:sz w:val="24"/>
          <w:szCs w:val="24"/>
        </w:rPr>
        <w:t>r</w:t>
      </w:r>
      <w:r w:rsidR="00F14901">
        <w:rPr>
          <w:rFonts w:ascii="Times New Roman" w:hAnsi="Times New Roman" w:cs="Times New Roman"/>
          <w:sz w:val="24"/>
          <w:szCs w:val="24"/>
        </w:rPr>
        <w:t xml:space="preserve"> acompanhada do instrumento de procuração.</w:t>
      </w:r>
      <w:r w:rsidR="004E2377">
        <w:rPr>
          <w:rFonts w:ascii="Times New Roman" w:hAnsi="Times New Roman" w:cs="Times New Roman"/>
          <w:sz w:val="24"/>
          <w:szCs w:val="24"/>
        </w:rPr>
        <w:t xml:space="preserve"> </w:t>
      </w:r>
    </w:p>
    <w:p w:rsidR="004E2377" w:rsidRDefault="004E2377"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Gonçalves Fernandes assim descreve o </w:t>
      </w:r>
      <w:r w:rsidR="00C97436">
        <w:rPr>
          <w:rFonts w:ascii="Times New Roman" w:hAnsi="Times New Roman" w:cs="Times New Roman"/>
          <w:sz w:val="24"/>
          <w:szCs w:val="24"/>
        </w:rPr>
        <w:t xml:space="preserve">procedimento da </w:t>
      </w:r>
      <w:proofErr w:type="spellStart"/>
      <w:proofErr w:type="gramStart"/>
      <w:r w:rsidR="00C97436">
        <w:rPr>
          <w:rFonts w:ascii="Times New Roman" w:hAnsi="Times New Roman" w:cs="Times New Roman"/>
          <w:sz w:val="24"/>
          <w:szCs w:val="24"/>
        </w:rPr>
        <w:t>ADIn</w:t>
      </w:r>
      <w:proofErr w:type="spellEnd"/>
      <w:proofErr w:type="gramEnd"/>
      <w:r>
        <w:rPr>
          <w:rFonts w:ascii="Times New Roman" w:hAnsi="Times New Roman" w:cs="Times New Roman"/>
          <w:sz w:val="24"/>
          <w:szCs w:val="24"/>
        </w:rPr>
        <w:t xml:space="preserve"> por omissão:</w:t>
      </w:r>
    </w:p>
    <w:p w:rsidR="00876300" w:rsidRDefault="00876300" w:rsidP="00535694">
      <w:pPr>
        <w:spacing w:after="0" w:line="360" w:lineRule="auto"/>
        <w:ind w:left="2268"/>
        <w:jc w:val="both"/>
        <w:rPr>
          <w:rFonts w:ascii="Times New Roman" w:hAnsi="Times New Roman" w:cs="Times New Roman"/>
          <w:sz w:val="20"/>
          <w:szCs w:val="20"/>
        </w:rPr>
      </w:pPr>
    </w:p>
    <w:p w:rsidR="004E2377" w:rsidRDefault="00C97436" w:rsidP="00535694">
      <w:pPr>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w:t>
      </w:r>
      <w:proofErr w:type="spellStart"/>
      <w:proofErr w:type="gramStart"/>
      <w:r>
        <w:rPr>
          <w:rFonts w:ascii="Times New Roman" w:hAnsi="Times New Roman" w:cs="Times New Roman"/>
          <w:sz w:val="20"/>
          <w:szCs w:val="20"/>
        </w:rPr>
        <w:t>ADIn</w:t>
      </w:r>
      <w:proofErr w:type="spellEnd"/>
      <w:proofErr w:type="gramEnd"/>
      <w:r w:rsidR="004E2377">
        <w:rPr>
          <w:rFonts w:ascii="Times New Roman" w:hAnsi="Times New Roman" w:cs="Times New Roman"/>
          <w:sz w:val="20"/>
          <w:szCs w:val="20"/>
        </w:rPr>
        <w:t xml:space="preserve"> por omissão deve ser encaminhada para a autoridade para prestação de informação no prazo de 30 dias, nos termos do art. 12 </w:t>
      </w:r>
      <w:r w:rsidR="00E66586">
        <w:rPr>
          <w:rFonts w:ascii="Times New Roman" w:hAnsi="Times New Roman" w:cs="Times New Roman"/>
          <w:sz w:val="20"/>
          <w:szCs w:val="20"/>
        </w:rPr>
        <w:t>- E</w:t>
      </w:r>
      <w:r w:rsidR="004E2377">
        <w:rPr>
          <w:rFonts w:ascii="Times New Roman" w:hAnsi="Times New Roman" w:cs="Times New Roman"/>
          <w:sz w:val="20"/>
          <w:szCs w:val="20"/>
        </w:rPr>
        <w:t xml:space="preserve"> da Lei </w:t>
      </w:r>
      <w:r w:rsidR="00E66586">
        <w:rPr>
          <w:rFonts w:ascii="Times New Roman" w:hAnsi="Times New Roman" w:cs="Times New Roman"/>
          <w:sz w:val="20"/>
          <w:szCs w:val="20"/>
        </w:rPr>
        <w:t xml:space="preserve">nº12. </w:t>
      </w:r>
      <w:r w:rsidR="004E2377">
        <w:rPr>
          <w:rFonts w:ascii="Times New Roman" w:hAnsi="Times New Roman" w:cs="Times New Roman"/>
          <w:sz w:val="20"/>
          <w:szCs w:val="20"/>
        </w:rPr>
        <w:t>063/09, que preleciona que se aplicam ao procedimento da ação direta de inconstitucionalidade por omissão, no que couber, as disposições</w:t>
      </w:r>
      <w:r w:rsidR="00E66586">
        <w:rPr>
          <w:rFonts w:ascii="Times New Roman" w:hAnsi="Times New Roman" w:cs="Times New Roman"/>
          <w:sz w:val="20"/>
          <w:szCs w:val="20"/>
        </w:rPr>
        <w:t xml:space="preserve"> </w:t>
      </w:r>
      <w:r w:rsidR="004E2377">
        <w:rPr>
          <w:rFonts w:ascii="Times New Roman" w:hAnsi="Times New Roman" w:cs="Times New Roman"/>
          <w:sz w:val="20"/>
          <w:szCs w:val="20"/>
        </w:rPr>
        <w:t xml:space="preserve">constantes da Seção I do Capítulo II da Lei nº 9.868/99 (...) Nesse sentido, na ADIN por omissão total a </w:t>
      </w:r>
      <w:r w:rsidR="00E66586">
        <w:rPr>
          <w:rFonts w:ascii="Times New Roman" w:hAnsi="Times New Roman" w:cs="Times New Roman"/>
          <w:sz w:val="20"/>
          <w:szCs w:val="20"/>
        </w:rPr>
        <w:t>a</w:t>
      </w:r>
      <w:r w:rsidR="004E2377">
        <w:rPr>
          <w:rFonts w:ascii="Times New Roman" w:hAnsi="Times New Roman" w:cs="Times New Roman"/>
          <w:sz w:val="20"/>
          <w:szCs w:val="20"/>
        </w:rPr>
        <w:t xml:space="preserve">utoridade deve prestar informações  do por que não há lei. Na ADIN por omissão parcial a autoridade também deve participar, pois está ocorrendo </w:t>
      </w:r>
      <w:proofErr w:type="gramStart"/>
      <w:r w:rsidR="004E2377">
        <w:rPr>
          <w:rFonts w:ascii="Times New Roman" w:hAnsi="Times New Roman" w:cs="Times New Roman"/>
          <w:sz w:val="20"/>
          <w:szCs w:val="20"/>
        </w:rPr>
        <w:t>a</w:t>
      </w:r>
      <w:proofErr w:type="gramEnd"/>
      <w:r w:rsidR="004E2377">
        <w:rPr>
          <w:rFonts w:ascii="Times New Roman" w:hAnsi="Times New Roman" w:cs="Times New Roman"/>
          <w:sz w:val="20"/>
          <w:szCs w:val="20"/>
        </w:rPr>
        <w:t xml:space="preserve"> alegação de insuficiência de uma lei produzida pela mesma.</w:t>
      </w:r>
      <w:r w:rsidR="00E66586">
        <w:rPr>
          <w:rFonts w:ascii="Times New Roman" w:hAnsi="Times New Roman" w:cs="Times New Roman"/>
          <w:sz w:val="20"/>
          <w:szCs w:val="20"/>
        </w:rPr>
        <w:t xml:space="preserve"> (FERNADES, 2011, p. 04).</w:t>
      </w:r>
    </w:p>
    <w:p w:rsidR="00E66586" w:rsidRDefault="00E66586" w:rsidP="00535694">
      <w:pPr>
        <w:spacing w:after="0" w:line="360" w:lineRule="auto"/>
        <w:ind w:firstLine="1134"/>
        <w:jc w:val="both"/>
        <w:rPr>
          <w:rFonts w:ascii="Times New Roman" w:hAnsi="Times New Roman" w:cs="Times New Roman"/>
          <w:sz w:val="20"/>
          <w:szCs w:val="20"/>
        </w:rPr>
      </w:pPr>
    </w:p>
    <w:p w:rsidR="00E66586" w:rsidRDefault="00E66586"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Procurador-Geral da República deve atuar nas ações em que não for a autor, tendo vistas dos autos por 15 (quinze) dias, após o decurso do prazo para informações, mediante os termos do art. 12-E, §3.</w:t>
      </w:r>
    </w:p>
    <w:p w:rsidR="00535694" w:rsidRDefault="00F978F0"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Cumpre</w:t>
      </w:r>
      <w:r w:rsidR="00535694">
        <w:rPr>
          <w:rFonts w:ascii="Times New Roman" w:hAnsi="Times New Roman" w:cs="Times New Roman"/>
          <w:sz w:val="24"/>
          <w:szCs w:val="24"/>
        </w:rPr>
        <w:t xml:space="preserve"> destacar que a Lei nº 12.063/09 traz um asp</w:t>
      </w:r>
      <w:r w:rsidR="00C97436">
        <w:rPr>
          <w:rFonts w:ascii="Times New Roman" w:hAnsi="Times New Roman" w:cs="Times New Roman"/>
          <w:sz w:val="24"/>
          <w:szCs w:val="24"/>
        </w:rPr>
        <w:t xml:space="preserve">ecto não presente na Lei da </w:t>
      </w:r>
      <w:proofErr w:type="spellStart"/>
      <w:proofErr w:type="gramStart"/>
      <w:r w:rsidR="00C97436">
        <w:rPr>
          <w:rFonts w:ascii="Times New Roman" w:hAnsi="Times New Roman" w:cs="Times New Roman"/>
          <w:sz w:val="24"/>
          <w:szCs w:val="24"/>
        </w:rPr>
        <w:t>ADIn</w:t>
      </w:r>
      <w:proofErr w:type="spellEnd"/>
      <w:proofErr w:type="gramEnd"/>
      <w:r w:rsidR="00535694">
        <w:rPr>
          <w:rFonts w:ascii="Times New Roman" w:hAnsi="Times New Roman" w:cs="Times New Roman"/>
          <w:sz w:val="24"/>
          <w:szCs w:val="24"/>
        </w:rPr>
        <w:t xml:space="preserve"> e ADC, “que é justamente a possibilidade expressa </w:t>
      </w:r>
      <w:r w:rsidR="00F37A22">
        <w:rPr>
          <w:rFonts w:ascii="Times New Roman" w:hAnsi="Times New Roman" w:cs="Times New Roman"/>
          <w:sz w:val="24"/>
          <w:szCs w:val="24"/>
        </w:rPr>
        <w:t>no art. 12-E, §1º de que os dem</w:t>
      </w:r>
      <w:r w:rsidR="00535694">
        <w:rPr>
          <w:rFonts w:ascii="Times New Roman" w:hAnsi="Times New Roman" w:cs="Times New Roman"/>
          <w:sz w:val="24"/>
          <w:szCs w:val="24"/>
        </w:rPr>
        <w:t>ais titulares referidos legitimados a ajuizar a ADIN por omissão poderão ser manifestar, por escrito, sobre o objeto da ação e pedir a juntada de documentos reputados úteis para o exame da matéria (FERNANDES, 2011, p. 05)”.</w:t>
      </w:r>
    </w:p>
    <w:p w:rsidR="00535694" w:rsidRDefault="00F978F0"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Aspecto inovador inserido na Lei nº 12.063/09 foi a possibilidade de ser feito pedido de medida cautelar em ações de inconstitucionalidade por omissão</w:t>
      </w:r>
      <w:r w:rsidR="00114EEB">
        <w:rPr>
          <w:rFonts w:ascii="Times New Roman" w:hAnsi="Times New Roman" w:cs="Times New Roman"/>
          <w:sz w:val="24"/>
          <w:szCs w:val="24"/>
        </w:rPr>
        <w:t xml:space="preserve">. Antes da supra Lei a liminar era incabível, pois a espécie de controle de constitucionalidade estudada, segundo o STF entendia, tinha como objetivo </w:t>
      </w:r>
      <w:r w:rsidR="00E356E6">
        <w:rPr>
          <w:rFonts w:ascii="Times New Roman" w:hAnsi="Times New Roman" w:cs="Times New Roman"/>
          <w:sz w:val="24"/>
          <w:szCs w:val="24"/>
        </w:rPr>
        <w:t>“</w:t>
      </w:r>
      <w:r w:rsidR="00F37A22">
        <w:rPr>
          <w:rFonts w:ascii="Times New Roman" w:hAnsi="Times New Roman" w:cs="Times New Roman"/>
          <w:sz w:val="24"/>
          <w:szCs w:val="24"/>
        </w:rPr>
        <w:t>apenas</w:t>
      </w:r>
      <w:r w:rsidR="00114EEB">
        <w:rPr>
          <w:rFonts w:ascii="Times New Roman" w:hAnsi="Times New Roman" w:cs="Times New Roman"/>
          <w:sz w:val="24"/>
          <w:szCs w:val="24"/>
        </w:rPr>
        <w:t xml:space="preserve"> dar ciência da mora ao poder omisso, para a adoção das medidas cabíveis, dentre as quais não se inclui a edição de provim</w:t>
      </w:r>
      <w:r w:rsidR="00F37A22">
        <w:rPr>
          <w:rFonts w:ascii="Times New Roman" w:hAnsi="Times New Roman" w:cs="Times New Roman"/>
          <w:sz w:val="24"/>
          <w:szCs w:val="24"/>
        </w:rPr>
        <w:t>ento normativo para suprir a iné</w:t>
      </w:r>
      <w:r w:rsidR="00114EEB">
        <w:rPr>
          <w:rFonts w:ascii="Times New Roman" w:hAnsi="Times New Roman" w:cs="Times New Roman"/>
          <w:sz w:val="24"/>
          <w:szCs w:val="24"/>
        </w:rPr>
        <w:t xml:space="preserve">rcia do órgão </w:t>
      </w:r>
      <w:r w:rsidR="00E356E6">
        <w:rPr>
          <w:rFonts w:ascii="Times New Roman" w:hAnsi="Times New Roman" w:cs="Times New Roman"/>
          <w:sz w:val="24"/>
          <w:szCs w:val="24"/>
        </w:rPr>
        <w:t>faltoso (CARVALHO, 2012, p. 530)”.</w:t>
      </w:r>
      <w:r w:rsidR="002F36E5">
        <w:rPr>
          <w:rFonts w:ascii="Times New Roman" w:hAnsi="Times New Roman" w:cs="Times New Roman"/>
          <w:sz w:val="24"/>
          <w:szCs w:val="24"/>
        </w:rPr>
        <w:t xml:space="preserve"> Após as alterações previstas na Lei em análise, existe a possibilidade de manejo</w:t>
      </w:r>
      <w:r w:rsidR="00F37A22">
        <w:rPr>
          <w:rFonts w:ascii="Times New Roman" w:hAnsi="Times New Roman" w:cs="Times New Roman"/>
          <w:sz w:val="24"/>
          <w:szCs w:val="24"/>
        </w:rPr>
        <w:t xml:space="preserve"> de liminar</w:t>
      </w:r>
      <w:r w:rsidR="00C97436">
        <w:rPr>
          <w:rFonts w:ascii="Times New Roman" w:hAnsi="Times New Roman" w:cs="Times New Roman"/>
          <w:sz w:val="24"/>
          <w:szCs w:val="24"/>
        </w:rPr>
        <w:t xml:space="preserve"> em sede de </w:t>
      </w:r>
      <w:proofErr w:type="spellStart"/>
      <w:proofErr w:type="gramStart"/>
      <w:r w:rsidR="00C97436">
        <w:rPr>
          <w:rFonts w:ascii="Times New Roman" w:hAnsi="Times New Roman" w:cs="Times New Roman"/>
          <w:sz w:val="24"/>
          <w:szCs w:val="24"/>
        </w:rPr>
        <w:t>ADIn</w:t>
      </w:r>
      <w:proofErr w:type="spellEnd"/>
      <w:proofErr w:type="gramEnd"/>
      <w:r w:rsidR="002F36E5">
        <w:rPr>
          <w:rFonts w:ascii="Times New Roman" w:hAnsi="Times New Roman" w:cs="Times New Roman"/>
          <w:sz w:val="24"/>
          <w:szCs w:val="24"/>
        </w:rPr>
        <w:t xml:space="preserve"> por omissão, por decisão da maioria absoluta dos membros do Tribunal, desde que seja caso de excepcional urgência e relevância, conforme dispõe o art. 12- F da lei 9.868/99.</w:t>
      </w:r>
    </w:p>
    <w:p w:rsidR="002F36E5" w:rsidRDefault="002F36E5"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tange a decisão e os efeitos que desta possam advir, </w:t>
      </w:r>
      <w:r w:rsidR="00752B4D">
        <w:rPr>
          <w:rFonts w:ascii="Times New Roman" w:hAnsi="Times New Roman" w:cs="Times New Roman"/>
          <w:sz w:val="24"/>
          <w:szCs w:val="24"/>
        </w:rPr>
        <w:t xml:space="preserve">alude o art. 103, §2º, CF que, “declarada à inconstitucionalidade por omissão de medida para tornar efetiva norma </w:t>
      </w:r>
      <w:r w:rsidR="00752B4D">
        <w:rPr>
          <w:rFonts w:ascii="Times New Roman" w:hAnsi="Times New Roman" w:cs="Times New Roman"/>
          <w:sz w:val="24"/>
          <w:szCs w:val="24"/>
        </w:rPr>
        <w:lastRenderedPageBreak/>
        <w:t xml:space="preserve">constitucional, será dada ciência ao Poder competente para a adoção das providencias necessárias e, em se tratando de órgão administrativo, para fazê-lo em 30 (trinta) dias”. </w:t>
      </w:r>
    </w:p>
    <w:p w:rsidR="00752B4D" w:rsidRDefault="00752B4D"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órgão </w:t>
      </w:r>
      <w:r w:rsidR="00AE6BF9">
        <w:rPr>
          <w:rFonts w:ascii="Times New Roman" w:hAnsi="Times New Roman" w:cs="Times New Roman"/>
          <w:sz w:val="24"/>
          <w:szCs w:val="24"/>
        </w:rPr>
        <w:t>administrativo, aduz o art. 12-H,§1º da</w:t>
      </w:r>
      <w:r w:rsidR="007036D2">
        <w:rPr>
          <w:rFonts w:ascii="Times New Roman" w:hAnsi="Times New Roman" w:cs="Times New Roman"/>
          <w:sz w:val="24"/>
          <w:szCs w:val="24"/>
        </w:rPr>
        <w:t xml:space="preserve"> Lei nº. 9.868/99 que as providê</w:t>
      </w:r>
      <w:r w:rsidR="00AE6BF9">
        <w:rPr>
          <w:rFonts w:ascii="Times New Roman" w:hAnsi="Times New Roman" w:cs="Times New Roman"/>
          <w:sz w:val="24"/>
          <w:szCs w:val="24"/>
        </w:rPr>
        <w:t xml:space="preserve">ncias poderão ser tomadas em prazo de 30 (trinta) dias, ou prazo, estipulado pelo Tribunal, que se julgar necessário. </w:t>
      </w:r>
    </w:p>
    <w:p w:rsidR="00AE6BF9" w:rsidRDefault="00AE6BF9"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Grande controvérsia existe no que diz respeito aos efeitos da decisão judicial que acolhe a ação de inconstituciona</w:t>
      </w:r>
      <w:r w:rsidR="00C439A9">
        <w:rPr>
          <w:rFonts w:ascii="Times New Roman" w:hAnsi="Times New Roman" w:cs="Times New Roman"/>
          <w:sz w:val="24"/>
          <w:szCs w:val="24"/>
        </w:rPr>
        <w:t>lidade por omissão quando da iné</w:t>
      </w:r>
      <w:r>
        <w:rPr>
          <w:rFonts w:ascii="Times New Roman" w:hAnsi="Times New Roman" w:cs="Times New Roman"/>
          <w:sz w:val="24"/>
          <w:szCs w:val="24"/>
        </w:rPr>
        <w:t xml:space="preserve">rcia do órgão público. </w:t>
      </w:r>
    </w:p>
    <w:p w:rsidR="00AE6BF9" w:rsidRDefault="00AE6BF9" w:rsidP="005356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Historicamente, o STF adota</w:t>
      </w:r>
      <w:r w:rsidR="001F70DB">
        <w:rPr>
          <w:rFonts w:ascii="Times New Roman" w:hAnsi="Times New Roman" w:cs="Times New Roman"/>
          <w:sz w:val="24"/>
          <w:szCs w:val="24"/>
        </w:rPr>
        <w:t>va</w:t>
      </w:r>
      <w:r>
        <w:rPr>
          <w:rFonts w:ascii="Times New Roman" w:hAnsi="Times New Roman" w:cs="Times New Roman"/>
          <w:sz w:val="24"/>
          <w:szCs w:val="24"/>
        </w:rPr>
        <w:t xml:space="preserve"> a teoria não concretista</w:t>
      </w:r>
      <w:r w:rsidR="001F70DB">
        <w:rPr>
          <w:rFonts w:ascii="Times New Roman" w:hAnsi="Times New Roman" w:cs="Times New Roman"/>
          <w:sz w:val="24"/>
          <w:szCs w:val="24"/>
        </w:rPr>
        <w:t xml:space="preserve"> (</w:t>
      </w:r>
      <w:r w:rsidR="00B073F3">
        <w:rPr>
          <w:rFonts w:ascii="Times New Roman" w:hAnsi="Times New Roman" w:cs="Times New Roman"/>
          <w:sz w:val="24"/>
          <w:szCs w:val="24"/>
        </w:rPr>
        <w:t>a decisão apenas decreta a mora legislativa, reconheci</w:t>
      </w:r>
      <w:r w:rsidR="00C439A9">
        <w:rPr>
          <w:rFonts w:ascii="Times New Roman" w:hAnsi="Times New Roman" w:cs="Times New Roman"/>
          <w:sz w:val="24"/>
          <w:szCs w:val="24"/>
        </w:rPr>
        <w:t xml:space="preserve">mento formalmente a sua </w:t>
      </w:r>
      <w:r w:rsidR="00064BB9">
        <w:rPr>
          <w:rFonts w:ascii="Times New Roman" w:hAnsi="Times New Roman" w:cs="Times New Roman"/>
          <w:sz w:val="24"/>
          <w:szCs w:val="24"/>
        </w:rPr>
        <w:t>inércia</w:t>
      </w:r>
      <w:r w:rsidR="001F70DB">
        <w:rPr>
          <w:rFonts w:ascii="Times New Roman" w:hAnsi="Times New Roman" w:cs="Times New Roman"/>
          <w:sz w:val="24"/>
          <w:szCs w:val="24"/>
        </w:rPr>
        <w:t>, mas não estipula prazo para que a omissão seja suprida)</w:t>
      </w:r>
      <w:r w:rsidR="00064BB9">
        <w:rPr>
          <w:rFonts w:ascii="Times New Roman" w:hAnsi="Times New Roman" w:cs="Times New Roman"/>
          <w:sz w:val="24"/>
          <w:szCs w:val="24"/>
        </w:rPr>
        <w:t>.</w:t>
      </w:r>
    </w:p>
    <w:p w:rsidR="00876300" w:rsidRDefault="00876300" w:rsidP="00B073F3">
      <w:pPr>
        <w:spacing w:after="0" w:line="240" w:lineRule="auto"/>
        <w:ind w:left="2268"/>
        <w:jc w:val="both"/>
        <w:rPr>
          <w:rFonts w:ascii="Times New Roman" w:hAnsi="Times New Roman" w:cs="Times New Roman"/>
          <w:sz w:val="20"/>
          <w:szCs w:val="20"/>
        </w:rPr>
      </w:pPr>
    </w:p>
    <w:p w:rsidR="00B073F3" w:rsidRDefault="00B073F3" w:rsidP="00B073F3">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Assim sendo, o Pretório Excelso reconhece a mora e dá ciência ao poder competente reconhecendo que supra a omissão. Isso está assente na Constituição no art. 103, §2, bem como no art. 12-H da Lei 12.063/09, que expressa que declarada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inconstitucionalidade por omissão, com observância do disposto no art. 22 da Lei nº 9.869/99, será dada ciência ao Poder competente para a adoção as providencias necessárias.  (FERNANDES, 2011, p.05).</w:t>
      </w:r>
    </w:p>
    <w:p w:rsidR="00B073F3" w:rsidRDefault="00B073F3" w:rsidP="00B073F3">
      <w:pPr>
        <w:spacing w:after="0" w:line="240" w:lineRule="auto"/>
        <w:ind w:firstLine="1134"/>
        <w:jc w:val="both"/>
        <w:rPr>
          <w:rFonts w:ascii="Times New Roman" w:hAnsi="Times New Roman" w:cs="Times New Roman"/>
          <w:sz w:val="20"/>
          <w:szCs w:val="20"/>
        </w:rPr>
      </w:pPr>
    </w:p>
    <w:p w:rsidR="00876300" w:rsidRDefault="00876300" w:rsidP="00DA7866">
      <w:pPr>
        <w:spacing w:after="0" w:line="360" w:lineRule="auto"/>
        <w:ind w:firstLine="1134"/>
        <w:jc w:val="both"/>
        <w:rPr>
          <w:rFonts w:ascii="Times New Roman" w:hAnsi="Times New Roman" w:cs="Times New Roman"/>
          <w:sz w:val="24"/>
          <w:szCs w:val="24"/>
        </w:rPr>
      </w:pPr>
    </w:p>
    <w:p w:rsidR="00B073F3" w:rsidRDefault="00431206" w:rsidP="00DA786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caso o órgão </w:t>
      </w:r>
      <w:r w:rsidR="00C439A9">
        <w:rPr>
          <w:rFonts w:ascii="Times New Roman" w:hAnsi="Times New Roman" w:cs="Times New Roman"/>
          <w:sz w:val="24"/>
          <w:szCs w:val="24"/>
        </w:rPr>
        <w:t>competente fosse</w:t>
      </w:r>
      <w:r w:rsidR="00DA7866">
        <w:rPr>
          <w:rFonts w:ascii="Times New Roman" w:hAnsi="Times New Roman" w:cs="Times New Roman"/>
          <w:sz w:val="24"/>
          <w:szCs w:val="24"/>
        </w:rPr>
        <w:t xml:space="preserve"> um poder, comumente o legislativo, pelo princípio da separação de poderes, não era possível a fixação de prazo pelo Supremo, apenas a decretação da mora do poder co</w:t>
      </w:r>
      <w:r w:rsidR="007036D2">
        <w:rPr>
          <w:rFonts w:ascii="Times New Roman" w:hAnsi="Times New Roman" w:cs="Times New Roman"/>
          <w:sz w:val="24"/>
          <w:szCs w:val="24"/>
        </w:rPr>
        <w:t>mpetente. É o que se verifica em</w:t>
      </w:r>
      <w:r w:rsidR="00DA7866">
        <w:rPr>
          <w:rFonts w:ascii="Times New Roman" w:hAnsi="Times New Roman" w:cs="Times New Roman"/>
          <w:sz w:val="24"/>
          <w:szCs w:val="24"/>
        </w:rPr>
        <w:t xml:space="preserve"> ementa de decisão do STF</w:t>
      </w:r>
      <w:r w:rsidR="00C439A9">
        <w:rPr>
          <w:rFonts w:ascii="Times New Roman" w:hAnsi="Times New Roman" w:cs="Times New Roman"/>
          <w:sz w:val="24"/>
          <w:szCs w:val="24"/>
        </w:rPr>
        <w:t>:</w:t>
      </w:r>
    </w:p>
    <w:p w:rsidR="00C439A9" w:rsidRDefault="00C439A9" w:rsidP="00DA7866">
      <w:pPr>
        <w:spacing w:after="0" w:line="360" w:lineRule="auto"/>
        <w:ind w:firstLine="1134"/>
        <w:jc w:val="both"/>
        <w:rPr>
          <w:rFonts w:ascii="Times New Roman" w:hAnsi="Times New Roman" w:cs="Times New Roman"/>
          <w:sz w:val="24"/>
          <w:szCs w:val="24"/>
        </w:rPr>
      </w:pPr>
    </w:p>
    <w:p w:rsidR="00C439A9" w:rsidRDefault="00C439A9" w:rsidP="002C2BF1">
      <w:pPr>
        <w:spacing w:after="0" w:line="360" w:lineRule="auto"/>
        <w:ind w:left="1134"/>
        <w:jc w:val="both"/>
        <w:rPr>
          <w:rFonts w:ascii="Times New Roman" w:hAnsi="Times New Roman" w:cs="Times New Roman"/>
          <w:sz w:val="24"/>
          <w:szCs w:val="24"/>
        </w:rPr>
      </w:pPr>
      <w:r w:rsidRPr="00C439A9">
        <w:rPr>
          <w:rFonts w:ascii="Times New Roman" w:hAnsi="Times New Roman" w:cs="Times New Roman"/>
          <w:sz w:val="20"/>
          <w:szCs w:val="20"/>
        </w:rPr>
        <w:t xml:space="preserve">EMENTA: AÇÃO DIRETA DE INCONSTITUCIONALIDADE. EC 54 À CONSTITUIÇÃO DO ESTADO DO CEARÁ. TRIBUNAL DE CONTAS DO ESTADO E TRIBUNAL DE CONTAS DOS MUNICÍPIOS. MODELO FEDERAL. ARTIGOS 73, § 2º, INCISOS I E II, E 75 DA CONSTITUIÇÃO DO BRASIL. VAGA DESTINADA AOS MEMBROS DO MINISTÉRIO PÚBLICO E AOS AUDITORES. INEXISTÊNCIA DE LEI QUE IMPLEMENTA AS CARREIRAS. INÉRCIA DA ASSEMBLÉIA LEGISLATIVA QUANTO À CRIAÇÃO DE CARGOS E CARREIRAS DO MINISTÉRIO PÚBLICO ESPECIAL E DOS AUDITORES. OMISSÃO INCONSTITUCIONAL. 1. A nomeação livre dos membros do Tribunal de Contas do Estado e do Tribunal de Contas dos Municípios pelo Governador dar-se-á nos termos do art. 75 da Constituição do Brasil, não devendo alongar-se de maneira a abranger também as vagas que a Constituição destinou aos membros do Ministério Público e aos auditores. Precedentes. 2. O preceito veiculado pelo artigo 73 da Constituição do Brasil aplica-se, no que couber, à organização, composição e fiscalização dos Tribunais de Contas dos Estados e do Distrito Federal, bem como dos Tribunais e Conselhos de Contas dos Municípios. Imposição do modelo federal nos termos do artigo 75. 3. A inércia da Assembléia Legislativa cearense relativamente à criação de cargos e carreiras do Ministério Público Especial e de Auditores que devam atuar junto ao Tribunal de Contas estadual consubstancia omissão inconstitucional. 4. Ação direta de </w:t>
      </w:r>
      <w:r w:rsidRPr="00C439A9">
        <w:rPr>
          <w:rFonts w:ascii="Times New Roman" w:hAnsi="Times New Roman" w:cs="Times New Roman"/>
          <w:sz w:val="20"/>
          <w:szCs w:val="20"/>
        </w:rPr>
        <w:lastRenderedPageBreak/>
        <w:t>inconstitucionalidade por omissão julgada procedente. ADI 3276, Relator (a):  Min. EROS GRAU, Tribunal Pleno, julgado em 02/06/2005.</w:t>
      </w:r>
    </w:p>
    <w:p w:rsidR="004A1391" w:rsidRDefault="00064BB9" w:rsidP="00C439A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Todavia, i</w:t>
      </w:r>
      <w:r w:rsidR="00C439A9">
        <w:rPr>
          <w:rFonts w:ascii="Times New Roman" w:hAnsi="Times New Roman" w:cs="Times New Roman"/>
          <w:sz w:val="24"/>
          <w:szCs w:val="24"/>
        </w:rPr>
        <w:t>nsta mencionar que o STF</w:t>
      </w:r>
      <w:r>
        <w:rPr>
          <w:rFonts w:ascii="Times New Roman" w:hAnsi="Times New Roman" w:cs="Times New Roman"/>
          <w:sz w:val="24"/>
          <w:szCs w:val="24"/>
        </w:rPr>
        <w:t>,</w:t>
      </w:r>
      <w:r w:rsidR="00C439A9">
        <w:rPr>
          <w:rFonts w:ascii="Times New Roman" w:hAnsi="Times New Roman" w:cs="Times New Roman"/>
          <w:sz w:val="24"/>
          <w:szCs w:val="24"/>
        </w:rPr>
        <w:t xml:space="preserve"> em 09.05.07, no julgamento da Ação Dire</w:t>
      </w:r>
      <w:r w:rsidR="00C97436">
        <w:rPr>
          <w:rFonts w:ascii="Times New Roman" w:hAnsi="Times New Roman" w:cs="Times New Roman"/>
          <w:sz w:val="24"/>
          <w:szCs w:val="24"/>
        </w:rPr>
        <w:t xml:space="preserve">ta de Constitucionalidade – </w:t>
      </w:r>
      <w:proofErr w:type="spellStart"/>
      <w:proofErr w:type="gramStart"/>
      <w:r w:rsidR="00C97436">
        <w:rPr>
          <w:rFonts w:ascii="Times New Roman" w:hAnsi="Times New Roman" w:cs="Times New Roman"/>
          <w:sz w:val="24"/>
          <w:szCs w:val="24"/>
        </w:rPr>
        <w:t>ADIn</w:t>
      </w:r>
      <w:proofErr w:type="spellEnd"/>
      <w:proofErr w:type="gramEnd"/>
      <w:r w:rsidR="00C439A9">
        <w:rPr>
          <w:rFonts w:ascii="Times New Roman" w:hAnsi="Times New Roman" w:cs="Times New Roman"/>
          <w:sz w:val="24"/>
          <w:szCs w:val="24"/>
        </w:rPr>
        <w:t xml:space="preserve"> nº 3.682</w:t>
      </w:r>
      <w:r>
        <w:rPr>
          <w:rFonts w:ascii="Times New Roman" w:hAnsi="Times New Roman" w:cs="Times New Roman"/>
          <w:sz w:val="24"/>
          <w:szCs w:val="24"/>
        </w:rPr>
        <w:t xml:space="preserve"> adotou posicionamento </w:t>
      </w:r>
      <w:r w:rsidR="001F70DB">
        <w:rPr>
          <w:rFonts w:ascii="Times New Roman" w:hAnsi="Times New Roman" w:cs="Times New Roman"/>
          <w:sz w:val="24"/>
          <w:szCs w:val="24"/>
        </w:rPr>
        <w:t xml:space="preserve">diverso dos anteriormente pronunciados. </w:t>
      </w:r>
    </w:p>
    <w:p w:rsidR="001F70DB" w:rsidRDefault="001650E9" w:rsidP="00C439A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Bernardo Gonçalves Fernandes </w:t>
      </w:r>
      <w:r w:rsidR="001F70DB">
        <w:rPr>
          <w:rFonts w:ascii="Times New Roman" w:hAnsi="Times New Roman" w:cs="Times New Roman"/>
          <w:sz w:val="24"/>
          <w:szCs w:val="24"/>
        </w:rPr>
        <w:t>as mudanças foram</w:t>
      </w:r>
      <w:r w:rsidR="004A1391">
        <w:rPr>
          <w:rFonts w:ascii="Times New Roman" w:hAnsi="Times New Roman" w:cs="Times New Roman"/>
          <w:sz w:val="24"/>
          <w:szCs w:val="24"/>
        </w:rPr>
        <w:t xml:space="preserve"> </w:t>
      </w:r>
      <w:r w:rsidR="001F70DB">
        <w:rPr>
          <w:rFonts w:ascii="Times New Roman" w:hAnsi="Times New Roman" w:cs="Times New Roman"/>
          <w:sz w:val="24"/>
          <w:szCs w:val="24"/>
        </w:rPr>
        <w:t>as seguintes:</w:t>
      </w:r>
    </w:p>
    <w:p w:rsidR="00876300" w:rsidRDefault="00876300" w:rsidP="001F70DB">
      <w:pPr>
        <w:spacing w:after="0" w:line="240" w:lineRule="auto"/>
        <w:ind w:left="2268"/>
        <w:jc w:val="both"/>
        <w:rPr>
          <w:rFonts w:ascii="Times New Roman" w:hAnsi="Times New Roman" w:cs="Times New Roman"/>
          <w:sz w:val="20"/>
          <w:szCs w:val="20"/>
        </w:rPr>
      </w:pPr>
    </w:p>
    <w:p w:rsidR="00C439A9" w:rsidRPr="004A1391" w:rsidRDefault="001F70DB" w:rsidP="001F70D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STF passa a considerar como fundamento</w:t>
      </w:r>
      <w:r w:rsidR="004A1391">
        <w:rPr>
          <w:rFonts w:ascii="Times New Roman" w:hAnsi="Times New Roman" w:cs="Times New Roman"/>
          <w:sz w:val="20"/>
          <w:szCs w:val="20"/>
        </w:rPr>
        <w:t xml:space="preserve"> de fundamento de omissão a inércia no que tange à deliberação no processo legislativo (...). Até então, a inércia era apenas no tocante à apresentação do projeto de Lei. Portanto, apresentado o projeto restava afastada a omissão legislativa, pois o legislativo estava trabalhando no projeto que se encontrava em tramitação. Com isso, o STF passa a considerar que a não deliberação dentro de um prazo razoável também caracteriza a omissão. b) o STF não só deu ciência ao poder legislativo, mas também estabeleceu (estipulou)</w:t>
      </w:r>
      <w:r>
        <w:rPr>
          <w:rFonts w:ascii="Times New Roman" w:hAnsi="Times New Roman" w:cs="Times New Roman"/>
          <w:sz w:val="24"/>
          <w:szCs w:val="24"/>
        </w:rPr>
        <w:t xml:space="preserve"> </w:t>
      </w:r>
      <w:r w:rsidR="004A1391" w:rsidRPr="004A1391">
        <w:rPr>
          <w:rFonts w:ascii="Times New Roman" w:hAnsi="Times New Roman" w:cs="Times New Roman"/>
          <w:sz w:val="20"/>
          <w:szCs w:val="20"/>
        </w:rPr>
        <w:t>um prazo</w:t>
      </w:r>
      <w:r w:rsidR="004A1391">
        <w:rPr>
          <w:rFonts w:ascii="Times New Roman" w:hAnsi="Times New Roman" w:cs="Times New Roman"/>
          <w:sz w:val="20"/>
          <w:szCs w:val="20"/>
        </w:rPr>
        <w:t xml:space="preserve"> para que o legislador suprisse a mora. </w:t>
      </w:r>
      <w:r w:rsidR="001650E9">
        <w:rPr>
          <w:rFonts w:ascii="Times New Roman" w:hAnsi="Times New Roman" w:cs="Times New Roman"/>
          <w:sz w:val="20"/>
          <w:szCs w:val="20"/>
        </w:rPr>
        <w:t>(FERNANDES, 2011, p. 06).</w:t>
      </w:r>
    </w:p>
    <w:p w:rsidR="004E2377" w:rsidRDefault="004E2377" w:rsidP="00535694">
      <w:pPr>
        <w:spacing w:after="0" w:line="360" w:lineRule="auto"/>
        <w:ind w:left="1134"/>
        <w:jc w:val="both"/>
        <w:rPr>
          <w:rFonts w:ascii="Times New Roman" w:hAnsi="Times New Roman" w:cs="Times New Roman"/>
          <w:sz w:val="24"/>
          <w:szCs w:val="24"/>
        </w:rPr>
      </w:pPr>
    </w:p>
    <w:p w:rsidR="00F55447" w:rsidRDefault="00F55447" w:rsidP="00F5544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pela primeira vez a Suprema </w:t>
      </w:r>
      <w:r w:rsidR="00C97436">
        <w:rPr>
          <w:rFonts w:ascii="Times New Roman" w:hAnsi="Times New Roman" w:cs="Times New Roman"/>
          <w:sz w:val="24"/>
          <w:szCs w:val="24"/>
        </w:rPr>
        <w:t xml:space="preserve">Corte, ao apreciar e julgar </w:t>
      </w:r>
      <w:proofErr w:type="spellStart"/>
      <w:proofErr w:type="gramStart"/>
      <w:r w:rsidR="00C97436">
        <w:rPr>
          <w:rFonts w:ascii="Times New Roman" w:hAnsi="Times New Roman" w:cs="Times New Roman"/>
          <w:sz w:val="24"/>
          <w:szCs w:val="24"/>
        </w:rPr>
        <w:t>ADIn</w:t>
      </w:r>
      <w:proofErr w:type="spellEnd"/>
      <w:proofErr w:type="gramEnd"/>
      <w:r>
        <w:rPr>
          <w:rFonts w:ascii="Times New Roman" w:hAnsi="Times New Roman" w:cs="Times New Roman"/>
          <w:sz w:val="24"/>
          <w:szCs w:val="24"/>
        </w:rPr>
        <w:t xml:space="preserve"> por omissão, estipulou prazo para que o legislador suprisse uma mora constitucional. </w:t>
      </w:r>
    </w:p>
    <w:p w:rsidR="00F55447" w:rsidRDefault="00F55447" w:rsidP="00F55447">
      <w:pPr>
        <w:spacing w:after="0" w:line="360" w:lineRule="auto"/>
        <w:ind w:firstLine="1134"/>
        <w:jc w:val="both"/>
        <w:rPr>
          <w:rFonts w:ascii="Times New Roman" w:hAnsi="Times New Roman" w:cs="Times New Roman"/>
          <w:sz w:val="24"/>
          <w:szCs w:val="24"/>
        </w:rPr>
      </w:pPr>
    </w:p>
    <w:p w:rsidR="00F55447" w:rsidRDefault="00F55447" w:rsidP="00F55447">
      <w:pPr>
        <w:spacing w:after="0" w:line="360" w:lineRule="auto"/>
        <w:jc w:val="both"/>
        <w:rPr>
          <w:rFonts w:ascii="Times New Roman" w:hAnsi="Times New Roman" w:cs="Times New Roman"/>
          <w:sz w:val="24"/>
          <w:szCs w:val="24"/>
        </w:rPr>
      </w:pPr>
    </w:p>
    <w:p w:rsidR="00F55447" w:rsidRDefault="00447DA0" w:rsidP="00F55447">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F55447">
        <w:rPr>
          <w:rFonts w:ascii="Times New Roman" w:hAnsi="Times New Roman" w:cs="Times New Roman"/>
          <w:b/>
          <w:sz w:val="24"/>
          <w:szCs w:val="24"/>
        </w:rPr>
        <w:t>ASPECTOS DISTINTIVOS DO MANDADO DE INJUNÇÃO E AÇÃO DIREITA DE INCONSTITUCIONALIDADE POR OMISSÃO</w:t>
      </w:r>
    </w:p>
    <w:p w:rsidR="00876300" w:rsidRDefault="00876300" w:rsidP="00876300">
      <w:pPr>
        <w:spacing w:after="0" w:line="360" w:lineRule="auto"/>
        <w:ind w:firstLine="1134"/>
        <w:jc w:val="both"/>
        <w:rPr>
          <w:rFonts w:ascii="Times New Roman" w:hAnsi="Times New Roman" w:cs="Times New Roman"/>
          <w:b/>
          <w:sz w:val="24"/>
          <w:szCs w:val="24"/>
        </w:rPr>
      </w:pPr>
    </w:p>
    <w:p w:rsidR="00876300" w:rsidRDefault="00876300" w:rsidP="00876300">
      <w:pPr>
        <w:spacing w:after="0" w:line="360" w:lineRule="auto"/>
        <w:ind w:firstLine="1134"/>
        <w:jc w:val="both"/>
        <w:rPr>
          <w:rFonts w:ascii="Times New Roman" w:hAnsi="Times New Roman" w:cs="Times New Roman"/>
          <w:sz w:val="24"/>
          <w:szCs w:val="24"/>
        </w:rPr>
      </w:pPr>
      <w:r w:rsidRPr="00876300">
        <w:rPr>
          <w:rFonts w:ascii="Times New Roman" w:hAnsi="Times New Roman" w:cs="Times New Roman"/>
          <w:sz w:val="24"/>
          <w:szCs w:val="24"/>
        </w:rPr>
        <w:t>Não obstante</w:t>
      </w:r>
      <w:r>
        <w:rPr>
          <w:rFonts w:ascii="Times New Roman" w:hAnsi="Times New Roman" w:cs="Times New Roman"/>
          <w:sz w:val="24"/>
          <w:szCs w:val="24"/>
        </w:rPr>
        <w:t xml:space="preserve"> a ação de inconstitucionalidade por omissão e o mandado de injunção </w:t>
      </w:r>
      <w:proofErr w:type="gramStart"/>
      <w:r>
        <w:rPr>
          <w:rFonts w:ascii="Times New Roman" w:hAnsi="Times New Roman" w:cs="Times New Roman"/>
          <w:sz w:val="24"/>
          <w:szCs w:val="24"/>
        </w:rPr>
        <w:t>terem</w:t>
      </w:r>
      <w:proofErr w:type="gramEnd"/>
      <w:r>
        <w:rPr>
          <w:rFonts w:ascii="Times New Roman" w:hAnsi="Times New Roman" w:cs="Times New Roman"/>
          <w:sz w:val="24"/>
          <w:szCs w:val="24"/>
        </w:rPr>
        <w:t xml:space="preserve"> como objeto o controle de omissão inconstitucional</w:t>
      </w:r>
      <w:r w:rsidR="00891D48">
        <w:rPr>
          <w:rFonts w:ascii="Times New Roman" w:hAnsi="Times New Roman" w:cs="Times New Roman"/>
          <w:sz w:val="24"/>
          <w:szCs w:val="24"/>
        </w:rPr>
        <w:t>, esses institutos alhures analisados têm marcantes peculiaridades que serão a seguir explanadas.</w:t>
      </w:r>
    </w:p>
    <w:p w:rsidR="00891D48" w:rsidRDefault="00891D48" w:rsidP="00876300">
      <w:pPr>
        <w:spacing w:after="0" w:line="360" w:lineRule="auto"/>
        <w:ind w:firstLine="1134"/>
        <w:jc w:val="both"/>
        <w:rPr>
          <w:rFonts w:ascii="Times New Roman" w:hAnsi="Times New Roman" w:cs="Times New Roman"/>
          <w:sz w:val="24"/>
          <w:szCs w:val="24"/>
        </w:rPr>
      </w:pPr>
    </w:p>
    <w:p w:rsidR="00891D48" w:rsidRDefault="00891D48" w:rsidP="00891D48">
      <w:pPr>
        <w:spacing w:after="0" w:line="360" w:lineRule="auto"/>
        <w:jc w:val="both"/>
        <w:rPr>
          <w:rFonts w:ascii="Times New Roman" w:hAnsi="Times New Roman" w:cs="Times New Roman"/>
          <w:sz w:val="24"/>
          <w:szCs w:val="24"/>
        </w:rPr>
      </w:pPr>
    </w:p>
    <w:p w:rsidR="00891D48" w:rsidRPr="002C2BF1" w:rsidRDefault="00447DA0" w:rsidP="00891D48">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r w:rsidR="00891D48" w:rsidRPr="002C2BF1">
        <w:rPr>
          <w:rFonts w:ascii="Times New Roman" w:hAnsi="Times New Roman" w:cs="Times New Roman"/>
          <w:b/>
          <w:sz w:val="24"/>
          <w:szCs w:val="24"/>
        </w:rPr>
        <w:t>.1</w:t>
      </w:r>
      <w:r w:rsidR="006201B2">
        <w:rPr>
          <w:rFonts w:ascii="Times New Roman" w:hAnsi="Times New Roman" w:cs="Times New Roman"/>
          <w:b/>
          <w:sz w:val="24"/>
          <w:szCs w:val="24"/>
        </w:rPr>
        <w:t>)</w:t>
      </w:r>
      <w:proofErr w:type="gramEnd"/>
      <w:r w:rsidR="00891D48" w:rsidRPr="002C2BF1">
        <w:rPr>
          <w:rFonts w:ascii="Times New Roman" w:hAnsi="Times New Roman" w:cs="Times New Roman"/>
          <w:b/>
          <w:sz w:val="24"/>
          <w:szCs w:val="24"/>
        </w:rPr>
        <w:t xml:space="preserve"> Quanto à legitimidade</w:t>
      </w:r>
    </w:p>
    <w:p w:rsidR="00891D48" w:rsidRDefault="00891D48" w:rsidP="00891D48">
      <w:pPr>
        <w:spacing w:after="0" w:line="360" w:lineRule="auto"/>
        <w:jc w:val="both"/>
        <w:rPr>
          <w:rFonts w:ascii="Times New Roman" w:hAnsi="Times New Roman" w:cs="Times New Roman"/>
          <w:sz w:val="24"/>
          <w:szCs w:val="24"/>
        </w:rPr>
      </w:pPr>
    </w:p>
    <w:p w:rsidR="00DC2A22" w:rsidRDefault="008F05FE" w:rsidP="00DC2A2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mandado de injunção “é instrumento de tutela de direito subjetivo (CARVALHO, 2012, p. 533)”, portanto, tem como legitimados ativos qualquer pessoas física ou jurídica, sempre que a falta de norma regulamentadora tornar inviável o exercício de direitos e liberdades constitucionais e das prerrogativas inerentes à nacionalidade, à soberania e à cidadania (art. 5º, LXXI, CF). </w:t>
      </w:r>
      <w:r w:rsidR="003D3AD0">
        <w:rPr>
          <w:rFonts w:ascii="Times New Roman" w:hAnsi="Times New Roman" w:cs="Times New Roman"/>
          <w:sz w:val="24"/>
          <w:szCs w:val="24"/>
        </w:rPr>
        <w:t xml:space="preserve">A impetração do mandado de segurança coletivo é </w:t>
      </w:r>
      <w:r w:rsidR="00DC2A22">
        <w:rPr>
          <w:rFonts w:ascii="Times New Roman" w:hAnsi="Times New Roman" w:cs="Times New Roman"/>
          <w:sz w:val="24"/>
          <w:szCs w:val="24"/>
        </w:rPr>
        <w:t>admitida</w:t>
      </w:r>
      <w:r w:rsidR="003D3AD0">
        <w:rPr>
          <w:rFonts w:ascii="Times New Roman" w:hAnsi="Times New Roman" w:cs="Times New Roman"/>
          <w:sz w:val="24"/>
          <w:szCs w:val="24"/>
        </w:rPr>
        <w:t xml:space="preserve"> nos mesmo moldes da mando de segurança coletivo, sendo </w:t>
      </w:r>
      <w:r w:rsidR="00DC2A22">
        <w:rPr>
          <w:rFonts w:ascii="Times New Roman" w:hAnsi="Times New Roman" w:cs="Times New Roman"/>
          <w:sz w:val="24"/>
          <w:szCs w:val="24"/>
        </w:rPr>
        <w:t>legitimadas as mesmas entidades</w:t>
      </w:r>
      <w:r w:rsidR="003D3AD0">
        <w:rPr>
          <w:rFonts w:ascii="Times New Roman" w:hAnsi="Times New Roman" w:cs="Times New Roman"/>
          <w:sz w:val="24"/>
          <w:szCs w:val="24"/>
        </w:rPr>
        <w:t>.</w:t>
      </w:r>
      <w:r w:rsidR="00DC2A22">
        <w:rPr>
          <w:rFonts w:ascii="Times New Roman" w:hAnsi="Times New Roman" w:cs="Times New Roman"/>
          <w:sz w:val="24"/>
          <w:szCs w:val="24"/>
        </w:rPr>
        <w:t xml:space="preserve"> A legitimidade passiva é atribuída ao órgão público responsável pela dever de regulamentar norma de eficácia limitada. </w:t>
      </w:r>
    </w:p>
    <w:p w:rsidR="00DC2A22" w:rsidRDefault="00DC2A22" w:rsidP="00DC2A2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Já em relação à ação de inconstitucionalidade por omissão, têm-se como legitimados as pessoas indicadas no art. 103 da Constituição Federal, a saber, Presidente</w:t>
      </w:r>
      <w:r w:rsidR="00B575CC">
        <w:rPr>
          <w:rFonts w:ascii="Times New Roman" w:hAnsi="Times New Roman" w:cs="Times New Roman"/>
          <w:sz w:val="24"/>
          <w:szCs w:val="24"/>
        </w:rPr>
        <w:t xml:space="preserve"> </w:t>
      </w:r>
      <w:r>
        <w:rPr>
          <w:rFonts w:ascii="Times New Roman" w:hAnsi="Times New Roman" w:cs="Times New Roman"/>
          <w:sz w:val="24"/>
          <w:szCs w:val="24"/>
        </w:rPr>
        <w:t>da República; Mesa do Senado Federal; Mesa da Câmara dos Deputados; Mesa da Assembleia Legislativa ou da Câmara Legislativa do Distrito Federal; Governador de Estado ou do Distrito Federal; Procurador Geral da República; O Conselho Federal da Ordem dos Advogados do Brasil; Confederação Sindical ou entidade de Classe de âmbito nacional</w:t>
      </w:r>
      <w:r w:rsidR="00B575CC">
        <w:rPr>
          <w:rFonts w:ascii="Times New Roman" w:hAnsi="Times New Roman" w:cs="Times New Roman"/>
          <w:sz w:val="24"/>
          <w:szCs w:val="24"/>
        </w:rPr>
        <w:t>. Quanto à legitimidade passiva da ação de inconstitucionalidade por omissão resta claro recair sobre o poder p</w:t>
      </w:r>
      <w:r w:rsidR="00A53076">
        <w:rPr>
          <w:rFonts w:ascii="Times New Roman" w:hAnsi="Times New Roman" w:cs="Times New Roman"/>
          <w:sz w:val="24"/>
          <w:szCs w:val="24"/>
        </w:rPr>
        <w:t>úblico ou órgão administrativo responsável por editar norma complementar.</w:t>
      </w:r>
    </w:p>
    <w:p w:rsidR="00B575CC" w:rsidRDefault="00B575CC" w:rsidP="00DC2A22">
      <w:pPr>
        <w:spacing w:after="0" w:line="360" w:lineRule="auto"/>
        <w:ind w:firstLine="1134"/>
        <w:jc w:val="both"/>
        <w:rPr>
          <w:rFonts w:ascii="Times New Roman" w:hAnsi="Times New Roman" w:cs="Times New Roman"/>
          <w:sz w:val="24"/>
          <w:szCs w:val="24"/>
        </w:rPr>
      </w:pPr>
    </w:p>
    <w:p w:rsidR="00B575CC" w:rsidRDefault="00B575CC" w:rsidP="00B575CC">
      <w:pPr>
        <w:spacing w:after="0" w:line="360" w:lineRule="auto"/>
        <w:jc w:val="both"/>
        <w:rPr>
          <w:rFonts w:ascii="Times New Roman" w:hAnsi="Times New Roman" w:cs="Times New Roman"/>
          <w:sz w:val="24"/>
          <w:szCs w:val="24"/>
        </w:rPr>
      </w:pPr>
    </w:p>
    <w:p w:rsidR="00B575CC" w:rsidRPr="002C2BF1" w:rsidRDefault="00447DA0" w:rsidP="00B575CC">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r w:rsidR="00B575CC" w:rsidRPr="002C2BF1">
        <w:rPr>
          <w:rFonts w:ascii="Times New Roman" w:hAnsi="Times New Roman" w:cs="Times New Roman"/>
          <w:b/>
          <w:sz w:val="24"/>
          <w:szCs w:val="24"/>
        </w:rPr>
        <w:t>.2</w:t>
      </w:r>
      <w:r w:rsidR="006201B2">
        <w:rPr>
          <w:rFonts w:ascii="Times New Roman" w:hAnsi="Times New Roman" w:cs="Times New Roman"/>
          <w:b/>
          <w:sz w:val="24"/>
          <w:szCs w:val="24"/>
        </w:rPr>
        <w:t>)</w:t>
      </w:r>
      <w:proofErr w:type="gramEnd"/>
      <w:r w:rsidR="00B575CC" w:rsidRPr="002C2BF1">
        <w:rPr>
          <w:rFonts w:ascii="Times New Roman" w:hAnsi="Times New Roman" w:cs="Times New Roman"/>
          <w:b/>
          <w:sz w:val="24"/>
          <w:szCs w:val="24"/>
        </w:rPr>
        <w:t xml:space="preserve"> Quanto à competência </w:t>
      </w:r>
    </w:p>
    <w:p w:rsidR="00B575CC" w:rsidRPr="002C2BF1" w:rsidRDefault="00B575CC" w:rsidP="00B575CC">
      <w:pPr>
        <w:spacing w:after="0" w:line="360" w:lineRule="auto"/>
        <w:jc w:val="both"/>
        <w:rPr>
          <w:rFonts w:ascii="Times New Roman" w:hAnsi="Times New Roman" w:cs="Times New Roman"/>
          <w:b/>
          <w:sz w:val="24"/>
          <w:szCs w:val="24"/>
        </w:rPr>
      </w:pPr>
    </w:p>
    <w:p w:rsidR="00DC2A22" w:rsidRDefault="001179CA" w:rsidP="00DC2A2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mandado de injunção será “processado e julgado por juízo ou tribunal integrante de qualquer justiça, sen</w:t>
      </w:r>
      <w:r w:rsidR="00A53076">
        <w:rPr>
          <w:rFonts w:ascii="Times New Roman" w:hAnsi="Times New Roman" w:cs="Times New Roman"/>
          <w:sz w:val="24"/>
          <w:szCs w:val="24"/>
        </w:rPr>
        <w:t>d</w:t>
      </w:r>
      <w:r>
        <w:rPr>
          <w:rFonts w:ascii="Times New Roman" w:hAnsi="Times New Roman" w:cs="Times New Roman"/>
          <w:sz w:val="24"/>
          <w:szCs w:val="24"/>
        </w:rPr>
        <w:t>o a competência fixada em razão do órgão legislativo competente para a edição de norma regulamentadora reclamada (CARVALHO, 2011, p. 534)”.</w:t>
      </w:r>
    </w:p>
    <w:p w:rsidR="001179CA" w:rsidRDefault="001179CA" w:rsidP="00DC2A2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outro lado, por se tratar de controle concentrado, tem competênci</w:t>
      </w:r>
      <w:r w:rsidR="00C97436">
        <w:rPr>
          <w:rFonts w:ascii="Times New Roman" w:hAnsi="Times New Roman" w:cs="Times New Roman"/>
          <w:sz w:val="24"/>
          <w:szCs w:val="24"/>
        </w:rPr>
        <w:t xml:space="preserve">a para julgar e processar a </w:t>
      </w:r>
      <w:proofErr w:type="spellStart"/>
      <w:proofErr w:type="gramStart"/>
      <w:r w:rsidR="00C97436">
        <w:rPr>
          <w:rFonts w:ascii="Times New Roman" w:hAnsi="Times New Roman" w:cs="Times New Roman"/>
          <w:sz w:val="24"/>
          <w:szCs w:val="24"/>
        </w:rPr>
        <w:t>ADIn</w:t>
      </w:r>
      <w:proofErr w:type="spellEnd"/>
      <w:proofErr w:type="gramEnd"/>
      <w:r>
        <w:rPr>
          <w:rFonts w:ascii="Times New Roman" w:hAnsi="Times New Roman" w:cs="Times New Roman"/>
          <w:sz w:val="24"/>
          <w:szCs w:val="24"/>
        </w:rPr>
        <w:t xml:space="preserve"> por omissão o Supremo Tribunal Federal, de forma original, conforme teor do art. 103, §2º da CF/1988. </w:t>
      </w:r>
    </w:p>
    <w:p w:rsidR="00D9783B" w:rsidRDefault="00D9783B" w:rsidP="00DC2A22">
      <w:pPr>
        <w:spacing w:after="0" w:line="360" w:lineRule="auto"/>
        <w:ind w:firstLine="1134"/>
        <w:jc w:val="both"/>
        <w:rPr>
          <w:rFonts w:ascii="Times New Roman" w:hAnsi="Times New Roman" w:cs="Times New Roman"/>
          <w:sz w:val="24"/>
          <w:szCs w:val="24"/>
        </w:rPr>
      </w:pPr>
    </w:p>
    <w:p w:rsidR="00D9783B" w:rsidRDefault="00D9783B" w:rsidP="00DC2A22">
      <w:pPr>
        <w:spacing w:after="0" w:line="360" w:lineRule="auto"/>
        <w:ind w:firstLine="1134"/>
        <w:jc w:val="both"/>
        <w:rPr>
          <w:rFonts w:ascii="Times New Roman" w:hAnsi="Times New Roman" w:cs="Times New Roman"/>
          <w:sz w:val="24"/>
          <w:szCs w:val="24"/>
        </w:rPr>
      </w:pPr>
    </w:p>
    <w:p w:rsidR="00D9783B" w:rsidRDefault="00447DA0" w:rsidP="00D9783B">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r w:rsidR="006201B2">
        <w:rPr>
          <w:rFonts w:ascii="Times New Roman" w:hAnsi="Times New Roman" w:cs="Times New Roman"/>
          <w:b/>
          <w:sz w:val="24"/>
          <w:szCs w:val="24"/>
        </w:rPr>
        <w:t>.</w:t>
      </w:r>
      <w:r w:rsidR="00D9783B" w:rsidRPr="002C2BF1">
        <w:rPr>
          <w:rFonts w:ascii="Times New Roman" w:hAnsi="Times New Roman" w:cs="Times New Roman"/>
          <w:b/>
          <w:sz w:val="24"/>
          <w:szCs w:val="24"/>
        </w:rPr>
        <w:t>3</w:t>
      </w:r>
      <w:r w:rsidR="006201B2">
        <w:rPr>
          <w:rFonts w:ascii="Times New Roman" w:hAnsi="Times New Roman" w:cs="Times New Roman"/>
          <w:b/>
          <w:sz w:val="24"/>
          <w:szCs w:val="24"/>
        </w:rPr>
        <w:t>)</w:t>
      </w:r>
      <w:proofErr w:type="gramEnd"/>
      <w:r w:rsidR="00D9783B" w:rsidRPr="002C2BF1">
        <w:rPr>
          <w:rFonts w:ascii="Times New Roman" w:hAnsi="Times New Roman" w:cs="Times New Roman"/>
          <w:b/>
          <w:sz w:val="24"/>
          <w:szCs w:val="24"/>
        </w:rPr>
        <w:t xml:space="preserve"> Quanto à pretensão deduzida</w:t>
      </w:r>
    </w:p>
    <w:p w:rsidR="00A053DD" w:rsidRDefault="00A053DD" w:rsidP="00D9783B">
      <w:pPr>
        <w:spacing w:after="0" w:line="360" w:lineRule="auto"/>
        <w:jc w:val="both"/>
        <w:rPr>
          <w:rFonts w:ascii="Times New Roman" w:hAnsi="Times New Roman" w:cs="Times New Roman"/>
          <w:b/>
          <w:sz w:val="24"/>
          <w:szCs w:val="24"/>
        </w:rPr>
      </w:pPr>
    </w:p>
    <w:p w:rsidR="00A053DD" w:rsidRDefault="00A053DD" w:rsidP="00A053DD">
      <w:pPr>
        <w:spacing w:after="0" w:line="360" w:lineRule="auto"/>
        <w:ind w:firstLine="1134"/>
        <w:jc w:val="both"/>
        <w:rPr>
          <w:rFonts w:ascii="Times New Roman" w:hAnsi="Times New Roman" w:cs="Times New Roman"/>
          <w:sz w:val="24"/>
          <w:szCs w:val="24"/>
        </w:rPr>
      </w:pPr>
      <w:r w:rsidRPr="00A053DD">
        <w:rPr>
          <w:rFonts w:ascii="Times New Roman" w:hAnsi="Times New Roman" w:cs="Times New Roman"/>
          <w:sz w:val="24"/>
          <w:szCs w:val="24"/>
        </w:rPr>
        <w:t>O mandado</w:t>
      </w:r>
      <w:r>
        <w:rPr>
          <w:rFonts w:ascii="Times New Roman" w:hAnsi="Times New Roman" w:cs="Times New Roman"/>
          <w:sz w:val="24"/>
          <w:szCs w:val="24"/>
        </w:rPr>
        <w:t xml:space="preserve"> de injunção é instrumento de tutela subjetiva; é, pois, remédio constitucional de garantia individual. “Destina-se a tornar imediatamente viável o exercício de direitos fundamentais (CARVALHO, 2012, p. 534)”. </w:t>
      </w:r>
    </w:p>
    <w:p w:rsidR="00A053DD" w:rsidRDefault="00A053DD" w:rsidP="00A053D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contrapartida, a ação de inconstitucionalidade por omissão é tutela de direito objetivo e visa à efetivação de norma constitucional, ainda que não haja definição de um direito. </w:t>
      </w:r>
    </w:p>
    <w:p w:rsidR="00762280" w:rsidRDefault="00762280" w:rsidP="00A053DD">
      <w:pPr>
        <w:spacing w:after="0" w:line="240" w:lineRule="auto"/>
        <w:ind w:left="2268"/>
        <w:jc w:val="both"/>
        <w:rPr>
          <w:rFonts w:ascii="Times New Roman" w:hAnsi="Times New Roman" w:cs="Times New Roman"/>
          <w:sz w:val="20"/>
          <w:szCs w:val="20"/>
        </w:rPr>
      </w:pPr>
    </w:p>
    <w:p w:rsidR="00A053DD" w:rsidRDefault="00A053DD" w:rsidP="00A053DD">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Essa diferença é percebida na própria dicção do texto constitucional, que concebe o perfil jurídico das duas ações: o art. 5º, LXXI, estabelece que o mandado de injunção </w:t>
      </w:r>
      <w:proofErr w:type="gramStart"/>
      <w:r>
        <w:rPr>
          <w:rFonts w:ascii="Times New Roman" w:hAnsi="Times New Roman" w:cs="Times New Roman"/>
          <w:sz w:val="20"/>
          <w:szCs w:val="20"/>
        </w:rPr>
        <w:t>será</w:t>
      </w:r>
      <w:proofErr w:type="gramEnd"/>
      <w:r>
        <w:rPr>
          <w:rFonts w:ascii="Times New Roman" w:hAnsi="Times New Roman" w:cs="Times New Roman"/>
          <w:sz w:val="20"/>
          <w:szCs w:val="20"/>
        </w:rPr>
        <w:t xml:space="preserve"> concebido para tornar viável o exercício dos direitos e liberdades constitucionais e das prerrogativas</w:t>
      </w:r>
      <w:r w:rsidR="00722D86">
        <w:rPr>
          <w:rFonts w:ascii="Times New Roman" w:hAnsi="Times New Roman" w:cs="Times New Roman"/>
          <w:sz w:val="20"/>
          <w:szCs w:val="20"/>
        </w:rPr>
        <w:t xml:space="preserve"> inerentes à nacionalidade, à soberania e a cidadania, sendo que o art. 103,§2º, menciona a ação de inconstitucionalidade por omissão como medida para tornar efetiva norma constitucional. (CARVALHO, 2012, p. 534). </w:t>
      </w:r>
      <w:r>
        <w:rPr>
          <w:rFonts w:ascii="Times New Roman" w:hAnsi="Times New Roman" w:cs="Times New Roman"/>
          <w:sz w:val="20"/>
          <w:szCs w:val="20"/>
        </w:rPr>
        <w:t xml:space="preserve"> </w:t>
      </w:r>
    </w:p>
    <w:p w:rsidR="00722D86" w:rsidRDefault="00722D86" w:rsidP="00A053DD">
      <w:pPr>
        <w:spacing w:after="0" w:line="240" w:lineRule="auto"/>
        <w:ind w:left="2268"/>
        <w:jc w:val="both"/>
        <w:rPr>
          <w:rFonts w:ascii="Times New Roman" w:hAnsi="Times New Roman" w:cs="Times New Roman"/>
          <w:sz w:val="20"/>
          <w:szCs w:val="20"/>
        </w:rPr>
      </w:pPr>
    </w:p>
    <w:p w:rsidR="00722D86" w:rsidRDefault="00722D86" w:rsidP="00A053DD">
      <w:pPr>
        <w:spacing w:after="0" w:line="240" w:lineRule="auto"/>
        <w:ind w:left="2268"/>
        <w:jc w:val="both"/>
        <w:rPr>
          <w:rFonts w:ascii="Times New Roman" w:hAnsi="Times New Roman" w:cs="Times New Roman"/>
          <w:sz w:val="20"/>
          <w:szCs w:val="20"/>
        </w:rPr>
      </w:pPr>
    </w:p>
    <w:p w:rsidR="00722D86" w:rsidRDefault="00722D86" w:rsidP="00722D86">
      <w:pPr>
        <w:spacing w:after="0" w:line="240" w:lineRule="auto"/>
        <w:jc w:val="both"/>
        <w:rPr>
          <w:rFonts w:ascii="Times New Roman" w:hAnsi="Times New Roman" w:cs="Times New Roman"/>
          <w:sz w:val="20"/>
          <w:szCs w:val="20"/>
        </w:rPr>
      </w:pPr>
    </w:p>
    <w:p w:rsidR="00762280" w:rsidRDefault="00762280" w:rsidP="00722D86">
      <w:pPr>
        <w:spacing w:after="0" w:line="240" w:lineRule="auto"/>
        <w:jc w:val="both"/>
        <w:rPr>
          <w:rFonts w:ascii="Times New Roman" w:hAnsi="Times New Roman" w:cs="Times New Roman"/>
          <w:sz w:val="20"/>
          <w:szCs w:val="20"/>
        </w:rPr>
      </w:pPr>
    </w:p>
    <w:p w:rsidR="00722D86" w:rsidRDefault="00447DA0" w:rsidP="00722D8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r w:rsidR="00722D86" w:rsidRPr="00722D86">
        <w:rPr>
          <w:rFonts w:ascii="Times New Roman" w:hAnsi="Times New Roman" w:cs="Times New Roman"/>
          <w:b/>
          <w:sz w:val="24"/>
          <w:szCs w:val="24"/>
        </w:rPr>
        <w:t>.4</w:t>
      </w:r>
      <w:r w:rsidR="006201B2">
        <w:rPr>
          <w:rFonts w:ascii="Times New Roman" w:hAnsi="Times New Roman" w:cs="Times New Roman"/>
          <w:b/>
          <w:sz w:val="24"/>
          <w:szCs w:val="24"/>
        </w:rPr>
        <w:t>)</w:t>
      </w:r>
      <w:proofErr w:type="gramEnd"/>
      <w:r w:rsidR="00722D86" w:rsidRPr="00722D86">
        <w:rPr>
          <w:rFonts w:ascii="Times New Roman" w:hAnsi="Times New Roman" w:cs="Times New Roman"/>
          <w:b/>
          <w:sz w:val="24"/>
          <w:szCs w:val="24"/>
        </w:rPr>
        <w:t xml:space="preserve"> Quanto ao manejo de liminar</w:t>
      </w:r>
    </w:p>
    <w:p w:rsidR="00722D86" w:rsidRDefault="00722D86" w:rsidP="00722D86">
      <w:pPr>
        <w:spacing w:after="0" w:line="240" w:lineRule="auto"/>
        <w:jc w:val="both"/>
        <w:rPr>
          <w:rFonts w:ascii="Times New Roman" w:hAnsi="Times New Roman" w:cs="Times New Roman"/>
          <w:b/>
          <w:sz w:val="24"/>
          <w:szCs w:val="24"/>
        </w:rPr>
      </w:pPr>
    </w:p>
    <w:p w:rsidR="00722D86" w:rsidRDefault="00B41BFC" w:rsidP="00B41BF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Questão ainda controversa na doutrina diz respeito à possibilidade de liminar no mandado de injunção. Hely Lopes Meireles, citado por Carvalho assim pondera:</w:t>
      </w:r>
    </w:p>
    <w:p w:rsidR="00762280" w:rsidRDefault="00762280" w:rsidP="00B41BFC">
      <w:pPr>
        <w:spacing w:after="0" w:line="240" w:lineRule="auto"/>
        <w:ind w:left="2268"/>
        <w:jc w:val="both"/>
        <w:rPr>
          <w:rFonts w:ascii="Times New Roman" w:hAnsi="Times New Roman" w:cs="Times New Roman"/>
          <w:sz w:val="20"/>
          <w:szCs w:val="20"/>
        </w:rPr>
      </w:pPr>
    </w:p>
    <w:p w:rsidR="00B41BFC" w:rsidRDefault="00B41BFC" w:rsidP="00B41BFC">
      <w:pPr>
        <w:spacing w:after="0" w:line="240" w:lineRule="auto"/>
        <w:ind w:left="2268"/>
        <w:jc w:val="both"/>
        <w:rPr>
          <w:rFonts w:ascii="Times New Roman" w:hAnsi="Times New Roman" w:cs="Times New Roman"/>
          <w:sz w:val="20"/>
          <w:szCs w:val="20"/>
        </w:rPr>
      </w:pPr>
      <w:r w:rsidRPr="00B41BFC">
        <w:rPr>
          <w:rFonts w:ascii="Times New Roman" w:hAnsi="Times New Roman" w:cs="Times New Roman"/>
          <w:sz w:val="20"/>
          <w:szCs w:val="20"/>
        </w:rPr>
        <w:t>Entendemos cabível, eventualmente, até mesmo a medida liminar como providência cautelar para evitar lesão a direito do impetrante do mandado de injunção, desde que haja possibilidade de dano irreparável se se aguardar a decisão final da justiça. Se tal medida é cabível para a defesa de direito individual ou coletivo amparado por lei ordinária, com mais razão há de ser para proteger os direitos e prerrogativas constitucionais asseguráveis pelo mandado de injunção</w:t>
      </w:r>
      <w:r>
        <w:rPr>
          <w:rFonts w:ascii="Times New Roman" w:hAnsi="Times New Roman" w:cs="Times New Roman"/>
          <w:sz w:val="20"/>
          <w:szCs w:val="20"/>
        </w:rPr>
        <w:t xml:space="preserve"> (CARVALHO, 2012, p. 930). </w:t>
      </w:r>
    </w:p>
    <w:p w:rsidR="00762280" w:rsidRDefault="00762280" w:rsidP="00B41BFC">
      <w:pPr>
        <w:spacing w:after="0" w:line="240" w:lineRule="auto"/>
        <w:ind w:left="2268"/>
        <w:jc w:val="both"/>
        <w:rPr>
          <w:rFonts w:ascii="Times New Roman" w:hAnsi="Times New Roman" w:cs="Times New Roman"/>
          <w:sz w:val="20"/>
          <w:szCs w:val="20"/>
        </w:rPr>
      </w:pPr>
    </w:p>
    <w:p w:rsidR="00762280" w:rsidRDefault="00762280" w:rsidP="00B41BFC">
      <w:pPr>
        <w:spacing w:after="0" w:line="240" w:lineRule="auto"/>
        <w:ind w:left="2268"/>
        <w:jc w:val="both"/>
        <w:rPr>
          <w:rFonts w:ascii="Times New Roman" w:hAnsi="Times New Roman" w:cs="Times New Roman"/>
          <w:sz w:val="20"/>
          <w:szCs w:val="20"/>
        </w:rPr>
      </w:pPr>
    </w:p>
    <w:p w:rsidR="00762280" w:rsidRDefault="00762280" w:rsidP="0076228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sentido contrário o Superior Tribunal Federal vem entendendo</w:t>
      </w:r>
      <w:r w:rsidR="007036D2">
        <w:rPr>
          <w:rFonts w:ascii="Times New Roman" w:hAnsi="Times New Roman" w:cs="Times New Roman"/>
          <w:sz w:val="24"/>
          <w:szCs w:val="24"/>
        </w:rPr>
        <w:t xml:space="preserve"> pelo não cabimento de liminar em sede de mandado de injunção. </w:t>
      </w:r>
      <w:r>
        <w:rPr>
          <w:rFonts w:ascii="Times New Roman" w:hAnsi="Times New Roman" w:cs="Times New Roman"/>
          <w:sz w:val="24"/>
          <w:szCs w:val="24"/>
        </w:rPr>
        <w:t>A cargo de exemplo, assim demostra o julgado, cuja relatoria se fez pelo Ministro Marco Aurélio:</w:t>
      </w:r>
    </w:p>
    <w:p w:rsidR="00762280" w:rsidRDefault="00762280" w:rsidP="00762280">
      <w:pPr>
        <w:spacing w:after="0" w:line="360" w:lineRule="auto"/>
        <w:ind w:firstLine="1134"/>
        <w:jc w:val="both"/>
        <w:rPr>
          <w:rFonts w:ascii="Times New Roman" w:hAnsi="Times New Roman" w:cs="Times New Roman"/>
          <w:sz w:val="24"/>
          <w:szCs w:val="24"/>
        </w:rPr>
      </w:pPr>
    </w:p>
    <w:p w:rsidR="00B41BFC" w:rsidRDefault="00762280" w:rsidP="00762280">
      <w:pPr>
        <w:spacing w:after="0" w:line="240" w:lineRule="auto"/>
        <w:ind w:left="2268"/>
        <w:jc w:val="both"/>
        <w:rPr>
          <w:rFonts w:ascii="Times New Roman" w:hAnsi="Times New Roman" w:cs="Times New Roman"/>
          <w:sz w:val="20"/>
          <w:szCs w:val="20"/>
        </w:rPr>
      </w:pPr>
      <w:r w:rsidRPr="00762280">
        <w:rPr>
          <w:rFonts w:ascii="Times New Roman" w:hAnsi="Times New Roman" w:cs="Times New Roman"/>
          <w:sz w:val="20"/>
          <w:szCs w:val="20"/>
        </w:rPr>
        <w:t>MANDADO DE INJUNÇÃO - LIMINAR. Os pronunciamentos da Corte são reiterados sobre a impossibilidade de se implementar liminar em mandado de injunção - Mandados de Injunção nºs 283, 542, 631, 636, 652 e 694, relatados pelos ministros Sepúlveda Pertence, Celso de Mello, Ilmar Galvão, Maurício Corrêa, Ellen Gracie e por mim, respectivamente. AÇÃO CAUTELAR - LIMINAR. Descabe o ajuizamento de ação cautelar para ter-se, relativamente a mandado de injunção, a concessão de medida acauteladora</w:t>
      </w:r>
      <w:r>
        <w:rPr>
          <w:rFonts w:ascii="Times New Roman" w:hAnsi="Times New Roman" w:cs="Times New Roman"/>
          <w:sz w:val="20"/>
          <w:szCs w:val="20"/>
        </w:rPr>
        <w:t xml:space="preserve">. </w:t>
      </w:r>
    </w:p>
    <w:p w:rsidR="00762280" w:rsidRDefault="00762280" w:rsidP="00762280">
      <w:pPr>
        <w:spacing w:after="0" w:line="240" w:lineRule="auto"/>
        <w:jc w:val="both"/>
        <w:rPr>
          <w:rFonts w:ascii="Times New Roman" w:hAnsi="Times New Roman" w:cs="Times New Roman"/>
          <w:sz w:val="20"/>
          <w:szCs w:val="20"/>
        </w:rPr>
      </w:pPr>
    </w:p>
    <w:p w:rsidR="00762280" w:rsidRDefault="00762280" w:rsidP="00762280">
      <w:pPr>
        <w:spacing w:after="0" w:line="240" w:lineRule="auto"/>
        <w:jc w:val="both"/>
        <w:rPr>
          <w:rFonts w:ascii="Times New Roman" w:hAnsi="Times New Roman" w:cs="Times New Roman"/>
          <w:sz w:val="20"/>
          <w:szCs w:val="20"/>
        </w:rPr>
      </w:pPr>
    </w:p>
    <w:p w:rsidR="00762280" w:rsidRDefault="00762280" w:rsidP="00563C8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à possibilidade de medida liminar em ação de inconstitucionalidade por omissão, com as alterações introduzidas pela Lei. nº 12.063/09</w:t>
      </w:r>
      <w:r w:rsidR="00563C81">
        <w:rPr>
          <w:rFonts w:ascii="Times New Roman" w:hAnsi="Times New Roman" w:cs="Times New Roman"/>
          <w:sz w:val="24"/>
          <w:szCs w:val="24"/>
        </w:rPr>
        <w:t xml:space="preserve">, </w:t>
      </w:r>
      <w:r w:rsidR="007036D2">
        <w:rPr>
          <w:rFonts w:ascii="Times New Roman" w:hAnsi="Times New Roman" w:cs="Times New Roman"/>
          <w:sz w:val="24"/>
          <w:szCs w:val="24"/>
        </w:rPr>
        <w:t xml:space="preserve"> a </w:t>
      </w:r>
      <w:r w:rsidR="00563C81">
        <w:rPr>
          <w:rFonts w:ascii="Times New Roman" w:hAnsi="Times New Roman" w:cs="Times New Roman"/>
          <w:sz w:val="24"/>
          <w:szCs w:val="24"/>
        </w:rPr>
        <w:t>liminar tornou-se cabível. Os requisitos para que a medida se apresente são a urgência e relevância da matéria, conforme texto do art. 12-F da lei nº. 9.868/99.</w:t>
      </w:r>
    </w:p>
    <w:p w:rsidR="00720D62" w:rsidRDefault="00720D62" w:rsidP="00563C81">
      <w:pPr>
        <w:spacing w:after="0" w:line="360" w:lineRule="auto"/>
        <w:ind w:firstLine="1134"/>
        <w:jc w:val="both"/>
        <w:rPr>
          <w:rFonts w:ascii="Times New Roman" w:hAnsi="Times New Roman" w:cs="Times New Roman"/>
          <w:sz w:val="24"/>
          <w:szCs w:val="24"/>
        </w:rPr>
      </w:pPr>
    </w:p>
    <w:p w:rsidR="00720D62" w:rsidRDefault="00447DA0" w:rsidP="00720D6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r w:rsidR="00720D62" w:rsidRPr="00720D62">
        <w:rPr>
          <w:rFonts w:ascii="Times New Roman" w:hAnsi="Times New Roman" w:cs="Times New Roman"/>
          <w:b/>
          <w:sz w:val="24"/>
          <w:szCs w:val="24"/>
        </w:rPr>
        <w:t>.5</w:t>
      </w:r>
      <w:r w:rsidR="006201B2">
        <w:rPr>
          <w:rFonts w:ascii="Times New Roman" w:hAnsi="Times New Roman" w:cs="Times New Roman"/>
          <w:b/>
          <w:sz w:val="24"/>
          <w:szCs w:val="24"/>
        </w:rPr>
        <w:t>)</w:t>
      </w:r>
      <w:proofErr w:type="gramEnd"/>
      <w:r w:rsidR="00720D62" w:rsidRPr="00720D62">
        <w:rPr>
          <w:rFonts w:ascii="Times New Roman" w:hAnsi="Times New Roman" w:cs="Times New Roman"/>
          <w:b/>
          <w:sz w:val="24"/>
          <w:szCs w:val="24"/>
        </w:rPr>
        <w:t xml:space="preserve"> Quanto aos efeitos da decisão</w:t>
      </w:r>
    </w:p>
    <w:p w:rsidR="00720D62" w:rsidRDefault="00720D62" w:rsidP="00720D62">
      <w:pPr>
        <w:spacing w:after="0" w:line="360" w:lineRule="auto"/>
        <w:jc w:val="both"/>
        <w:rPr>
          <w:rFonts w:ascii="Times New Roman" w:hAnsi="Times New Roman" w:cs="Times New Roman"/>
          <w:b/>
          <w:sz w:val="24"/>
          <w:szCs w:val="24"/>
        </w:rPr>
      </w:pPr>
    </w:p>
    <w:p w:rsidR="00720D62" w:rsidRDefault="00720D62" w:rsidP="00720D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efeitos da </w:t>
      </w:r>
      <w:r w:rsidR="006F147F">
        <w:rPr>
          <w:rFonts w:ascii="Times New Roman" w:hAnsi="Times New Roman" w:cs="Times New Roman"/>
          <w:sz w:val="24"/>
          <w:szCs w:val="24"/>
        </w:rPr>
        <w:t>decisão que julga procedente o Mandado de I</w:t>
      </w:r>
      <w:r>
        <w:rPr>
          <w:rFonts w:ascii="Times New Roman" w:hAnsi="Times New Roman" w:cs="Times New Roman"/>
          <w:sz w:val="24"/>
          <w:szCs w:val="24"/>
        </w:rPr>
        <w:t xml:space="preserve">njunção têm provocado dissidências doutrinárias e jurisprudências. Como alhures </w:t>
      </w:r>
      <w:r w:rsidR="006F147F">
        <w:rPr>
          <w:rFonts w:ascii="Times New Roman" w:hAnsi="Times New Roman" w:cs="Times New Roman"/>
          <w:sz w:val="24"/>
          <w:szCs w:val="24"/>
        </w:rPr>
        <w:t xml:space="preserve">discorrido no tópico próprio do Mandado de Injunção, em recentes julgados a orientação jurisprudencial da Corte Suprema tem se baseado na teoria concretista geral, como se constata das decisões proferidas nos Mandados de Injunção 670, 708 e 712. Assim, a falta de norma regulamentadora determinou a aplicação da lei de greve da iniciativa privada a todos os servidores públicos estatutários. Em </w:t>
      </w:r>
      <w:r w:rsidR="006F147F">
        <w:rPr>
          <w:rFonts w:ascii="Times New Roman" w:hAnsi="Times New Roman" w:cs="Times New Roman"/>
          <w:sz w:val="24"/>
          <w:szCs w:val="24"/>
        </w:rPr>
        <w:lastRenderedPageBreak/>
        <w:t>outros julgados</w:t>
      </w:r>
      <w:r w:rsidR="00AF6C1A">
        <w:rPr>
          <w:rFonts w:ascii="Times New Roman" w:hAnsi="Times New Roman" w:cs="Times New Roman"/>
          <w:sz w:val="24"/>
          <w:szCs w:val="24"/>
        </w:rPr>
        <w:t xml:space="preserve"> como o MI 721/DF aplicou-se a teoria concretista intermedi</w:t>
      </w:r>
      <w:r w:rsidR="00C97436">
        <w:rPr>
          <w:rFonts w:ascii="Times New Roman" w:hAnsi="Times New Roman" w:cs="Times New Roman"/>
          <w:sz w:val="24"/>
          <w:szCs w:val="24"/>
        </w:rPr>
        <w:t>ária, em que a</w:t>
      </w:r>
      <w:r w:rsidR="00AF6C1A">
        <w:rPr>
          <w:rFonts w:ascii="Times New Roman" w:hAnsi="Times New Roman" w:cs="Times New Roman"/>
          <w:sz w:val="24"/>
          <w:szCs w:val="24"/>
        </w:rPr>
        <w:t xml:space="preserve"> </w:t>
      </w:r>
      <w:r w:rsidR="00C97436">
        <w:rPr>
          <w:rFonts w:ascii="Times New Roman" w:hAnsi="Times New Roman" w:cs="Times New Roman"/>
          <w:sz w:val="24"/>
          <w:szCs w:val="24"/>
        </w:rPr>
        <w:t>implementação do direito foi feita</w:t>
      </w:r>
      <w:r w:rsidR="00AF6C1A">
        <w:rPr>
          <w:rFonts w:ascii="Times New Roman" w:hAnsi="Times New Roman" w:cs="Times New Roman"/>
          <w:sz w:val="24"/>
          <w:szCs w:val="24"/>
        </w:rPr>
        <w:t xml:space="preserve"> somente ao caso concreto, e não com efeito </w:t>
      </w:r>
      <w:r w:rsidR="00AF6C1A" w:rsidRPr="00C97436">
        <w:rPr>
          <w:rFonts w:ascii="Times New Roman" w:hAnsi="Times New Roman" w:cs="Times New Roman"/>
          <w:i/>
          <w:sz w:val="24"/>
          <w:szCs w:val="24"/>
        </w:rPr>
        <w:t>erga omnes</w:t>
      </w:r>
      <w:r w:rsidR="00AF6C1A">
        <w:rPr>
          <w:rFonts w:ascii="Times New Roman" w:hAnsi="Times New Roman" w:cs="Times New Roman"/>
          <w:sz w:val="24"/>
          <w:szCs w:val="24"/>
        </w:rPr>
        <w:t xml:space="preserve">. </w:t>
      </w:r>
    </w:p>
    <w:p w:rsidR="00AF6C1A" w:rsidRDefault="00AF6C1A" w:rsidP="00720D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Torna-se evidente, portanto, que os efeitos da decisão do Mandado de Injunção, conforme reiterados julgados do Superior Tribunal Federal, não são somente dar ciência ao Poder competente da falta</w:t>
      </w:r>
      <w:r w:rsidR="00C97436">
        <w:rPr>
          <w:rFonts w:ascii="Times New Roman" w:hAnsi="Times New Roman" w:cs="Times New Roman"/>
          <w:sz w:val="24"/>
          <w:szCs w:val="24"/>
        </w:rPr>
        <w:t xml:space="preserve"> de norma</w:t>
      </w:r>
      <w:r w:rsidR="006201B2">
        <w:rPr>
          <w:rFonts w:ascii="Times New Roman" w:hAnsi="Times New Roman" w:cs="Times New Roman"/>
          <w:sz w:val="24"/>
          <w:szCs w:val="24"/>
        </w:rPr>
        <w:t xml:space="preserve"> regulamentadora</w:t>
      </w:r>
      <w:r>
        <w:rPr>
          <w:rFonts w:ascii="Times New Roman" w:hAnsi="Times New Roman" w:cs="Times New Roman"/>
          <w:sz w:val="24"/>
          <w:szCs w:val="24"/>
        </w:rPr>
        <w:t xml:space="preserve"> sem a qual não se efetiva os direitos fundamentais. O judiciário tem atuado como legislador positivo, em decorrente da inoperância do poder legislativo.</w:t>
      </w:r>
    </w:p>
    <w:p w:rsidR="00AF6C1A" w:rsidRDefault="00AF6C1A" w:rsidP="00720D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diz respeito à </w:t>
      </w:r>
      <w:proofErr w:type="spellStart"/>
      <w:proofErr w:type="gramStart"/>
      <w:r>
        <w:rPr>
          <w:rFonts w:ascii="Times New Roman" w:hAnsi="Times New Roman" w:cs="Times New Roman"/>
          <w:sz w:val="24"/>
          <w:szCs w:val="24"/>
        </w:rPr>
        <w:t>ADIn</w:t>
      </w:r>
      <w:proofErr w:type="spellEnd"/>
      <w:proofErr w:type="gramEnd"/>
      <w:r>
        <w:rPr>
          <w:rFonts w:ascii="Times New Roman" w:hAnsi="Times New Roman" w:cs="Times New Roman"/>
          <w:sz w:val="24"/>
          <w:szCs w:val="24"/>
        </w:rPr>
        <w:t xml:space="preserve"> por omissão, o art. 103,</w:t>
      </w:r>
      <w:r w:rsidR="00C97436">
        <w:rPr>
          <w:rFonts w:ascii="Times New Roman" w:hAnsi="Times New Roman" w:cs="Times New Roman"/>
          <w:sz w:val="24"/>
          <w:szCs w:val="24"/>
        </w:rPr>
        <w:t>§2º, CRFB/88 estabelece ao poder público competente dar ciência da mora legislativa, sem estipulação de prazo</w:t>
      </w:r>
      <w:r w:rsidR="006201B2">
        <w:rPr>
          <w:rFonts w:ascii="Times New Roman" w:hAnsi="Times New Roman" w:cs="Times New Roman"/>
          <w:sz w:val="24"/>
          <w:szCs w:val="24"/>
        </w:rPr>
        <w:t xml:space="preserve"> para complementação da norma (</w:t>
      </w:r>
      <w:r w:rsidR="00C97436">
        <w:rPr>
          <w:rFonts w:ascii="Times New Roman" w:hAnsi="Times New Roman" w:cs="Times New Roman"/>
          <w:sz w:val="24"/>
          <w:szCs w:val="24"/>
        </w:rPr>
        <w:t>embora já haja julgados em sentido contrário); com relação ao órgão administrativo, deverá este suprir a omissão constitucional em 30 ( trinta) dias ou prazo que o julgar o Tribunal n</w:t>
      </w:r>
      <w:r w:rsidR="006505C4">
        <w:rPr>
          <w:rFonts w:ascii="Times New Roman" w:hAnsi="Times New Roman" w:cs="Times New Roman"/>
          <w:sz w:val="24"/>
          <w:szCs w:val="24"/>
        </w:rPr>
        <w:t>ecessário, nos termos da Lei  nº</w:t>
      </w:r>
      <w:r w:rsidR="00C97436">
        <w:rPr>
          <w:rFonts w:ascii="Times New Roman" w:hAnsi="Times New Roman" w:cs="Times New Roman"/>
          <w:sz w:val="24"/>
          <w:szCs w:val="24"/>
        </w:rPr>
        <w:t xml:space="preserve"> 9.868/99. </w:t>
      </w:r>
    </w:p>
    <w:p w:rsidR="00AF6C1A" w:rsidRDefault="00AF6C1A" w:rsidP="00720D62">
      <w:pPr>
        <w:spacing w:after="0" w:line="360" w:lineRule="auto"/>
        <w:ind w:firstLine="1134"/>
        <w:jc w:val="both"/>
        <w:rPr>
          <w:rFonts w:ascii="Times New Roman" w:hAnsi="Times New Roman" w:cs="Times New Roman"/>
          <w:sz w:val="24"/>
          <w:szCs w:val="24"/>
        </w:rPr>
      </w:pPr>
    </w:p>
    <w:p w:rsidR="00F06FAB" w:rsidRPr="00720D62" w:rsidRDefault="00F06FAB" w:rsidP="006201B2">
      <w:pPr>
        <w:spacing w:after="0" w:line="360" w:lineRule="auto"/>
        <w:jc w:val="both"/>
        <w:rPr>
          <w:rFonts w:ascii="Times New Roman" w:hAnsi="Times New Roman" w:cs="Times New Roman"/>
          <w:b/>
          <w:sz w:val="24"/>
          <w:szCs w:val="24"/>
        </w:rPr>
      </w:pPr>
    </w:p>
    <w:p w:rsidR="00F06FAB" w:rsidRDefault="00F06FAB" w:rsidP="00563C81">
      <w:pPr>
        <w:spacing w:after="0" w:line="360" w:lineRule="auto"/>
        <w:ind w:firstLine="1134"/>
        <w:jc w:val="both"/>
        <w:rPr>
          <w:rFonts w:ascii="Times New Roman" w:hAnsi="Times New Roman" w:cs="Times New Roman"/>
          <w:sz w:val="24"/>
          <w:szCs w:val="24"/>
        </w:rPr>
      </w:pPr>
    </w:p>
    <w:p w:rsidR="00F06FAB" w:rsidRDefault="00F06FAB" w:rsidP="00F06F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REFERÊNCIAS:</w:t>
      </w:r>
    </w:p>
    <w:p w:rsidR="00F37A22" w:rsidRDefault="00F37A22" w:rsidP="00F37A22">
      <w:pPr>
        <w:pStyle w:val="PargrafodaLista1"/>
        <w:spacing w:line="360" w:lineRule="auto"/>
        <w:ind w:left="0"/>
        <w:jc w:val="both"/>
        <w:rPr>
          <w:rFonts w:ascii="Times New Roman" w:hAnsi="Times New Roman"/>
          <w:sz w:val="24"/>
          <w:szCs w:val="24"/>
        </w:rPr>
      </w:pPr>
    </w:p>
    <w:p w:rsidR="00F06FAB" w:rsidRDefault="00F06FAB" w:rsidP="00F37A22">
      <w:pPr>
        <w:pStyle w:val="PargrafodaLista1"/>
        <w:spacing w:line="360" w:lineRule="auto"/>
        <w:ind w:left="0"/>
        <w:jc w:val="both"/>
        <w:rPr>
          <w:rFonts w:ascii="Times New Roman" w:hAnsi="Times New Roman"/>
          <w:sz w:val="24"/>
          <w:szCs w:val="24"/>
        </w:rPr>
      </w:pPr>
      <w:r w:rsidRPr="00543953">
        <w:rPr>
          <w:rFonts w:ascii="Times New Roman" w:hAnsi="Times New Roman"/>
          <w:sz w:val="24"/>
          <w:szCs w:val="24"/>
        </w:rPr>
        <w:t>BRASIL</w:t>
      </w:r>
      <w:r w:rsidRPr="00543953">
        <w:rPr>
          <w:rFonts w:ascii="Times New Roman" w:hAnsi="Times New Roman"/>
          <w:b/>
          <w:sz w:val="24"/>
          <w:szCs w:val="24"/>
        </w:rPr>
        <w:t>. Constituição da República Federativa do Brasil de 1988</w:t>
      </w:r>
      <w:r w:rsidRPr="00543953">
        <w:rPr>
          <w:rFonts w:ascii="Times New Roman" w:hAnsi="Times New Roman"/>
          <w:sz w:val="24"/>
          <w:szCs w:val="24"/>
        </w:rPr>
        <w:t xml:space="preserve">. In: </w:t>
      </w:r>
      <w:r w:rsidRPr="00543953">
        <w:rPr>
          <w:rFonts w:ascii="Times New Roman" w:hAnsi="Times New Roman"/>
          <w:iCs/>
          <w:sz w:val="24"/>
          <w:szCs w:val="24"/>
        </w:rPr>
        <w:t>Vade Mecum Saraiva</w:t>
      </w:r>
      <w:r w:rsidRPr="00543953">
        <w:rPr>
          <w:rFonts w:ascii="Times New Roman" w:hAnsi="Times New Roman"/>
          <w:sz w:val="24"/>
          <w:szCs w:val="24"/>
        </w:rPr>
        <w:t xml:space="preserve">. </w:t>
      </w:r>
      <w:proofErr w:type="gramStart"/>
      <w:r>
        <w:rPr>
          <w:rFonts w:ascii="Times New Roman" w:hAnsi="Times New Roman"/>
          <w:sz w:val="24"/>
          <w:szCs w:val="24"/>
        </w:rPr>
        <w:t>7.</w:t>
      </w:r>
      <w:proofErr w:type="gramEnd"/>
      <w:r w:rsidRPr="00543953">
        <w:rPr>
          <w:rFonts w:ascii="Times New Roman" w:hAnsi="Times New Roman"/>
          <w:sz w:val="24"/>
          <w:szCs w:val="24"/>
        </w:rPr>
        <w:t>ed. São Paulo: Saraiva</w:t>
      </w:r>
      <w:r>
        <w:rPr>
          <w:rFonts w:ascii="Times New Roman" w:hAnsi="Times New Roman"/>
          <w:sz w:val="24"/>
          <w:szCs w:val="24"/>
        </w:rPr>
        <w:t>, 2012.</w:t>
      </w:r>
    </w:p>
    <w:p w:rsidR="00F06FAB" w:rsidRDefault="00F06FAB" w:rsidP="00F37A22">
      <w:pPr>
        <w:pStyle w:val="PargrafodaLista1"/>
        <w:spacing w:line="360" w:lineRule="auto"/>
        <w:ind w:left="0"/>
        <w:jc w:val="both"/>
        <w:rPr>
          <w:rFonts w:ascii="Times New Roman" w:hAnsi="Times New Roman"/>
          <w:sz w:val="24"/>
          <w:szCs w:val="24"/>
        </w:rPr>
      </w:pPr>
    </w:p>
    <w:p w:rsidR="00F06FAB" w:rsidRPr="001650E9" w:rsidRDefault="00F06FAB" w:rsidP="001650E9">
      <w:pPr>
        <w:pStyle w:val="PargrafodaLista1"/>
        <w:spacing w:after="0" w:line="360" w:lineRule="auto"/>
        <w:ind w:left="0"/>
        <w:jc w:val="both"/>
        <w:rPr>
          <w:rFonts w:ascii="Times New Roman" w:hAnsi="Times New Roman"/>
          <w:sz w:val="24"/>
          <w:szCs w:val="24"/>
        </w:rPr>
      </w:pPr>
      <w:r>
        <w:rPr>
          <w:rFonts w:ascii="Times New Roman" w:hAnsi="Times New Roman"/>
          <w:sz w:val="24"/>
          <w:szCs w:val="24"/>
        </w:rPr>
        <w:t xml:space="preserve">FERNANDES, Bernardo Gonçalves. </w:t>
      </w:r>
      <w:r w:rsidRPr="00F06FAB">
        <w:rPr>
          <w:rFonts w:ascii="Times New Roman" w:hAnsi="Times New Roman"/>
          <w:b/>
          <w:sz w:val="24"/>
          <w:szCs w:val="24"/>
        </w:rPr>
        <w:t>A nova exegese da Ação Direta de Inconstitucionalidade por Omissão nos termos da Lei nº 12.069/09: Uma análise dogmática e</w:t>
      </w:r>
      <w:r w:rsidR="001650E9">
        <w:rPr>
          <w:rFonts w:ascii="Times New Roman" w:hAnsi="Times New Roman"/>
          <w:b/>
          <w:sz w:val="24"/>
          <w:szCs w:val="24"/>
        </w:rPr>
        <w:t xml:space="preserve"> </w:t>
      </w:r>
      <w:r w:rsidRPr="00F06FAB">
        <w:rPr>
          <w:rFonts w:ascii="Times New Roman" w:hAnsi="Times New Roman"/>
          <w:b/>
          <w:sz w:val="24"/>
          <w:szCs w:val="24"/>
        </w:rPr>
        <w:t xml:space="preserve">jurisprudencial. </w:t>
      </w:r>
      <w:r w:rsidR="00F37A22">
        <w:rPr>
          <w:rFonts w:ascii="Times New Roman" w:hAnsi="Times New Roman"/>
          <w:sz w:val="24"/>
          <w:szCs w:val="24"/>
        </w:rPr>
        <w:t xml:space="preserve">Disponível </w:t>
      </w:r>
      <w:r>
        <w:rPr>
          <w:rFonts w:ascii="Times New Roman" w:hAnsi="Times New Roman"/>
          <w:sz w:val="24"/>
          <w:szCs w:val="24"/>
        </w:rPr>
        <w:t>em &lt;</w:t>
      </w:r>
      <w:r w:rsidR="00F37A22" w:rsidRPr="00F37A22">
        <w:t xml:space="preserve"> </w:t>
      </w:r>
      <w:hyperlink r:id="rId5" w:history="1">
        <w:r w:rsidR="00F37A22" w:rsidRPr="00A14937">
          <w:rPr>
            <w:rStyle w:val="Hyperlink"/>
            <w:rFonts w:ascii="Times New Roman" w:hAnsi="Times New Roman"/>
            <w:sz w:val="24"/>
            <w:szCs w:val="24"/>
          </w:rPr>
          <w:t>http://www.revistas.uniube.br/index.php/ddc/article/view/267</w:t>
        </w:r>
      </w:hyperlink>
      <w:r w:rsidR="00F37A22">
        <w:rPr>
          <w:rFonts w:ascii="Times New Roman" w:hAnsi="Times New Roman"/>
          <w:sz w:val="24"/>
          <w:szCs w:val="24"/>
        </w:rPr>
        <w:t xml:space="preserve">. Acesso em 29 </w:t>
      </w:r>
      <w:r w:rsidR="001650E9">
        <w:rPr>
          <w:rFonts w:ascii="Times New Roman" w:hAnsi="Times New Roman"/>
          <w:sz w:val="24"/>
          <w:szCs w:val="24"/>
        </w:rPr>
        <w:t xml:space="preserve">de </w:t>
      </w:r>
      <w:r w:rsidR="00F37A22">
        <w:rPr>
          <w:rFonts w:ascii="Times New Roman" w:hAnsi="Times New Roman"/>
          <w:sz w:val="24"/>
          <w:szCs w:val="24"/>
        </w:rPr>
        <w:t>março de 2014.</w:t>
      </w:r>
    </w:p>
    <w:p w:rsidR="00F06FAB" w:rsidRDefault="00F06FAB" w:rsidP="00F37A22">
      <w:pPr>
        <w:pStyle w:val="PargrafodaLista1"/>
        <w:spacing w:line="360" w:lineRule="auto"/>
        <w:ind w:left="0"/>
        <w:jc w:val="both"/>
        <w:rPr>
          <w:rFonts w:ascii="Times New Roman" w:hAnsi="Times New Roman"/>
          <w:sz w:val="24"/>
          <w:szCs w:val="24"/>
        </w:rPr>
      </w:pPr>
      <w:r>
        <w:rPr>
          <w:rFonts w:ascii="Times New Roman" w:hAnsi="Times New Roman"/>
          <w:sz w:val="24"/>
          <w:szCs w:val="24"/>
        </w:rPr>
        <w:t xml:space="preserve">LENZA, Pedro. </w:t>
      </w:r>
      <w:r w:rsidRPr="008F1CBB">
        <w:rPr>
          <w:rFonts w:ascii="Times New Roman" w:hAnsi="Times New Roman"/>
          <w:b/>
          <w:sz w:val="24"/>
          <w:szCs w:val="24"/>
        </w:rPr>
        <w:t>Direito Constitucional esquematizado</w:t>
      </w:r>
      <w:r>
        <w:rPr>
          <w:rFonts w:ascii="Times New Roman" w:hAnsi="Times New Roman"/>
          <w:i/>
          <w:sz w:val="24"/>
          <w:szCs w:val="24"/>
        </w:rPr>
        <w:t xml:space="preserve">. </w:t>
      </w:r>
      <w:proofErr w:type="gramStart"/>
      <w:r>
        <w:rPr>
          <w:rFonts w:ascii="Times New Roman" w:hAnsi="Times New Roman"/>
          <w:sz w:val="24"/>
          <w:szCs w:val="24"/>
        </w:rPr>
        <w:t>10.</w:t>
      </w:r>
      <w:proofErr w:type="gramEnd"/>
      <w:r>
        <w:rPr>
          <w:rFonts w:ascii="Times New Roman" w:hAnsi="Times New Roman"/>
          <w:sz w:val="24"/>
          <w:szCs w:val="24"/>
        </w:rPr>
        <w:t>ed. atualizada e ampliada. São Paulo: Método, 2006.</w:t>
      </w:r>
    </w:p>
    <w:p w:rsidR="00F06FAB" w:rsidRDefault="00F06FAB" w:rsidP="00F37A22">
      <w:pPr>
        <w:pStyle w:val="PargrafodaLista1"/>
        <w:spacing w:line="360" w:lineRule="auto"/>
        <w:ind w:left="0"/>
        <w:jc w:val="both"/>
        <w:rPr>
          <w:rFonts w:ascii="Times New Roman" w:hAnsi="Times New Roman"/>
          <w:sz w:val="24"/>
          <w:szCs w:val="24"/>
        </w:rPr>
      </w:pPr>
    </w:p>
    <w:p w:rsidR="00F06FAB" w:rsidRDefault="00F06FAB" w:rsidP="00F06FAB">
      <w:pPr>
        <w:pStyle w:val="PargrafodaLista1"/>
        <w:spacing w:line="240" w:lineRule="auto"/>
        <w:ind w:left="0"/>
        <w:jc w:val="both"/>
        <w:rPr>
          <w:rFonts w:ascii="Times New Roman" w:hAnsi="Times New Roman"/>
          <w:sz w:val="24"/>
          <w:szCs w:val="24"/>
        </w:rPr>
      </w:pPr>
      <w:r>
        <w:rPr>
          <w:rFonts w:ascii="Times New Roman" w:hAnsi="Times New Roman"/>
          <w:sz w:val="24"/>
          <w:szCs w:val="24"/>
        </w:rPr>
        <w:t xml:space="preserve">UNIMONTES. </w:t>
      </w:r>
      <w:r>
        <w:rPr>
          <w:rFonts w:ascii="Times New Roman" w:hAnsi="Times New Roman"/>
          <w:b/>
          <w:sz w:val="24"/>
          <w:szCs w:val="24"/>
        </w:rPr>
        <w:t xml:space="preserve">Resolução nº 182/2008. CEPEX. </w:t>
      </w:r>
      <w:r>
        <w:rPr>
          <w:rFonts w:ascii="Times New Roman" w:hAnsi="Times New Roman"/>
          <w:sz w:val="24"/>
          <w:szCs w:val="24"/>
        </w:rPr>
        <w:t>Disponível em &lt;</w:t>
      </w:r>
      <w:r w:rsidRPr="00BC58D9">
        <w:t xml:space="preserve"> </w:t>
      </w:r>
      <w:hyperlink r:id="rId6" w:history="1">
        <w:r w:rsidRPr="00807857">
          <w:rPr>
            <w:rStyle w:val="Hyperlink"/>
            <w:rFonts w:ascii="Times New Roman" w:hAnsi="Times New Roman"/>
            <w:sz w:val="24"/>
            <w:szCs w:val="24"/>
          </w:rPr>
          <w:t>http://unimontes.br/index.php/institucional/resolucoes/index.php?option=com_customproperties&amp;view=show&amp;task=show&amp;Itemid=201&amp;cp_resolucoes=&amp;cp_ano=2008&amp;cp_text_search=182&amp;submit_search=Pesquisar</w:t>
        </w:r>
      </w:hyperlink>
      <w:r>
        <w:rPr>
          <w:rFonts w:ascii="Times New Roman" w:hAnsi="Times New Roman"/>
          <w:sz w:val="24"/>
          <w:szCs w:val="24"/>
        </w:rPr>
        <w:t>&gt;. Acesso em</w:t>
      </w:r>
      <w:r w:rsidRPr="00CA5C16">
        <w:rPr>
          <w:rFonts w:ascii="Times New Roman" w:hAnsi="Times New Roman"/>
          <w:sz w:val="24"/>
          <w:szCs w:val="24"/>
        </w:rPr>
        <w:t xml:space="preserve"> </w:t>
      </w:r>
      <w:r>
        <w:rPr>
          <w:rFonts w:ascii="Times New Roman" w:hAnsi="Times New Roman"/>
          <w:sz w:val="24"/>
          <w:szCs w:val="24"/>
        </w:rPr>
        <w:t>29 de março</w:t>
      </w:r>
      <w:r w:rsidRPr="00CA5C16">
        <w:rPr>
          <w:rFonts w:ascii="Times New Roman" w:hAnsi="Times New Roman"/>
          <w:sz w:val="24"/>
          <w:szCs w:val="24"/>
        </w:rPr>
        <w:t xml:space="preserve"> de 201</w:t>
      </w:r>
      <w:r>
        <w:rPr>
          <w:rFonts w:ascii="Times New Roman" w:hAnsi="Times New Roman"/>
          <w:sz w:val="24"/>
          <w:szCs w:val="24"/>
        </w:rPr>
        <w:t>4.</w:t>
      </w:r>
    </w:p>
    <w:p w:rsidR="00F06FAB" w:rsidRDefault="00F06FAB" w:rsidP="00F06FAB">
      <w:pPr>
        <w:pStyle w:val="PargrafodaLista1"/>
        <w:spacing w:line="240" w:lineRule="auto"/>
        <w:ind w:left="0"/>
        <w:jc w:val="both"/>
        <w:rPr>
          <w:rFonts w:ascii="Times New Roman" w:hAnsi="Times New Roman"/>
          <w:sz w:val="24"/>
          <w:szCs w:val="24"/>
        </w:rPr>
      </w:pPr>
    </w:p>
    <w:p w:rsidR="00F06FAB" w:rsidRDefault="00F06FAB" w:rsidP="00F06FAB">
      <w:pPr>
        <w:pStyle w:val="PargrafodaLista1"/>
        <w:spacing w:line="240" w:lineRule="auto"/>
        <w:ind w:left="0"/>
        <w:jc w:val="both"/>
        <w:rPr>
          <w:rFonts w:ascii="Times New Roman" w:hAnsi="Times New Roman"/>
          <w:sz w:val="24"/>
          <w:szCs w:val="24"/>
        </w:rPr>
      </w:pPr>
    </w:p>
    <w:p w:rsidR="00F06FAB" w:rsidRDefault="00F06FAB" w:rsidP="00F06FAB">
      <w:pPr>
        <w:pStyle w:val="PargrafodaLista1"/>
        <w:spacing w:line="240" w:lineRule="auto"/>
        <w:ind w:left="0"/>
        <w:jc w:val="both"/>
        <w:rPr>
          <w:rFonts w:ascii="Times New Roman" w:hAnsi="Times New Roman"/>
          <w:sz w:val="24"/>
          <w:szCs w:val="24"/>
        </w:rPr>
      </w:pPr>
    </w:p>
    <w:p w:rsidR="00F06FAB" w:rsidRPr="00762280" w:rsidRDefault="00F06FAB" w:rsidP="00F06FAB">
      <w:pPr>
        <w:spacing w:after="0" w:line="360" w:lineRule="auto"/>
        <w:jc w:val="both"/>
        <w:rPr>
          <w:rFonts w:ascii="Times New Roman" w:hAnsi="Times New Roman" w:cs="Times New Roman"/>
          <w:sz w:val="24"/>
          <w:szCs w:val="24"/>
        </w:rPr>
      </w:pPr>
    </w:p>
    <w:sectPr w:rsidR="00F06FAB" w:rsidRPr="00762280" w:rsidSect="00F37A22">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D3"/>
    <w:rsid w:val="000260AC"/>
    <w:rsid w:val="00037B43"/>
    <w:rsid w:val="00064BB9"/>
    <w:rsid w:val="00114EEB"/>
    <w:rsid w:val="001179CA"/>
    <w:rsid w:val="00123260"/>
    <w:rsid w:val="001650E9"/>
    <w:rsid w:val="001F70DB"/>
    <w:rsid w:val="002177FB"/>
    <w:rsid w:val="002C2BF1"/>
    <w:rsid w:val="002E76D9"/>
    <w:rsid w:val="002F0B37"/>
    <w:rsid w:val="002F36E5"/>
    <w:rsid w:val="002F53EB"/>
    <w:rsid w:val="00387BB2"/>
    <w:rsid w:val="003D3AD0"/>
    <w:rsid w:val="003F0BCF"/>
    <w:rsid w:val="00406046"/>
    <w:rsid w:val="00431206"/>
    <w:rsid w:val="00447DA0"/>
    <w:rsid w:val="004A1391"/>
    <w:rsid w:val="004E2377"/>
    <w:rsid w:val="004F393B"/>
    <w:rsid w:val="00535694"/>
    <w:rsid w:val="00553943"/>
    <w:rsid w:val="00562CA5"/>
    <w:rsid w:val="00563C81"/>
    <w:rsid w:val="006201B2"/>
    <w:rsid w:val="006505C4"/>
    <w:rsid w:val="006B5A4B"/>
    <w:rsid w:val="006F147F"/>
    <w:rsid w:val="007036D2"/>
    <w:rsid w:val="00720D62"/>
    <w:rsid w:val="00722D86"/>
    <w:rsid w:val="00752B4D"/>
    <w:rsid w:val="00762280"/>
    <w:rsid w:val="007821AC"/>
    <w:rsid w:val="007F0EC8"/>
    <w:rsid w:val="008354E5"/>
    <w:rsid w:val="00876300"/>
    <w:rsid w:val="00891D48"/>
    <w:rsid w:val="008D0095"/>
    <w:rsid w:val="008F05FE"/>
    <w:rsid w:val="00907912"/>
    <w:rsid w:val="00995B9A"/>
    <w:rsid w:val="00A053DD"/>
    <w:rsid w:val="00A53076"/>
    <w:rsid w:val="00AA4BD3"/>
    <w:rsid w:val="00AE6BF9"/>
    <w:rsid w:val="00AF6C1A"/>
    <w:rsid w:val="00B073F3"/>
    <w:rsid w:val="00B34591"/>
    <w:rsid w:val="00B35CC8"/>
    <w:rsid w:val="00B41BFC"/>
    <w:rsid w:val="00B575CC"/>
    <w:rsid w:val="00BB40CB"/>
    <w:rsid w:val="00C439A9"/>
    <w:rsid w:val="00C97436"/>
    <w:rsid w:val="00D32441"/>
    <w:rsid w:val="00D86155"/>
    <w:rsid w:val="00D9783B"/>
    <w:rsid w:val="00DA7866"/>
    <w:rsid w:val="00DC2A22"/>
    <w:rsid w:val="00DC6109"/>
    <w:rsid w:val="00DD3203"/>
    <w:rsid w:val="00E356E6"/>
    <w:rsid w:val="00E66586"/>
    <w:rsid w:val="00F00FD1"/>
    <w:rsid w:val="00F06FAB"/>
    <w:rsid w:val="00F14901"/>
    <w:rsid w:val="00F37A22"/>
    <w:rsid w:val="00F55447"/>
    <w:rsid w:val="00F978F0"/>
    <w:rsid w:val="00FB7B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34"/>
    <w:qFormat/>
    <w:rsid w:val="00F06FAB"/>
    <w:pPr>
      <w:ind w:left="720"/>
      <w:contextualSpacing/>
    </w:pPr>
    <w:rPr>
      <w:rFonts w:ascii="Calibri" w:eastAsia="Times New Roman" w:hAnsi="Calibri" w:cs="Times New Roman"/>
    </w:rPr>
  </w:style>
  <w:style w:type="character" w:styleId="Hyperlink">
    <w:name w:val="Hyperlink"/>
    <w:uiPriority w:val="99"/>
    <w:rsid w:val="00F06F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34"/>
    <w:qFormat/>
    <w:rsid w:val="00F06FAB"/>
    <w:pPr>
      <w:ind w:left="720"/>
      <w:contextualSpacing/>
    </w:pPr>
    <w:rPr>
      <w:rFonts w:ascii="Calibri" w:eastAsia="Times New Roman" w:hAnsi="Calibri" w:cs="Times New Roman"/>
    </w:rPr>
  </w:style>
  <w:style w:type="character" w:styleId="Hyperlink">
    <w:name w:val="Hyperlink"/>
    <w:uiPriority w:val="99"/>
    <w:rsid w:val="00F06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07287">
      <w:bodyDiv w:val="1"/>
      <w:marLeft w:val="0"/>
      <w:marRight w:val="0"/>
      <w:marTop w:val="0"/>
      <w:marBottom w:val="0"/>
      <w:divBdr>
        <w:top w:val="none" w:sz="0" w:space="0" w:color="auto"/>
        <w:left w:val="none" w:sz="0" w:space="0" w:color="auto"/>
        <w:bottom w:val="none" w:sz="0" w:space="0" w:color="auto"/>
        <w:right w:val="none" w:sz="0" w:space="0" w:color="auto"/>
      </w:divBdr>
      <w:divsChild>
        <w:div w:id="19204719">
          <w:marLeft w:val="0"/>
          <w:marRight w:val="0"/>
          <w:marTop w:val="0"/>
          <w:marBottom w:val="0"/>
          <w:divBdr>
            <w:top w:val="none" w:sz="0" w:space="0" w:color="auto"/>
            <w:left w:val="none" w:sz="0" w:space="0" w:color="auto"/>
            <w:bottom w:val="none" w:sz="0" w:space="0" w:color="auto"/>
            <w:right w:val="none" w:sz="0" w:space="0" w:color="auto"/>
          </w:divBdr>
        </w:div>
        <w:div w:id="1634677016">
          <w:marLeft w:val="0"/>
          <w:marRight w:val="0"/>
          <w:marTop w:val="0"/>
          <w:marBottom w:val="0"/>
          <w:divBdr>
            <w:top w:val="none" w:sz="0" w:space="0" w:color="auto"/>
            <w:left w:val="none" w:sz="0" w:space="0" w:color="auto"/>
            <w:bottom w:val="none" w:sz="0" w:space="0" w:color="auto"/>
            <w:right w:val="none" w:sz="0" w:space="0" w:color="auto"/>
          </w:divBdr>
        </w:div>
        <w:div w:id="155418503">
          <w:marLeft w:val="0"/>
          <w:marRight w:val="0"/>
          <w:marTop w:val="0"/>
          <w:marBottom w:val="0"/>
          <w:divBdr>
            <w:top w:val="none" w:sz="0" w:space="0" w:color="auto"/>
            <w:left w:val="none" w:sz="0" w:space="0" w:color="auto"/>
            <w:bottom w:val="none" w:sz="0" w:space="0" w:color="auto"/>
            <w:right w:val="none" w:sz="0" w:space="0" w:color="auto"/>
          </w:divBdr>
        </w:div>
        <w:div w:id="27687327">
          <w:marLeft w:val="0"/>
          <w:marRight w:val="0"/>
          <w:marTop w:val="0"/>
          <w:marBottom w:val="0"/>
          <w:divBdr>
            <w:top w:val="none" w:sz="0" w:space="0" w:color="auto"/>
            <w:left w:val="none" w:sz="0" w:space="0" w:color="auto"/>
            <w:bottom w:val="none" w:sz="0" w:space="0" w:color="auto"/>
            <w:right w:val="none" w:sz="0" w:space="0" w:color="auto"/>
          </w:divBdr>
        </w:div>
        <w:div w:id="49690525">
          <w:marLeft w:val="0"/>
          <w:marRight w:val="0"/>
          <w:marTop w:val="0"/>
          <w:marBottom w:val="0"/>
          <w:divBdr>
            <w:top w:val="none" w:sz="0" w:space="0" w:color="auto"/>
            <w:left w:val="none" w:sz="0" w:space="0" w:color="auto"/>
            <w:bottom w:val="none" w:sz="0" w:space="0" w:color="auto"/>
            <w:right w:val="none" w:sz="0" w:space="0" w:color="auto"/>
          </w:divBdr>
        </w:div>
        <w:div w:id="142091194">
          <w:marLeft w:val="0"/>
          <w:marRight w:val="0"/>
          <w:marTop w:val="0"/>
          <w:marBottom w:val="0"/>
          <w:divBdr>
            <w:top w:val="none" w:sz="0" w:space="0" w:color="auto"/>
            <w:left w:val="none" w:sz="0" w:space="0" w:color="auto"/>
            <w:bottom w:val="none" w:sz="0" w:space="0" w:color="auto"/>
            <w:right w:val="none" w:sz="0" w:space="0" w:color="auto"/>
          </w:divBdr>
        </w:div>
        <w:div w:id="486676669">
          <w:marLeft w:val="0"/>
          <w:marRight w:val="0"/>
          <w:marTop w:val="0"/>
          <w:marBottom w:val="0"/>
          <w:divBdr>
            <w:top w:val="none" w:sz="0" w:space="0" w:color="auto"/>
            <w:left w:val="none" w:sz="0" w:space="0" w:color="auto"/>
            <w:bottom w:val="none" w:sz="0" w:space="0" w:color="auto"/>
            <w:right w:val="none" w:sz="0" w:space="0" w:color="auto"/>
          </w:divBdr>
        </w:div>
        <w:div w:id="241572579">
          <w:marLeft w:val="0"/>
          <w:marRight w:val="0"/>
          <w:marTop w:val="0"/>
          <w:marBottom w:val="0"/>
          <w:divBdr>
            <w:top w:val="none" w:sz="0" w:space="0" w:color="auto"/>
            <w:left w:val="none" w:sz="0" w:space="0" w:color="auto"/>
            <w:bottom w:val="none" w:sz="0" w:space="0" w:color="auto"/>
            <w:right w:val="none" w:sz="0" w:space="0" w:color="auto"/>
          </w:divBdr>
        </w:div>
        <w:div w:id="376244748">
          <w:marLeft w:val="0"/>
          <w:marRight w:val="0"/>
          <w:marTop w:val="0"/>
          <w:marBottom w:val="0"/>
          <w:divBdr>
            <w:top w:val="none" w:sz="0" w:space="0" w:color="auto"/>
            <w:left w:val="none" w:sz="0" w:space="0" w:color="auto"/>
            <w:bottom w:val="none" w:sz="0" w:space="0" w:color="auto"/>
            <w:right w:val="none" w:sz="0" w:space="0" w:color="auto"/>
          </w:divBdr>
        </w:div>
        <w:div w:id="31808078">
          <w:marLeft w:val="0"/>
          <w:marRight w:val="0"/>
          <w:marTop w:val="0"/>
          <w:marBottom w:val="0"/>
          <w:divBdr>
            <w:top w:val="none" w:sz="0" w:space="0" w:color="auto"/>
            <w:left w:val="none" w:sz="0" w:space="0" w:color="auto"/>
            <w:bottom w:val="none" w:sz="0" w:space="0" w:color="auto"/>
            <w:right w:val="none" w:sz="0" w:space="0" w:color="auto"/>
          </w:divBdr>
        </w:div>
        <w:div w:id="220167780">
          <w:marLeft w:val="0"/>
          <w:marRight w:val="0"/>
          <w:marTop w:val="0"/>
          <w:marBottom w:val="0"/>
          <w:divBdr>
            <w:top w:val="none" w:sz="0" w:space="0" w:color="auto"/>
            <w:left w:val="none" w:sz="0" w:space="0" w:color="auto"/>
            <w:bottom w:val="none" w:sz="0" w:space="0" w:color="auto"/>
            <w:right w:val="none" w:sz="0" w:space="0" w:color="auto"/>
          </w:divBdr>
        </w:div>
        <w:div w:id="1994601481">
          <w:marLeft w:val="0"/>
          <w:marRight w:val="0"/>
          <w:marTop w:val="0"/>
          <w:marBottom w:val="0"/>
          <w:divBdr>
            <w:top w:val="none" w:sz="0" w:space="0" w:color="auto"/>
            <w:left w:val="none" w:sz="0" w:space="0" w:color="auto"/>
            <w:bottom w:val="none" w:sz="0" w:space="0" w:color="auto"/>
            <w:right w:val="none" w:sz="0" w:space="0" w:color="auto"/>
          </w:divBdr>
        </w:div>
        <w:div w:id="1343775021">
          <w:marLeft w:val="0"/>
          <w:marRight w:val="0"/>
          <w:marTop w:val="0"/>
          <w:marBottom w:val="0"/>
          <w:divBdr>
            <w:top w:val="none" w:sz="0" w:space="0" w:color="auto"/>
            <w:left w:val="none" w:sz="0" w:space="0" w:color="auto"/>
            <w:bottom w:val="none" w:sz="0" w:space="0" w:color="auto"/>
            <w:right w:val="none" w:sz="0" w:space="0" w:color="auto"/>
          </w:divBdr>
        </w:div>
        <w:div w:id="527642230">
          <w:marLeft w:val="0"/>
          <w:marRight w:val="0"/>
          <w:marTop w:val="0"/>
          <w:marBottom w:val="0"/>
          <w:divBdr>
            <w:top w:val="none" w:sz="0" w:space="0" w:color="auto"/>
            <w:left w:val="none" w:sz="0" w:space="0" w:color="auto"/>
            <w:bottom w:val="none" w:sz="0" w:space="0" w:color="auto"/>
            <w:right w:val="none" w:sz="0" w:space="0" w:color="auto"/>
          </w:divBdr>
        </w:div>
        <w:div w:id="193887917">
          <w:marLeft w:val="0"/>
          <w:marRight w:val="0"/>
          <w:marTop w:val="0"/>
          <w:marBottom w:val="0"/>
          <w:divBdr>
            <w:top w:val="none" w:sz="0" w:space="0" w:color="auto"/>
            <w:left w:val="none" w:sz="0" w:space="0" w:color="auto"/>
            <w:bottom w:val="none" w:sz="0" w:space="0" w:color="auto"/>
            <w:right w:val="none" w:sz="0" w:space="0" w:color="auto"/>
          </w:divBdr>
        </w:div>
        <w:div w:id="1349529633">
          <w:marLeft w:val="0"/>
          <w:marRight w:val="0"/>
          <w:marTop w:val="0"/>
          <w:marBottom w:val="0"/>
          <w:divBdr>
            <w:top w:val="none" w:sz="0" w:space="0" w:color="auto"/>
            <w:left w:val="none" w:sz="0" w:space="0" w:color="auto"/>
            <w:bottom w:val="none" w:sz="0" w:space="0" w:color="auto"/>
            <w:right w:val="none" w:sz="0" w:space="0" w:color="auto"/>
          </w:divBdr>
        </w:div>
        <w:div w:id="110639198">
          <w:marLeft w:val="0"/>
          <w:marRight w:val="0"/>
          <w:marTop w:val="0"/>
          <w:marBottom w:val="0"/>
          <w:divBdr>
            <w:top w:val="none" w:sz="0" w:space="0" w:color="auto"/>
            <w:left w:val="none" w:sz="0" w:space="0" w:color="auto"/>
            <w:bottom w:val="none" w:sz="0" w:space="0" w:color="auto"/>
            <w:right w:val="none" w:sz="0" w:space="0" w:color="auto"/>
          </w:divBdr>
        </w:div>
        <w:div w:id="411246117">
          <w:marLeft w:val="0"/>
          <w:marRight w:val="0"/>
          <w:marTop w:val="0"/>
          <w:marBottom w:val="0"/>
          <w:divBdr>
            <w:top w:val="none" w:sz="0" w:space="0" w:color="auto"/>
            <w:left w:val="none" w:sz="0" w:space="0" w:color="auto"/>
            <w:bottom w:val="none" w:sz="0" w:space="0" w:color="auto"/>
            <w:right w:val="none" w:sz="0" w:space="0" w:color="auto"/>
          </w:divBdr>
        </w:div>
        <w:div w:id="189606994">
          <w:marLeft w:val="0"/>
          <w:marRight w:val="0"/>
          <w:marTop w:val="0"/>
          <w:marBottom w:val="0"/>
          <w:divBdr>
            <w:top w:val="none" w:sz="0" w:space="0" w:color="auto"/>
            <w:left w:val="none" w:sz="0" w:space="0" w:color="auto"/>
            <w:bottom w:val="none" w:sz="0" w:space="0" w:color="auto"/>
            <w:right w:val="none" w:sz="0" w:space="0" w:color="auto"/>
          </w:divBdr>
        </w:div>
        <w:div w:id="1330643029">
          <w:marLeft w:val="0"/>
          <w:marRight w:val="0"/>
          <w:marTop w:val="0"/>
          <w:marBottom w:val="0"/>
          <w:divBdr>
            <w:top w:val="none" w:sz="0" w:space="0" w:color="auto"/>
            <w:left w:val="none" w:sz="0" w:space="0" w:color="auto"/>
            <w:bottom w:val="none" w:sz="0" w:space="0" w:color="auto"/>
            <w:right w:val="none" w:sz="0" w:space="0" w:color="auto"/>
          </w:divBdr>
        </w:div>
        <w:div w:id="1079064236">
          <w:marLeft w:val="0"/>
          <w:marRight w:val="0"/>
          <w:marTop w:val="0"/>
          <w:marBottom w:val="0"/>
          <w:divBdr>
            <w:top w:val="none" w:sz="0" w:space="0" w:color="auto"/>
            <w:left w:val="none" w:sz="0" w:space="0" w:color="auto"/>
            <w:bottom w:val="none" w:sz="0" w:space="0" w:color="auto"/>
            <w:right w:val="none" w:sz="0" w:space="0" w:color="auto"/>
          </w:divBdr>
        </w:div>
        <w:div w:id="57367192">
          <w:marLeft w:val="0"/>
          <w:marRight w:val="0"/>
          <w:marTop w:val="0"/>
          <w:marBottom w:val="0"/>
          <w:divBdr>
            <w:top w:val="none" w:sz="0" w:space="0" w:color="auto"/>
            <w:left w:val="none" w:sz="0" w:space="0" w:color="auto"/>
            <w:bottom w:val="none" w:sz="0" w:space="0" w:color="auto"/>
            <w:right w:val="none" w:sz="0" w:space="0" w:color="auto"/>
          </w:divBdr>
        </w:div>
        <w:div w:id="773482889">
          <w:marLeft w:val="0"/>
          <w:marRight w:val="0"/>
          <w:marTop w:val="0"/>
          <w:marBottom w:val="0"/>
          <w:divBdr>
            <w:top w:val="none" w:sz="0" w:space="0" w:color="auto"/>
            <w:left w:val="none" w:sz="0" w:space="0" w:color="auto"/>
            <w:bottom w:val="none" w:sz="0" w:space="0" w:color="auto"/>
            <w:right w:val="none" w:sz="0" w:space="0" w:color="auto"/>
          </w:divBdr>
        </w:div>
        <w:div w:id="1323661688">
          <w:marLeft w:val="0"/>
          <w:marRight w:val="0"/>
          <w:marTop w:val="0"/>
          <w:marBottom w:val="0"/>
          <w:divBdr>
            <w:top w:val="none" w:sz="0" w:space="0" w:color="auto"/>
            <w:left w:val="none" w:sz="0" w:space="0" w:color="auto"/>
            <w:bottom w:val="none" w:sz="0" w:space="0" w:color="auto"/>
            <w:right w:val="none" w:sz="0" w:space="0" w:color="auto"/>
          </w:divBdr>
        </w:div>
        <w:div w:id="179703303">
          <w:marLeft w:val="0"/>
          <w:marRight w:val="0"/>
          <w:marTop w:val="0"/>
          <w:marBottom w:val="0"/>
          <w:divBdr>
            <w:top w:val="none" w:sz="0" w:space="0" w:color="auto"/>
            <w:left w:val="none" w:sz="0" w:space="0" w:color="auto"/>
            <w:bottom w:val="none" w:sz="0" w:space="0" w:color="auto"/>
            <w:right w:val="none" w:sz="0" w:space="0" w:color="auto"/>
          </w:divBdr>
        </w:div>
        <w:div w:id="1041170469">
          <w:marLeft w:val="0"/>
          <w:marRight w:val="0"/>
          <w:marTop w:val="0"/>
          <w:marBottom w:val="0"/>
          <w:divBdr>
            <w:top w:val="none" w:sz="0" w:space="0" w:color="auto"/>
            <w:left w:val="none" w:sz="0" w:space="0" w:color="auto"/>
            <w:bottom w:val="none" w:sz="0" w:space="0" w:color="auto"/>
            <w:right w:val="none" w:sz="0" w:space="0" w:color="auto"/>
          </w:divBdr>
        </w:div>
        <w:div w:id="594749729">
          <w:marLeft w:val="0"/>
          <w:marRight w:val="0"/>
          <w:marTop w:val="0"/>
          <w:marBottom w:val="0"/>
          <w:divBdr>
            <w:top w:val="none" w:sz="0" w:space="0" w:color="auto"/>
            <w:left w:val="none" w:sz="0" w:space="0" w:color="auto"/>
            <w:bottom w:val="none" w:sz="0" w:space="0" w:color="auto"/>
            <w:right w:val="none" w:sz="0" w:space="0" w:color="auto"/>
          </w:divBdr>
        </w:div>
        <w:div w:id="1790927720">
          <w:marLeft w:val="0"/>
          <w:marRight w:val="0"/>
          <w:marTop w:val="0"/>
          <w:marBottom w:val="0"/>
          <w:divBdr>
            <w:top w:val="none" w:sz="0" w:space="0" w:color="auto"/>
            <w:left w:val="none" w:sz="0" w:space="0" w:color="auto"/>
            <w:bottom w:val="none" w:sz="0" w:space="0" w:color="auto"/>
            <w:right w:val="none" w:sz="0" w:space="0" w:color="auto"/>
          </w:divBdr>
        </w:div>
        <w:div w:id="615409581">
          <w:marLeft w:val="0"/>
          <w:marRight w:val="0"/>
          <w:marTop w:val="0"/>
          <w:marBottom w:val="0"/>
          <w:divBdr>
            <w:top w:val="none" w:sz="0" w:space="0" w:color="auto"/>
            <w:left w:val="none" w:sz="0" w:space="0" w:color="auto"/>
            <w:bottom w:val="none" w:sz="0" w:space="0" w:color="auto"/>
            <w:right w:val="none" w:sz="0" w:space="0" w:color="auto"/>
          </w:divBdr>
        </w:div>
        <w:div w:id="2045248235">
          <w:marLeft w:val="0"/>
          <w:marRight w:val="0"/>
          <w:marTop w:val="0"/>
          <w:marBottom w:val="0"/>
          <w:divBdr>
            <w:top w:val="none" w:sz="0" w:space="0" w:color="auto"/>
            <w:left w:val="none" w:sz="0" w:space="0" w:color="auto"/>
            <w:bottom w:val="none" w:sz="0" w:space="0" w:color="auto"/>
            <w:right w:val="none" w:sz="0" w:space="0" w:color="auto"/>
          </w:divBdr>
        </w:div>
        <w:div w:id="1845121464">
          <w:marLeft w:val="0"/>
          <w:marRight w:val="0"/>
          <w:marTop w:val="0"/>
          <w:marBottom w:val="0"/>
          <w:divBdr>
            <w:top w:val="none" w:sz="0" w:space="0" w:color="auto"/>
            <w:left w:val="none" w:sz="0" w:space="0" w:color="auto"/>
            <w:bottom w:val="none" w:sz="0" w:space="0" w:color="auto"/>
            <w:right w:val="none" w:sz="0" w:space="0" w:color="auto"/>
          </w:divBdr>
        </w:div>
        <w:div w:id="465707902">
          <w:marLeft w:val="0"/>
          <w:marRight w:val="0"/>
          <w:marTop w:val="0"/>
          <w:marBottom w:val="0"/>
          <w:divBdr>
            <w:top w:val="none" w:sz="0" w:space="0" w:color="auto"/>
            <w:left w:val="none" w:sz="0" w:space="0" w:color="auto"/>
            <w:bottom w:val="none" w:sz="0" w:space="0" w:color="auto"/>
            <w:right w:val="none" w:sz="0" w:space="0" w:color="auto"/>
          </w:divBdr>
        </w:div>
        <w:div w:id="492912214">
          <w:marLeft w:val="0"/>
          <w:marRight w:val="0"/>
          <w:marTop w:val="0"/>
          <w:marBottom w:val="0"/>
          <w:divBdr>
            <w:top w:val="none" w:sz="0" w:space="0" w:color="auto"/>
            <w:left w:val="none" w:sz="0" w:space="0" w:color="auto"/>
            <w:bottom w:val="none" w:sz="0" w:space="0" w:color="auto"/>
            <w:right w:val="none" w:sz="0" w:space="0" w:color="auto"/>
          </w:divBdr>
        </w:div>
        <w:div w:id="178201201">
          <w:marLeft w:val="0"/>
          <w:marRight w:val="0"/>
          <w:marTop w:val="0"/>
          <w:marBottom w:val="0"/>
          <w:divBdr>
            <w:top w:val="none" w:sz="0" w:space="0" w:color="auto"/>
            <w:left w:val="none" w:sz="0" w:space="0" w:color="auto"/>
            <w:bottom w:val="none" w:sz="0" w:space="0" w:color="auto"/>
            <w:right w:val="none" w:sz="0" w:space="0" w:color="auto"/>
          </w:divBdr>
        </w:div>
        <w:div w:id="1812819641">
          <w:marLeft w:val="0"/>
          <w:marRight w:val="0"/>
          <w:marTop w:val="0"/>
          <w:marBottom w:val="0"/>
          <w:divBdr>
            <w:top w:val="none" w:sz="0" w:space="0" w:color="auto"/>
            <w:left w:val="none" w:sz="0" w:space="0" w:color="auto"/>
            <w:bottom w:val="none" w:sz="0" w:space="0" w:color="auto"/>
            <w:right w:val="none" w:sz="0" w:space="0" w:color="auto"/>
          </w:divBdr>
        </w:div>
        <w:div w:id="1760633806">
          <w:marLeft w:val="0"/>
          <w:marRight w:val="0"/>
          <w:marTop w:val="0"/>
          <w:marBottom w:val="0"/>
          <w:divBdr>
            <w:top w:val="none" w:sz="0" w:space="0" w:color="auto"/>
            <w:left w:val="none" w:sz="0" w:space="0" w:color="auto"/>
            <w:bottom w:val="none" w:sz="0" w:space="0" w:color="auto"/>
            <w:right w:val="none" w:sz="0" w:space="0" w:color="auto"/>
          </w:divBdr>
        </w:div>
        <w:div w:id="392969183">
          <w:marLeft w:val="0"/>
          <w:marRight w:val="0"/>
          <w:marTop w:val="0"/>
          <w:marBottom w:val="0"/>
          <w:divBdr>
            <w:top w:val="none" w:sz="0" w:space="0" w:color="auto"/>
            <w:left w:val="none" w:sz="0" w:space="0" w:color="auto"/>
            <w:bottom w:val="none" w:sz="0" w:space="0" w:color="auto"/>
            <w:right w:val="none" w:sz="0" w:space="0" w:color="auto"/>
          </w:divBdr>
        </w:div>
        <w:div w:id="1632664897">
          <w:marLeft w:val="0"/>
          <w:marRight w:val="0"/>
          <w:marTop w:val="0"/>
          <w:marBottom w:val="0"/>
          <w:divBdr>
            <w:top w:val="none" w:sz="0" w:space="0" w:color="auto"/>
            <w:left w:val="none" w:sz="0" w:space="0" w:color="auto"/>
            <w:bottom w:val="none" w:sz="0" w:space="0" w:color="auto"/>
            <w:right w:val="none" w:sz="0" w:space="0" w:color="auto"/>
          </w:divBdr>
        </w:div>
        <w:div w:id="1303846151">
          <w:marLeft w:val="0"/>
          <w:marRight w:val="0"/>
          <w:marTop w:val="0"/>
          <w:marBottom w:val="0"/>
          <w:divBdr>
            <w:top w:val="none" w:sz="0" w:space="0" w:color="auto"/>
            <w:left w:val="none" w:sz="0" w:space="0" w:color="auto"/>
            <w:bottom w:val="none" w:sz="0" w:space="0" w:color="auto"/>
            <w:right w:val="none" w:sz="0" w:space="0" w:color="auto"/>
          </w:divBdr>
        </w:div>
        <w:div w:id="339620676">
          <w:marLeft w:val="0"/>
          <w:marRight w:val="0"/>
          <w:marTop w:val="0"/>
          <w:marBottom w:val="0"/>
          <w:divBdr>
            <w:top w:val="none" w:sz="0" w:space="0" w:color="auto"/>
            <w:left w:val="none" w:sz="0" w:space="0" w:color="auto"/>
            <w:bottom w:val="none" w:sz="0" w:space="0" w:color="auto"/>
            <w:right w:val="none" w:sz="0" w:space="0" w:color="auto"/>
          </w:divBdr>
        </w:div>
        <w:div w:id="1115371894">
          <w:marLeft w:val="0"/>
          <w:marRight w:val="0"/>
          <w:marTop w:val="0"/>
          <w:marBottom w:val="0"/>
          <w:divBdr>
            <w:top w:val="none" w:sz="0" w:space="0" w:color="auto"/>
            <w:left w:val="none" w:sz="0" w:space="0" w:color="auto"/>
            <w:bottom w:val="none" w:sz="0" w:space="0" w:color="auto"/>
            <w:right w:val="none" w:sz="0" w:space="0" w:color="auto"/>
          </w:divBdr>
        </w:div>
        <w:div w:id="1850750273">
          <w:marLeft w:val="0"/>
          <w:marRight w:val="0"/>
          <w:marTop w:val="0"/>
          <w:marBottom w:val="0"/>
          <w:divBdr>
            <w:top w:val="none" w:sz="0" w:space="0" w:color="auto"/>
            <w:left w:val="none" w:sz="0" w:space="0" w:color="auto"/>
            <w:bottom w:val="none" w:sz="0" w:space="0" w:color="auto"/>
            <w:right w:val="none" w:sz="0" w:space="0" w:color="auto"/>
          </w:divBdr>
        </w:div>
        <w:div w:id="226572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nimontes.br/index.php/institucional/resolucoes/index.php?option=com_customproperties&amp;view=show&amp;task=show&amp;Itemid=201&amp;cp_resolucoes=&amp;cp_ano=2008&amp;cp_text_search=182&amp;submit_search=Pesquisar" TargetMode="External"/><Relationship Id="rId5" Type="http://schemas.openxmlformats.org/officeDocument/2006/relationships/hyperlink" Target="http://www.revistas.uniube.br/index.php/ddc/article/view/267"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770</TotalTime>
  <Pages>8</Pages>
  <Words>2953</Words>
  <Characters>15950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Família</dc:creator>
  <cp:lastModifiedBy>Gabriel</cp:lastModifiedBy>
  <cp:revision>12</cp:revision>
  <dcterms:created xsi:type="dcterms:W3CDTF">2014-03-29T21:02:00Z</dcterms:created>
  <dcterms:modified xsi:type="dcterms:W3CDTF">2014-11-04T19:38:00Z</dcterms:modified>
</cp:coreProperties>
</file>