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98" w:rsidRDefault="00C71598" w:rsidP="0022294B">
      <w:pPr>
        <w:pStyle w:val="Cabealho"/>
        <w:spacing w:line="360" w:lineRule="auto"/>
        <w:jc w:val="center"/>
        <w:rPr>
          <w:rFonts w:ascii="Times New Roman" w:hAnsi="Times New Roman" w:cs="Times New Roman"/>
          <w:b/>
          <w:sz w:val="24"/>
          <w:szCs w:val="24"/>
        </w:rPr>
      </w:pPr>
      <w:r>
        <w:rPr>
          <w:rFonts w:ascii="Times New Roman" w:hAnsi="Times New Roman" w:cs="Times New Roman"/>
          <w:b/>
          <w:sz w:val="24"/>
          <w:szCs w:val="24"/>
        </w:rPr>
        <w:t>FLEXIBILIDADE PROCEDIMENTAL: tentativa de compatibilização frente à colisão ao princípio do devido processo legal e a garantia da segurança jurídica¹</w:t>
      </w:r>
    </w:p>
    <w:p w:rsidR="00C71598" w:rsidRPr="00EE0C0B" w:rsidRDefault="00C71598" w:rsidP="00C71598">
      <w:pPr>
        <w:pStyle w:val="Cabealho"/>
        <w:spacing w:line="360" w:lineRule="auto"/>
        <w:jc w:val="center"/>
        <w:rPr>
          <w:rFonts w:ascii="Times New Roman" w:hAnsi="Times New Roman" w:cs="Times New Roman"/>
          <w:b/>
          <w:sz w:val="24"/>
          <w:szCs w:val="24"/>
        </w:rPr>
      </w:pPr>
    </w:p>
    <w:p w:rsidR="00C71598" w:rsidRDefault="00C71598" w:rsidP="0022294B">
      <w:pPr>
        <w:tabs>
          <w:tab w:val="right" w:pos="850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Gracielen Costa do Nascimento²</w:t>
      </w:r>
    </w:p>
    <w:p w:rsidR="00C71598" w:rsidRDefault="00C71598" w:rsidP="0022294B">
      <w:pPr>
        <w:tabs>
          <w:tab w:val="right" w:pos="850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Julia Motta Costa³</w:t>
      </w:r>
    </w:p>
    <w:p w:rsidR="00C71598" w:rsidRDefault="00C71598" w:rsidP="0022294B">
      <w:pPr>
        <w:tabs>
          <w:tab w:val="right" w:pos="8504"/>
        </w:tabs>
        <w:spacing w:after="0" w:line="240" w:lineRule="auto"/>
        <w:jc w:val="right"/>
        <w:rPr>
          <w:rFonts w:ascii="Times New Roman" w:hAnsi="Times New Roman" w:cs="Times New Roman"/>
          <w:i/>
          <w:sz w:val="24"/>
          <w:szCs w:val="24"/>
          <w:vertAlign w:val="superscript"/>
        </w:rPr>
      </w:pPr>
      <w:r>
        <w:rPr>
          <w:rFonts w:ascii="Times New Roman" w:hAnsi="Times New Roman" w:cs="Times New Roman"/>
          <w:i/>
          <w:sz w:val="24"/>
          <w:szCs w:val="24"/>
        </w:rPr>
        <w:t>Hugo Assis</w:t>
      </w:r>
      <w:r>
        <w:rPr>
          <w:rFonts w:ascii="Times New Roman" w:hAnsi="Times New Roman" w:cs="Times New Roman"/>
          <w:i/>
          <w:sz w:val="24"/>
          <w:szCs w:val="24"/>
          <w:vertAlign w:val="superscript"/>
        </w:rPr>
        <w:t>4</w:t>
      </w:r>
    </w:p>
    <w:p w:rsidR="00476F8C" w:rsidRPr="00CE25D7" w:rsidRDefault="00476F8C" w:rsidP="00C71598">
      <w:pPr>
        <w:tabs>
          <w:tab w:val="right" w:pos="8504"/>
        </w:tabs>
        <w:spacing w:after="0"/>
        <w:jc w:val="right"/>
        <w:rPr>
          <w:rFonts w:ascii="Times New Roman" w:hAnsi="Times New Roman" w:cs="Times New Roman"/>
          <w:i/>
          <w:sz w:val="24"/>
          <w:szCs w:val="24"/>
          <w:vertAlign w:val="superscript"/>
        </w:rPr>
      </w:pPr>
    </w:p>
    <w:p w:rsidR="00C71598" w:rsidRDefault="00C71598" w:rsidP="0022294B">
      <w:pPr>
        <w:spacing w:after="0" w:line="240" w:lineRule="auto"/>
        <w:ind w:left="3402"/>
        <w:jc w:val="both"/>
        <w:rPr>
          <w:rFonts w:ascii="Times New Roman" w:hAnsi="Times New Roman" w:cs="Times New Roman"/>
          <w:sz w:val="24"/>
          <w:szCs w:val="24"/>
        </w:rPr>
      </w:pPr>
      <w:r w:rsidRPr="0022294B">
        <w:rPr>
          <w:rFonts w:ascii="Times New Roman" w:hAnsi="Times New Roman" w:cs="Times New Roman"/>
          <w:b/>
          <w:sz w:val="24"/>
          <w:szCs w:val="24"/>
        </w:rPr>
        <w:t>SUMÁRIO</w:t>
      </w:r>
      <w:r>
        <w:rPr>
          <w:rFonts w:ascii="Times New Roman" w:hAnsi="Times New Roman" w:cs="Times New Roman"/>
          <w:sz w:val="24"/>
          <w:szCs w:val="24"/>
        </w:rPr>
        <w:t xml:space="preserve">: </w:t>
      </w:r>
      <w:r w:rsidRPr="0022294B">
        <w:rPr>
          <w:rFonts w:ascii="Times New Roman" w:hAnsi="Times New Roman" w:cs="Times New Roman"/>
          <w:sz w:val="20"/>
          <w:szCs w:val="20"/>
        </w:rPr>
        <w:t>Introdução;</w:t>
      </w:r>
      <w:r w:rsidR="00B31BBE" w:rsidRPr="0022294B">
        <w:rPr>
          <w:rFonts w:ascii="Times New Roman" w:hAnsi="Times New Roman" w:cs="Times New Roman"/>
          <w:sz w:val="20"/>
          <w:szCs w:val="20"/>
        </w:rPr>
        <w:t xml:space="preserve"> </w:t>
      </w:r>
      <w:proofErr w:type="gramStart"/>
      <w:r w:rsidR="00B31BBE" w:rsidRPr="0022294B">
        <w:rPr>
          <w:rFonts w:ascii="Times New Roman" w:hAnsi="Times New Roman" w:cs="Times New Roman"/>
          <w:sz w:val="20"/>
          <w:szCs w:val="20"/>
        </w:rPr>
        <w:t>1</w:t>
      </w:r>
      <w:proofErr w:type="gramEnd"/>
      <w:r w:rsidR="00277775" w:rsidRPr="0022294B">
        <w:rPr>
          <w:rFonts w:ascii="Times New Roman" w:hAnsi="Times New Roman" w:cs="Times New Roman"/>
          <w:sz w:val="20"/>
          <w:szCs w:val="20"/>
        </w:rPr>
        <w:t xml:space="preserve"> Flexibilização do procedimento: pressupostos e requisitos; 2 Flexibilidade e a colisão com o princípio do devido processo legal; 3 Adequação procedimental </w:t>
      </w:r>
      <w:r w:rsidR="00654FB9" w:rsidRPr="0022294B">
        <w:rPr>
          <w:rFonts w:ascii="Times New Roman" w:hAnsi="Times New Roman" w:cs="Times New Roman"/>
          <w:sz w:val="20"/>
          <w:szCs w:val="20"/>
        </w:rPr>
        <w:t>e a efetiv</w:t>
      </w:r>
      <w:r w:rsidR="006C41F9" w:rsidRPr="0022294B">
        <w:rPr>
          <w:rFonts w:ascii="Times New Roman" w:hAnsi="Times New Roman" w:cs="Times New Roman"/>
          <w:sz w:val="20"/>
          <w:szCs w:val="20"/>
        </w:rPr>
        <w:t>a segurança jurídica; Conclusão; Referências.</w:t>
      </w:r>
    </w:p>
    <w:p w:rsidR="0022294B" w:rsidRDefault="0022294B" w:rsidP="00B31BBE">
      <w:pPr>
        <w:spacing w:after="0" w:line="240" w:lineRule="auto"/>
        <w:ind w:left="3402"/>
        <w:jc w:val="both"/>
        <w:rPr>
          <w:rFonts w:ascii="Times New Roman" w:hAnsi="Times New Roman" w:cs="Times New Roman"/>
          <w:sz w:val="24"/>
          <w:szCs w:val="24"/>
        </w:rPr>
      </w:pPr>
    </w:p>
    <w:p w:rsidR="0022294B" w:rsidRDefault="0022294B" w:rsidP="00B31BBE">
      <w:pPr>
        <w:spacing w:after="0" w:line="240" w:lineRule="auto"/>
        <w:ind w:left="3402"/>
        <w:jc w:val="both"/>
        <w:rPr>
          <w:rFonts w:ascii="Times New Roman" w:hAnsi="Times New Roman" w:cs="Times New Roman"/>
          <w:sz w:val="24"/>
          <w:szCs w:val="24"/>
        </w:rPr>
      </w:pPr>
    </w:p>
    <w:p w:rsidR="0022294B" w:rsidRDefault="0022294B" w:rsidP="00465B41">
      <w:pPr>
        <w:spacing w:after="0" w:line="240" w:lineRule="auto"/>
        <w:jc w:val="center"/>
        <w:rPr>
          <w:rFonts w:ascii="Times New Roman" w:hAnsi="Times New Roman" w:cs="Times New Roman"/>
          <w:sz w:val="24"/>
          <w:szCs w:val="24"/>
        </w:rPr>
      </w:pPr>
      <w:r w:rsidRPr="00465B41">
        <w:rPr>
          <w:rFonts w:ascii="Times New Roman" w:hAnsi="Times New Roman" w:cs="Times New Roman"/>
          <w:b/>
          <w:sz w:val="24"/>
          <w:szCs w:val="24"/>
        </w:rPr>
        <w:t>RESUMO</w:t>
      </w:r>
    </w:p>
    <w:p w:rsidR="00465B41" w:rsidRDefault="00465B41" w:rsidP="00465B41">
      <w:pPr>
        <w:spacing w:after="0" w:line="240" w:lineRule="auto"/>
        <w:jc w:val="center"/>
        <w:rPr>
          <w:rFonts w:ascii="Times New Roman" w:hAnsi="Times New Roman" w:cs="Times New Roman"/>
          <w:sz w:val="24"/>
          <w:szCs w:val="24"/>
        </w:rPr>
      </w:pPr>
    </w:p>
    <w:p w:rsidR="00090A41" w:rsidRPr="00F27488" w:rsidRDefault="00465B41" w:rsidP="00F27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presente trabalho visa analisar o procedimento jurisdicional brasileiro</w:t>
      </w:r>
      <w:r w:rsidR="006216C1">
        <w:rPr>
          <w:rFonts w:ascii="Times New Roman" w:hAnsi="Times New Roman" w:cs="Times New Roman"/>
          <w:sz w:val="24"/>
          <w:szCs w:val="24"/>
        </w:rPr>
        <w:t xml:space="preserve"> partindo da premissa de que este, ainda que rigído, admite exceções que pleiteam a </w:t>
      </w:r>
      <w:proofErr w:type="gramStart"/>
      <w:r w:rsidR="006216C1">
        <w:rPr>
          <w:rFonts w:ascii="Times New Roman" w:hAnsi="Times New Roman" w:cs="Times New Roman"/>
          <w:sz w:val="24"/>
          <w:szCs w:val="24"/>
        </w:rPr>
        <w:t>flexibilização</w:t>
      </w:r>
      <w:proofErr w:type="gramEnd"/>
      <w:r w:rsidR="006216C1">
        <w:rPr>
          <w:rFonts w:ascii="Times New Roman" w:hAnsi="Times New Roman" w:cs="Times New Roman"/>
          <w:sz w:val="24"/>
          <w:szCs w:val="24"/>
        </w:rPr>
        <w:t xml:space="preserve"> conforme o caso concreto.</w:t>
      </w:r>
      <w:r w:rsidR="00F27488">
        <w:rPr>
          <w:rFonts w:ascii="Times New Roman" w:hAnsi="Times New Roman" w:cs="Times New Roman"/>
          <w:sz w:val="24"/>
          <w:szCs w:val="24"/>
        </w:rPr>
        <w:t xml:space="preserve"> Sendo assim, apesar de haver a concepção de que o procedimento é um mecanismo rígido, que assegura a previsibilidade e a segurança jurídica do sistema, este não deve ser entendido como um meio absoluto, incapaz de sofrer maleabilidade. Isto, pois, o procedimento deve se adequar as particularidades do caso concreto, atendendo aos anseios </w:t>
      </w:r>
      <w:r w:rsidR="00323CB0">
        <w:rPr>
          <w:rFonts w:ascii="Times New Roman" w:hAnsi="Times New Roman" w:cs="Times New Roman"/>
          <w:sz w:val="24"/>
          <w:szCs w:val="24"/>
        </w:rPr>
        <w:t xml:space="preserve">sociais, sob a pena não da arbitrariedade do processo, mas do formalismo exarcebado. Ademais, é atribuido ao juiz – como também representante do poder Estatal – a liberdade </w:t>
      </w:r>
      <w:r w:rsidR="00204439">
        <w:rPr>
          <w:rFonts w:ascii="Times New Roman" w:hAnsi="Times New Roman" w:cs="Times New Roman"/>
          <w:sz w:val="24"/>
          <w:szCs w:val="24"/>
        </w:rPr>
        <w:t xml:space="preserve">para julgar de acordo com as peculiaridades do caso concreto, sendo a este aplicado o principio da adaptabilidade, sem a perda de tal previsibilidade e segurança. </w:t>
      </w:r>
      <w:r w:rsidR="00323CB0">
        <w:rPr>
          <w:rFonts w:ascii="Times New Roman" w:hAnsi="Times New Roman" w:cs="Times New Roman"/>
          <w:sz w:val="24"/>
          <w:szCs w:val="24"/>
        </w:rPr>
        <w:t xml:space="preserve">Desta forma, tem-se que observado os critérios para a variação ritual, conforme os requisitos e pressupostos apresentados, admite-se a </w:t>
      </w:r>
      <w:proofErr w:type="gramStart"/>
      <w:r w:rsidR="00323CB0">
        <w:rPr>
          <w:rFonts w:ascii="Times New Roman" w:hAnsi="Times New Roman" w:cs="Times New Roman"/>
          <w:sz w:val="24"/>
          <w:szCs w:val="24"/>
        </w:rPr>
        <w:t>flexibilização</w:t>
      </w:r>
      <w:proofErr w:type="gramEnd"/>
      <w:r w:rsidR="00323CB0">
        <w:rPr>
          <w:rFonts w:ascii="Times New Roman" w:hAnsi="Times New Roman" w:cs="Times New Roman"/>
          <w:sz w:val="24"/>
          <w:szCs w:val="24"/>
        </w:rPr>
        <w:t xml:space="preserve">, sem afetar o principio do devido processo legal, e ao mesmo tempo, garantindo a segurança jurídica do sistema. </w:t>
      </w:r>
      <w:r w:rsidR="00204439">
        <w:rPr>
          <w:rFonts w:ascii="Times New Roman" w:hAnsi="Times New Roman" w:cs="Times New Roman"/>
          <w:sz w:val="24"/>
          <w:szCs w:val="24"/>
        </w:rPr>
        <w:t xml:space="preserve">Desta forma, o estudo do </w:t>
      </w:r>
      <w:proofErr w:type="spellStart"/>
      <w:r w:rsidR="007D6DF6">
        <w:rPr>
          <w:rFonts w:ascii="Times New Roman" w:hAnsi="Times New Roman" w:cs="Times New Roman"/>
          <w:i/>
          <w:sz w:val="24"/>
          <w:szCs w:val="24"/>
        </w:rPr>
        <w:t>paper</w:t>
      </w:r>
      <w:proofErr w:type="spellEnd"/>
      <w:r w:rsidR="007D6DF6">
        <w:rPr>
          <w:rFonts w:ascii="Times New Roman" w:hAnsi="Times New Roman" w:cs="Times New Roman"/>
          <w:i/>
          <w:sz w:val="24"/>
          <w:szCs w:val="24"/>
        </w:rPr>
        <w:t xml:space="preserve"> </w:t>
      </w:r>
      <w:r w:rsidR="007D6DF6">
        <w:rPr>
          <w:rFonts w:ascii="Times New Roman" w:hAnsi="Times New Roman" w:cs="Times New Roman"/>
          <w:sz w:val="24"/>
          <w:szCs w:val="24"/>
        </w:rPr>
        <w:t xml:space="preserve">será </w:t>
      </w:r>
      <w:r w:rsidR="00204439">
        <w:rPr>
          <w:rFonts w:ascii="Times New Roman" w:hAnsi="Times New Roman" w:cs="Times New Roman"/>
          <w:sz w:val="24"/>
          <w:szCs w:val="24"/>
        </w:rPr>
        <w:t xml:space="preserve">delineado para a abordam do procedimento em si, e dos mecanismos autorizadores da </w:t>
      </w:r>
      <w:proofErr w:type="gramStart"/>
      <w:r w:rsidR="00204439">
        <w:rPr>
          <w:rFonts w:ascii="Times New Roman" w:hAnsi="Times New Roman" w:cs="Times New Roman"/>
          <w:sz w:val="24"/>
          <w:szCs w:val="24"/>
        </w:rPr>
        <w:t>flexibilização</w:t>
      </w:r>
      <w:proofErr w:type="gramEnd"/>
      <w:r w:rsidR="00204439">
        <w:rPr>
          <w:rFonts w:ascii="Times New Roman" w:hAnsi="Times New Roman" w:cs="Times New Roman"/>
          <w:sz w:val="24"/>
          <w:szCs w:val="24"/>
        </w:rPr>
        <w:t xml:space="preserve"> – mediante a observância dos pressupostos e requisitos para tanto. </w:t>
      </w:r>
      <w:r w:rsidR="00F27488">
        <w:rPr>
          <w:rFonts w:ascii="Times New Roman" w:hAnsi="Times New Roman" w:cs="Times New Roman"/>
          <w:color w:val="000000"/>
          <w:sz w:val="24"/>
          <w:szCs w:val="24"/>
        </w:rPr>
        <w:t>De forma subsequente, no estudo do segundo tópico</w:t>
      </w:r>
      <w:r w:rsidR="006216C1">
        <w:rPr>
          <w:rFonts w:ascii="Times New Roman" w:hAnsi="Times New Roman" w:cs="Times New Roman"/>
          <w:color w:val="000000"/>
          <w:sz w:val="24"/>
          <w:szCs w:val="24"/>
        </w:rPr>
        <w:t xml:space="preserve"> será feita uma valoração desses dois elementos do direito processual, que é a flexibilidade procedimental e o princípio do devido processo legal, e o desvalor que um tem sobre o outro, ou seja, até que ponto um pode afetar o outro para que seja facilitado o processo. </w:t>
      </w:r>
      <w:r w:rsidR="00F27488">
        <w:rPr>
          <w:rFonts w:ascii="Times New Roman" w:hAnsi="Times New Roman" w:cs="Times New Roman"/>
          <w:color w:val="000000"/>
          <w:sz w:val="24"/>
          <w:szCs w:val="24"/>
        </w:rPr>
        <w:t>No terceiro tópico,</w:t>
      </w:r>
      <w:r w:rsidR="006216C1">
        <w:rPr>
          <w:rFonts w:ascii="Times New Roman" w:hAnsi="Times New Roman" w:cs="Times New Roman"/>
          <w:color w:val="000000"/>
          <w:sz w:val="24"/>
          <w:szCs w:val="24"/>
        </w:rPr>
        <w:t xml:space="preserve"> será delineado</w:t>
      </w:r>
      <w:r w:rsidR="00F27488">
        <w:rPr>
          <w:rFonts w:ascii="Times New Roman" w:hAnsi="Times New Roman" w:cs="Times New Roman"/>
          <w:color w:val="000000"/>
          <w:sz w:val="24"/>
          <w:szCs w:val="24"/>
        </w:rPr>
        <w:t xml:space="preserve"> o estudo</w:t>
      </w:r>
      <w:r w:rsidR="006216C1">
        <w:rPr>
          <w:rFonts w:ascii="Times New Roman" w:hAnsi="Times New Roman" w:cs="Times New Roman"/>
          <w:color w:val="000000"/>
          <w:sz w:val="24"/>
          <w:szCs w:val="24"/>
        </w:rPr>
        <w:t xml:space="preserve"> com fim de analisar tal compatibilidade da flexibilização procedimental, permitida pelo principio da adaptabilidade, frente </w:t>
      </w:r>
      <w:proofErr w:type="gramStart"/>
      <w:r w:rsidR="006216C1">
        <w:rPr>
          <w:rFonts w:ascii="Times New Roman" w:hAnsi="Times New Roman" w:cs="Times New Roman"/>
          <w:color w:val="000000"/>
          <w:sz w:val="24"/>
          <w:szCs w:val="24"/>
        </w:rPr>
        <w:t>à</w:t>
      </w:r>
      <w:proofErr w:type="gramEnd"/>
      <w:r w:rsidR="006216C1">
        <w:rPr>
          <w:rFonts w:ascii="Times New Roman" w:hAnsi="Times New Roman" w:cs="Times New Roman"/>
          <w:color w:val="000000"/>
          <w:sz w:val="24"/>
          <w:szCs w:val="24"/>
        </w:rPr>
        <w:t xml:space="preserve"> casos peculiares, com o objetivo de garantir e efetivar a segurança jurídica pleiteada pelo formalismo processual.</w:t>
      </w:r>
    </w:p>
    <w:p w:rsidR="00090A41" w:rsidRDefault="0022294B" w:rsidP="00D564A5">
      <w:pPr>
        <w:spacing w:after="0" w:line="360" w:lineRule="auto"/>
        <w:rPr>
          <w:rFonts w:ascii="Times New Roman" w:hAnsi="Times New Roman" w:cs="Times New Roman"/>
          <w:sz w:val="24"/>
          <w:szCs w:val="24"/>
        </w:rPr>
      </w:pPr>
      <w:r w:rsidRPr="00465B41">
        <w:rPr>
          <w:rFonts w:ascii="Times New Roman" w:hAnsi="Times New Roman" w:cs="Times New Roman"/>
          <w:b/>
          <w:sz w:val="24"/>
          <w:szCs w:val="24"/>
        </w:rPr>
        <w:t>P</w:t>
      </w:r>
      <w:r w:rsidR="00465B41" w:rsidRPr="00465B41">
        <w:rPr>
          <w:rFonts w:ascii="Times New Roman" w:hAnsi="Times New Roman" w:cs="Times New Roman"/>
          <w:b/>
          <w:sz w:val="24"/>
          <w:szCs w:val="24"/>
        </w:rPr>
        <w:t>alavras-chave</w:t>
      </w:r>
      <w:r>
        <w:rPr>
          <w:rFonts w:ascii="Times New Roman" w:hAnsi="Times New Roman" w:cs="Times New Roman"/>
          <w:sz w:val="24"/>
          <w:szCs w:val="24"/>
        </w:rPr>
        <w:t xml:space="preserve">: </w:t>
      </w:r>
      <w:proofErr w:type="gramStart"/>
      <w:r>
        <w:rPr>
          <w:rFonts w:ascii="Times New Roman" w:hAnsi="Times New Roman" w:cs="Times New Roman"/>
          <w:sz w:val="24"/>
          <w:szCs w:val="24"/>
        </w:rPr>
        <w:t>Flexibilização</w:t>
      </w:r>
      <w:proofErr w:type="gramEnd"/>
      <w:r>
        <w:rPr>
          <w:rFonts w:ascii="Times New Roman" w:hAnsi="Times New Roman" w:cs="Times New Roman"/>
          <w:sz w:val="24"/>
          <w:szCs w:val="24"/>
        </w:rPr>
        <w:t>. Procedimento. Devido processo legal.</w:t>
      </w:r>
    </w:p>
    <w:p w:rsidR="00323CB0" w:rsidRDefault="00323CB0" w:rsidP="00D564A5">
      <w:pPr>
        <w:spacing w:after="0" w:line="360" w:lineRule="auto"/>
        <w:rPr>
          <w:rFonts w:ascii="Times New Roman" w:hAnsi="Times New Roman" w:cs="Times New Roman"/>
          <w:sz w:val="24"/>
          <w:szCs w:val="24"/>
        </w:rPr>
      </w:pPr>
    </w:p>
    <w:p w:rsidR="0022294B" w:rsidRPr="006216C1" w:rsidRDefault="006216C1" w:rsidP="0022294B">
      <w:pPr>
        <w:spacing w:after="0" w:line="240" w:lineRule="auto"/>
        <w:rPr>
          <w:rFonts w:ascii="Times New Roman" w:hAnsi="Times New Roman" w:cs="Times New Roman"/>
          <w:b/>
          <w:sz w:val="24"/>
          <w:szCs w:val="24"/>
        </w:rPr>
      </w:pPr>
      <w:r w:rsidRPr="006216C1">
        <w:rPr>
          <w:rFonts w:ascii="Times New Roman" w:hAnsi="Times New Roman" w:cs="Times New Roman"/>
          <w:b/>
          <w:sz w:val="24"/>
          <w:szCs w:val="24"/>
        </w:rPr>
        <w:t>INTRODUÇÃO</w:t>
      </w:r>
    </w:p>
    <w:p w:rsidR="00090A41" w:rsidRDefault="00090A41" w:rsidP="0022294B">
      <w:pPr>
        <w:spacing w:after="0" w:line="240" w:lineRule="auto"/>
        <w:rPr>
          <w:rFonts w:ascii="Times New Roman" w:hAnsi="Times New Roman" w:cs="Times New Roman"/>
          <w:sz w:val="24"/>
          <w:szCs w:val="24"/>
        </w:rPr>
      </w:pPr>
    </w:p>
    <w:p w:rsidR="006216C1" w:rsidRDefault="00090A41" w:rsidP="006216C1">
      <w:pPr>
        <w:tabs>
          <w:tab w:val="right" w:pos="850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Embora o Direito processual civil brasileiro seja, na sua essência</w:t>
      </w:r>
      <w:r w:rsidR="006216C1">
        <w:rPr>
          <w:rFonts w:ascii="Times New Roman" w:hAnsi="Times New Roman" w:cs="Times New Roman"/>
          <w:sz w:val="24"/>
          <w:szCs w:val="24"/>
        </w:rPr>
        <w:t xml:space="preserve">, </w:t>
      </w:r>
      <w:r>
        <w:rPr>
          <w:rFonts w:ascii="Times New Roman" w:hAnsi="Times New Roman" w:cs="Times New Roman"/>
          <w:sz w:val="24"/>
          <w:szCs w:val="24"/>
        </w:rPr>
        <w:t xml:space="preserve">rígido, este </w:t>
      </w:r>
    </w:p>
    <w:p w:rsidR="006216C1" w:rsidRPr="000F28AF" w:rsidRDefault="006216C1" w:rsidP="006216C1">
      <w:pPr>
        <w:tabs>
          <w:tab w:val="right" w:pos="8504"/>
        </w:tabs>
        <w:spacing w:after="0" w:line="360" w:lineRule="auto"/>
        <w:jc w:val="both"/>
        <w:rPr>
          <w:rFonts w:ascii="Times New Roman" w:hAnsi="Times New Roman" w:cs="Times New Roman"/>
          <w:sz w:val="24"/>
          <w:szCs w:val="24"/>
        </w:rPr>
      </w:pPr>
      <w:r w:rsidRPr="00CE25D7">
        <w:rPr>
          <w:rFonts w:ascii="Times New Roman" w:hAnsi="Times New Roman" w:cs="Times New Roman"/>
          <w:sz w:val="20"/>
          <w:szCs w:val="20"/>
        </w:rPr>
        <w:t>_______________________________________________</w:t>
      </w:r>
    </w:p>
    <w:p w:rsidR="006216C1" w:rsidRPr="00CE25D7" w:rsidRDefault="006216C1" w:rsidP="006216C1">
      <w:pPr>
        <w:tabs>
          <w:tab w:val="right" w:pos="8504"/>
        </w:tabs>
        <w:spacing w:after="0" w:line="240" w:lineRule="auto"/>
        <w:rPr>
          <w:rFonts w:ascii="Times New Roman" w:hAnsi="Times New Roman" w:cs="Times New Roman"/>
          <w:sz w:val="20"/>
          <w:szCs w:val="20"/>
        </w:rPr>
      </w:pPr>
      <w:proofErr w:type="gramStart"/>
      <w:r w:rsidRPr="00CE25D7">
        <w:rPr>
          <w:rFonts w:ascii="Times New Roman" w:hAnsi="Times New Roman" w:cs="Times New Roman"/>
          <w:sz w:val="20"/>
          <w:szCs w:val="20"/>
        </w:rPr>
        <w:t>¹</w:t>
      </w:r>
      <w:proofErr w:type="gramEnd"/>
      <w:r>
        <w:rPr>
          <w:rFonts w:ascii="Times New Roman" w:hAnsi="Times New Roman" w:cs="Times New Roman"/>
          <w:sz w:val="20"/>
          <w:szCs w:val="20"/>
        </w:rPr>
        <w:t xml:space="preserve"> </w:t>
      </w:r>
      <w:r w:rsidRPr="00CE25D7">
        <w:rPr>
          <w:rFonts w:ascii="Times New Roman" w:hAnsi="Times New Roman" w:cs="Times New Roman"/>
          <w:sz w:val="20"/>
          <w:szCs w:val="20"/>
        </w:rPr>
        <w:t>Paper apr</w:t>
      </w:r>
      <w:r>
        <w:rPr>
          <w:rFonts w:ascii="Times New Roman" w:hAnsi="Times New Roman" w:cs="Times New Roman"/>
          <w:sz w:val="20"/>
          <w:szCs w:val="20"/>
        </w:rPr>
        <w:t>esentado à disciplina de Processo de Conhecimento II</w:t>
      </w:r>
      <w:r w:rsidRPr="00CE25D7">
        <w:rPr>
          <w:rFonts w:ascii="Times New Roman" w:hAnsi="Times New Roman" w:cs="Times New Roman"/>
          <w:sz w:val="20"/>
          <w:szCs w:val="20"/>
        </w:rPr>
        <w:t>, da Unidade de Ensino Superior Dom Bosco – UNDB</w:t>
      </w:r>
    </w:p>
    <w:p w:rsidR="006216C1" w:rsidRPr="00CE25D7" w:rsidRDefault="006216C1" w:rsidP="006216C1">
      <w:pPr>
        <w:tabs>
          <w:tab w:val="right" w:pos="8504"/>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²</w:t>
      </w:r>
      <w:proofErr w:type="gramEnd"/>
      <w:r>
        <w:rPr>
          <w:rFonts w:ascii="Times New Roman" w:hAnsi="Times New Roman" w:cs="Times New Roman"/>
          <w:sz w:val="20"/>
          <w:szCs w:val="20"/>
        </w:rPr>
        <w:t xml:space="preserve"> Aluna do 5</w:t>
      </w:r>
      <w:r w:rsidRPr="00CE25D7">
        <w:rPr>
          <w:rFonts w:ascii="Times New Roman" w:hAnsi="Times New Roman" w:cs="Times New Roman"/>
          <w:sz w:val="20"/>
          <w:szCs w:val="20"/>
        </w:rPr>
        <w:t>º período do Curso de Direito da UNDB</w:t>
      </w:r>
      <w:r w:rsidR="0097291D">
        <w:rPr>
          <w:rFonts w:ascii="Times New Roman" w:hAnsi="Times New Roman" w:cs="Times New Roman"/>
          <w:sz w:val="20"/>
          <w:szCs w:val="20"/>
        </w:rPr>
        <w:t>, &lt;gcdn@hotmail.com&gt;.</w:t>
      </w:r>
    </w:p>
    <w:p w:rsidR="006216C1" w:rsidRPr="00CE25D7" w:rsidRDefault="006216C1" w:rsidP="006216C1">
      <w:pPr>
        <w:tabs>
          <w:tab w:val="right" w:pos="8504"/>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³</w:t>
      </w:r>
      <w:proofErr w:type="gramEnd"/>
      <w:r>
        <w:rPr>
          <w:rFonts w:ascii="Times New Roman" w:hAnsi="Times New Roman" w:cs="Times New Roman"/>
          <w:sz w:val="20"/>
          <w:szCs w:val="20"/>
        </w:rPr>
        <w:t xml:space="preserve"> Aluna do 5</w:t>
      </w:r>
      <w:r w:rsidRPr="00CE25D7">
        <w:rPr>
          <w:rFonts w:ascii="Times New Roman" w:hAnsi="Times New Roman" w:cs="Times New Roman"/>
          <w:sz w:val="20"/>
          <w:szCs w:val="20"/>
        </w:rPr>
        <w:t>º período do Curso de Direito da UNDB</w:t>
      </w:r>
      <w:r w:rsidR="0097291D">
        <w:rPr>
          <w:rFonts w:ascii="Times New Roman" w:hAnsi="Times New Roman" w:cs="Times New Roman"/>
          <w:sz w:val="20"/>
          <w:szCs w:val="20"/>
        </w:rPr>
        <w:t>, &lt;</w:t>
      </w:r>
      <w:r w:rsidR="0097291D" w:rsidRPr="0097291D">
        <w:rPr>
          <w:rFonts w:ascii="Times New Roman" w:hAnsi="Times New Roman" w:cs="Times New Roman"/>
          <w:sz w:val="20"/>
          <w:szCs w:val="20"/>
        </w:rPr>
        <w:t>juju_costa11@hotmail.com</w:t>
      </w:r>
      <w:r w:rsidR="0097291D">
        <w:rPr>
          <w:rFonts w:ascii="Times New Roman" w:hAnsi="Times New Roman" w:cs="Times New Roman"/>
          <w:sz w:val="20"/>
          <w:szCs w:val="20"/>
        </w:rPr>
        <w:t>&gt;.</w:t>
      </w:r>
    </w:p>
    <w:p w:rsidR="006216C1" w:rsidRDefault="006216C1" w:rsidP="006216C1">
      <w:pPr>
        <w:tabs>
          <w:tab w:val="right" w:pos="8504"/>
        </w:tabs>
        <w:spacing w:after="0" w:line="360" w:lineRule="auto"/>
        <w:rPr>
          <w:rFonts w:ascii="Times New Roman" w:hAnsi="Times New Roman" w:cs="Times New Roman"/>
          <w:color w:val="000000"/>
          <w:sz w:val="20"/>
          <w:szCs w:val="20"/>
        </w:rPr>
      </w:pPr>
      <w:proofErr w:type="gramStart"/>
      <w:r w:rsidRPr="00CE25D7">
        <w:rPr>
          <w:rFonts w:ascii="Times New Roman" w:hAnsi="Times New Roman" w:cs="Times New Roman"/>
          <w:color w:val="000000"/>
          <w:sz w:val="20"/>
          <w:szCs w:val="20"/>
          <w:vertAlign w:val="superscript"/>
        </w:rPr>
        <w:t>4</w:t>
      </w:r>
      <w:proofErr w:type="gramEnd"/>
      <w:r w:rsidRPr="00CE25D7">
        <w:rPr>
          <w:rFonts w:ascii="Times New Roman" w:hAnsi="Times New Roman" w:cs="Times New Roman"/>
          <w:color w:val="000000"/>
          <w:sz w:val="20"/>
          <w:szCs w:val="20"/>
          <w:vertAlign w:val="superscript"/>
        </w:rPr>
        <w:t xml:space="preserve"> </w:t>
      </w:r>
      <w:r>
        <w:rPr>
          <w:rFonts w:ascii="Times New Roman" w:hAnsi="Times New Roman" w:cs="Times New Roman"/>
          <w:color w:val="000000"/>
          <w:sz w:val="20"/>
          <w:szCs w:val="20"/>
        </w:rPr>
        <w:t>Professor orientador.</w:t>
      </w:r>
    </w:p>
    <w:p w:rsidR="00090A41" w:rsidRPr="006216C1" w:rsidRDefault="00204439" w:rsidP="00107B7F">
      <w:pPr>
        <w:tabs>
          <w:tab w:val="right" w:pos="8504"/>
        </w:tabs>
        <w:spacing w:after="0" w:line="360" w:lineRule="auto"/>
        <w:jc w:val="both"/>
        <w:rPr>
          <w:rFonts w:ascii="Times New Roman" w:hAnsi="Times New Roman" w:cs="Times New Roman"/>
          <w:color w:val="000000"/>
          <w:sz w:val="20"/>
          <w:szCs w:val="20"/>
        </w:rPr>
      </w:pPr>
      <w:proofErr w:type="gramStart"/>
      <w:r>
        <w:rPr>
          <w:rFonts w:ascii="Times New Roman" w:hAnsi="Times New Roman" w:cs="Times New Roman"/>
          <w:sz w:val="24"/>
          <w:szCs w:val="24"/>
        </w:rPr>
        <w:lastRenderedPageBreak/>
        <w:t>contempla</w:t>
      </w:r>
      <w:proofErr w:type="gramEnd"/>
      <w:r>
        <w:rPr>
          <w:rFonts w:ascii="Times New Roman" w:hAnsi="Times New Roman" w:cs="Times New Roman"/>
          <w:sz w:val="24"/>
          <w:szCs w:val="24"/>
        </w:rPr>
        <w:t xml:space="preserve"> elementos constitucionais que por ora – ainda que contraditoriamente – </w:t>
      </w:r>
      <w:r w:rsidR="00090A41">
        <w:rPr>
          <w:rFonts w:ascii="Times New Roman" w:hAnsi="Times New Roman" w:cs="Times New Roman"/>
          <w:sz w:val="24"/>
          <w:szCs w:val="24"/>
        </w:rPr>
        <w:t xml:space="preserve">estabelecem certa flexibilização no seu rito procedimental. Assim sendo, ao mesmo tempo em que o procedimento obedece a um rito rigoroso para o exercício da atividade jurisdicional, como meio para a própria efetivação da garantia e proteção de bens jurídicos tutelados, este em determinados casos se atém às particularidades do caso concreto, conferindo a necessidade </w:t>
      </w:r>
    </w:p>
    <w:p w:rsidR="00090A41" w:rsidRDefault="00090A41" w:rsidP="00107B7F">
      <w:pPr>
        <w:tabs>
          <w:tab w:val="right" w:pos="8504"/>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uma liberdade procedimental não possibilitada pelo rito processual. </w:t>
      </w:r>
    </w:p>
    <w:p w:rsidR="00090A41" w:rsidRDefault="00090A41" w:rsidP="00090A41">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Em decorrência disso, visto que há elementos aquém da via legal necessários para o efetivo atendimento às necessidades particulares do caso concreto, é que se direciona o estudo do paper, buscando analisar as possibilidades de compatibilização, em primeiro momento, de tal flexibilidade decorrente da própria liberdade à atividade jurisdicional do juiz – garantida constitucionalmente – frente à aparente colisão ao princípio do devido processo legal e sua devida consequência para a segurança jurídica do ordenamento.</w:t>
      </w:r>
    </w:p>
    <w:p w:rsidR="0022294B" w:rsidRDefault="00090A41" w:rsidP="006216C1">
      <w:pPr>
        <w:tabs>
          <w:tab w:val="right" w:pos="8504"/>
        </w:tabs>
        <w:spacing w:after="12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Partindo-se da premissa de que a devida tutela jurisdicional não pode ser negada, e de que tem o órgão jurisdicional a função de efetivar essas tutelas, não pode o Direito brasileiro valer-se de procedimentos excessivamente formalistas, uma vez que tais ritos não mais se adéquam aos anseios atuais, devendo o direito – portanto - na sua plenitude, alcançar as particularidades devidas de cada caso – sem prejuízo da segurança jurídica. Sendo assim, em decorrência de tal fato, o estudo direcionado será feito com fim de analisar a compatibilidade do procedimento flexível, permitida pelo principio da adaptabilidade, frente </w:t>
      </w:r>
      <w:proofErr w:type="gramStart"/>
      <w:r>
        <w:rPr>
          <w:rFonts w:ascii="Times New Roman" w:hAnsi="Times New Roman" w:cs="Times New Roman"/>
          <w:color w:val="000000"/>
          <w:sz w:val="24"/>
          <w:szCs w:val="24"/>
        </w:rPr>
        <w:t>à</w:t>
      </w:r>
      <w:proofErr w:type="gramEnd"/>
      <w:r>
        <w:rPr>
          <w:rFonts w:ascii="Times New Roman" w:hAnsi="Times New Roman" w:cs="Times New Roman"/>
          <w:color w:val="000000"/>
          <w:sz w:val="24"/>
          <w:szCs w:val="24"/>
        </w:rPr>
        <w:t xml:space="preserve"> casos peculiares, com o objetivo de garantir e efetivar a segurança jurídica pleiteada pelo formalismo processual.</w:t>
      </w:r>
    </w:p>
    <w:p w:rsidR="00090A41" w:rsidRPr="00090A41" w:rsidRDefault="00090A41" w:rsidP="00090A41">
      <w:pPr>
        <w:tabs>
          <w:tab w:val="right" w:pos="8504"/>
        </w:tabs>
        <w:spacing w:after="120" w:line="360" w:lineRule="auto"/>
        <w:jc w:val="both"/>
        <w:rPr>
          <w:rFonts w:ascii="Times New Roman" w:hAnsi="Times New Roman" w:cs="Times New Roman"/>
          <w:color w:val="000000"/>
          <w:sz w:val="24"/>
          <w:szCs w:val="24"/>
        </w:rPr>
      </w:pPr>
    </w:p>
    <w:p w:rsidR="00C303DA" w:rsidRPr="00C303DA" w:rsidRDefault="00E90DF8" w:rsidP="00C303DA">
      <w:pPr>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DB4E74" w:rsidRPr="00DB4E74">
        <w:rPr>
          <w:rFonts w:ascii="Times New Roman" w:hAnsi="Times New Roman" w:cs="Times New Roman"/>
          <w:b/>
          <w:sz w:val="24"/>
          <w:szCs w:val="24"/>
        </w:rPr>
        <w:t>1</w:t>
      </w:r>
      <w:proofErr w:type="gramEnd"/>
      <w:r w:rsidR="00DB4E74" w:rsidRPr="00DB4E74">
        <w:rPr>
          <w:rFonts w:ascii="Times New Roman" w:hAnsi="Times New Roman" w:cs="Times New Roman"/>
          <w:b/>
          <w:sz w:val="24"/>
          <w:szCs w:val="24"/>
        </w:rPr>
        <w:t xml:space="preserve"> FLEXIBILIZAÇÃO DO PROCEDIMENTO: PRESSUPOSTOS E REQUISITOS</w:t>
      </w:r>
    </w:p>
    <w:p w:rsidR="00A76493" w:rsidRDefault="00C303DA" w:rsidP="0097291D">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Alexandre Câmara (2010, p. 146) o procedimento se apresenta como mecanismo essencial para a legitimação da atividade estatal,</w:t>
      </w:r>
      <w:r w:rsidR="0097291D">
        <w:rPr>
          <w:rFonts w:ascii="Times New Roman" w:hAnsi="Times New Roman" w:cs="Times New Roman"/>
          <w:sz w:val="24"/>
          <w:szCs w:val="24"/>
        </w:rPr>
        <w:t xml:space="preserve"> sendo assim, aspecto extrínseco do processo. </w:t>
      </w:r>
      <w:r w:rsidR="00107B7F">
        <w:rPr>
          <w:rFonts w:ascii="Times New Roman" w:hAnsi="Times New Roman" w:cs="Times New Roman"/>
          <w:sz w:val="24"/>
          <w:szCs w:val="24"/>
        </w:rPr>
        <w:t>Desta forma,</w:t>
      </w:r>
      <w:r w:rsidR="0097291D">
        <w:rPr>
          <w:rFonts w:ascii="Times New Roman" w:hAnsi="Times New Roman" w:cs="Times New Roman"/>
          <w:sz w:val="24"/>
          <w:szCs w:val="24"/>
        </w:rPr>
        <w:t xml:space="preserve"> o</w:t>
      </w:r>
      <w:r w:rsidR="00DB4E74">
        <w:rPr>
          <w:rFonts w:ascii="Times New Roman" w:hAnsi="Times New Roman" w:cs="Times New Roman"/>
          <w:sz w:val="24"/>
          <w:szCs w:val="24"/>
        </w:rPr>
        <w:t xml:space="preserve"> </w:t>
      </w:r>
      <w:r w:rsidR="00E90DF8">
        <w:rPr>
          <w:rFonts w:ascii="Times New Roman" w:hAnsi="Times New Roman" w:cs="Times New Roman"/>
          <w:sz w:val="24"/>
          <w:szCs w:val="24"/>
        </w:rPr>
        <w:t>procedimento constitui um mecanismo formal pelo qual o processo se instaura, desenvolve e termina,</w:t>
      </w:r>
      <w:r w:rsidR="00E90DF8" w:rsidRPr="00E90DF8">
        <w:rPr>
          <w:rFonts w:ascii="Times New Roman" w:hAnsi="Times New Roman" w:cs="Times New Roman"/>
          <w:sz w:val="24"/>
          <w:szCs w:val="24"/>
        </w:rPr>
        <w:t xml:space="preserve"> </w:t>
      </w:r>
      <w:r w:rsidR="00E90DF8">
        <w:rPr>
          <w:rFonts w:ascii="Times New Roman" w:hAnsi="Times New Roman" w:cs="Times New Roman"/>
          <w:sz w:val="24"/>
          <w:szCs w:val="24"/>
        </w:rPr>
        <w:t>ou seja, concebe a coordenação dos atos,</w:t>
      </w:r>
      <w:r w:rsidR="0043528C">
        <w:rPr>
          <w:rFonts w:ascii="Times New Roman" w:hAnsi="Times New Roman" w:cs="Times New Roman"/>
          <w:sz w:val="24"/>
          <w:szCs w:val="24"/>
        </w:rPr>
        <w:t xml:space="preserve"> que interligados mediante a unidade teleológica,</w:t>
      </w:r>
      <w:r w:rsidR="00E90DF8">
        <w:rPr>
          <w:rFonts w:ascii="Times New Roman" w:hAnsi="Times New Roman" w:cs="Times New Roman"/>
          <w:sz w:val="24"/>
          <w:szCs w:val="24"/>
        </w:rPr>
        <w:t xml:space="preserve"> </w:t>
      </w:r>
      <w:r w:rsidR="006D28B4">
        <w:rPr>
          <w:rFonts w:ascii="Times New Roman" w:hAnsi="Times New Roman" w:cs="Times New Roman"/>
          <w:sz w:val="24"/>
          <w:szCs w:val="24"/>
        </w:rPr>
        <w:t>tem como</w:t>
      </w:r>
      <w:r w:rsidR="00E90DF8">
        <w:rPr>
          <w:rFonts w:ascii="Times New Roman" w:hAnsi="Times New Roman" w:cs="Times New Roman"/>
          <w:sz w:val="24"/>
          <w:szCs w:val="24"/>
        </w:rPr>
        <w:t xml:space="preserve"> fim o exercício do poder jurisdicional – sendo, portanto, represent</w:t>
      </w:r>
      <w:r w:rsidR="00A76493">
        <w:rPr>
          <w:rFonts w:ascii="Times New Roman" w:hAnsi="Times New Roman" w:cs="Times New Roman"/>
          <w:sz w:val="24"/>
          <w:szCs w:val="24"/>
        </w:rPr>
        <w:t xml:space="preserve">ação da ordem legal do processo (CINTRA; DINAMARCO; GRINOVER; </w:t>
      </w:r>
      <w:proofErr w:type="gramStart"/>
      <w:r w:rsidR="00A76493">
        <w:rPr>
          <w:rFonts w:ascii="Times New Roman" w:hAnsi="Times New Roman" w:cs="Times New Roman"/>
          <w:sz w:val="24"/>
          <w:szCs w:val="24"/>
        </w:rPr>
        <w:t>2008, p.</w:t>
      </w:r>
      <w:proofErr w:type="gramEnd"/>
      <w:r w:rsidR="00A76493">
        <w:rPr>
          <w:rFonts w:ascii="Times New Roman" w:hAnsi="Times New Roman" w:cs="Times New Roman"/>
          <w:sz w:val="24"/>
          <w:szCs w:val="24"/>
        </w:rPr>
        <w:t xml:space="preserve"> 297</w:t>
      </w:r>
      <w:r w:rsidR="00002008">
        <w:rPr>
          <w:rFonts w:ascii="Times New Roman" w:hAnsi="Times New Roman" w:cs="Times New Roman"/>
          <w:sz w:val="24"/>
          <w:szCs w:val="24"/>
        </w:rPr>
        <w:t>).</w:t>
      </w:r>
    </w:p>
    <w:p w:rsidR="006D28B4" w:rsidRDefault="00A76493" w:rsidP="00A76493">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Em virtude disso, a inexistência de determinação legal para o cumprimento do procedimento, culminaria na desordem e incerteza do ordenamento jurídico, uma vez que tal determinação é uma garantia das relações processuais - sejam recíprocas ou em relação ao juiz -, que devem ser certas e determinadas, de forma a admitir a possibilidade de produzir o melhor resultado, que na medida do possível, induza à legalidade do sistema </w:t>
      </w:r>
      <w:r w:rsidR="0043528C">
        <w:rPr>
          <w:rFonts w:ascii="Times New Roman" w:hAnsi="Times New Roman" w:cs="Times New Roman"/>
          <w:sz w:val="24"/>
          <w:szCs w:val="24"/>
        </w:rPr>
        <w:t>(</w:t>
      </w:r>
      <w:r w:rsidR="00FB159A">
        <w:rPr>
          <w:rFonts w:ascii="Times New Roman" w:hAnsi="Times New Roman" w:cs="Times New Roman"/>
          <w:sz w:val="24"/>
          <w:szCs w:val="24"/>
        </w:rPr>
        <w:t xml:space="preserve">Idem, </w:t>
      </w:r>
      <w:r>
        <w:rPr>
          <w:rFonts w:ascii="Times New Roman" w:hAnsi="Times New Roman" w:cs="Times New Roman"/>
          <w:sz w:val="24"/>
          <w:szCs w:val="24"/>
        </w:rPr>
        <w:t>p. 345).</w:t>
      </w:r>
      <w:r w:rsidR="006D28B4">
        <w:rPr>
          <w:rFonts w:ascii="Times New Roman" w:hAnsi="Times New Roman" w:cs="Times New Roman"/>
          <w:sz w:val="24"/>
          <w:szCs w:val="24"/>
        </w:rPr>
        <w:t xml:space="preserve"> </w:t>
      </w:r>
    </w:p>
    <w:p w:rsidR="0043528C" w:rsidRDefault="008767D4" w:rsidP="00D12247">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Entretanto, </w:t>
      </w:r>
      <w:r w:rsidR="00D12247">
        <w:rPr>
          <w:rFonts w:ascii="Times New Roman" w:hAnsi="Times New Roman" w:cs="Times New Roman"/>
          <w:sz w:val="24"/>
          <w:szCs w:val="24"/>
        </w:rPr>
        <w:t>a observância da disciplina legislativa das formas d</w:t>
      </w:r>
      <w:r>
        <w:rPr>
          <w:rFonts w:ascii="Times New Roman" w:hAnsi="Times New Roman" w:cs="Times New Roman"/>
          <w:sz w:val="24"/>
          <w:szCs w:val="24"/>
        </w:rPr>
        <w:t>o procedimento não pode produzir efeito mitigador da rapidez e naturalidade do processo, dando voz ao exagero do formalismo processual, assim como também não se deve restringir, de todo, as exigências formais apresentadas, ou ainda deixando a cargo do juiz o ofício de determinar o devido procedimento</w:t>
      </w:r>
      <w:r w:rsidR="00D12247">
        <w:rPr>
          <w:rFonts w:ascii="Times New Roman" w:hAnsi="Times New Roman" w:cs="Times New Roman"/>
          <w:sz w:val="24"/>
          <w:szCs w:val="24"/>
        </w:rPr>
        <w:t xml:space="preserve"> – solução que beira o arbítrio em tal. Esse entendimento concebe que a racionalidade deve ser, portanto, adotada em tais procedimentos, baseados em critérios também racionais, objetivando alcançar a finalidade imposta sem privilegiar demasiadamente o aspecto </w:t>
      </w:r>
      <w:r w:rsidR="00FB159A">
        <w:rPr>
          <w:rFonts w:ascii="Times New Roman" w:hAnsi="Times New Roman" w:cs="Times New Roman"/>
          <w:sz w:val="24"/>
          <w:szCs w:val="24"/>
        </w:rPr>
        <w:t xml:space="preserve">formal (CINTRA; DINAMARCO; GRINOVER; </w:t>
      </w:r>
      <w:proofErr w:type="gramStart"/>
      <w:r w:rsidR="00FB159A">
        <w:rPr>
          <w:rFonts w:ascii="Times New Roman" w:hAnsi="Times New Roman" w:cs="Times New Roman"/>
          <w:sz w:val="24"/>
          <w:szCs w:val="24"/>
        </w:rPr>
        <w:t>2008,</w:t>
      </w:r>
      <w:proofErr w:type="gramEnd"/>
      <w:r w:rsidR="00FB159A">
        <w:rPr>
          <w:rFonts w:ascii="Times New Roman" w:hAnsi="Times New Roman" w:cs="Times New Roman"/>
          <w:sz w:val="24"/>
          <w:szCs w:val="24"/>
        </w:rPr>
        <w:t>p.</w:t>
      </w:r>
      <w:r w:rsidR="00D12247">
        <w:rPr>
          <w:rFonts w:ascii="Times New Roman" w:hAnsi="Times New Roman" w:cs="Times New Roman"/>
          <w:sz w:val="24"/>
          <w:szCs w:val="24"/>
        </w:rPr>
        <w:t xml:space="preserve"> 346).</w:t>
      </w:r>
    </w:p>
    <w:p w:rsidR="00CB03D1" w:rsidRDefault="00301B9E" w:rsidP="00CB03D1">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concepção do princípio da </w:t>
      </w:r>
      <w:r w:rsidR="00CB03D1">
        <w:rPr>
          <w:rFonts w:ascii="Times New Roman" w:hAnsi="Times New Roman" w:cs="Times New Roman"/>
          <w:sz w:val="24"/>
          <w:szCs w:val="24"/>
        </w:rPr>
        <w:t>instrumentalidade</w:t>
      </w:r>
      <w:r>
        <w:rPr>
          <w:rFonts w:ascii="Times New Roman" w:hAnsi="Times New Roman" w:cs="Times New Roman"/>
          <w:sz w:val="24"/>
          <w:szCs w:val="24"/>
        </w:rPr>
        <w:t xml:space="preserve"> </w:t>
      </w:r>
      <w:r w:rsidR="00EB0074">
        <w:rPr>
          <w:rFonts w:ascii="Times New Roman" w:hAnsi="Times New Roman" w:cs="Times New Roman"/>
          <w:sz w:val="24"/>
          <w:szCs w:val="24"/>
        </w:rPr>
        <w:t>das formas – na qual os atos processuais não dependem de forma, exceto quando legalmente cominados (BATISTELLA, p.2)</w:t>
      </w:r>
      <w:r>
        <w:rPr>
          <w:rFonts w:ascii="Times New Roman" w:hAnsi="Times New Roman" w:cs="Times New Roman"/>
          <w:sz w:val="24"/>
          <w:szCs w:val="24"/>
        </w:rPr>
        <w:t xml:space="preserve"> </w:t>
      </w:r>
      <w:r w:rsidR="00002008">
        <w:rPr>
          <w:rFonts w:ascii="Times New Roman" w:hAnsi="Times New Roman" w:cs="Times New Roman"/>
          <w:sz w:val="24"/>
          <w:szCs w:val="24"/>
        </w:rPr>
        <w:t>–</w:t>
      </w:r>
      <w:r w:rsidR="00CB03D1">
        <w:rPr>
          <w:rFonts w:ascii="Times New Roman" w:hAnsi="Times New Roman" w:cs="Times New Roman"/>
          <w:sz w:val="24"/>
          <w:szCs w:val="24"/>
        </w:rPr>
        <w:t xml:space="preserve"> </w:t>
      </w:r>
      <w:r w:rsidR="00002008">
        <w:rPr>
          <w:rFonts w:ascii="Times New Roman" w:hAnsi="Times New Roman" w:cs="Times New Roman"/>
          <w:sz w:val="24"/>
          <w:szCs w:val="24"/>
        </w:rPr>
        <w:t xml:space="preserve">encontra-se </w:t>
      </w:r>
      <w:r>
        <w:rPr>
          <w:rFonts w:ascii="Times New Roman" w:hAnsi="Times New Roman" w:cs="Times New Roman"/>
          <w:sz w:val="24"/>
          <w:szCs w:val="24"/>
        </w:rPr>
        <w:t>expressamente denotado</w:t>
      </w:r>
      <w:r w:rsidR="00002008">
        <w:rPr>
          <w:rFonts w:ascii="Times New Roman" w:hAnsi="Times New Roman" w:cs="Times New Roman"/>
          <w:sz w:val="24"/>
          <w:szCs w:val="24"/>
        </w:rPr>
        <w:t>, admitindo a possibilidade da liberdade de formas no processo co</w:t>
      </w:r>
      <w:r w:rsidR="005F6832">
        <w:rPr>
          <w:rFonts w:ascii="Times New Roman" w:hAnsi="Times New Roman" w:cs="Times New Roman"/>
          <w:sz w:val="24"/>
          <w:szCs w:val="24"/>
        </w:rPr>
        <w:t>n</w:t>
      </w:r>
      <w:r w:rsidR="00002008">
        <w:rPr>
          <w:rFonts w:ascii="Times New Roman" w:hAnsi="Times New Roman" w:cs="Times New Roman"/>
          <w:sz w:val="24"/>
          <w:szCs w:val="24"/>
        </w:rPr>
        <w:t xml:space="preserve">soante ao entendimento de que a forma tem como objetivo gerar segurança jurídica e previsibilidade, devendo ser conservadas, porém, somente em tal medida, </w:t>
      </w:r>
      <w:r>
        <w:rPr>
          <w:rFonts w:ascii="Times New Roman" w:hAnsi="Times New Roman" w:cs="Times New Roman"/>
          <w:sz w:val="24"/>
          <w:szCs w:val="24"/>
        </w:rPr>
        <w:t xml:space="preserve">conferindo à disciplina do art. 154 do Código de Processo Civil </w:t>
      </w:r>
      <w:r w:rsidR="00002008">
        <w:rPr>
          <w:rFonts w:ascii="Times New Roman" w:hAnsi="Times New Roman" w:cs="Times New Roman"/>
          <w:sz w:val="24"/>
          <w:szCs w:val="24"/>
        </w:rPr>
        <w:t xml:space="preserve">a solução intermediária entre o rigor absoluto e a liberdade total (WAMBIER, 2006, p. 165-166): </w:t>
      </w:r>
    </w:p>
    <w:p w:rsidR="00002008" w:rsidRDefault="00301B9E" w:rsidP="00002008">
      <w:pPr>
        <w:tabs>
          <w:tab w:val="right" w:pos="8504"/>
        </w:tabs>
        <w:spacing w:line="240" w:lineRule="auto"/>
        <w:ind w:left="2268"/>
        <w:jc w:val="both"/>
        <w:rPr>
          <w:rFonts w:ascii="Times New Roman" w:hAnsi="Times New Roman" w:cs="Times New Roman"/>
          <w:sz w:val="20"/>
          <w:szCs w:val="20"/>
        </w:rPr>
      </w:pPr>
      <w:r w:rsidRPr="00301B9E">
        <w:rPr>
          <w:rFonts w:ascii="Times New Roman" w:hAnsi="Times New Roman" w:cs="Times New Roman"/>
          <w:sz w:val="20"/>
          <w:szCs w:val="20"/>
        </w:rPr>
        <w:t>Art. 154. “Os atos e os termos processuais não dependem de forma determinada, senão quando a lei expressamente a exigir, reputando-se válidos os que, realizados de outro modo, lhe preencham a finalidade essencial”.</w:t>
      </w:r>
    </w:p>
    <w:p w:rsidR="0022294B" w:rsidRDefault="00FB159A" w:rsidP="0097291D">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Admitida</w:t>
      </w:r>
      <w:r w:rsidR="00107B7F">
        <w:rPr>
          <w:rFonts w:ascii="Times New Roman" w:hAnsi="Times New Roman" w:cs="Times New Roman"/>
          <w:sz w:val="24"/>
          <w:szCs w:val="24"/>
        </w:rPr>
        <w:t>, portanto,</w:t>
      </w:r>
      <w:r>
        <w:rPr>
          <w:rFonts w:ascii="Times New Roman" w:hAnsi="Times New Roman" w:cs="Times New Roman"/>
          <w:sz w:val="24"/>
          <w:szCs w:val="24"/>
        </w:rPr>
        <w:t xml:space="preserve"> </w:t>
      </w:r>
      <w:r w:rsidR="00DB4E74">
        <w:rPr>
          <w:rFonts w:ascii="Times New Roman" w:hAnsi="Times New Roman" w:cs="Times New Roman"/>
          <w:sz w:val="24"/>
          <w:szCs w:val="24"/>
        </w:rPr>
        <w:t xml:space="preserve">à </w:t>
      </w:r>
      <w:proofErr w:type="gramStart"/>
      <w:r w:rsidR="00DB4E74">
        <w:rPr>
          <w:rFonts w:ascii="Times New Roman" w:hAnsi="Times New Roman" w:cs="Times New Roman"/>
          <w:sz w:val="24"/>
          <w:szCs w:val="24"/>
        </w:rPr>
        <w:t>flexibilização</w:t>
      </w:r>
      <w:proofErr w:type="gramEnd"/>
      <w:r w:rsidR="00DB4E74">
        <w:rPr>
          <w:rFonts w:ascii="Times New Roman" w:hAnsi="Times New Roman" w:cs="Times New Roman"/>
          <w:sz w:val="24"/>
          <w:szCs w:val="24"/>
        </w:rPr>
        <w:t xml:space="preserve"> procedimental, esta deve obedecer a critérios, que vão nortear a forma de variação ritual, sob a pena de gerar insegurança jurídica e imprevisibilidade ao sistema.</w:t>
      </w:r>
      <w:r w:rsidR="0097291D">
        <w:rPr>
          <w:rFonts w:ascii="Times New Roman" w:hAnsi="Times New Roman" w:cs="Times New Roman"/>
          <w:sz w:val="24"/>
          <w:szCs w:val="24"/>
        </w:rPr>
        <w:t xml:space="preserve"> </w:t>
      </w:r>
      <w:r w:rsidR="00107B7F">
        <w:rPr>
          <w:rFonts w:ascii="Times New Roman" w:hAnsi="Times New Roman" w:cs="Times New Roman"/>
          <w:sz w:val="24"/>
          <w:szCs w:val="24"/>
        </w:rPr>
        <w:t>Desta forma,</w:t>
      </w:r>
      <w:r w:rsidR="00B775DC">
        <w:rPr>
          <w:rFonts w:ascii="Times New Roman" w:hAnsi="Times New Roman" w:cs="Times New Roman"/>
          <w:sz w:val="24"/>
          <w:szCs w:val="24"/>
        </w:rPr>
        <w:t xml:space="preserve"> em face do entendimento que a rigidez procedimental não induz, necessariamente, à afetação da segurança jurídica, é que se objetiva delinear os pressupostos e requisitos que </w:t>
      </w:r>
      <w:r w:rsidR="0031144F">
        <w:rPr>
          <w:rFonts w:ascii="Times New Roman" w:hAnsi="Times New Roman" w:cs="Times New Roman"/>
          <w:sz w:val="24"/>
          <w:szCs w:val="24"/>
        </w:rPr>
        <w:t xml:space="preserve">fundamentam tal </w:t>
      </w:r>
      <w:proofErr w:type="gramStart"/>
      <w:r w:rsidR="0031144F">
        <w:rPr>
          <w:rFonts w:ascii="Times New Roman" w:hAnsi="Times New Roman" w:cs="Times New Roman"/>
          <w:sz w:val="24"/>
          <w:szCs w:val="24"/>
        </w:rPr>
        <w:t>flexibilização</w:t>
      </w:r>
      <w:proofErr w:type="gramEnd"/>
      <w:r w:rsidR="0031144F">
        <w:rPr>
          <w:rFonts w:ascii="Times New Roman" w:hAnsi="Times New Roman" w:cs="Times New Roman"/>
          <w:sz w:val="24"/>
          <w:szCs w:val="24"/>
        </w:rPr>
        <w:t xml:space="preserve">. </w:t>
      </w:r>
      <w:r w:rsidR="00107B7F">
        <w:rPr>
          <w:rFonts w:ascii="Times New Roman" w:hAnsi="Times New Roman" w:cs="Times New Roman"/>
          <w:sz w:val="24"/>
          <w:szCs w:val="24"/>
        </w:rPr>
        <w:t>No que tange</w:t>
      </w:r>
      <w:r w:rsidR="0031144F">
        <w:rPr>
          <w:rFonts w:ascii="Times New Roman" w:hAnsi="Times New Roman" w:cs="Times New Roman"/>
          <w:sz w:val="24"/>
          <w:szCs w:val="24"/>
        </w:rPr>
        <w:t xml:space="preserve"> aos pressupostos, </w:t>
      </w:r>
      <w:r w:rsidR="00002008">
        <w:rPr>
          <w:rFonts w:ascii="Times New Roman" w:hAnsi="Times New Roman" w:cs="Times New Roman"/>
          <w:sz w:val="24"/>
          <w:szCs w:val="24"/>
        </w:rPr>
        <w:t>estes serão</w:t>
      </w:r>
      <w:r w:rsidR="0031144F">
        <w:rPr>
          <w:rFonts w:ascii="Times New Roman" w:hAnsi="Times New Roman" w:cs="Times New Roman"/>
          <w:sz w:val="24"/>
          <w:szCs w:val="24"/>
        </w:rPr>
        <w:t xml:space="preserve"> apresentados sob duas espécies: pressupostos gerais e específicos, que farão uma abordagem dos antecedentes prévios à aná</w:t>
      </w:r>
      <w:r w:rsidR="005674F3">
        <w:rPr>
          <w:rFonts w:ascii="Times New Roman" w:hAnsi="Times New Roman" w:cs="Times New Roman"/>
          <w:sz w:val="24"/>
          <w:szCs w:val="24"/>
        </w:rPr>
        <w:t>lise da variação procedimental (MARTINS, 2012, p. 41).</w:t>
      </w:r>
    </w:p>
    <w:p w:rsidR="00F735CA" w:rsidRDefault="007327A6" w:rsidP="00CB03D1">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Sendo assim, conforme Luiza Dias Martins (2012, p. 44) constituem pressupostos gerais para a </w:t>
      </w:r>
      <w:proofErr w:type="gramStart"/>
      <w:r>
        <w:rPr>
          <w:rFonts w:ascii="Times New Roman" w:hAnsi="Times New Roman" w:cs="Times New Roman"/>
          <w:sz w:val="24"/>
          <w:szCs w:val="24"/>
        </w:rPr>
        <w:t>flexibilização</w:t>
      </w:r>
      <w:proofErr w:type="gramEnd"/>
      <w:r>
        <w:rPr>
          <w:rFonts w:ascii="Times New Roman" w:hAnsi="Times New Roman" w:cs="Times New Roman"/>
          <w:sz w:val="24"/>
          <w:szCs w:val="24"/>
        </w:rPr>
        <w:t xml:space="preserve">: “a insuficiência do procedimento regular previsto em lei – quando </w:t>
      </w:r>
      <w:r>
        <w:rPr>
          <w:rFonts w:ascii="Times New Roman" w:hAnsi="Times New Roman" w:cs="Times New Roman"/>
          <w:sz w:val="24"/>
          <w:szCs w:val="24"/>
        </w:rPr>
        <w:lastRenderedPageBreak/>
        <w:t xml:space="preserve">não atender a utilidade que se presta a tutela jurisdicional -, a flexibilização do procedimento </w:t>
      </w:r>
      <w:r w:rsidRPr="007327A6">
        <w:rPr>
          <w:rFonts w:ascii="Times New Roman" w:hAnsi="Times New Roman" w:cs="Times New Roman"/>
          <w:i/>
          <w:sz w:val="24"/>
          <w:szCs w:val="24"/>
        </w:rPr>
        <w:t>stricto sens</w:t>
      </w:r>
      <w:r>
        <w:rPr>
          <w:rFonts w:ascii="Times New Roman" w:hAnsi="Times New Roman" w:cs="Times New Roman"/>
          <w:i/>
          <w:sz w:val="24"/>
          <w:szCs w:val="24"/>
        </w:rPr>
        <w:t>u</w:t>
      </w:r>
      <w:r>
        <w:rPr>
          <w:rFonts w:ascii="Times New Roman" w:hAnsi="Times New Roman" w:cs="Times New Roman"/>
          <w:sz w:val="24"/>
          <w:szCs w:val="24"/>
        </w:rPr>
        <w:t xml:space="preserve"> (variação ritual deverá versar unicamente sobre as regras de procedimento) e o caráter excepcional da medida – terá adoção autorizada apenas em situações excepcionais”. Já no que consta aos pressupostos específicos, estes se apresentam no modelo judicial</w:t>
      </w:r>
      <w:r w:rsidR="00FB159A">
        <w:rPr>
          <w:rFonts w:ascii="Times New Roman" w:hAnsi="Times New Roman" w:cs="Times New Roman"/>
          <w:sz w:val="24"/>
          <w:szCs w:val="24"/>
        </w:rPr>
        <w:t xml:space="preserve"> e voluntário, respectivamente, conforme elucidado:</w:t>
      </w:r>
    </w:p>
    <w:p w:rsidR="00FB159A" w:rsidRPr="00FB159A" w:rsidRDefault="00FB159A" w:rsidP="00FB159A">
      <w:pPr>
        <w:spacing w:after="0" w:line="240" w:lineRule="auto"/>
        <w:ind w:left="2268"/>
        <w:jc w:val="both"/>
        <w:rPr>
          <w:rFonts w:ascii="Times New Roman" w:eastAsia="Times New Roman" w:hAnsi="Times New Roman" w:cs="Times New Roman"/>
          <w:sz w:val="20"/>
          <w:szCs w:val="20"/>
        </w:rPr>
      </w:pPr>
      <w:r w:rsidRPr="00FB159A">
        <w:rPr>
          <w:rFonts w:ascii="Times New Roman" w:eastAsia="Times New Roman" w:hAnsi="Times New Roman" w:cs="Times New Roman"/>
          <w:sz w:val="20"/>
          <w:szCs w:val="20"/>
        </w:rPr>
        <w:t xml:space="preserve">Ou seja, a </w:t>
      </w:r>
      <w:proofErr w:type="gramStart"/>
      <w:r w:rsidRPr="00FB159A">
        <w:rPr>
          <w:rFonts w:ascii="Times New Roman" w:eastAsia="Times New Roman" w:hAnsi="Times New Roman" w:cs="Times New Roman"/>
          <w:sz w:val="20"/>
          <w:szCs w:val="20"/>
        </w:rPr>
        <w:t>flexibilização</w:t>
      </w:r>
      <w:proofErr w:type="gramEnd"/>
      <w:r w:rsidRPr="00FB159A">
        <w:rPr>
          <w:rFonts w:ascii="Times New Roman" w:eastAsia="Times New Roman" w:hAnsi="Times New Roman" w:cs="Times New Roman"/>
          <w:sz w:val="20"/>
          <w:szCs w:val="20"/>
        </w:rPr>
        <w:t xml:space="preserve"> do rito ope iudicisnão poderá representar nenhum prejuízo a direitos já adquiridos no curso da relação processual por uma das partes, de modo a se evitar eventual arbítrio do julgador. É vedado ao magistrado, por exemplo, após já apresentada a defesa, determinar que o prazo para tanto </w:t>
      </w:r>
      <w:proofErr w:type="gramStart"/>
      <w:r w:rsidRPr="00FB159A">
        <w:rPr>
          <w:rFonts w:ascii="Times New Roman" w:eastAsia="Times New Roman" w:hAnsi="Times New Roman" w:cs="Times New Roman"/>
          <w:sz w:val="20"/>
          <w:szCs w:val="20"/>
        </w:rPr>
        <w:t>seria</w:t>
      </w:r>
      <w:proofErr w:type="gramEnd"/>
      <w:r w:rsidRPr="00FB159A">
        <w:rPr>
          <w:rFonts w:ascii="Times New Roman" w:eastAsia="Times New Roman" w:hAnsi="Times New Roman" w:cs="Times New Roman"/>
          <w:sz w:val="20"/>
          <w:szCs w:val="20"/>
        </w:rPr>
        <w:t xml:space="preserve"> inferior ao observado, o que conduziria à intempestividade da referida manifestação. Por fim, quanto à flexibilização voluntária do procedimento, é identificado como pressuposto específico </w:t>
      </w:r>
      <w:proofErr w:type="gramStart"/>
      <w:r w:rsidRPr="00FB159A">
        <w:rPr>
          <w:rFonts w:ascii="Times New Roman" w:eastAsia="Times New Roman" w:hAnsi="Times New Roman" w:cs="Times New Roman"/>
          <w:sz w:val="20"/>
          <w:szCs w:val="20"/>
        </w:rPr>
        <w:t>a</w:t>
      </w:r>
      <w:proofErr w:type="gramEnd"/>
      <w:r w:rsidRPr="00FB159A">
        <w:rPr>
          <w:rFonts w:ascii="Times New Roman" w:eastAsia="Times New Roman" w:hAnsi="Times New Roman" w:cs="Times New Roman"/>
          <w:sz w:val="20"/>
          <w:szCs w:val="20"/>
        </w:rPr>
        <w:t xml:space="preserve"> capacidade do sujeito ser parte na relação processual, o que não se confunde com a capacidade civil das parte</w:t>
      </w:r>
      <w:r>
        <w:rPr>
          <w:rFonts w:ascii="Times New Roman" w:eastAsia="Times New Roman" w:hAnsi="Times New Roman" w:cs="Times New Roman"/>
          <w:sz w:val="20"/>
          <w:szCs w:val="20"/>
        </w:rPr>
        <w:t>s (MARTINS, 2012, p. 45).</w:t>
      </w:r>
    </w:p>
    <w:p w:rsidR="00F735CA" w:rsidRDefault="00F735CA" w:rsidP="00FB159A">
      <w:pPr>
        <w:tabs>
          <w:tab w:val="right" w:pos="8504"/>
        </w:tabs>
        <w:spacing w:line="360" w:lineRule="auto"/>
        <w:jc w:val="both"/>
        <w:rPr>
          <w:rFonts w:ascii="Times New Roman" w:hAnsi="Times New Roman" w:cs="Times New Roman"/>
          <w:sz w:val="24"/>
          <w:szCs w:val="24"/>
        </w:rPr>
      </w:pPr>
    </w:p>
    <w:p w:rsidR="0022294B" w:rsidRDefault="0022294B" w:rsidP="0022294B">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Ademais, ao tratar dos requisitos – </w:t>
      </w:r>
      <w:proofErr w:type="gramStart"/>
      <w:r>
        <w:rPr>
          <w:rFonts w:ascii="Times New Roman" w:hAnsi="Times New Roman" w:cs="Times New Roman"/>
          <w:sz w:val="24"/>
          <w:szCs w:val="24"/>
        </w:rPr>
        <w:t>outra forma de</w:t>
      </w:r>
      <w:r w:rsidR="00F735CA">
        <w:rPr>
          <w:rFonts w:ascii="Times New Roman" w:hAnsi="Times New Roman" w:cs="Times New Roman"/>
          <w:sz w:val="24"/>
          <w:szCs w:val="24"/>
        </w:rPr>
        <w:t xml:space="preserve"> impedir</w:t>
      </w:r>
      <w:r>
        <w:rPr>
          <w:rFonts w:ascii="Times New Roman" w:hAnsi="Times New Roman" w:cs="Times New Roman"/>
          <w:sz w:val="24"/>
          <w:szCs w:val="24"/>
        </w:rPr>
        <w:t xml:space="preserve"> que o sistema se torne imprevisível e inseguro</w:t>
      </w:r>
      <w:proofErr w:type="gramEnd"/>
      <w:r>
        <w:rPr>
          <w:rFonts w:ascii="Times New Roman" w:hAnsi="Times New Roman" w:cs="Times New Roman"/>
          <w:sz w:val="24"/>
          <w:szCs w:val="24"/>
        </w:rPr>
        <w:t xml:space="preserve"> – estes consistirão na análise sob três aspectos: o primeiro pautado na finalidade, o segundo no princípio do contraditório e o último, na motivação, que representam </w:t>
      </w:r>
      <w:r w:rsidRPr="0022294B">
        <w:rPr>
          <w:rFonts w:ascii="Times New Roman" w:hAnsi="Times New Roman" w:cs="Times New Roman"/>
          <w:sz w:val="24"/>
          <w:szCs w:val="24"/>
        </w:rPr>
        <w:t>as formas de limitação dos procedimentos de flexibilidade do processo (</w:t>
      </w:r>
      <w:r w:rsidRPr="0022294B">
        <w:rPr>
          <w:rFonts w:ascii="Times New Roman" w:hAnsi="Times New Roman" w:cs="Times New Roman"/>
          <w:color w:val="000000"/>
          <w:sz w:val="24"/>
          <w:szCs w:val="24"/>
        </w:rPr>
        <w:t xml:space="preserve">GAJARDONI, 2007, </w:t>
      </w:r>
      <w:r>
        <w:rPr>
          <w:rFonts w:ascii="Times New Roman" w:hAnsi="Times New Roman" w:cs="Times New Roman"/>
          <w:color w:val="000000"/>
          <w:sz w:val="24"/>
          <w:szCs w:val="24"/>
        </w:rPr>
        <w:t>p.87 e 88).</w:t>
      </w:r>
    </w:p>
    <w:p w:rsidR="0022294B" w:rsidRDefault="007E62A2" w:rsidP="00FB159A">
      <w:pPr>
        <w:tabs>
          <w:tab w:val="right" w:pos="850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rigor, a primeira condição para a variação ritual é a finalidade, concedida excepcionalmente em três hipóteses: </w:t>
      </w:r>
      <w:r w:rsidR="00D564A5">
        <w:rPr>
          <w:rFonts w:ascii="Times New Roman" w:hAnsi="Times New Roman" w:cs="Times New Roman"/>
          <w:sz w:val="24"/>
          <w:szCs w:val="24"/>
        </w:rPr>
        <w:t xml:space="preserve">se </w:t>
      </w:r>
      <w:r>
        <w:rPr>
          <w:rFonts w:ascii="Times New Roman" w:hAnsi="Times New Roman" w:cs="Times New Roman"/>
          <w:sz w:val="24"/>
          <w:szCs w:val="24"/>
        </w:rPr>
        <w:t xml:space="preserve">versar sobre direito material – quando o instrumento predisposto pelo sistema não for apto à tutela do direito -; </w:t>
      </w:r>
      <w:r w:rsidR="00D564A5">
        <w:rPr>
          <w:rFonts w:ascii="Times New Roman" w:hAnsi="Times New Roman" w:cs="Times New Roman"/>
          <w:sz w:val="24"/>
          <w:szCs w:val="24"/>
        </w:rPr>
        <w:t>se estiver relacionada com a higidez e utilidade dos procedimentos (quando for possível dispensar elementos formais irrelevantes, desprezando o culto à forma); e por último, quando há relação com a condição da parte – em virtude da hipossuficiência e equilíbrio, para gerar igualdade processual e material.</w:t>
      </w:r>
      <w:r w:rsidR="00F735CA">
        <w:rPr>
          <w:rFonts w:ascii="Times New Roman" w:hAnsi="Times New Roman" w:cs="Times New Roman"/>
          <w:sz w:val="24"/>
          <w:szCs w:val="24"/>
        </w:rPr>
        <w:t xml:space="preserve"> </w:t>
      </w:r>
      <w:r w:rsidR="00D564A5">
        <w:rPr>
          <w:rFonts w:ascii="Times New Roman" w:hAnsi="Times New Roman" w:cs="Times New Roman"/>
          <w:sz w:val="24"/>
          <w:szCs w:val="24"/>
        </w:rPr>
        <w:t>A segunda forma de limitação diz respeito ao principio do contraditório. Tal princípio, segundo Fernando Gajardoni (2007, p. 89 e 90)</w:t>
      </w:r>
      <w:r w:rsidR="00F735CA">
        <w:rPr>
          <w:rFonts w:ascii="Times New Roman" w:hAnsi="Times New Roman" w:cs="Times New Roman"/>
          <w:sz w:val="24"/>
          <w:szCs w:val="24"/>
        </w:rPr>
        <w:t>, não pode ser decomposto, apresentando uma faceta formal, que se constitui apenas se as partes tiveram oportunidade de participar do processo, e outra material, na qual se materializa apenas se a participação foi capaz de influir na decisão proferida. Sendo assim, essa condição se instrumentaliza através do conhecimento e participação das partes no processo de flexibilização procedimental. Quanto ao</w:t>
      </w:r>
      <w:r w:rsidR="002B66D9">
        <w:rPr>
          <w:rFonts w:ascii="Times New Roman" w:hAnsi="Times New Roman" w:cs="Times New Roman"/>
          <w:sz w:val="24"/>
          <w:szCs w:val="24"/>
        </w:rPr>
        <w:t xml:space="preserve"> critério da motivação</w:t>
      </w:r>
      <w:r w:rsidR="00F735CA">
        <w:rPr>
          <w:rFonts w:ascii="Times New Roman" w:hAnsi="Times New Roman" w:cs="Times New Roman"/>
          <w:sz w:val="24"/>
          <w:szCs w:val="24"/>
        </w:rPr>
        <w:t>,</w:t>
      </w:r>
      <w:r w:rsidR="002B66D9">
        <w:rPr>
          <w:rFonts w:ascii="Times New Roman" w:hAnsi="Times New Roman" w:cs="Times New Roman"/>
          <w:sz w:val="24"/>
          <w:szCs w:val="24"/>
        </w:rPr>
        <w:t xml:space="preserve"> trata-se de imposição de ordem política, representada com mais afinco na própria atividade do órgão jurisdicional, e que consiste na necessidade de fundamentação da decisão que altera o</w:t>
      </w:r>
      <w:r w:rsidR="002B66D9" w:rsidRPr="002B66D9">
        <w:rPr>
          <w:rFonts w:ascii="Times New Roman" w:hAnsi="Times New Roman" w:cs="Times New Roman"/>
          <w:i/>
          <w:sz w:val="24"/>
          <w:szCs w:val="24"/>
        </w:rPr>
        <w:t xml:space="preserve"> iter</w:t>
      </w:r>
      <w:r w:rsidR="008D63A0">
        <w:rPr>
          <w:rFonts w:ascii="Times New Roman" w:hAnsi="Times New Roman" w:cs="Times New Roman"/>
          <w:sz w:val="24"/>
          <w:szCs w:val="24"/>
        </w:rPr>
        <w:t xml:space="preserve"> legal – sendo inviável a falta de justificativa para a realização da </w:t>
      </w:r>
      <w:proofErr w:type="gramStart"/>
      <w:r w:rsidR="008D63A0">
        <w:rPr>
          <w:rFonts w:ascii="Times New Roman" w:hAnsi="Times New Roman" w:cs="Times New Roman"/>
          <w:sz w:val="24"/>
          <w:szCs w:val="24"/>
        </w:rPr>
        <w:t>flexibilização</w:t>
      </w:r>
      <w:proofErr w:type="gramEnd"/>
      <w:r w:rsidR="008D63A0">
        <w:rPr>
          <w:rFonts w:ascii="Times New Roman" w:hAnsi="Times New Roman" w:cs="Times New Roman"/>
          <w:sz w:val="24"/>
          <w:szCs w:val="24"/>
        </w:rPr>
        <w:t xml:space="preserve"> procedimental </w:t>
      </w:r>
      <w:r w:rsidR="008D63A0" w:rsidRPr="0022294B">
        <w:rPr>
          <w:rFonts w:ascii="Times New Roman" w:hAnsi="Times New Roman" w:cs="Times New Roman"/>
          <w:sz w:val="24"/>
          <w:szCs w:val="24"/>
        </w:rPr>
        <w:t>(</w:t>
      </w:r>
      <w:r w:rsidR="008D63A0" w:rsidRPr="0022294B">
        <w:rPr>
          <w:rFonts w:ascii="Times New Roman" w:hAnsi="Times New Roman" w:cs="Times New Roman"/>
          <w:color w:val="000000"/>
          <w:sz w:val="24"/>
          <w:szCs w:val="24"/>
        </w:rPr>
        <w:t xml:space="preserve">GAJARDONI, 2007, </w:t>
      </w:r>
      <w:r w:rsidR="008D63A0">
        <w:rPr>
          <w:rFonts w:ascii="Times New Roman" w:hAnsi="Times New Roman" w:cs="Times New Roman"/>
          <w:color w:val="000000"/>
          <w:sz w:val="24"/>
          <w:szCs w:val="24"/>
        </w:rPr>
        <w:t>p.94 e 95).</w:t>
      </w:r>
    </w:p>
    <w:p w:rsidR="0022294B" w:rsidRDefault="0022294B" w:rsidP="0022294B">
      <w:pPr>
        <w:tabs>
          <w:tab w:val="right" w:pos="8504"/>
        </w:tabs>
        <w:spacing w:line="360" w:lineRule="auto"/>
        <w:ind w:firstLine="851"/>
        <w:jc w:val="both"/>
        <w:rPr>
          <w:rFonts w:ascii="Times New Roman" w:hAnsi="Times New Roman" w:cs="Times New Roman"/>
          <w:sz w:val="24"/>
          <w:szCs w:val="24"/>
        </w:rPr>
      </w:pPr>
    </w:p>
    <w:p w:rsidR="0031144F" w:rsidRPr="00C303DA" w:rsidRDefault="0031144F" w:rsidP="00C24838">
      <w:pPr>
        <w:tabs>
          <w:tab w:val="right" w:pos="8504"/>
        </w:tabs>
        <w:spacing w:after="120" w:line="360" w:lineRule="auto"/>
        <w:jc w:val="both"/>
        <w:rPr>
          <w:rFonts w:ascii="Times New Roman" w:hAnsi="Times New Roman" w:cs="Times New Roman"/>
          <w:b/>
          <w:color w:val="000000"/>
          <w:sz w:val="20"/>
          <w:szCs w:val="20"/>
        </w:rPr>
      </w:pPr>
      <w:r>
        <w:rPr>
          <w:rFonts w:ascii="Times New Roman" w:hAnsi="Times New Roman" w:cs="Times New Roman"/>
          <w:sz w:val="24"/>
          <w:szCs w:val="24"/>
        </w:rPr>
        <w:t xml:space="preserve"> </w:t>
      </w:r>
      <w:proofErr w:type="gramStart"/>
      <w:r w:rsidRPr="00C303DA">
        <w:rPr>
          <w:rFonts w:ascii="Times New Roman" w:hAnsi="Times New Roman" w:cs="Times New Roman"/>
          <w:b/>
          <w:color w:val="000000"/>
          <w:sz w:val="24"/>
          <w:szCs w:val="24"/>
        </w:rPr>
        <w:t>2</w:t>
      </w:r>
      <w:proofErr w:type="gramEnd"/>
      <w:r w:rsidRPr="00C303DA">
        <w:rPr>
          <w:rFonts w:ascii="Times New Roman" w:hAnsi="Times New Roman" w:cs="Times New Roman"/>
          <w:b/>
          <w:color w:val="000000"/>
          <w:sz w:val="24"/>
          <w:szCs w:val="24"/>
        </w:rPr>
        <w:t xml:space="preserve"> FLEXIBILIDADE E A COLISÃO COM O PRINCÍPIO DO DEVIDO PROCESSO LEGAL</w:t>
      </w:r>
    </w:p>
    <w:p w:rsidR="00EE5FAA" w:rsidRDefault="0031144F" w:rsidP="00424246">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fato que o princípio do devido processo legal, que é garantido pela Carta Magna de 1988, abrange um grande rol de direitos e garantias com o fim de seguir a democracia e servir a cidadania. </w:t>
      </w:r>
      <w:r w:rsidRPr="00832C1B">
        <w:t xml:space="preserve"> </w:t>
      </w:r>
      <w:r>
        <w:rPr>
          <w:rFonts w:ascii="Times New Roman" w:hAnsi="Times New Roman" w:cs="Times New Roman"/>
          <w:color w:val="000000"/>
          <w:sz w:val="24"/>
          <w:szCs w:val="24"/>
        </w:rPr>
        <w:t xml:space="preserve">Ele é considerado um princípio base, uma vez que norteia todos os demais princípios que regem o processo. </w:t>
      </w:r>
      <w:r w:rsidR="00EE5FAA">
        <w:rPr>
          <w:rFonts w:ascii="Times New Roman" w:hAnsi="Times New Roman" w:cs="Times New Roman"/>
          <w:color w:val="000000"/>
          <w:sz w:val="24"/>
          <w:szCs w:val="24"/>
        </w:rPr>
        <w:t>Esse princípio, por um lado, assegura às partes o exercício de suas faculdades e poderes processuais, enquanto que de outro lado, garantem o exercício do poder; é aplicável a qualquer procedimento que tenha a vida, liberdade e patrimônio. (GAJARDONI, 2007, p. 100).</w:t>
      </w:r>
    </w:p>
    <w:p w:rsidR="00EE5FAA" w:rsidRDefault="00EE5FAA" w:rsidP="00424246">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devido processo legal em seu sentido formal é a efetiva possibilidade gerada a parte de ter acesso à justiça, </w:t>
      </w:r>
      <w:r w:rsidR="00A30FD2">
        <w:rPr>
          <w:rFonts w:ascii="Times New Roman" w:hAnsi="Times New Roman" w:cs="Times New Roman"/>
          <w:color w:val="000000"/>
          <w:sz w:val="24"/>
          <w:szCs w:val="24"/>
        </w:rPr>
        <w:t>o que deduz pretensão e defende-se de modo mais amplo possível compatível as regras previamente estabelecidas. Por isso que não é necessário de que as regras abstratas sejam fixadas pela via legislativa, muito menos que sejam modeladas genericamente, sem a possibilidade de adequação judicial. (GAJARDONI, 2007, p. 101).</w:t>
      </w:r>
    </w:p>
    <w:p w:rsidR="00EE5FAA" w:rsidRDefault="002E438F" w:rsidP="00424246">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O que se chega a concluir é que enquanto a flexibilização do procedimental não venha a impedir o acesso à justiça por parte dos litigantes, juntamente com o direito de ação e de ampla defesa conforme o que prevê a Constituição Federal e as normas processuais</w:t>
      </w:r>
      <w:proofErr w:type="gramStart"/>
      <w:r>
        <w:rPr>
          <w:rFonts w:ascii="Times New Roman" w:hAnsi="Times New Roman" w:cs="Times New Roman"/>
          <w:color w:val="000000"/>
          <w:sz w:val="24"/>
          <w:szCs w:val="24"/>
        </w:rPr>
        <w:t>, é</w:t>
      </w:r>
      <w:proofErr w:type="gramEnd"/>
      <w:r>
        <w:rPr>
          <w:rFonts w:ascii="Times New Roman" w:hAnsi="Times New Roman" w:cs="Times New Roman"/>
          <w:color w:val="000000"/>
          <w:sz w:val="24"/>
          <w:szCs w:val="24"/>
        </w:rPr>
        <w:t xml:space="preserve"> de possibilidade plena a variação de ritos, inclusive uma parte delas tendem a potencializar a eficácia das garantias constitucionais supracitadas, uma vez que mantida a previsibilidade dessas variações rituais, o que é assegurado pelo contraditório útil. (GAJARDONI, 2007, p. 101). </w:t>
      </w:r>
    </w:p>
    <w:p w:rsidR="00885BFA" w:rsidRDefault="002E438F" w:rsidP="00424246">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É de importante ressalva que a Constituição Federal, em seu artigo quinto, não determina que o processo siga à risca todas as normas procedimentais que são estabelecidas em lei</w:t>
      </w:r>
      <w:r w:rsidR="00885BFA">
        <w:rPr>
          <w:rFonts w:ascii="Times New Roman" w:hAnsi="Times New Roman" w:cs="Times New Roman"/>
          <w:color w:val="000000"/>
          <w:sz w:val="24"/>
          <w:szCs w:val="24"/>
        </w:rPr>
        <w:t xml:space="preserve">. O que ela determina é que seja dada às partes a oportunidade de ser assegurado o direito de um processo plenamente justo, sendo respeitadas todas as garantias constitucionais advindas desse processo, e dadas </w:t>
      </w:r>
      <w:proofErr w:type="gramStart"/>
      <w:r w:rsidR="00885BFA">
        <w:rPr>
          <w:rFonts w:ascii="Times New Roman" w:hAnsi="Times New Roman" w:cs="Times New Roman"/>
          <w:color w:val="000000"/>
          <w:sz w:val="24"/>
          <w:szCs w:val="24"/>
        </w:rPr>
        <w:t>as</w:t>
      </w:r>
      <w:proofErr w:type="gramEnd"/>
      <w:r w:rsidR="00885BFA">
        <w:rPr>
          <w:rFonts w:ascii="Times New Roman" w:hAnsi="Times New Roman" w:cs="Times New Roman"/>
          <w:color w:val="000000"/>
          <w:sz w:val="24"/>
          <w:szCs w:val="24"/>
        </w:rPr>
        <w:t xml:space="preserve"> possibilidades previstas em normas processuais, o que pode ser alcançado ainda que com um procedimento que se adapte à realidade. (GAJARDONI, 2007, p. 102).</w:t>
      </w:r>
    </w:p>
    <w:p w:rsidR="00195C9A" w:rsidRDefault="00195C9A" w:rsidP="00424246">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Portando, conclui-se que o procedimento </w:t>
      </w:r>
      <w:proofErr w:type="gramStart"/>
      <w:r>
        <w:rPr>
          <w:rFonts w:ascii="Times New Roman" w:hAnsi="Times New Roman" w:cs="Times New Roman"/>
          <w:color w:val="000000"/>
          <w:sz w:val="24"/>
          <w:szCs w:val="24"/>
        </w:rPr>
        <w:t>flexibilizado</w:t>
      </w:r>
      <w:proofErr w:type="gramEnd"/>
      <w:r>
        <w:rPr>
          <w:rFonts w:ascii="Times New Roman" w:hAnsi="Times New Roman" w:cs="Times New Roman"/>
          <w:color w:val="000000"/>
          <w:sz w:val="24"/>
          <w:szCs w:val="24"/>
        </w:rPr>
        <w:t xml:space="preserve"> não é violador da cláusula do devido processo legal, pois haverá a conservação na operação de todas as garantias constitucionais referentes ao processo, principalmente o contraditório.</w:t>
      </w:r>
    </w:p>
    <w:p w:rsidR="00654FB9" w:rsidRDefault="00654FB9" w:rsidP="0031144F">
      <w:pPr>
        <w:spacing w:after="0" w:line="360" w:lineRule="auto"/>
        <w:ind w:firstLine="708"/>
        <w:jc w:val="both"/>
        <w:rPr>
          <w:rFonts w:ascii="Times New Roman" w:hAnsi="Times New Roman" w:cs="Times New Roman"/>
          <w:color w:val="000000"/>
          <w:sz w:val="24"/>
          <w:szCs w:val="24"/>
        </w:rPr>
      </w:pPr>
    </w:p>
    <w:p w:rsidR="00654FB9" w:rsidRPr="00DB4E74" w:rsidRDefault="00654FB9" w:rsidP="00673437">
      <w:pPr>
        <w:spacing w:line="360" w:lineRule="auto"/>
        <w:jc w:val="both"/>
        <w:rPr>
          <w:rFonts w:ascii="Times New Roman" w:hAnsi="Times New Roman" w:cs="Times New Roman"/>
          <w:b/>
          <w:color w:val="000000"/>
          <w:sz w:val="24"/>
          <w:szCs w:val="24"/>
        </w:rPr>
      </w:pPr>
      <w:proofErr w:type="gramStart"/>
      <w:r w:rsidRPr="00DB4E74">
        <w:rPr>
          <w:rFonts w:ascii="Times New Roman" w:hAnsi="Times New Roman" w:cs="Times New Roman"/>
          <w:b/>
          <w:color w:val="000000"/>
          <w:sz w:val="24"/>
          <w:szCs w:val="24"/>
        </w:rPr>
        <w:t>3</w:t>
      </w:r>
      <w:proofErr w:type="gramEnd"/>
      <w:r w:rsidRPr="00DB4E74">
        <w:rPr>
          <w:rFonts w:ascii="Times New Roman" w:hAnsi="Times New Roman" w:cs="Times New Roman"/>
          <w:b/>
          <w:color w:val="000000"/>
          <w:sz w:val="24"/>
          <w:szCs w:val="24"/>
        </w:rPr>
        <w:t xml:space="preserve"> ADEQUAÇÃO PROCEDIMENTAL E A EFETIVA SEGURANÇA JURÍDICA</w:t>
      </w:r>
    </w:p>
    <w:p w:rsidR="00654FB9" w:rsidRDefault="00DB4E74" w:rsidP="00846C9B">
      <w:pPr>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É oportuno salientar que em decorrência dos atos processuais não estarem dotados de espontaneidade – regulados, porta</w:t>
      </w:r>
      <w:r w:rsidR="00FB7830">
        <w:rPr>
          <w:rFonts w:ascii="Times New Roman" w:hAnsi="Times New Roman" w:cs="Times New Roman"/>
          <w:sz w:val="24"/>
          <w:szCs w:val="24"/>
        </w:rPr>
        <w:t xml:space="preserve">nto, por preceitos determinados que </w:t>
      </w:r>
      <w:proofErr w:type="gramStart"/>
      <w:r w:rsidR="00FB7830">
        <w:rPr>
          <w:rFonts w:ascii="Times New Roman" w:hAnsi="Times New Roman" w:cs="Times New Roman"/>
          <w:sz w:val="24"/>
          <w:szCs w:val="24"/>
        </w:rPr>
        <w:t>definem</w:t>
      </w:r>
      <w:proofErr w:type="gramEnd"/>
      <w:r w:rsidR="00FB7830">
        <w:rPr>
          <w:rFonts w:ascii="Times New Roman" w:hAnsi="Times New Roman" w:cs="Times New Roman"/>
          <w:sz w:val="24"/>
          <w:szCs w:val="24"/>
        </w:rPr>
        <w:t xml:space="preserve"> o mecanismo de atuação – estes vem concebidos em função de sua utilidade para o processo, uma vez que se tratam de normas técnicas </w:t>
      </w:r>
      <w:r w:rsidR="00FB7830" w:rsidRPr="0022294B">
        <w:rPr>
          <w:rFonts w:ascii="Times New Roman" w:hAnsi="Times New Roman" w:cs="Times New Roman"/>
          <w:sz w:val="24"/>
          <w:szCs w:val="24"/>
        </w:rPr>
        <w:t>(</w:t>
      </w:r>
      <w:r w:rsidR="00FB7830" w:rsidRPr="0022294B">
        <w:rPr>
          <w:rFonts w:ascii="Times New Roman" w:hAnsi="Times New Roman" w:cs="Times New Roman"/>
          <w:color w:val="000000"/>
          <w:sz w:val="24"/>
          <w:szCs w:val="24"/>
        </w:rPr>
        <w:t xml:space="preserve">GAJARDONI, 2007, </w:t>
      </w:r>
      <w:r w:rsidR="00FB7830">
        <w:rPr>
          <w:rFonts w:ascii="Times New Roman" w:hAnsi="Times New Roman" w:cs="Times New Roman"/>
          <w:color w:val="000000"/>
          <w:sz w:val="24"/>
          <w:szCs w:val="24"/>
        </w:rPr>
        <w:t>p.84).</w:t>
      </w:r>
    </w:p>
    <w:p w:rsidR="00FB7830" w:rsidRDefault="00FB7830" w:rsidP="00846C9B">
      <w:pPr>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em razão disso, contudo, que a alteração no rito do procedimento se torna possível, visto que esses preceitos predeterminados, que se apresentam como garantias, não podem “substantivar-se em fim próprio por si mesmo”, porque </w:t>
      </w:r>
      <w:r w:rsidR="00BA7353">
        <w:rPr>
          <w:rFonts w:ascii="Times New Roman" w:hAnsi="Times New Roman" w:cs="Times New Roman"/>
          <w:color w:val="000000"/>
          <w:sz w:val="24"/>
          <w:szCs w:val="24"/>
        </w:rPr>
        <w:t>seria conduzir ao formalismo essa transposição em fim daquilo que é meramente meio (Idem, p.84).</w:t>
      </w:r>
    </w:p>
    <w:p w:rsidR="00BA7353" w:rsidRDefault="00BA7353" w:rsidP="00846C9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Ademais, a interpretação de que o procedimento obedece de maneira absoluta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rigidez processual, dissipa seus fins, que é o de atender o indivíduo, de acordo com as peculiaridades do caso concreto, conforme a tutela mais justa – atentando-se, dessa forma, aos resultados obtidos e não com as formas preestabelecidas do ordenamento.</w:t>
      </w:r>
      <w:r w:rsidR="001B7198">
        <w:rPr>
          <w:rFonts w:ascii="Times New Roman" w:hAnsi="Times New Roman" w:cs="Times New Roman"/>
          <w:sz w:val="24"/>
          <w:szCs w:val="24"/>
        </w:rPr>
        <w:t xml:space="preserve"> Contudo, apesar de tal interpretação, não se nega que o processo deva obedecer a um mínimo do procedimento estatuído (pois é a partir deste que há a regulamentação do processo), mas questiona-se o estabelecimento do vínculo obrigatório com as normas cogentes, como se houvesse previsibilidade e segurança adequada somente nas hipóteses em conformidade com o devido processo legal (GAJARDONI, 2007, p. 86).</w:t>
      </w:r>
    </w:p>
    <w:p w:rsidR="001B7198" w:rsidRDefault="001B7198" w:rsidP="00846C9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Tem-se ainda que o juiz, investido dos poderes cedidos pela Constituição Federal, também é agente público do Estado, portanto, </w:t>
      </w:r>
      <w:r w:rsidR="00E628D2">
        <w:rPr>
          <w:rFonts w:ascii="Times New Roman" w:hAnsi="Times New Roman" w:cs="Times New Roman"/>
          <w:sz w:val="24"/>
          <w:szCs w:val="24"/>
        </w:rPr>
        <w:t xml:space="preserve">reprodutor do seu poder. Sendo assim, é devido ao julgador o reconhecimento da capacidade de verificar, conforme o bom senso e a sensibilidade, o mecanismo da flexibilização, adequando de acordo com as particularidades do caso concreto. Até mesmo porque o processo de </w:t>
      </w:r>
      <w:proofErr w:type="gramStart"/>
      <w:r w:rsidR="00E628D2">
        <w:rPr>
          <w:rFonts w:ascii="Times New Roman" w:hAnsi="Times New Roman" w:cs="Times New Roman"/>
          <w:sz w:val="24"/>
          <w:szCs w:val="24"/>
        </w:rPr>
        <w:t>flexibilização</w:t>
      </w:r>
      <w:proofErr w:type="gramEnd"/>
      <w:r w:rsidR="00E628D2">
        <w:rPr>
          <w:rFonts w:ascii="Times New Roman" w:hAnsi="Times New Roman" w:cs="Times New Roman"/>
          <w:sz w:val="24"/>
          <w:szCs w:val="24"/>
        </w:rPr>
        <w:t xml:space="preserve"> não fere a segurança jurídica do ordenamento quando realizado mediante a observância dos pressupostos e requisitos apresentados, acrescentando ainda o fato de que a espera pelo processo legislativo demanda tempo incompatível com determinadas tutelas – uma </w:t>
      </w:r>
      <w:r w:rsidR="00C303DA">
        <w:rPr>
          <w:rFonts w:ascii="Times New Roman" w:hAnsi="Times New Roman" w:cs="Times New Roman"/>
          <w:sz w:val="24"/>
          <w:szCs w:val="24"/>
        </w:rPr>
        <w:t xml:space="preserve">vez que os litígios não </w:t>
      </w:r>
      <w:r w:rsidR="00C303DA">
        <w:rPr>
          <w:rFonts w:ascii="Times New Roman" w:hAnsi="Times New Roman" w:cs="Times New Roman"/>
          <w:sz w:val="24"/>
          <w:szCs w:val="24"/>
        </w:rPr>
        <w:lastRenderedPageBreak/>
        <w:t>acompanham na sociedade</w:t>
      </w:r>
      <w:r w:rsidR="00E628D2">
        <w:rPr>
          <w:rFonts w:ascii="Times New Roman" w:hAnsi="Times New Roman" w:cs="Times New Roman"/>
          <w:sz w:val="24"/>
          <w:szCs w:val="24"/>
        </w:rPr>
        <w:t xml:space="preserve"> </w:t>
      </w:r>
      <w:r w:rsidR="00C303DA">
        <w:rPr>
          <w:rFonts w:ascii="Times New Roman" w:hAnsi="Times New Roman" w:cs="Times New Roman"/>
          <w:sz w:val="24"/>
          <w:szCs w:val="24"/>
        </w:rPr>
        <w:t xml:space="preserve">as alterações legislativas - </w:t>
      </w:r>
      <w:r w:rsidR="00E628D2">
        <w:rPr>
          <w:rFonts w:ascii="Times New Roman" w:hAnsi="Times New Roman" w:cs="Times New Roman"/>
          <w:sz w:val="24"/>
          <w:szCs w:val="24"/>
        </w:rPr>
        <w:t>sendo mais ade</w:t>
      </w:r>
      <w:r w:rsidR="00C303DA">
        <w:rPr>
          <w:rFonts w:ascii="Times New Roman" w:hAnsi="Times New Roman" w:cs="Times New Roman"/>
          <w:sz w:val="24"/>
          <w:szCs w:val="24"/>
        </w:rPr>
        <w:t>quado admitir tal possibilidade (</w:t>
      </w:r>
      <w:r w:rsidR="0097291D">
        <w:rPr>
          <w:rFonts w:ascii="Times New Roman" w:hAnsi="Times New Roman" w:cs="Times New Roman"/>
          <w:sz w:val="24"/>
          <w:szCs w:val="24"/>
        </w:rPr>
        <w:t>idem</w:t>
      </w:r>
      <w:r w:rsidR="00C303DA">
        <w:rPr>
          <w:rFonts w:ascii="Times New Roman" w:hAnsi="Times New Roman" w:cs="Times New Roman"/>
          <w:sz w:val="24"/>
          <w:szCs w:val="24"/>
        </w:rPr>
        <w:t>, p. 85).</w:t>
      </w:r>
    </w:p>
    <w:p w:rsidR="00BC26A5" w:rsidRDefault="00BC26A5" w:rsidP="00846C9B">
      <w:pPr>
        <w:spacing w:line="360" w:lineRule="auto"/>
        <w:ind w:firstLine="851"/>
        <w:jc w:val="both"/>
        <w:rPr>
          <w:rFonts w:ascii="Times New Roman" w:hAnsi="Times New Roman" w:cs="Times New Roman"/>
          <w:sz w:val="24"/>
          <w:szCs w:val="24"/>
        </w:rPr>
      </w:pPr>
    </w:p>
    <w:p w:rsidR="00BC26A5" w:rsidRDefault="00BC26A5" w:rsidP="00BC26A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CONCLUSÃO</w:t>
      </w:r>
    </w:p>
    <w:p w:rsidR="00BC26A5" w:rsidRDefault="00BC26A5" w:rsidP="00BC2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35192" w:rsidRDefault="00135192" w:rsidP="005F68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de se concluir que a </w:t>
      </w:r>
      <w:proofErr w:type="gramStart"/>
      <w:r>
        <w:rPr>
          <w:rFonts w:ascii="Times New Roman" w:hAnsi="Times New Roman" w:cs="Times New Roman"/>
          <w:sz w:val="24"/>
          <w:szCs w:val="24"/>
        </w:rPr>
        <w:t>flexibilização</w:t>
      </w:r>
      <w:proofErr w:type="gramEnd"/>
      <w:r>
        <w:rPr>
          <w:rFonts w:ascii="Times New Roman" w:hAnsi="Times New Roman" w:cs="Times New Roman"/>
          <w:sz w:val="24"/>
          <w:szCs w:val="24"/>
        </w:rPr>
        <w:t xml:space="preserve"> dos procedimentos processuais é plenamente aceitável no ordenamento jurídico brasileiro, uma vez que possui pressupostos e requisitos e que, estes cumpridos, não fere de forma alguma o princípio do devido processo legal muito menos afeta a segurança jurídica.</w:t>
      </w:r>
    </w:p>
    <w:p w:rsidR="00BC26A5" w:rsidRDefault="00135192" w:rsidP="005F683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mudança no rito processual pode vir a facilitar o andamento do processo, dando-lhe mais rapidez e eficácia, o que é favorável às partes e também ao próprio judiciário, que é um órgão considerado de difícil manejo por conta de</w:t>
      </w:r>
      <w:r w:rsidR="008F4E5F">
        <w:rPr>
          <w:rFonts w:ascii="Times New Roman" w:hAnsi="Times New Roman" w:cs="Times New Roman"/>
          <w:sz w:val="24"/>
          <w:szCs w:val="24"/>
        </w:rPr>
        <w:t xml:space="preserve"> sua rigidez procedimental</w:t>
      </w:r>
      <w:r>
        <w:rPr>
          <w:rFonts w:ascii="Times New Roman" w:hAnsi="Times New Roman" w:cs="Times New Roman"/>
          <w:sz w:val="24"/>
          <w:szCs w:val="24"/>
        </w:rPr>
        <w:t xml:space="preserve">, portanto a </w:t>
      </w:r>
      <w:proofErr w:type="gramStart"/>
      <w:r>
        <w:rPr>
          <w:rFonts w:ascii="Times New Roman" w:hAnsi="Times New Roman" w:cs="Times New Roman"/>
          <w:sz w:val="24"/>
          <w:szCs w:val="24"/>
        </w:rPr>
        <w:t>flexibilização</w:t>
      </w:r>
      <w:proofErr w:type="gramEnd"/>
      <w:r>
        <w:rPr>
          <w:rFonts w:ascii="Times New Roman" w:hAnsi="Times New Roman" w:cs="Times New Roman"/>
          <w:sz w:val="24"/>
          <w:szCs w:val="24"/>
        </w:rPr>
        <w:t xml:space="preserve"> é considerada uma maneira de fortalecer o acesso à justiça e o princípio da ampla defesa por parte dos litigantes</w:t>
      </w:r>
      <w:r w:rsidR="00BC26A5">
        <w:rPr>
          <w:rFonts w:ascii="Times New Roman" w:hAnsi="Times New Roman" w:cs="Times New Roman"/>
          <w:sz w:val="24"/>
          <w:szCs w:val="24"/>
        </w:rPr>
        <w:tab/>
      </w:r>
      <w:r w:rsidR="008F4E5F">
        <w:rPr>
          <w:rFonts w:ascii="Times New Roman" w:hAnsi="Times New Roman" w:cs="Times New Roman"/>
          <w:sz w:val="24"/>
          <w:szCs w:val="24"/>
        </w:rPr>
        <w:t>.</w:t>
      </w:r>
    </w:p>
    <w:p w:rsidR="00DC19CB" w:rsidRPr="00DC19CB" w:rsidRDefault="00DC19CB" w:rsidP="00DC19CB">
      <w:pPr>
        <w:spacing w:line="360" w:lineRule="auto"/>
        <w:ind w:firstLine="851"/>
        <w:jc w:val="both"/>
        <w:rPr>
          <w:rFonts w:ascii="Times New Roman" w:hAnsi="Times New Roman" w:cs="Times New Roman"/>
          <w:sz w:val="24"/>
          <w:szCs w:val="24"/>
        </w:rPr>
      </w:pPr>
      <w:r w:rsidRPr="00DC19CB">
        <w:rPr>
          <w:rFonts w:ascii="Times New Roman" w:hAnsi="Times New Roman" w:cs="Times New Roman"/>
          <w:sz w:val="24"/>
          <w:szCs w:val="24"/>
        </w:rPr>
        <w:t xml:space="preserve">O formalismo </w:t>
      </w:r>
      <w:r>
        <w:rPr>
          <w:rFonts w:ascii="Times New Roman" w:hAnsi="Times New Roman" w:cs="Times New Roman"/>
          <w:sz w:val="24"/>
          <w:szCs w:val="24"/>
        </w:rPr>
        <w:t>caracterizante do processo civil surgiu a partir dos</w:t>
      </w:r>
      <w:r w:rsidRPr="00DC19CB">
        <w:rPr>
          <w:rFonts w:ascii="Times New Roman" w:hAnsi="Times New Roman" w:cs="Times New Roman"/>
          <w:sz w:val="24"/>
          <w:szCs w:val="24"/>
        </w:rPr>
        <w:t xml:space="preserve"> primeiros diplomas de p</w:t>
      </w:r>
      <w:r>
        <w:rPr>
          <w:rFonts w:ascii="Times New Roman" w:hAnsi="Times New Roman" w:cs="Times New Roman"/>
          <w:sz w:val="24"/>
          <w:szCs w:val="24"/>
        </w:rPr>
        <w:t>rocesso no Brasil,</w:t>
      </w:r>
      <w:r w:rsidRPr="00DC19CB">
        <w:rPr>
          <w:rFonts w:ascii="Times New Roman" w:hAnsi="Times New Roman" w:cs="Times New Roman"/>
          <w:sz w:val="24"/>
          <w:szCs w:val="24"/>
        </w:rPr>
        <w:t> </w:t>
      </w:r>
      <w:r>
        <w:rPr>
          <w:rFonts w:ascii="Times New Roman" w:hAnsi="Times New Roman" w:cs="Times New Roman"/>
          <w:sz w:val="24"/>
          <w:szCs w:val="24"/>
        </w:rPr>
        <w:t>de maneira que a</w:t>
      </w:r>
      <w:r w:rsidRPr="00DC19CB">
        <w:rPr>
          <w:rFonts w:ascii="Times New Roman" w:hAnsi="Times New Roman" w:cs="Times New Roman"/>
          <w:sz w:val="24"/>
          <w:szCs w:val="24"/>
        </w:rPr>
        <w:t xml:space="preserve"> mudança de pa</w:t>
      </w:r>
      <w:r>
        <w:rPr>
          <w:rFonts w:ascii="Times New Roman" w:hAnsi="Times New Roman" w:cs="Times New Roman"/>
          <w:sz w:val="24"/>
          <w:szCs w:val="24"/>
        </w:rPr>
        <w:t xml:space="preserve">radigma não seria de forma </w:t>
      </w:r>
      <w:r w:rsidRPr="00DC19CB">
        <w:rPr>
          <w:rFonts w:ascii="Times New Roman" w:hAnsi="Times New Roman" w:cs="Times New Roman"/>
          <w:sz w:val="24"/>
          <w:szCs w:val="24"/>
        </w:rPr>
        <w:t>algum</w:t>
      </w:r>
      <w:r>
        <w:rPr>
          <w:rFonts w:ascii="Times New Roman" w:hAnsi="Times New Roman" w:cs="Times New Roman"/>
          <w:sz w:val="24"/>
          <w:szCs w:val="24"/>
        </w:rPr>
        <w:t>a harmoniosa e instantânea,  por isso tem que ser fruto de uma</w:t>
      </w:r>
      <w:r w:rsidRPr="00DC19CB">
        <w:rPr>
          <w:rFonts w:ascii="Times New Roman" w:hAnsi="Times New Roman" w:cs="Times New Roman"/>
          <w:sz w:val="24"/>
          <w:szCs w:val="24"/>
        </w:rPr>
        <w:t xml:space="preserve"> criação conjunta entre a comunidade jurídica. É preciso sempre buscar formas de diminuir os </w:t>
      </w:r>
      <w:r>
        <w:rPr>
          <w:rFonts w:ascii="Times New Roman" w:hAnsi="Times New Roman" w:cs="Times New Roman"/>
          <w:sz w:val="24"/>
          <w:szCs w:val="24"/>
        </w:rPr>
        <w:t xml:space="preserve">impactos que a </w:t>
      </w:r>
      <w:r w:rsidRPr="00DC19CB">
        <w:rPr>
          <w:rFonts w:ascii="Times New Roman" w:hAnsi="Times New Roman" w:cs="Times New Roman"/>
          <w:sz w:val="24"/>
          <w:szCs w:val="24"/>
        </w:rPr>
        <w:t xml:space="preserve">morosidade traz ao </w:t>
      </w:r>
      <w:r>
        <w:rPr>
          <w:rFonts w:ascii="Times New Roman" w:hAnsi="Times New Roman" w:cs="Times New Roman"/>
          <w:sz w:val="24"/>
          <w:szCs w:val="24"/>
        </w:rPr>
        <w:t>judiciário</w:t>
      </w:r>
      <w:r w:rsidRPr="00DC19CB">
        <w:rPr>
          <w:rFonts w:ascii="Times New Roman" w:hAnsi="Times New Roman" w:cs="Times New Roman"/>
          <w:sz w:val="24"/>
          <w:szCs w:val="24"/>
        </w:rPr>
        <w:t>, mas sem deixar</w:t>
      </w:r>
      <w:r>
        <w:rPr>
          <w:rFonts w:ascii="Times New Roman" w:hAnsi="Times New Roman" w:cs="Times New Roman"/>
          <w:sz w:val="24"/>
          <w:szCs w:val="24"/>
        </w:rPr>
        <w:t xml:space="preserve"> de   observar os principais princípios</w:t>
      </w:r>
      <w:r w:rsidRPr="00DC19CB">
        <w:rPr>
          <w:rFonts w:ascii="Times New Roman" w:hAnsi="Times New Roman" w:cs="Times New Roman"/>
          <w:sz w:val="24"/>
          <w:szCs w:val="24"/>
        </w:rPr>
        <w:t xml:space="preserve"> do processo.</w:t>
      </w:r>
      <w:r>
        <w:rPr>
          <w:rFonts w:ascii="Times New Roman" w:hAnsi="Times New Roman" w:cs="Times New Roman"/>
          <w:sz w:val="24"/>
          <w:szCs w:val="24"/>
        </w:rPr>
        <w:t xml:space="preserve"> (BRAGA, 2012).</w:t>
      </w:r>
    </w:p>
    <w:p w:rsidR="00DC19CB" w:rsidRPr="00DC19CB" w:rsidRDefault="00DC19CB" w:rsidP="00DC19C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isso que </w:t>
      </w:r>
      <w:proofErr w:type="gramStart"/>
      <w:r>
        <w:rPr>
          <w:rFonts w:ascii="Times New Roman" w:hAnsi="Times New Roman" w:cs="Times New Roman"/>
          <w:sz w:val="24"/>
          <w:szCs w:val="24"/>
        </w:rPr>
        <w:t>f</w:t>
      </w:r>
      <w:r w:rsidRPr="00DC19CB">
        <w:rPr>
          <w:rFonts w:ascii="Times New Roman" w:hAnsi="Times New Roman" w:cs="Times New Roman"/>
          <w:sz w:val="24"/>
          <w:szCs w:val="24"/>
        </w:rPr>
        <w:t>lexibilizar</w:t>
      </w:r>
      <w:proofErr w:type="gramEnd"/>
      <w:r w:rsidRPr="00DC19CB">
        <w:rPr>
          <w:rFonts w:ascii="Times New Roman" w:hAnsi="Times New Roman" w:cs="Times New Roman"/>
          <w:sz w:val="24"/>
          <w:szCs w:val="24"/>
        </w:rPr>
        <w:t xml:space="preserve"> o procedimento, requer cuidados </w:t>
      </w:r>
      <w:r>
        <w:rPr>
          <w:rFonts w:ascii="Times New Roman" w:hAnsi="Times New Roman" w:cs="Times New Roman"/>
          <w:sz w:val="24"/>
          <w:szCs w:val="24"/>
        </w:rPr>
        <w:t>especiais</w:t>
      </w:r>
      <w:r w:rsidRPr="00DC19CB">
        <w:rPr>
          <w:rFonts w:ascii="Times New Roman" w:hAnsi="Times New Roman" w:cs="Times New Roman"/>
          <w:sz w:val="24"/>
          <w:szCs w:val="24"/>
        </w:rPr>
        <w:t xml:space="preserve"> para não exceder os poderes de gestão atribuídos ao magistrado, </w:t>
      </w:r>
      <w:r>
        <w:rPr>
          <w:rFonts w:ascii="Times New Roman" w:hAnsi="Times New Roman" w:cs="Times New Roman"/>
          <w:sz w:val="24"/>
          <w:szCs w:val="24"/>
        </w:rPr>
        <w:t xml:space="preserve">e </w:t>
      </w:r>
      <w:r w:rsidRPr="00DC19CB">
        <w:rPr>
          <w:rFonts w:ascii="Times New Roman" w:hAnsi="Times New Roman" w:cs="Times New Roman"/>
          <w:sz w:val="24"/>
          <w:szCs w:val="24"/>
        </w:rPr>
        <w:t xml:space="preserve">nem deixar que interesses </w:t>
      </w:r>
      <w:r>
        <w:rPr>
          <w:rFonts w:ascii="Times New Roman" w:hAnsi="Times New Roman" w:cs="Times New Roman"/>
          <w:sz w:val="24"/>
          <w:szCs w:val="24"/>
        </w:rPr>
        <w:t>subjetivos</w:t>
      </w:r>
      <w:r w:rsidRPr="00DC19CB">
        <w:rPr>
          <w:rFonts w:ascii="Times New Roman" w:hAnsi="Times New Roman" w:cs="Times New Roman"/>
          <w:sz w:val="24"/>
          <w:szCs w:val="24"/>
        </w:rPr>
        <w:t xml:space="preserve"> tomem o papel principal nesse contexto. </w:t>
      </w:r>
      <w:r>
        <w:rPr>
          <w:rFonts w:ascii="Times New Roman" w:hAnsi="Times New Roman" w:cs="Times New Roman"/>
          <w:sz w:val="24"/>
          <w:szCs w:val="24"/>
        </w:rPr>
        <w:t>Deve-se a</w:t>
      </w:r>
      <w:r w:rsidRPr="00DC19CB">
        <w:rPr>
          <w:rFonts w:ascii="Times New Roman" w:hAnsi="Times New Roman" w:cs="Times New Roman"/>
          <w:sz w:val="24"/>
          <w:szCs w:val="24"/>
        </w:rPr>
        <w:t>lcançar o equilíbrio em ser célere e eficiente, assegurando contraditório e a ampla defesa entre outros princípios tão debatidos no âmbito dos estudos de processo se tornam cada vez mais difíceis.</w:t>
      </w:r>
      <w:r>
        <w:rPr>
          <w:rFonts w:ascii="Times New Roman" w:hAnsi="Times New Roman" w:cs="Times New Roman"/>
          <w:sz w:val="24"/>
          <w:szCs w:val="24"/>
        </w:rPr>
        <w:t xml:space="preserve"> </w:t>
      </w:r>
      <w:r w:rsidRPr="00DC19CB">
        <w:rPr>
          <w:rFonts w:ascii="Times New Roman" w:hAnsi="Times New Roman" w:cs="Times New Roman"/>
          <w:sz w:val="24"/>
          <w:szCs w:val="24"/>
        </w:rPr>
        <w:t xml:space="preserve">A impossibilidade </w:t>
      </w:r>
      <w:r>
        <w:rPr>
          <w:rFonts w:ascii="Times New Roman" w:hAnsi="Times New Roman" w:cs="Times New Roman"/>
          <w:sz w:val="24"/>
          <w:szCs w:val="24"/>
        </w:rPr>
        <w:t>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fornecer </w:t>
      </w:r>
      <w:r w:rsidRPr="00DC19CB">
        <w:rPr>
          <w:rFonts w:ascii="Times New Roman" w:hAnsi="Times New Roman" w:cs="Times New Roman"/>
          <w:sz w:val="24"/>
          <w:szCs w:val="24"/>
        </w:rPr>
        <w:t>uma  defesa  técnica  com  qualidade  a  todos jurisdicionados também deve ser levada em consideração ao pensar que estes estariam mais vulneráveis a possíveis arbitrariedades, o que faz da inserção de tal instituto, por ventura,  em  nosso  sistema processual,  que  esta  seja em  passos  lentos,  com  muita cautela, para que se possa chegar ao melhor resultado,  construído sempre que gerar efeito para as partes com seu devido exercício do contraditório.</w:t>
      </w:r>
      <w:r>
        <w:rPr>
          <w:rFonts w:ascii="Times New Roman" w:hAnsi="Times New Roman" w:cs="Times New Roman"/>
          <w:sz w:val="24"/>
          <w:szCs w:val="24"/>
        </w:rPr>
        <w:t xml:space="preserve"> (Idem).</w:t>
      </w:r>
    </w:p>
    <w:p w:rsidR="00DC19CB" w:rsidRPr="00BC26A5" w:rsidRDefault="00DC19CB" w:rsidP="005F6832">
      <w:pPr>
        <w:spacing w:line="360" w:lineRule="auto"/>
        <w:ind w:firstLine="851"/>
        <w:jc w:val="both"/>
        <w:rPr>
          <w:rFonts w:ascii="Times New Roman" w:hAnsi="Times New Roman" w:cs="Times New Roman"/>
          <w:sz w:val="24"/>
          <w:szCs w:val="24"/>
        </w:rPr>
      </w:pPr>
    </w:p>
    <w:p w:rsidR="00BA7353" w:rsidRPr="009D61E2" w:rsidRDefault="00BA7353" w:rsidP="00BA7353">
      <w:pPr>
        <w:spacing w:after="0" w:line="360" w:lineRule="auto"/>
        <w:ind w:firstLine="708"/>
        <w:jc w:val="both"/>
        <w:rPr>
          <w:rFonts w:ascii="Times New Roman" w:hAnsi="Times New Roman" w:cs="Times New Roman"/>
          <w:sz w:val="24"/>
          <w:szCs w:val="24"/>
        </w:rPr>
      </w:pPr>
    </w:p>
    <w:p w:rsidR="00654FB9" w:rsidRPr="00CB03D1" w:rsidRDefault="00654FB9" w:rsidP="00654FB9">
      <w:pPr>
        <w:tabs>
          <w:tab w:val="right" w:pos="8504"/>
        </w:tabs>
        <w:spacing w:after="120" w:line="360" w:lineRule="auto"/>
        <w:rPr>
          <w:rFonts w:ascii="Times New Roman" w:hAnsi="Times New Roman" w:cs="Times New Roman"/>
          <w:b/>
          <w:color w:val="000000"/>
          <w:sz w:val="24"/>
          <w:szCs w:val="24"/>
        </w:rPr>
      </w:pPr>
      <w:bookmarkStart w:id="0" w:name="_GoBack"/>
      <w:bookmarkEnd w:id="0"/>
      <w:r w:rsidRPr="00CB03D1">
        <w:rPr>
          <w:rFonts w:ascii="Times New Roman" w:hAnsi="Times New Roman" w:cs="Times New Roman"/>
          <w:b/>
          <w:color w:val="000000"/>
          <w:sz w:val="24"/>
          <w:szCs w:val="24"/>
        </w:rPr>
        <w:t>REFERÊNCIAS</w:t>
      </w:r>
    </w:p>
    <w:p w:rsidR="00EB0074" w:rsidRDefault="00EB0074" w:rsidP="0097291D">
      <w:pPr>
        <w:tabs>
          <w:tab w:val="right" w:pos="8504"/>
        </w:tabs>
        <w:spacing w:before="24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BATISTELLA, Sergio Renato. </w:t>
      </w:r>
      <w:r w:rsidRPr="00CB03D1">
        <w:rPr>
          <w:rFonts w:ascii="Times New Roman" w:hAnsi="Times New Roman" w:cs="Times New Roman"/>
          <w:b/>
          <w:color w:val="000000"/>
          <w:sz w:val="24"/>
          <w:szCs w:val="24"/>
        </w:rPr>
        <w:t>O principio da instrumentalidade das formas e a informatização do processo judicial no Brasil.</w:t>
      </w:r>
      <w:r>
        <w:rPr>
          <w:rFonts w:ascii="Times New Roman" w:hAnsi="Times New Roman" w:cs="Times New Roman"/>
          <w:color w:val="000000"/>
          <w:sz w:val="24"/>
          <w:szCs w:val="24"/>
        </w:rPr>
        <w:t xml:space="preserve"> Academia Brasilei</w:t>
      </w:r>
      <w:r w:rsidR="00CB03D1">
        <w:rPr>
          <w:rFonts w:ascii="Times New Roman" w:hAnsi="Times New Roman" w:cs="Times New Roman"/>
          <w:color w:val="000000"/>
          <w:sz w:val="24"/>
          <w:szCs w:val="24"/>
        </w:rPr>
        <w:t xml:space="preserve">ra de Direito Processual Civil. Disponível </w:t>
      </w:r>
      <w:r>
        <w:rPr>
          <w:rFonts w:ascii="Times New Roman" w:hAnsi="Times New Roman" w:cs="Times New Roman"/>
          <w:color w:val="000000"/>
          <w:sz w:val="24"/>
          <w:szCs w:val="24"/>
        </w:rPr>
        <w:t xml:space="preserve">em: </w:t>
      </w:r>
      <w:r w:rsidRPr="00EB0074">
        <w:rPr>
          <w:rFonts w:ascii="Times New Roman" w:hAnsi="Times New Roman" w:cs="Times New Roman"/>
          <w:color w:val="000000"/>
          <w:sz w:val="24"/>
          <w:szCs w:val="24"/>
        </w:rPr>
        <w:t>http://www.abdpc.org.br/abdpc/artigos/S%C3%A9rgio%</w:t>
      </w:r>
      <w:proofErr w:type="gramStart"/>
      <w:r w:rsidRPr="00EB0074">
        <w:rPr>
          <w:rFonts w:ascii="Times New Roman" w:hAnsi="Times New Roman" w:cs="Times New Roman"/>
          <w:color w:val="000000"/>
          <w:sz w:val="24"/>
          <w:szCs w:val="24"/>
        </w:rPr>
        <w:t>20Batistella</w:t>
      </w:r>
      <w:proofErr w:type="gramEnd"/>
      <w:r w:rsidRPr="00EB0074">
        <w:rPr>
          <w:rFonts w:ascii="Times New Roman" w:hAnsi="Times New Roman" w:cs="Times New Roman"/>
          <w:color w:val="000000"/>
          <w:sz w:val="24"/>
          <w:szCs w:val="24"/>
        </w:rPr>
        <w:t>.pdf</w:t>
      </w:r>
      <w:r>
        <w:rPr>
          <w:rFonts w:ascii="Times New Roman" w:hAnsi="Times New Roman" w:cs="Times New Roman"/>
          <w:color w:val="000000"/>
          <w:sz w:val="24"/>
          <w:szCs w:val="24"/>
        </w:rPr>
        <w:t>. Acesso em 19 de Maio de 2013.</w:t>
      </w:r>
    </w:p>
    <w:p w:rsidR="00013E2F" w:rsidRPr="00013E2F" w:rsidRDefault="00013E2F" w:rsidP="00013E2F">
      <w:pPr>
        <w:tabs>
          <w:tab w:val="right" w:pos="8504"/>
        </w:tabs>
        <w:spacing w:before="240" w:after="120" w:line="360" w:lineRule="auto"/>
        <w:jc w:val="both"/>
        <w:rPr>
          <w:rFonts w:ascii="Times New Roman" w:hAnsi="Times New Roman" w:cs="Times New Roman"/>
          <w:color w:val="000000"/>
          <w:sz w:val="24"/>
          <w:szCs w:val="24"/>
        </w:rPr>
      </w:pPr>
      <w:r w:rsidRPr="00013E2F">
        <w:rPr>
          <w:rFonts w:ascii="Times New Roman" w:hAnsi="Times New Roman" w:cs="Times New Roman"/>
          <w:sz w:val="24"/>
          <w:szCs w:val="24"/>
        </w:rPr>
        <w:t xml:space="preserve">BRAGA, Igor Ramos. </w:t>
      </w:r>
      <w:r w:rsidRPr="00013E2F">
        <w:rPr>
          <w:rFonts w:ascii="Times New Roman" w:hAnsi="Times New Roman" w:cs="Times New Roman"/>
          <w:b/>
          <w:sz w:val="24"/>
          <w:szCs w:val="24"/>
        </w:rPr>
        <w:t xml:space="preserve">O papel do magistrado e a </w:t>
      </w:r>
      <w:proofErr w:type="gramStart"/>
      <w:r w:rsidRPr="00013E2F">
        <w:rPr>
          <w:rFonts w:ascii="Times New Roman" w:hAnsi="Times New Roman" w:cs="Times New Roman"/>
          <w:b/>
          <w:sz w:val="24"/>
          <w:szCs w:val="24"/>
        </w:rPr>
        <w:t>flexibilização</w:t>
      </w:r>
      <w:proofErr w:type="gramEnd"/>
      <w:r w:rsidRPr="00013E2F">
        <w:rPr>
          <w:rFonts w:ascii="Times New Roman" w:hAnsi="Times New Roman" w:cs="Times New Roman"/>
          <w:b/>
          <w:sz w:val="24"/>
          <w:szCs w:val="24"/>
        </w:rPr>
        <w:t xml:space="preserve"> do procedimento no sistema processual contemporâneo. </w:t>
      </w:r>
      <w:r w:rsidRPr="00013E2F">
        <w:rPr>
          <w:rFonts w:ascii="Times New Roman" w:hAnsi="Times New Roman" w:cs="Times New Roman"/>
          <w:sz w:val="24"/>
          <w:szCs w:val="24"/>
        </w:rPr>
        <w:t xml:space="preserve">Disponível em: </w:t>
      </w:r>
      <w:hyperlink r:id="rId7" w:history="1">
        <w:r w:rsidRPr="00013E2F">
          <w:rPr>
            <w:rStyle w:val="Hyperlink"/>
            <w:rFonts w:ascii="Times New Roman" w:hAnsi="Times New Roman" w:cs="Times New Roman"/>
            <w:color w:val="auto"/>
            <w:sz w:val="24"/>
            <w:szCs w:val="24"/>
            <w:u w:val="none"/>
          </w:rPr>
          <w:t>http://jus.com.br/revista/texto/23864/o-papel-do-magistrado-e-a-flexibilizacao-do-procedimento-no-sistema-processual-contemporaneo/2</w:t>
        </w:r>
      </w:hyperlink>
      <w:r w:rsidRPr="00013E2F">
        <w:rPr>
          <w:rFonts w:ascii="Times New Roman" w:hAnsi="Times New Roman" w:cs="Times New Roman"/>
          <w:sz w:val="24"/>
          <w:szCs w:val="24"/>
        </w:rPr>
        <w:t>. Acesso em: 19 de Maio de 2013</w:t>
      </w:r>
      <w:r>
        <w:rPr>
          <w:rFonts w:ascii="Times New Roman" w:hAnsi="Times New Roman" w:cs="Times New Roman"/>
          <w:color w:val="000000"/>
          <w:sz w:val="24"/>
          <w:szCs w:val="24"/>
        </w:rPr>
        <w:t>.</w:t>
      </w:r>
    </w:p>
    <w:p w:rsidR="0097291D" w:rsidRDefault="0097291D" w:rsidP="0097291D">
      <w:pPr>
        <w:tabs>
          <w:tab w:val="right" w:pos="8504"/>
        </w:tabs>
        <w:spacing w:before="24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CAMARA, Alexandre Freitas. </w:t>
      </w:r>
      <w:r w:rsidRPr="0097291D">
        <w:rPr>
          <w:rFonts w:ascii="Times New Roman" w:hAnsi="Times New Roman" w:cs="Times New Roman"/>
          <w:b/>
          <w:color w:val="000000"/>
          <w:sz w:val="24"/>
          <w:szCs w:val="24"/>
        </w:rPr>
        <w:t>Lições de direito processual civil</w:t>
      </w:r>
      <w:r>
        <w:rPr>
          <w:rFonts w:ascii="Times New Roman" w:hAnsi="Times New Roman" w:cs="Times New Roman"/>
          <w:color w:val="000000"/>
          <w:sz w:val="24"/>
          <w:szCs w:val="24"/>
        </w:rPr>
        <w:t xml:space="preserve">. 20.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xml:space="preserve"> Rio de Janeiro: Lumem Juris, 2010.</w:t>
      </w:r>
    </w:p>
    <w:p w:rsidR="0097291D" w:rsidRDefault="0097291D" w:rsidP="0097291D">
      <w:pPr>
        <w:tabs>
          <w:tab w:val="right" w:pos="8504"/>
        </w:tabs>
        <w:spacing w:before="240" w:after="12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CINTRA,</w:t>
      </w:r>
      <w:proofErr w:type="gramEnd"/>
      <w:r>
        <w:rPr>
          <w:rFonts w:ascii="Times New Roman" w:hAnsi="Times New Roman" w:cs="Times New Roman"/>
          <w:color w:val="000000"/>
          <w:sz w:val="24"/>
          <w:szCs w:val="24"/>
        </w:rPr>
        <w:t xml:space="preserve">Antonio; DINAMARCO, Cândido; GRINOVER, Ada. </w:t>
      </w:r>
      <w:r w:rsidRPr="0097291D">
        <w:rPr>
          <w:rFonts w:ascii="Times New Roman" w:hAnsi="Times New Roman" w:cs="Times New Roman"/>
          <w:b/>
          <w:color w:val="000000"/>
          <w:sz w:val="24"/>
          <w:szCs w:val="24"/>
        </w:rPr>
        <w:t>Teoria geral do processo</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24.</w:t>
      </w:r>
      <w:proofErr w:type="gramEnd"/>
      <w:r>
        <w:rPr>
          <w:rFonts w:ascii="Times New Roman" w:hAnsi="Times New Roman" w:cs="Times New Roman"/>
          <w:color w:val="000000"/>
          <w:sz w:val="24"/>
          <w:szCs w:val="24"/>
        </w:rPr>
        <w:t>ed. São Paulo: Malheiros, 2008.</w:t>
      </w:r>
    </w:p>
    <w:p w:rsidR="0097291D" w:rsidRDefault="00654FB9" w:rsidP="0097291D">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GAJARDONI, Fernando da Fonseca. </w:t>
      </w:r>
      <w:r w:rsidRPr="00C24838">
        <w:rPr>
          <w:rFonts w:ascii="Times New Roman" w:hAnsi="Times New Roman" w:cs="Times New Roman"/>
          <w:b/>
          <w:color w:val="000000"/>
          <w:sz w:val="24"/>
          <w:szCs w:val="24"/>
        </w:rPr>
        <w:t>Flexibilidade procedimental</w:t>
      </w:r>
      <w:r>
        <w:rPr>
          <w:rFonts w:ascii="Times New Roman" w:hAnsi="Times New Roman" w:cs="Times New Roman"/>
          <w:color w:val="000000"/>
          <w:sz w:val="24"/>
          <w:szCs w:val="24"/>
        </w:rPr>
        <w:t xml:space="preserve">: um novo enfoque para o estudo do procedimento em matéria processual. </w:t>
      </w:r>
      <w:r w:rsidR="00F969CD">
        <w:rPr>
          <w:rFonts w:ascii="Times New Roman" w:hAnsi="Times New Roman" w:cs="Times New Roman"/>
          <w:color w:val="000000"/>
          <w:sz w:val="24"/>
          <w:szCs w:val="24"/>
        </w:rPr>
        <w:t xml:space="preserve">São Paulo: Atlas, </w:t>
      </w:r>
      <w:r>
        <w:rPr>
          <w:rFonts w:ascii="Times New Roman" w:hAnsi="Times New Roman" w:cs="Times New Roman"/>
          <w:color w:val="000000"/>
          <w:sz w:val="24"/>
          <w:szCs w:val="24"/>
        </w:rPr>
        <w:t>2007.</w:t>
      </w:r>
    </w:p>
    <w:p w:rsidR="00654FB9" w:rsidRDefault="00654FB9" w:rsidP="0097291D">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MARTINS, Luiza </w:t>
      </w:r>
      <w:r w:rsidR="00C24838">
        <w:rPr>
          <w:rFonts w:ascii="Times New Roman" w:hAnsi="Times New Roman" w:cs="Times New Roman"/>
          <w:color w:val="000000"/>
          <w:sz w:val="24"/>
          <w:szCs w:val="24"/>
        </w:rPr>
        <w:t xml:space="preserve">Dias. </w:t>
      </w:r>
      <w:r w:rsidRPr="00C24838">
        <w:rPr>
          <w:rFonts w:ascii="Times New Roman" w:hAnsi="Times New Roman" w:cs="Times New Roman"/>
          <w:b/>
          <w:color w:val="000000"/>
          <w:sz w:val="24"/>
          <w:szCs w:val="24"/>
        </w:rPr>
        <w:t xml:space="preserve">A </w:t>
      </w:r>
      <w:proofErr w:type="gramStart"/>
      <w:r w:rsidRPr="00C24838">
        <w:rPr>
          <w:rFonts w:ascii="Times New Roman" w:hAnsi="Times New Roman" w:cs="Times New Roman"/>
          <w:b/>
          <w:color w:val="000000"/>
          <w:sz w:val="24"/>
          <w:szCs w:val="24"/>
        </w:rPr>
        <w:t>flexibilização</w:t>
      </w:r>
      <w:proofErr w:type="gramEnd"/>
      <w:r w:rsidRPr="00C24838">
        <w:rPr>
          <w:rFonts w:ascii="Times New Roman" w:hAnsi="Times New Roman" w:cs="Times New Roman"/>
          <w:b/>
          <w:color w:val="000000"/>
          <w:sz w:val="24"/>
          <w:szCs w:val="24"/>
        </w:rPr>
        <w:t xml:space="preserve"> procedimental e o projeto do novo código</w:t>
      </w:r>
      <w:r w:rsidR="00F969CD" w:rsidRPr="00C24838">
        <w:rPr>
          <w:rFonts w:ascii="Times New Roman" w:hAnsi="Times New Roman" w:cs="Times New Roman"/>
          <w:b/>
          <w:color w:val="000000"/>
          <w:sz w:val="24"/>
          <w:szCs w:val="24"/>
        </w:rPr>
        <w:t xml:space="preserve"> de processo </w:t>
      </w:r>
      <w:r w:rsidR="00C24838" w:rsidRPr="00C24838">
        <w:rPr>
          <w:rFonts w:ascii="Times New Roman" w:hAnsi="Times New Roman" w:cs="Times New Roman"/>
          <w:b/>
          <w:color w:val="000000"/>
          <w:sz w:val="24"/>
          <w:szCs w:val="24"/>
        </w:rPr>
        <w:t>civil</w:t>
      </w:r>
      <w:r w:rsidR="00C24838">
        <w:rPr>
          <w:rFonts w:ascii="Times New Roman" w:hAnsi="Times New Roman" w:cs="Times New Roman"/>
          <w:color w:val="000000"/>
          <w:sz w:val="24"/>
          <w:szCs w:val="24"/>
        </w:rPr>
        <w:t xml:space="preserve">: </w:t>
      </w:r>
      <w:r w:rsidR="00F969CD">
        <w:rPr>
          <w:rFonts w:ascii="Times New Roman" w:hAnsi="Times New Roman" w:cs="Times New Roman"/>
          <w:color w:val="000000"/>
          <w:sz w:val="24"/>
          <w:szCs w:val="24"/>
        </w:rPr>
        <w:t>análise e expectativa. Pontifícia Universidade Católica do Rio de Janeiro – PUC, 2012.</w:t>
      </w:r>
    </w:p>
    <w:p w:rsidR="0097291D" w:rsidRDefault="0097291D" w:rsidP="0097291D">
      <w:pPr>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WAMBIER, Luiz Rodrigues. </w:t>
      </w:r>
      <w:r w:rsidRPr="0097291D">
        <w:rPr>
          <w:rFonts w:ascii="Times New Roman" w:hAnsi="Times New Roman" w:cs="Times New Roman"/>
          <w:b/>
          <w:color w:val="000000"/>
          <w:sz w:val="24"/>
          <w:szCs w:val="24"/>
        </w:rPr>
        <w:t>Curso Avançado de Processo civil</w:t>
      </w:r>
      <w:r>
        <w:rPr>
          <w:rFonts w:ascii="Times New Roman" w:hAnsi="Times New Roman" w:cs="Times New Roman"/>
          <w:color w:val="000000"/>
          <w:sz w:val="24"/>
          <w:szCs w:val="24"/>
        </w:rPr>
        <w:t xml:space="preserve">: teoria geral do processo e processo de </w:t>
      </w:r>
      <w:proofErr w:type="gramStart"/>
      <w:r>
        <w:rPr>
          <w:rFonts w:ascii="Times New Roman" w:hAnsi="Times New Roman" w:cs="Times New Roman"/>
          <w:color w:val="000000"/>
          <w:sz w:val="24"/>
          <w:szCs w:val="24"/>
        </w:rPr>
        <w:t>conhecimento.</w:t>
      </w:r>
      <w:proofErr w:type="gramEnd"/>
      <w:r>
        <w:rPr>
          <w:rFonts w:ascii="Times New Roman" w:hAnsi="Times New Roman" w:cs="Times New Roman"/>
          <w:color w:val="000000"/>
          <w:sz w:val="24"/>
          <w:szCs w:val="24"/>
        </w:rPr>
        <w:t>v.1. São Paulo: Revista dos tribunais, 2006.</w:t>
      </w:r>
    </w:p>
    <w:p w:rsidR="00B31BBE" w:rsidRDefault="00B31BBE" w:rsidP="0097291D">
      <w:pPr>
        <w:tabs>
          <w:tab w:val="left" w:pos="1155"/>
        </w:tabs>
        <w:spacing w:before="240"/>
        <w:rPr>
          <w:rFonts w:ascii="Times New Roman" w:hAnsi="Times New Roman" w:cs="Times New Roman"/>
          <w:sz w:val="24"/>
          <w:szCs w:val="24"/>
        </w:rPr>
      </w:pPr>
    </w:p>
    <w:p w:rsidR="00F119FA" w:rsidRPr="00B31BBE" w:rsidRDefault="00F119FA" w:rsidP="00B775DC">
      <w:pPr>
        <w:tabs>
          <w:tab w:val="left" w:pos="1155"/>
        </w:tabs>
        <w:rPr>
          <w:rFonts w:ascii="Times New Roman" w:hAnsi="Times New Roman" w:cs="Times New Roman"/>
          <w:sz w:val="24"/>
          <w:szCs w:val="24"/>
        </w:rPr>
      </w:pPr>
    </w:p>
    <w:sectPr w:rsidR="00F119FA" w:rsidRPr="00B31BBE" w:rsidSect="00090A41">
      <w:headerReference w:type="default" r:id="rId8"/>
      <w:footerReference w:type="default" r:id="rId9"/>
      <w:pgSz w:w="11906" w:h="16838"/>
      <w:pgMar w:top="1701" w:right="113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FE" w:rsidRDefault="00FA28FE" w:rsidP="00EE0C0B">
      <w:pPr>
        <w:spacing w:after="0" w:line="240" w:lineRule="auto"/>
      </w:pPr>
      <w:r>
        <w:separator/>
      </w:r>
    </w:p>
  </w:endnote>
  <w:endnote w:type="continuationSeparator" w:id="0">
    <w:p w:rsidR="00FA28FE" w:rsidRDefault="00FA28FE" w:rsidP="00EE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41" w:rsidRDefault="00090A41" w:rsidP="00090A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FE" w:rsidRDefault="00FA28FE" w:rsidP="00EE0C0B">
      <w:pPr>
        <w:spacing w:after="0" w:line="240" w:lineRule="auto"/>
      </w:pPr>
      <w:r>
        <w:separator/>
      </w:r>
    </w:p>
  </w:footnote>
  <w:footnote w:type="continuationSeparator" w:id="0">
    <w:p w:rsidR="00FA28FE" w:rsidRDefault="00FA28FE" w:rsidP="00EE0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C0B" w:rsidRPr="00EE0C0B" w:rsidRDefault="00EE0C0B" w:rsidP="00EE0C0B">
    <w:pPr>
      <w:pStyle w:val="Cabealho"/>
      <w:spacing w:line="360" w:lineRule="auto"/>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FA"/>
    <w:rsid w:val="00002008"/>
    <w:rsid w:val="00013E2F"/>
    <w:rsid w:val="00020A9D"/>
    <w:rsid w:val="00061A10"/>
    <w:rsid w:val="00090A41"/>
    <w:rsid w:val="000C33C7"/>
    <w:rsid w:val="000E6509"/>
    <w:rsid w:val="00107B7F"/>
    <w:rsid w:val="00135192"/>
    <w:rsid w:val="00195C9A"/>
    <w:rsid w:val="0019704C"/>
    <w:rsid w:val="001A2C7A"/>
    <w:rsid w:val="001B7198"/>
    <w:rsid w:val="00204439"/>
    <w:rsid w:val="002053A2"/>
    <w:rsid w:val="0022294B"/>
    <w:rsid w:val="00246F6F"/>
    <w:rsid w:val="00264154"/>
    <w:rsid w:val="00275623"/>
    <w:rsid w:val="00277775"/>
    <w:rsid w:val="00284538"/>
    <w:rsid w:val="00285A39"/>
    <w:rsid w:val="00286D2E"/>
    <w:rsid w:val="002B66D9"/>
    <w:rsid w:val="002D6BDB"/>
    <w:rsid w:val="002E438F"/>
    <w:rsid w:val="00301B9E"/>
    <w:rsid w:val="0031144F"/>
    <w:rsid w:val="00323CB0"/>
    <w:rsid w:val="00331FD0"/>
    <w:rsid w:val="00393445"/>
    <w:rsid w:val="003B6A70"/>
    <w:rsid w:val="00424246"/>
    <w:rsid w:val="0043528C"/>
    <w:rsid w:val="00465B41"/>
    <w:rsid w:val="004704F8"/>
    <w:rsid w:val="00475D9D"/>
    <w:rsid w:val="00476F8C"/>
    <w:rsid w:val="00496AFC"/>
    <w:rsid w:val="00502FF1"/>
    <w:rsid w:val="00554B04"/>
    <w:rsid w:val="0056461E"/>
    <w:rsid w:val="005674F3"/>
    <w:rsid w:val="00580275"/>
    <w:rsid w:val="005939F0"/>
    <w:rsid w:val="005A14C7"/>
    <w:rsid w:val="005E24B0"/>
    <w:rsid w:val="005F6832"/>
    <w:rsid w:val="00620802"/>
    <w:rsid w:val="006216C1"/>
    <w:rsid w:val="00623473"/>
    <w:rsid w:val="00630ED5"/>
    <w:rsid w:val="00650CE4"/>
    <w:rsid w:val="00654FB9"/>
    <w:rsid w:val="00673437"/>
    <w:rsid w:val="0069785A"/>
    <w:rsid w:val="006A6696"/>
    <w:rsid w:val="006B1F3C"/>
    <w:rsid w:val="006C41F9"/>
    <w:rsid w:val="006D28B4"/>
    <w:rsid w:val="007327A6"/>
    <w:rsid w:val="007624F8"/>
    <w:rsid w:val="00767C05"/>
    <w:rsid w:val="00776729"/>
    <w:rsid w:val="007C2DB7"/>
    <w:rsid w:val="007D2496"/>
    <w:rsid w:val="007D41E9"/>
    <w:rsid w:val="007D6DF6"/>
    <w:rsid w:val="007E62A2"/>
    <w:rsid w:val="007E7D80"/>
    <w:rsid w:val="007F3FF5"/>
    <w:rsid w:val="008025FA"/>
    <w:rsid w:val="008252F6"/>
    <w:rsid w:val="008253A4"/>
    <w:rsid w:val="00826355"/>
    <w:rsid w:val="00846C9B"/>
    <w:rsid w:val="008767D4"/>
    <w:rsid w:val="00885BFA"/>
    <w:rsid w:val="008873BC"/>
    <w:rsid w:val="008D63A0"/>
    <w:rsid w:val="008F4E5F"/>
    <w:rsid w:val="00922CCC"/>
    <w:rsid w:val="0094183D"/>
    <w:rsid w:val="0097291D"/>
    <w:rsid w:val="009A0506"/>
    <w:rsid w:val="009C5B88"/>
    <w:rsid w:val="009D61E2"/>
    <w:rsid w:val="00A30FD2"/>
    <w:rsid w:val="00A76493"/>
    <w:rsid w:val="00B025EC"/>
    <w:rsid w:val="00B232E4"/>
    <w:rsid w:val="00B25223"/>
    <w:rsid w:val="00B30E07"/>
    <w:rsid w:val="00B31BBE"/>
    <w:rsid w:val="00B43FF2"/>
    <w:rsid w:val="00B61381"/>
    <w:rsid w:val="00B775DC"/>
    <w:rsid w:val="00B823E4"/>
    <w:rsid w:val="00BA7353"/>
    <w:rsid w:val="00BC26A5"/>
    <w:rsid w:val="00BF768F"/>
    <w:rsid w:val="00C24838"/>
    <w:rsid w:val="00C303DA"/>
    <w:rsid w:val="00C71598"/>
    <w:rsid w:val="00C871AB"/>
    <w:rsid w:val="00CB03D1"/>
    <w:rsid w:val="00CE25D7"/>
    <w:rsid w:val="00CE77BB"/>
    <w:rsid w:val="00D07488"/>
    <w:rsid w:val="00D12247"/>
    <w:rsid w:val="00D141CE"/>
    <w:rsid w:val="00D17F2B"/>
    <w:rsid w:val="00D23B69"/>
    <w:rsid w:val="00D54B1A"/>
    <w:rsid w:val="00D564A5"/>
    <w:rsid w:val="00D962C3"/>
    <w:rsid w:val="00DA65F7"/>
    <w:rsid w:val="00DB4E74"/>
    <w:rsid w:val="00DC161A"/>
    <w:rsid w:val="00DC19CB"/>
    <w:rsid w:val="00E44FB2"/>
    <w:rsid w:val="00E628D2"/>
    <w:rsid w:val="00E62B1F"/>
    <w:rsid w:val="00E90DF8"/>
    <w:rsid w:val="00E917EF"/>
    <w:rsid w:val="00EB0074"/>
    <w:rsid w:val="00EE0C0B"/>
    <w:rsid w:val="00EE5FAA"/>
    <w:rsid w:val="00EF0C8C"/>
    <w:rsid w:val="00F119FA"/>
    <w:rsid w:val="00F15D3C"/>
    <w:rsid w:val="00F15FC8"/>
    <w:rsid w:val="00F27488"/>
    <w:rsid w:val="00F735CA"/>
    <w:rsid w:val="00F8207B"/>
    <w:rsid w:val="00F969CD"/>
    <w:rsid w:val="00FA28FE"/>
    <w:rsid w:val="00FB159A"/>
    <w:rsid w:val="00FB7830"/>
    <w:rsid w:val="00FF7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C0B"/>
  </w:style>
  <w:style w:type="paragraph" w:styleId="Rodap">
    <w:name w:val="footer"/>
    <w:basedOn w:val="Normal"/>
    <w:link w:val="RodapChar"/>
    <w:uiPriority w:val="99"/>
    <w:semiHidden/>
    <w:unhideWhenUsed/>
    <w:rsid w:val="00EE0C0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0C0B"/>
  </w:style>
  <w:style w:type="character" w:styleId="Hyperlink">
    <w:name w:val="Hyperlink"/>
    <w:basedOn w:val="Fontepargpadro"/>
    <w:uiPriority w:val="99"/>
    <w:unhideWhenUsed/>
    <w:rsid w:val="00EB00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C0B"/>
  </w:style>
  <w:style w:type="paragraph" w:styleId="Rodap">
    <w:name w:val="footer"/>
    <w:basedOn w:val="Normal"/>
    <w:link w:val="RodapChar"/>
    <w:uiPriority w:val="99"/>
    <w:semiHidden/>
    <w:unhideWhenUsed/>
    <w:rsid w:val="00EE0C0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0C0B"/>
  </w:style>
  <w:style w:type="character" w:styleId="Hyperlink">
    <w:name w:val="Hyperlink"/>
    <w:basedOn w:val="Fontepargpadro"/>
    <w:uiPriority w:val="99"/>
    <w:unhideWhenUsed/>
    <w:rsid w:val="00EB0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39512">
      <w:bodyDiv w:val="1"/>
      <w:marLeft w:val="0"/>
      <w:marRight w:val="0"/>
      <w:marTop w:val="0"/>
      <w:marBottom w:val="0"/>
      <w:divBdr>
        <w:top w:val="none" w:sz="0" w:space="0" w:color="auto"/>
        <w:left w:val="none" w:sz="0" w:space="0" w:color="auto"/>
        <w:bottom w:val="none" w:sz="0" w:space="0" w:color="auto"/>
        <w:right w:val="none" w:sz="0" w:space="0" w:color="auto"/>
      </w:divBdr>
    </w:div>
    <w:div w:id="1869833531">
      <w:bodyDiv w:val="1"/>
      <w:marLeft w:val="0"/>
      <w:marRight w:val="0"/>
      <w:marTop w:val="0"/>
      <w:marBottom w:val="0"/>
      <w:divBdr>
        <w:top w:val="none" w:sz="0" w:space="0" w:color="auto"/>
        <w:left w:val="none" w:sz="0" w:space="0" w:color="auto"/>
        <w:bottom w:val="none" w:sz="0" w:space="0" w:color="auto"/>
        <w:right w:val="none" w:sz="0" w:space="0" w:color="auto"/>
      </w:divBdr>
      <w:divsChild>
        <w:div w:id="1259798599">
          <w:marLeft w:val="0"/>
          <w:marRight w:val="0"/>
          <w:marTop w:val="0"/>
          <w:marBottom w:val="0"/>
          <w:divBdr>
            <w:top w:val="none" w:sz="0" w:space="0" w:color="auto"/>
            <w:left w:val="none" w:sz="0" w:space="0" w:color="auto"/>
            <w:bottom w:val="none" w:sz="0" w:space="0" w:color="auto"/>
            <w:right w:val="none" w:sz="0" w:space="0" w:color="auto"/>
          </w:divBdr>
        </w:div>
        <w:div w:id="636447474">
          <w:marLeft w:val="0"/>
          <w:marRight w:val="0"/>
          <w:marTop w:val="0"/>
          <w:marBottom w:val="0"/>
          <w:divBdr>
            <w:top w:val="none" w:sz="0" w:space="0" w:color="auto"/>
            <w:left w:val="none" w:sz="0" w:space="0" w:color="auto"/>
            <w:bottom w:val="none" w:sz="0" w:space="0" w:color="auto"/>
            <w:right w:val="none" w:sz="0" w:space="0" w:color="auto"/>
          </w:divBdr>
        </w:div>
        <w:div w:id="1563642101">
          <w:marLeft w:val="0"/>
          <w:marRight w:val="0"/>
          <w:marTop w:val="0"/>
          <w:marBottom w:val="0"/>
          <w:divBdr>
            <w:top w:val="none" w:sz="0" w:space="0" w:color="auto"/>
            <w:left w:val="none" w:sz="0" w:space="0" w:color="auto"/>
            <w:bottom w:val="none" w:sz="0" w:space="0" w:color="auto"/>
            <w:right w:val="none" w:sz="0" w:space="0" w:color="auto"/>
          </w:divBdr>
        </w:div>
        <w:div w:id="1774939547">
          <w:marLeft w:val="0"/>
          <w:marRight w:val="0"/>
          <w:marTop w:val="0"/>
          <w:marBottom w:val="0"/>
          <w:divBdr>
            <w:top w:val="none" w:sz="0" w:space="0" w:color="auto"/>
            <w:left w:val="none" w:sz="0" w:space="0" w:color="auto"/>
            <w:bottom w:val="none" w:sz="0" w:space="0" w:color="auto"/>
            <w:right w:val="none" w:sz="0" w:space="0" w:color="auto"/>
          </w:divBdr>
        </w:div>
        <w:div w:id="1912933382">
          <w:marLeft w:val="0"/>
          <w:marRight w:val="0"/>
          <w:marTop w:val="0"/>
          <w:marBottom w:val="0"/>
          <w:divBdr>
            <w:top w:val="none" w:sz="0" w:space="0" w:color="auto"/>
            <w:left w:val="none" w:sz="0" w:space="0" w:color="auto"/>
            <w:bottom w:val="none" w:sz="0" w:space="0" w:color="auto"/>
            <w:right w:val="none" w:sz="0" w:space="0" w:color="auto"/>
          </w:divBdr>
        </w:div>
        <w:div w:id="1582711868">
          <w:marLeft w:val="0"/>
          <w:marRight w:val="0"/>
          <w:marTop w:val="0"/>
          <w:marBottom w:val="0"/>
          <w:divBdr>
            <w:top w:val="none" w:sz="0" w:space="0" w:color="auto"/>
            <w:left w:val="none" w:sz="0" w:space="0" w:color="auto"/>
            <w:bottom w:val="none" w:sz="0" w:space="0" w:color="auto"/>
            <w:right w:val="none" w:sz="0" w:space="0" w:color="auto"/>
          </w:divBdr>
        </w:div>
        <w:div w:id="1430271405">
          <w:marLeft w:val="0"/>
          <w:marRight w:val="0"/>
          <w:marTop w:val="0"/>
          <w:marBottom w:val="0"/>
          <w:divBdr>
            <w:top w:val="none" w:sz="0" w:space="0" w:color="auto"/>
            <w:left w:val="none" w:sz="0" w:space="0" w:color="auto"/>
            <w:bottom w:val="none" w:sz="0" w:space="0" w:color="auto"/>
            <w:right w:val="none" w:sz="0" w:space="0" w:color="auto"/>
          </w:divBdr>
        </w:div>
        <w:div w:id="1030185798">
          <w:marLeft w:val="0"/>
          <w:marRight w:val="0"/>
          <w:marTop w:val="0"/>
          <w:marBottom w:val="0"/>
          <w:divBdr>
            <w:top w:val="none" w:sz="0" w:space="0" w:color="auto"/>
            <w:left w:val="none" w:sz="0" w:space="0" w:color="auto"/>
            <w:bottom w:val="none" w:sz="0" w:space="0" w:color="auto"/>
            <w:right w:val="none" w:sz="0" w:space="0" w:color="auto"/>
          </w:divBdr>
        </w:div>
        <w:div w:id="302389836">
          <w:marLeft w:val="0"/>
          <w:marRight w:val="0"/>
          <w:marTop w:val="0"/>
          <w:marBottom w:val="0"/>
          <w:divBdr>
            <w:top w:val="none" w:sz="0" w:space="0" w:color="auto"/>
            <w:left w:val="none" w:sz="0" w:space="0" w:color="auto"/>
            <w:bottom w:val="none" w:sz="0" w:space="0" w:color="auto"/>
            <w:right w:val="none" w:sz="0" w:space="0" w:color="auto"/>
          </w:divBdr>
        </w:div>
        <w:div w:id="1930001710">
          <w:marLeft w:val="0"/>
          <w:marRight w:val="0"/>
          <w:marTop w:val="0"/>
          <w:marBottom w:val="0"/>
          <w:divBdr>
            <w:top w:val="none" w:sz="0" w:space="0" w:color="auto"/>
            <w:left w:val="none" w:sz="0" w:space="0" w:color="auto"/>
            <w:bottom w:val="none" w:sz="0" w:space="0" w:color="auto"/>
            <w:right w:val="none" w:sz="0" w:space="0" w:color="auto"/>
          </w:divBdr>
        </w:div>
        <w:div w:id="89350865">
          <w:marLeft w:val="0"/>
          <w:marRight w:val="0"/>
          <w:marTop w:val="0"/>
          <w:marBottom w:val="0"/>
          <w:divBdr>
            <w:top w:val="none" w:sz="0" w:space="0" w:color="auto"/>
            <w:left w:val="none" w:sz="0" w:space="0" w:color="auto"/>
            <w:bottom w:val="none" w:sz="0" w:space="0" w:color="auto"/>
            <w:right w:val="none" w:sz="0" w:space="0" w:color="auto"/>
          </w:divBdr>
        </w:div>
        <w:div w:id="12728414">
          <w:marLeft w:val="0"/>
          <w:marRight w:val="0"/>
          <w:marTop w:val="0"/>
          <w:marBottom w:val="0"/>
          <w:divBdr>
            <w:top w:val="none" w:sz="0" w:space="0" w:color="auto"/>
            <w:left w:val="none" w:sz="0" w:space="0" w:color="auto"/>
            <w:bottom w:val="none" w:sz="0" w:space="0" w:color="auto"/>
            <w:right w:val="none" w:sz="0" w:space="0" w:color="auto"/>
          </w:divBdr>
        </w:div>
        <w:div w:id="176694483">
          <w:marLeft w:val="0"/>
          <w:marRight w:val="0"/>
          <w:marTop w:val="0"/>
          <w:marBottom w:val="0"/>
          <w:divBdr>
            <w:top w:val="none" w:sz="0" w:space="0" w:color="auto"/>
            <w:left w:val="none" w:sz="0" w:space="0" w:color="auto"/>
            <w:bottom w:val="none" w:sz="0" w:space="0" w:color="auto"/>
            <w:right w:val="none" w:sz="0" w:space="0" w:color="auto"/>
          </w:divBdr>
        </w:div>
        <w:div w:id="1098865071">
          <w:marLeft w:val="0"/>
          <w:marRight w:val="0"/>
          <w:marTop w:val="0"/>
          <w:marBottom w:val="0"/>
          <w:divBdr>
            <w:top w:val="none" w:sz="0" w:space="0" w:color="auto"/>
            <w:left w:val="none" w:sz="0" w:space="0" w:color="auto"/>
            <w:bottom w:val="none" w:sz="0" w:space="0" w:color="auto"/>
            <w:right w:val="none" w:sz="0" w:space="0" w:color="auto"/>
          </w:divBdr>
        </w:div>
        <w:div w:id="827751911">
          <w:marLeft w:val="0"/>
          <w:marRight w:val="0"/>
          <w:marTop w:val="0"/>
          <w:marBottom w:val="0"/>
          <w:divBdr>
            <w:top w:val="none" w:sz="0" w:space="0" w:color="auto"/>
            <w:left w:val="none" w:sz="0" w:space="0" w:color="auto"/>
            <w:bottom w:val="none" w:sz="0" w:space="0" w:color="auto"/>
            <w:right w:val="none" w:sz="0" w:space="0" w:color="auto"/>
          </w:divBdr>
        </w:div>
        <w:div w:id="1194808970">
          <w:marLeft w:val="0"/>
          <w:marRight w:val="0"/>
          <w:marTop w:val="0"/>
          <w:marBottom w:val="0"/>
          <w:divBdr>
            <w:top w:val="none" w:sz="0" w:space="0" w:color="auto"/>
            <w:left w:val="none" w:sz="0" w:space="0" w:color="auto"/>
            <w:bottom w:val="none" w:sz="0" w:space="0" w:color="auto"/>
            <w:right w:val="none" w:sz="0" w:space="0" w:color="auto"/>
          </w:divBdr>
        </w:div>
        <w:div w:id="426463933">
          <w:marLeft w:val="0"/>
          <w:marRight w:val="0"/>
          <w:marTop w:val="0"/>
          <w:marBottom w:val="0"/>
          <w:divBdr>
            <w:top w:val="none" w:sz="0" w:space="0" w:color="auto"/>
            <w:left w:val="none" w:sz="0" w:space="0" w:color="auto"/>
            <w:bottom w:val="none" w:sz="0" w:space="0" w:color="auto"/>
            <w:right w:val="none" w:sz="0" w:space="0" w:color="auto"/>
          </w:divBdr>
        </w:div>
        <w:div w:id="1018431527">
          <w:marLeft w:val="0"/>
          <w:marRight w:val="0"/>
          <w:marTop w:val="0"/>
          <w:marBottom w:val="0"/>
          <w:divBdr>
            <w:top w:val="none" w:sz="0" w:space="0" w:color="auto"/>
            <w:left w:val="none" w:sz="0" w:space="0" w:color="auto"/>
            <w:bottom w:val="none" w:sz="0" w:space="0" w:color="auto"/>
            <w:right w:val="none" w:sz="0" w:space="0" w:color="auto"/>
          </w:divBdr>
        </w:div>
        <w:div w:id="1130898250">
          <w:marLeft w:val="0"/>
          <w:marRight w:val="0"/>
          <w:marTop w:val="0"/>
          <w:marBottom w:val="0"/>
          <w:divBdr>
            <w:top w:val="none" w:sz="0" w:space="0" w:color="auto"/>
            <w:left w:val="none" w:sz="0" w:space="0" w:color="auto"/>
            <w:bottom w:val="none" w:sz="0" w:space="0" w:color="auto"/>
            <w:right w:val="none" w:sz="0" w:space="0" w:color="auto"/>
          </w:divBdr>
        </w:div>
      </w:divsChild>
    </w:div>
    <w:div w:id="20203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us.com.br/revista/texto/23864/o-papel-do-magistrado-e-a-flexibilizacao-do-procedimento-no-sistema-processual-contemporaneo/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2973</Words>
  <Characters>16057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Eliel</dc:creator>
  <cp:lastModifiedBy>Julia</cp:lastModifiedBy>
  <cp:revision>2</cp:revision>
  <dcterms:created xsi:type="dcterms:W3CDTF">2013-05-22T14:57:00Z</dcterms:created>
  <dcterms:modified xsi:type="dcterms:W3CDTF">2013-05-22T14:57:00Z</dcterms:modified>
</cp:coreProperties>
</file>