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2166" w:rsidRDefault="008B2166" w:rsidP="008B2166">
      <w:pPr>
        <w:jc w:val="center"/>
        <w:rPr>
          <w:rFonts w:ascii="Arial" w:hAnsi="Arial" w:cs="Arial"/>
          <w:b/>
          <w:sz w:val="24"/>
          <w:szCs w:val="24"/>
        </w:rPr>
      </w:pPr>
      <w:r w:rsidRPr="008B2166">
        <w:rPr>
          <w:rFonts w:ascii="Arial" w:hAnsi="Arial" w:cs="Arial"/>
          <w:b/>
          <w:sz w:val="24"/>
          <w:szCs w:val="24"/>
        </w:rPr>
        <w:t>DIREITO CIVIL: DA TUTELA E DA CURATELA</w:t>
      </w:r>
    </w:p>
    <w:p w:rsidR="008B2166" w:rsidRDefault="008B2166" w:rsidP="008B2166">
      <w:pPr>
        <w:jc w:val="center"/>
        <w:rPr>
          <w:rFonts w:ascii="Arial" w:hAnsi="Arial" w:cs="Arial"/>
          <w:b/>
          <w:sz w:val="24"/>
          <w:szCs w:val="24"/>
        </w:rPr>
      </w:pPr>
    </w:p>
    <w:p w:rsidR="008B2166" w:rsidRDefault="008B2166" w:rsidP="008B2166">
      <w:pPr>
        <w:jc w:val="center"/>
        <w:rPr>
          <w:rFonts w:ascii="Arial" w:hAnsi="Arial" w:cs="Arial"/>
          <w:b/>
          <w:sz w:val="24"/>
          <w:szCs w:val="24"/>
        </w:rPr>
      </w:pPr>
    </w:p>
    <w:p w:rsidR="008B2166" w:rsidRDefault="008B2166" w:rsidP="008B2166">
      <w:pPr>
        <w:spacing w:after="0" w:line="360" w:lineRule="auto"/>
        <w:ind w:firstLine="1134"/>
        <w:jc w:val="right"/>
        <w:rPr>
          <w:rFonts w:ascii="Arial" w:hAnsi="Arial" w:cs="Arial"/>
          <w:sz w:val="20"/>
          <w:szCs w:val="20"/>
          <w:vertAlign w:val="superscript"/>
        </w:rPr>
      </w:pPr>
      <w:r>
        <w:rPr>
          <w:rFonts w:ascii="Arial" w:hAnsi="Arial" w:cs="Arial"/>
          <w:sz w:val="24"/>
          <w:szCs w:val="24"/>
        </w:rPr>
        <w:t>Leonardo Castro Uchoa</w:t>
      </w:r>
      <w:r>
        <w:rPr>
          <w:rFonts w:ascii="Arial" w:hAnsi="Arial" w:cs="Arial"/>
          <w:sz w:val="20"/>
          <w:szCs w:val="20"/>
          <w:vertAlign w:val="superscript"/>
        </w:rPr>
        <w:t>1</w:t>
      </w:r>
    </w:p>
    <w:p w:rsidR="008B2166" w:rsidRDefault="008B2166" w:rsidP="008B2166">
      <w:pPr>
        <w:jc w:val="center"/>
        <w:rPr>
          <w:rFonts w:ascii="Arial" w:hAnsi="Arial" w:cs="Arial"/>
          <w:b/>
          <w:sz w:val="24"/>
          <w:szCs w:val="24"/>
        </w:rPr>
      </w:pPr>
    </w:p>
    <w:p w:rsidR="008B2166" w:rsidRDefault="008B2166" w:rsidP="008B2166">
      <w:pPr>
        <w:jc w:val="center"/>
        <w:rPr>
          <w:rFonts w:ascii="Arial" w:hAnsi="Arial" w:cs="Arial"/>
          <w:b/>
          <w:sz w:val="24"/>
          <w:szCs w:val="24"/>
        </w:rPr>
      </w:pPr>
    </w:p>
    <w:p w:rsidR="008B2166" w:rsidRDefault="008B2166" w:rsidP="008B2166">
      <w:pPr>
        <w:jc w:val="both"/>
        <w:rPr>
          <w:rFonts w:ascii="Arial" w:hAnsi="Arial" w:cs="Arial"/>
          <w:sz w:val="24"/>
          <w:szCs w:val="24"/>
        </w:rPr>
      </w:pPr>
      <w:r w:rsidRPr="00311467">
        <w:rPr>
          <w:rFonts w:ascii="Arial" w:hAnsi="Arial" w:cs="Arial"/>
          <w:sz w:val="24"/>
          <w:szCs w:val="24"/>
        </w:rPr>
        <w:t>Princípio da Dignidade da pessoa humana, encontra-se estabelecido na Constituição Federal, com esse princípio, surge o direito e garantias fundamentais. Porém, algumas pessoas não podem recorrer a esses direitos. Para essas pessoas, o Código Civil estatuiu a curatela e a tutela. Que são dois institutos convergentes, mas que possuem algumas diferenças.</w:t>
      </w:r>
    </w:p>
    <w:p w:rsidR="008B2166" w:rsidRPr="00311467" w:rsidRDefault="008B2166" w:rsidP="008B2166">
      <w:pPr>
        <w:jc w:val="both"/>
        <w:rPr>
          <w:rFonts w:ascii="Arial" w:hAnsi="Arial" w:cs="Arial"/>
          <w:sz w:val="24"/>
          <w:szCs w:val="24"/>
        </w:rPr>
      </w:pPr>
    </w:p>
    <w:p w:rsidR="008B2166" w:rsidRPr="00311467" w:rsidRDefault="008B2166" w:rsidP="008B2166">
      <w:pPr>
        <w:pStyle w:val="SemEspaamen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311467">
        <w:rPr>
          <w:rFonts w:ascii="Arial" w:hAnsi="Arial" w:cs="Arial"/>
          <w:b/>
          <w:sz w:val="24"/>
          <w:szCs w:val="24"/>
          <w:u w:val="single"/>
        </w:rPr>
        <w:t>Da tutela</w:t>
      </w:r>
    </w:p>
    <w:p w:rsidR="008B2166" w:rsidRPr="00311467" w:rsidRDefault="008B2166" w:rsidP="008B2166">
      <w:pPr>
        <w:pStyle w:val="SemEspaamento"/>
        <w:jc w:val="both"/>
        <w:rPr>
          <w:rFonts w:ascii="Arial" w:hAnsi="Arial" w:cs="Arial"/>
          <w:i/>
          <w:sz w:val="24"/>
          <w:szCs w:val="24"/>
        </w:rPr>
      </w:pPr>
      <w:r w:rsidRPr="00311467">
        <w:rPr>
          <w:rFonts w:ascii="Arial" w:hAnsi="Arial" w:cs="Arial"/>
          <w:sz w:val="24"/>
          <w:szCs w:val="24"/>
        </w:rPr>
        <w:t>A tutela é uma representação para menores que não possuem pais e não tem representante legal. Na tutela, os cuidados de uma pessoa menor, são conferidos para uma pessoa capaz. Segundo Álvaro Villaça Azevedo, é</w:t>
      </w:r>
      <w:r w:rsidRPr="00311467">
        <w:rPr>
          <w:rFonts w:ascii="Arial" w:hAnsi="Arial" w:cs="Arial"/>
          <w:i/>
          <w:sz w:val="24"/>
          <w:szCs w:val="24"/>
        </w:rPr>
        <w:t xml:space="preserve"> “um instituto jurídico que se caracteriza pela proteção dos menores, cujos pais faleceram ou que estão impedidos de exercer o poder familiar, seja por incapacidade, seja por terem sido dele destituídos ou terem perdido esse poder”. </w:t>
      </w:r>
    </w:p>
    <w:p w:rsidR="008B2166" w:rsidRPr="00311467" w:rsidRDefault="008B2166" w:rsidP="008B2166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8B2166" w:rsidRPr="00311467" w:rsidRDefault="008B2166" w:rsidP="008B2166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311467">
        <w:rPr>
          <w:rFonts w:ascii="Arial" w:hAnsi="Arial" w:cs="Arial"/>
          <w:sz w:val="24"/>
          <w:szCs w:val="24"/>
        </w:rPr>
        <w:t>Dispõe o Código Civil, no seu art. 1.728 :</w:t>
      </w:r>
    </w:p>
    <w:p w:rsidR="008B2166" w:rsidRPr="00ED4A08" w:rsidRDefault="008B2166" w:rsidP="008B2166">
      <w:pPr>
        <w:pStyle w:val="SemEspaamento"/>
        <w:rPr>
          <w:i/>
        </w:rPr>
      </w:pPr>
      <w:r w:rsidRPr="00ED4A08">
        <w:rPr>
          <w:i/>
        </w:rPr>
        <w:t>“Os filhos menores são postos em tutela:</w:t>
      </w:r>
    </w:p>
    <w:p w:rsidR="008B2166" w:rsidRPr="00ED4A08" w:rsidRDefault="008B2166" w:rsidP="008B2166">
      <w:pPr>
        <w:pStyle w:val="SemEspaamento"/>
        <w:rPr>
          <w:i/>
        </w:rPr>
      </w:pPr>
      <w:r>
        <w:rPr>
          <w:i/>
        </w:rPr>
        <w:t>I-</w:t>
      </w:r>
      <w:r w:rsidRPr="00ED4A08">
        <w:rPr>
          <w:i/>
        </w:rPr>
        <w:t>Com o falecimento dos pais, ou sendo estes julgados ausentes;</w:t>
      </w:r>
    </w:p>
    <w:p w:rsidR="008B2166" w:rsidRPr="00ED4A08" w:rsidRDefault="008B2166" w:rsidP="008B2166">
      <w:pPr>
        <w:pStyle w:val="SemEspaamento"/>
        <w:rPr>
          <w:i/>
        </w:rPr>
      </w:pPr>
      <w:r>
        <w:rPr>
          <w:i/>
        </w:rPr>
        <w:t>II-</w:t>
      </w:r>
      <w:r w:rsidRPr="00ED4A08">
        <w:rPr>
          <w:i/>
        </w:rPr>
        <w:t>Em caso de os pais decaírem do poder familiar’</w:t>
      </w:r>
      <w:r>
        <w:rPr>
          <w:i/>
        </w:rPr>
        <w:t>’</w:t>
      </w:r>
      <w:r w:rsidRPr="00ED4A08">
        <w:rPr>
          <w:i/>
        </w:rPr>
        <w:t>.</w:t>
      </w:r>
    </w:p>
    <w:p w:rsidR="008B2166" w:rsidRDefault="008B2166" w:rsidP="008B2166">
      <w:pPr>
        <w:pStyle w:val="SemEspaamento"/>
        <w:rPr>
          <w:sz w:val="28"/>
          <w:szCs w:val="28"/>
          <w:vertAlign w:val="superscript"/>
        </w:rPr>
      </w:pPr>
    </w:p>
    <w:p w:rsidR="008B2166" w:rsidRPr="00BE4C9D" w:rsidRDefault="008B2166" w:rsidP="008B2166">
      <w:pPr>
        <w:pStyle w:val="SemEspaamen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BE4C9D">
        <w:rPr>
          <w:rFonts w:ascii="Arial" w:hAnsi="Arial" w:cs="Arial"/>
          <w:b/>
          <w:sz w:val="24"/>
          <w:szCs w:val="24"/>
          <w:u w:val="single"/>
        </w:rPr>
        <w:t>Características da tutela:</w:t>
      </w:r>
    </w:p>
    <w:p w:rsidR="008B2166" w:rsidRDefault="008B2166" w:rsidP="008B2166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ED4A08">
        <w:rPr>
          <w:rFonts w:ascii="Arial" w:hAnsi="Arial" w:cs="Arial"/>
          <w:sz w:val="24"/>
          <w:szCs w:val="24"/>
        </w:rPr>
        <w:t xml:space="preserve">A)É um encargo de ordem pública, apesar de ser um múnus público, a lei admite  àqueles incumbidos da obrigação  a escusa, nos termos do artigo 1.736 e 1.737 do Código Civil: </w:t>
      </w:r>
    </w:p>
    <w:p w:rsidR="008B2166" w:rsidRDefault="008B2166" w:rsidP="008B2166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8B2166" w:rsidRDefault="008B2166" w:rsidP="008B2166">
      <w:pPr>
        <w:pStyle w:val="SemEspaamento"/>
        <w:rPr>
          <w:i/>
        </w:rPr>
      </w:pPr>
      <w:r>
        <w:rPr>
          <w:i/>
        </w:rPr>
        <w:t xml:space="preserve"> “</w:t>
      </w:r>
      <w:r w:rsidRPr="00ED4A08">
        <w:rPr>
          <w:i/>
        </w:rPr>
        <w:t>Art. 1.736. Podem escusar-se da tutela</w:t>
      </w:r>
      <w:r w:rsidRPr="00ED4A08">
        <w:rPr>
          <w:i/>
        </w:rPr>
        <w:br/>
      </w:r>
      <w:r>
        <w:rPr>
          <w:i/>
        </w:rPr>
        <w:t xml:space="preserve"> </w:t>
      </w:r>
      <w:r w:rsidRPr="00ED4A08">
        <w:rPr>
          <w:i/>
        </w:rPr>
        <w:t>I</w:t>
      </w:r>
      <w:r w:rsidRPr="00ED4A08">
        <w:rPr>
          <w:rStyle w:val="apple-converted-space"/>
          <w:i/>
        </w:rPr>
        <w:t> </w:t>
      </w:r>
      <w:r w:rsidRPr="00ED4A08">
        <w:rPr>
          <w:i/>
        </w:rPr>
        <w:t>- mulheres casadas</w:t>
      </w:r>
      <w:r w:rsidRPr="00ED4A08">
        <w:rPr>
          <w:i/>
        </w:rPr>
        <w:br/>
      </w:r>
      <w:r>
        <w:rPr>
          <w:i/>
        </w:rPr>
        <w:t xml:space="preserve"> </w:t>
      </w:r>
      <w:r w:rsidRPr="00ED4A08">
        <w:rPr>
          <w:i/>
        </w:rPr>
        <w:t>II</w:t>
      </w:r>
      <w:r w:rsidRPr="00ED4A08">
        <w:rPr>
          <w:rStyle w:val="apple-converted-space"/>
          <w:i/>
        </w:rPr>
        <w:t> </w:t>
      </w:r>
      <w:r w:rsidRPr="00ED4A08">
        <w:rPr>
          <w:i/>
        </w:rPr>
        <w:t>- maiores de sessenta anos;</w:t>
      </w:r>
      <w:r w:rsidRPr="00ED4A08">
        <w:rPr>
          <w:i/>
        </w:rPr>
        <w:br/>
      </w:r>
      <w:r>
        <w:rPr>
          <w:i/>
        </w:rPr>
        <w:t xml:space="preserve"> </w:t>
      </w:r>
      <w:r w:rsidRPr="00ED4A08">
        <w:rPr>
          <w:i/>
        </w:rPr>
        <w:t>III</w:t>
      </w:r>
      <w:r w:rsidRPr="00ED4A08">
        <w:rPr>
          <w:rStyle w:val="apple-converted-space"/>
          <w:i/>
        </w:rPr>
        <w:t> </w:t>
      </w:r>
      <w:r w:rsidRPr="00ED4A08">
        <w:rPr>
          <w:i/>
        </w:rPr>
        <w:t>- aqueles que tiverem sob sua autoridade mais de três filhos;</w:t>
      </w:r>
      <w:r w:rsidRPr="00ED4A08">
        <w:rPr>
          <w:i/>
        </w:rPr>
        <w:br/>
      </w:r>
      <w:r>
        <w:rPr>
          <w:i/>
        </w:rPr>
        <w:t xml:space="preserve"> </w:t>
      </w:r>
      <w:r w:rsidRPr="00ED4A08">
        <w:rPr>
          <w:i/>
        </w:rPr>
        <w:t>IV</w:t>
      </w:r>
      <w:r w:rsidRPr="00ED4A08">
        <w:rPr>
          <w:rStyle w:val="apple-converted-space"/>
          <w:i/>
        </w:rPr>
        <w:t> </w:t>
      </w:r>
      <w:r w:rsidRPr="00ED4A08">
        <w:rPr>
          <w:i/>
        </w:rPr>
        <w:t>- os impossibilitados por enfermidade;</w:t>
      </w:r>
      <w:r w:rsidRPr="00ED4A08">
        <w:rPr>
          <w:i/>
        </w:rPr>
        <w:br/>
      </w:r>
      <w:r>
        <w:rPr>
          <w:i/>
        </w:rPr>
        <w:t xml:space="preserve"> </w:t>
      </w:r>
      <w:r w:rsidRPr="00ED4A08">
        <w:rPr>
          <w:i/>
        </w:rPr>
        <w:t>V</w:t>
      </w:r>
      <w:r w:rsidRPr="00ED4A08">
        <w:rPr>
          <w:rStyle w:val="apple-converted-space"/>
          <w:i/>
        </w:rPr>
        <w:t> </w:t>
      </w:r>
      <w:r w:rsidRPr="00ED4A08">
        <w:rPr>
          <w:i/>
        </w:rPr>
        <w:t>- aqueles que habitarem longe do lugar onde se haja de exercer a tutela;</w:t>
      </w:r>
      <w:r w:rsidRPr="00ED4A08">
        <w:rPr>
          <w:i/>
        </w:rPr>
        <w:br/>
      </w:r>
      <w:r>
        <w:rPr>
          <w:i/>
        </w:rPr>
        <w:t xml:space="preserve"> </w:t>
      </w:r>
      <w:r w:rsidRPr="00ED4A08">
        <w:rPr>
          <w:i/>
        </w:rPr>
        <w:t>VI</w:t>
      </w:r>
      <w:r w:rsidRPr="00ED4A08">
        <w:rPr>
          <w:rStyle w:val="apple-converted-space"/>
          <w:i/>
        </w:rPr>
        <w:t> </w:t>
      </w:r>
      <w:r w:rsidRPr="00ED4A08">
        <w:rPr>
          <w:i/>
        </w:rPr>
        <w:t>- aqueles que já exercerem tutela ou curatela;</w:t>
      </w:r>
      <w:r w:rsidRPr="00ED4A08">
        <w:rPr>
          <w:i/>
        </w:rPr>
        <w:br/>
      </w:r>
      <w:r>
        <w:rPr>
          <w:i/>
        </w:rPr>
        <w:t xml:space="preserve"> </w:t>
      </w:r>
      <w:r w:rsidRPr="00ED4A08">
        <w:rPr>
          <w:i/>
        </w:rPr>
        <w:t>VII</w:t>
      </w:r>
      <w:r w:rsidRPr="00ED4A08">
        <w:rPr>
          <w:rStyle w:val="apple-converted-space"/>
          <w:i/>
        </w:rPr>
        <w:t> </w:t>
      </w:r>
      <w:r w:rsidRPr="00ED4A08">
        <w:rPr>
          <w:i/>
        </w:rPr>
        <w:t>- militares em serviço</w:t>
      </w:r>
      <w:r>
        <w:rPr>
          <w:i/>
        </w:rPr>
        <w:t>”</w:t>
      </w:r>
      <w:r w:rsidRPr="00ED4A08">
        <w:rPr>
          <w:i/>
        </w:rPr>
        <w:t>.</w:t>
      </w:r>
      <w:r w:rsidRPr="00ED4A08">
        <w:rPr>
          <w:i/>
        </w:rPr>
        <w:br/>
      </w:r>
    </w:p>
    <w:p w:rsidR="008B2166" w:rsidRPr="00ED4A08" w:rsidRDefault="008B2166" w:rsidP="008B2166">
      <w:pPr>
        <w:pStyle w:val="SemEspaamento"/>
        <w:rPr>
          <w:i/>
        </w:rPr>
      </w:pPr>
      <w:r>
        <w:rPr>
          <w:i/>
        </w:rPr>
        <w:t>‘’</w:t>
      </w:r>
      <w:r w:rsidRPr="00ED4A08">
        <w:rPr>
          <w:i/>
        </w:rPr>
        <w:t>Art. 1.737. Quem não for parente do menor não poderá ser obrigado a aceitar a tutela, se houver no lugar parente idôneo, consanguíneo ou afim, em condições de exercê-la</w:t>
      </w:r>
      <w:r>
        <w:rPr>
          <w:i/>
        </w:rPr>
        <w:t>’’</w:t>
      </w:r>
      <w:r w:rsidRPr="00ED4A08">
        <w:rPr>
          <w:i/>
        </w:rPr>
        <w:t>.</w:t>
      </w:r>
    </w:p>
    <w:p w:rsidR="008B2166" w:rsidRDefault="008B2166" w:rsidP="008B2166">
      <w:pPr>
        <w:pStyle w:val="SemEspaamen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8B2166" w:rsidRDefault="008B2166" w:rsidP="008B2166">
      <w:pPr>
        <w:pStyle w:val="SemEspaamen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B) O Tutor, após investido do poder, não pode transferir ou ceder para terceiros, sem anuência judicial.</w:t>
      </w:r>
    </w:p>
    <w:p w:rsidR="008B2166" w:rsidRDefault="008B2166" w:rsidP="008B2166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8B2166" w:rsidRDefault="008B2166" w:rsidP="008B2166">
      <w:pPr>
        <w:pStyle w:val="SemEspaamento"/>
        <w:jc w:val="both"/>
        <w:rPr>
          <w:i/>
        </w:rPr>
      </w:pPr>
      <w:r>
        <w:rPr>
          <w:rFonts w:ascii="Arial" w:hAnsi="Arial" w:cs="Arial"/>
          <w:sz w:val="24"/>
          <w:szCs w:val="24"/>
        </w:rPr>
        <w:t>C) O tutor pode receber remuneração pelo exercício da tutela. Conforme art. 1.752 CC.</w:t>
      </w:r>
    </w:p>
    <w:p w:rsidR="008B2166" w:rsidRDefault="008B2166" w:rsidP="008B2166">
      <w:pPr>
        <w:pStyle w:val="SemEspaamento"/>
        <w:jc w:val="both"/>
        <w:rPr>
          <w:i/>
        </w:rPr>
      </w:pPr>
      <w:r>
        <w:rPr>
          <w:i/>
        </w:rPr>
        <w:t xml:space="preserve"> “”</w:t>
      </w:r>
      <w:r w:rsidRPr="009A207A">
        <w:rPr>
          <w:i/>
        </w:rPr>
        <w:t xml:space="preserve">Art. 1.752. O tutor responde pelos prejuízos que, por culpa, ou dolo, causar ao tutelado; </w:t>
      </w:r>
      <w:r>
        <w:rPr>
          <w:i/>
        </w:rPr>
        <w:t xml:space="preserve">            </w:t>
      </w:r>
      <w:r w:rsidRPr="009A207A">
        <w:rPr>
          <w:i/>
        </w:rPr>
        <w:t>mas tem direito a ser pago pelo que realmente despender no exercício da tutela, salvo no caso do art. 1.734, e a perceber remuneração proporcional à importância dos bens administrados.</w:t>
      </w:r>
      <w:r w:rsidRPr="009A207A">
        <w:rPr>
          <w:i/>
        </w:rPr>
        <w:br/>
        <w:t>§ 1º</w:t>
      </w:r>
      <w:r w:rsidRPr="009A207A">
        <w:rPr>
          <w:rStyle w:val="apple-converted-space"/>
          <w:i/>
        </w:rPr>
        <w:t> </w:t>
      </w:r>
      <w:r w:rsidRPr="009A207A">
        <w:rPr>
          <w:i/>
        </w:rPr>
        <w:t>Ao protutor será arbitrada uma gratificação módica pela fiscalização efetuada.</w:t>
      </w:r>
      <w:r w:rsidRPr="009A207A">
        <w:rPr>
          <w:i/>
        </w:rPr>
        <w:br/>
        <w:t>§ 2º</w:t>
      </w:r>
      <w:r w:rsidRPr="009A207A">
        <w:rPr>
          <w:rStyle w:val="apple-converted-space"/>
          <w:i/>
        </w:rPr>
        <w:t> </w:t>
      </w:r>
      <w:r w:rsidRPr="009A207A">
        <w:rPr>
          <w:i/>
        </w:rPr>
        <w:t>São solidariamente responsáveis pelos prejuízos as pessoas às quais competia fiscalizar a atividade do tutor, e as que concorreram para o dano</w:t>
      </w:r>
      <w:r>
        <w:rPr>
          <w:i/>
        </w:rPr>
        <w:t>’’</w:t>
      </w:r>
      <w:r w:rsidRPr="009A207A">
        <w:rPr>
          <w:i/>
        </w:rPr>
        <w:t>.</w:t>
      </w:r>
    </w:p>
    <w:p w:rsidR="008B2166" w:rsidRPr="00ED4A08" w:rsidRDefault="008B2166" w:rsidP="008B2166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ED4A08">
        <w:rPr>
          <w:rFonts w:ascii="Arial" w:hAnsi="Arial" w:cs="Arial"/>
          <w:i/>
          <w:sz w:val="24"/>
          <w:szCs w:val="24"/>
        </w:rPr>
        <w:br/>
      </w:r>
      <w:r w:rsidRPr="00ED4A08">
        <w:rPr>
          <w:rFonts w:ascii="Arial" w:hAnsi="Arial" w:cs="Arial"/>
          <w:sz w:val="24"/>
          <w:szCs w:val="24"/>
        </w:rPr>
        <w:t>D)A tutela cessa com a maioridade ou emancipação do menor, ou quando o poder familiar é reestabelecido, ou ainda no caso de adoção.</w:t>
      </w:r>
    </w:p>
    <w:p w:rsidR="008B2166" w:rsidRPr="00311467" w:rsidRDefault="008B2166" w:rsidP="008B2166">
      <w:pPr>
        <w:pStyle w:val="SemEspaamen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311467">
        <w:rPr>
          <w:rFonts w:ascii="Arial" w:hAnsi="Arial" w:cs="Arial"/>
          <w:b/>
          <w:sz w:val="24"/>
          <w:szCs w:val="24"/>
          <w:u w:val="single"/>
        </w:rPr>
        <w:t>Tipos de Tutela</w:t>
      </w:r>
    </w:p>
    <w:p w:rsidR="008B2166" w:rsidRPr="00311467" w:rsidRDefault="008B2166" w:rsidP="008B2166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311467">
        <w:rPr>
          <w:rFonts w:ascii="Arial" w:hAnsi="Arial" w:cs="Arial"/>
          <w:sz w:val="24"/>
          <w:szCs w:val="24"/>
        </w:rPr>
        <w:t xml:space="preserve">São três espécies de tutela oriundas do direito romano. Outras modalidades são apontadas pela doutrina. </w:t>
      </w:r>
    </w:p>
    <w:p w:rsidR="008B2166" w:rsidRPr="00311467" w:rsidRDefault="008B2166" w:rsidP="008B2166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8B2166" w:rsidRPr="00311467" w:rsidRDefault="008B2166" w:rsidP="008B2166">
      <w:pPr>
        <w:pStyle w:val="SemEspaamento"/>
        <w:jc w:val="both"/>
        <w:rPr>
          <w:rFonts w:ascii="Arial" w:hAnsi="Arial" w:cs="Arial"/>
          <w:i/>
          <w:sz w:val="24"/>
          <w:szCs w:val="24"/>
        </w:rPr>
      </w:pPr>
      <w:r w:rsidRPr="00311467">
        <w:rPr>
          <w:rFonts w:ascii="Arial" w:hAnsi="Arial" w:cs="Arial"/>
          <w:sz w:val="24"/>
          <w:szCs w:val="24"/>
        </w:rPr>
        <w:t>TUTELA TESTAMENTÁRIA:  é regulada nos arts. 1.729 e 1.730 do Código Civil, onde os pais, em conjunto, nomeiam tutor para sua prole. A nomeação “</w:t>
      </w:r>
      <w:r w:rsidRPr="00311467">
        <w:rPr>
          <w:rFonts w:ascii="Arial" w:hAnsi="Arial" w:cs="Arial"/>
          <w:i/>
          <w:sz w:val="24"/>
          <w:szCs w:val="24"/>
        </w:rPr>
        <w:t>deve constar de testamento ou de qualquer outro documento autêntico”</w:t>
      </w:r>
    </w:p>
    <w:p w:rsidR="008B2166" w:rsidRPr="00311467" w:rsidRDefault="008B2166" w:rsidP="008B2166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8B2166" w:rsidRPr="00311467" w:rsidRDefault="008B2166" w:rsidP="008B2166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311467">
        <w:rPr>
          <w:rFonts w:ascii="Arial" w:hAnsi="Arial" w:cs="Arial"/>
          <w:sz w:val="24"/>
          <w:szCs w:val="24"/>
        </w:rPr>
        <w:t>TUTELA LEGITIMA: Ocorre quando não acontece a nomeação de tutor, a lei estabelece por testamento ou outro documento autêntico, “incube a tutela aos parentes consanguíneos  do menor”; a ordem preferencial está elencada no artigo 1.731 do Código Civil:</w:t>
      </w:r>
    </w:p>
    <w:p w:rsidR="008B2166" w:rsidRPr="003A7BF9" w:rsidRDefault="008B2166" w:rsidP="008B2166">
      <w:pPr>
        <w:pStyle w:val="SemEspaamento"/>
      </w:pPr>
    </w:p>
    <w:p w:rsidR="008B2166" w:rsidRPr="00ED4A08" w:rsidRDefault="008B2166" w:rsidP="008B2166">
      <w:pPr>
        <w:pStyle w:val="SemEspaamento"/>
        <w:rPr>
          <w:i/>
          <w:sz w:val="20"/>
          <w:szCs w:val="20"/>
        </w:rPr>
      </w:pPr>
      <w:r w:rsidRPr="00ED4A08">
        <w:rPr>
          <w:i/>
          <w:sz w:val="20"/>
          <w:szCs w:val="20"/>
        </w:rPr>
        <w:t>“Art. 1.731. Em falta de tutor nomeado pelos pais incumbe a tutela aos parentes consangüíneos do menor, por esta ordem:</w:t>
      </w:r>
    </w:p>
    <w:p w:rsidR="008B2166" w:rsidRPr="00ED4A08" w:rsidRDefault="008B2166" w:rsidP="008B2166">
      <w:pPr>
        <w:pStyle w:val="SemEspaamento"/>
        <w:rPr>
          <w:i/>
          <w:sz w:val="20"/>
          <w:szCs w:val="20"/>
        </w:rPr>
      </w:pPr>
      <w:r w:rsidRPr="00ED4A08">
        <w:rPr>
          <w:i/>
          <w:sz w:val="20"/>
          <w:szCs w:val="20"/>
        </w:rPr>
        <w:t>I - aos ascendentes, preferindo o de grau mais próximo ao mais remoto;</w:t>
      </w:r>
    </w:p>
    <w:p w:rsidR="008B2166" w:rsidRPr="00ED4A08" w:rsidRDefault="008B2166" w:rsidP="008B2166">
      <w:pPr>
        <w:pStyle w:val="SemEspaamento"/>
        <w:rPr>
          <w:i/>
          <w:sz w:val="20"/>
          <w:szCs w:val="20"/>
        </w:rPr>
      </w:pPr>
      <w:r w:rsidRPr="00ED4A08">
        <w:rPr>
          <w:i/>
          <w:sz w:val="20"/>
          <w:szCs w:val="20"/>
        </w:rPr>
        <w:t>II - aos colaterais até o terceiro grau, preferindo os mais próximos aos mais remotos, e, no mesmo grau, os mais velhos aos mais moços; em qualquer dos casos, o juiz escolherá entre eles o mais apto a exercer a tutela em benefício do menor’’</w:t>
      </w:r>
    </w:p>
    <w:p w:rsidR="008B2166" w:rsidRPr="00134955" w:rsidRDefault="008B2166" w:rsidP="008B2166">
      <w:pPr>
        <w:pStyle w:val="SemEspaamento"/>
        <w:jc w:val="both"/>
      </w:pPr>
    </w:p>
    <w:p w:rsidR="008B2166" w:rsidRPr="00ED4A08" w:rsidRDefault="008B2166" w:rsidP="008B2166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ED4A08">
        <w:rPr>
          <w:rFonts w:ascii="Arial" w:hAnsi="Arial" w:cs="Arial"/>
          <w:sz w:val="24"/>
          <w:szCs w:val="24"/>
        </w:rPr>
        <w:t xml:space="preserve">TUTELA DATIVA: Ocorre quando não há tutor testamentário, nem a possibilidade de nomear-se parente consanguíneo do menor, ou porque não existe nenhum, ou porque os que existem são inidôneos, foram excluídos ou se escusaram. </w:t>
      </w:r>
    </w:p>
    <w:p w:rsidR="008B2166" w:rsidRPr="00ED4A08" w:rsidRDefault="008B2166" w:rsidP="008B2166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ED4A08">
        <w:rPr>
          <w:rFonts w:ascii="Arial" w:hAnsi="Arial" w:cs="Arial"/>
          <w:sz w:val="24"/>
          <w:szCs w:val="24"/>
        </w:rPr>
        <w:t xml:space="preserve">Assim, o juiz nomeará pessoa estranha à família, idônea e residente no domicilio do menor. </w:t>
      </w:r>
    </w:p>
    <w:p w:rsidR="008B2166" w:rsidRPr="00ED4A08" w:rsidRDefault="008B2166" w:rsidP="008B2166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ED4A08">
        <w:rPr>
          <w:rFonts w:ascii="Arial" w:hAnsi="Arial" w:cs="Arial"/>
          <w:sz w:val="24"/>
          <w:szCs w:val="24"/>
        </w:rPr>
        <w:t>A tutela dativa tem caráter subsidiário. Dispõe o art.  1.732 do Código Civil:</w:t>
      </w:r>
    </w:p>
    <w:p w:rsidR="008B2166" w:rsidRPr="00ED4A08" w:rsidRDefault="008B2166" w:rsidP="008B2166">
      <w:pPr>
        <w:pStyle w:val="SemEspaamento"/>
        <w:rPr>
          <w:i/>
        </w:rPr>
      </w:pPr>
    </w:p>
    <w:p w:rsidR="008B2166" w:rsidRPr="00ED4A08" w:rsidRDefault="008B2166" w:rsidP="008B2166">
      <w:pPr>
        <w:pStyle w:val="SemEspaamento"/>
        <w:rPr>
          <w:rFonts w:ascii="Arial" w:hAnsi="Arial" w:cs="Arial"/>
          <w:i/>
          <w:sz w:val="20"/>
          <w:szCs w:val="20"/>
        </w:rPr>
      </w:pPr>
      <w:r w:rsidRPr="00ED4A08">
        <w:rPr>
          <w:rFonts w:ascii="Arial" w:hAnsi="Arial" w:cs="Arial"/>
          <w:i/>
          <w:sz w:val="20"/>
          <w:szCs w:val="20"/>
        </w:rPr>
        <w:t>“Art. 1.732. O juiz nomeará tutor idôneo e residente no domicílio do menor:</w:t>
      </w:r>
    </w:p>
    <w:p w:rsidR="008B2166" w:rsidRPr="00ED4A08" w:rsidRDefault="008B2166" w:rsidP="008B2166">
      <w:pPr>
        <w:pStyle w:val="SemEspaamento"/>
        <w:rPr>
          <w:rFonts w:ascii="Arial" w:hAnsi="Arial" w:cs="Arial"/>
          <w:i/>
          <w:sz w:val="20"/>
          <w:szCs w:val="20"/>
        </w:rPr>
      </w:pPr>
      <w:r w:rsidRPr="00ED4A08">
        <w:rPr>
          <w:rFonts w:ascii="Arial" w:hAnsi="Arial" w:cs="Arial"/>
          <w:i/>
          <w:sz w:val="20"/>
          <w:szCs w:val="20"/>
        </w:rPr>
        <w:t>I - na falta de tutor testamentário ou legítimo;</w:t>
      </w:r>
    </w:p>
    <w:p w:rsidR="008B2166" w:rsidRPr="00ED4A08" w:rsidRDefault="008B2166" w:rsidP="008B2166">
      <w:pPr>
        <w:pStyle w:val="SemEspaamento"/>
        <w:rPr>
          <w:rFonts w:ascii="Arial" w:hAnsi="Arial" w:cs="Arial"/>
          <w:i/>
          <w:sz w:val="20"/>
          <w:szCs w:val="20"/>
        </w:rPr>
      </w:pPr>
      <w:r w:rsidRPr="00ED4A08">
        <w:rPr>
          <w:rFonts w:ascii="Arial" w:hAnsi="Arial" w:cs="Arial"/>
          <w:i/>
          <w:sz w:val="20"/>
          <w:szCs w:val="20"/>
        </w:rPr>
        <w:t>II - quando estes forem excluídos ou escusados da tutela;</w:t>
      </w:r>
    </w:p>
    <w:p w:rsidR="008B2166" w:rsidRPr="003A7BF9" w:rsidRDefault="008B2166" w:rsidP="008B2166">
      <w:pPr>
        <w:pStyle w:val="SemEspaamento"/>
        <w:rPr>
          <w:rFonts w:ascii="Arial" w:hAnsi="Arial" w:cs="Arial"/>
          <w:sz w:val="20"/>
          <w:szCs w:val="20"/>
        </w:rPr>
      </w:pPr>
      <w:r w:rsidRPr="00ED4A08">
        <w:rPr>
          <w:rFonts w:ascii="Arial" w:hAnsi="Arial" w:cs="Arial"/>
          <w:i/>
          <w:sz w:val="20"/>
          <w:szCs w:val="20"/>
        </w:rPr>
        <w:t>III - quando removidos por não idôneos o tutor legítimo e o testamentário’’</w:t>
      </w:r>
      <w:r w:rsidRPr="003A7BF9">
        <w:rPr>
          <w:rFonts w:ascii="Arial" w:hAnsi="Arial" w:cs="Arial"/>
          <w:sz w:val="20"/>
          <w:szCs w:val="20"/>
        </w:rPr>
        <w:t>.</w:t>
      </w:r>
    </w:p>
    <w:p w:rsidR="008B2166" w:rsidRPr="00311467" w:rsidRDefault="008B2166" w:rsidP="008B2166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8B2166" w:rsidRPr="00311467" w:rsidRDefault="008B2166" w:rsidP="008B2166">
      <w:pPr>
        <w:pStyle w:val="SemEspaamen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311467">
        <w:rPr>
          <w:rFonts w:ascii="Arial" w:hAnsi="Arial" w:cs="Arial"/>
          <w:b/>
          <w:sz w:val="24"/>
          <w:szCs w:val="24"/>
          <w:u w:val="single"/>
        </w:rPr>
        <w:t>Entendimentos doutrinários e jurisprudenciais</w:t>
      </w:r>
    </w:p>
    <w:p w:rsidR="008B2166" w:rsidRPr="00311467" w:rsidRDefault="008B2166" w:rsidP="008B2166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311467">
        <w:rPr>
          <w:rFonts w:ascii="Arial" w:hAnsi="Arial" w:cs="Arial"/>
          <w:sz w:val="24"/>
          <w:szCs w:val="24"/>
        </w:rPr>
        <w:t xml:space="preserve">Algumas posições surgem no âmbito jurídico e doutrinário sobre a aplicação da tutela. Um desses pontos, é a questão do exercício da tutela. O exercício da tutela é semelhante ao do poder familiar, porém, não é equiparado, pois, sofre </w:t>
      </w:r>
      <w:r w:rsidRPr="00311467">
        <w:rPr>
          <w:rFonts w:ascii="Arial" w:hAnsi="Arial" w:cs="Arial"/>
          <w:sz w:val="24"/>
          <w:szCs w:val="24"/>
        </w:rPr>
        <w:lastRenderedPageBreak/>
        <w:t xml:space="preserve">limitações, sendo assim, sujeito à inspeção judicial. Vejamos o entendimento seguinte: </w:t>
      </w:r>
    </w:p>
    <w:p w:rsidR="008B2166" w:rsidRDefault="008B2166" w:rsidP="008B2166">
      <w:pPr>
        <w:pStyle w:val="par"/>
        <w:shd w:val="clear" w:color="auto" w:fill="FFFFFF"/>
        <w:spacing w:before="150" w:beforeAutospacing="0" w:after="150" w:afterAutospacing="0" w:line="315" w:lineRule="atLeast"/>
        <w:jc w:val="both"/>
        <w:rPr>
          <w:rStyle w:val="apple-converted-space"/>
          <w:rFonts w:ascii="Arial" w:hAnsi="Arial" w:cs="Arial"/>
          <w:b/>
          <w:shd w:val="clear" w:color="auto" w:fill="FFFFFF"/>
        </w:rPr>
      </w:pPr>
      <w:r>
        <w:rPr>
          <w:rFonts w:ascii="Arial" w:hAnsi="Arial" w:cs="Arial"/>
        </w:rPr>
        <w:t>“</w:t>
      </w:r>
      <w:r w:rsidRPr="00F67700">
        <w:rPr>
          <w:rFonts w:ascii="Arial" w:hAnsi="Arial" w:cs="Arial"/>
          <w:b/>
        </w:rPr>
        <w:t xml:space="preserve">1. A ADMINISTRAÇÃO DE BENS DE MENOR PELA TUTORA SUJEITA-SE À INSPEÇÃO DO JUIZ. 2. A TUTORA NÃO É LIVRE PARA FIRMAR CONTRATO DE HONORÁRIOS ADVOCATÍCIOS SEM SUJEITAR-SE À SUPERVISÃO DO JUIZ, QUE TEM O PODER DE REVISÁ-LO EM DEFESA DOS INTERESSES DOS INCAPAZES TUTELADOS. 3. DEIXANDO A DECISÃO DO PRIMEIRO GRAU DE JURISDIÇÃO DE PROTEGER OS INTERESSES DOS PUPILOS, DÁ-SE PROVIMENTO AO AGRAVO PARA REDUZIR OS HONORÁRIOS A PERCENTUAL CONSENTÂNEO COM O TRABALHO REALIZADO”.(TJDF, AgI </w:t>
      </w:r>
      <w:r w:rsidRPr="00F67700">
        <w:rPr>
          <w:rFonts w:ascii="Arial" w:hAnsi="Arial" w:cs="Arial"/>
          <w:b/>
          <w:shd w:val="clear" w:color="auto" w:fill="FFFFFF"/>
        </w:rPr>
        <w:t>19990020007169</w:t>
      </w:r>
      <w:r w:rsidRPr="00F67700">
        <w:rPr>
          <w:rStyle w:val="apple-converted-space"/>
          <w:rFonts w:ascii="Arial" w:hAnsi="Arial" w:cs="Arial"/>
          <w:b/>
          <w:shd w:val="clear" w:color="auto" w:fill="FFFFFF"/>
        </w:rPr>
        <w:t xml:space="preserve"> , 3ª t. , rel. designado Des. Mário Zam Belmiro, DJU, </w:t>
      </w:r>
      <w:r w:rsidRPr="00F67700">
        <w:rPr>
          <w:rStyle w:val="apple-converted-space"/>
          <w:rFonts w:ascii="Arial" w:hAnsi="Arial" w:cs="Arial"/>
          <w:b/>
          <w:shd w:val="clear" w:color="auto" w:fill="FFFFFF"/>
        </w:rPr>
        <w:tab/>
        <w:t>17-5-2000).</w:t>
      </w:r>
    </w:p>
    <w:p w:rsidR="008B2166" w:rsidRDefault="008B2166" w:rsidP="008B2166">
      <w:pPr>
        <w:pStyle w:val="par"/>
        <w:shd w:val="clear" w:color="auto" w:fill="FFFFFF"/>
        <w:spacing w:before="150" w:beforeAutospacing="0" w:after="150" w:afterAutospacing="0" w:line="315" w:lineRule="atLeast"/>
        <w:jc w:val="both"/>
        <w:rPr>
          <w:rStyle w:val="apple-converted-space"/>
          <w:rFonts w:ascii="Arial" w:hAnsi="Arial" w:cs="Arial"/>
          <w:b/>
          <w:shd w:val="clear" w:color="auto" w:fill="FFFFFF"/>
        </w:rPr>
      </w:pPr>
    </w:p>
    <w:p w:rsidR="008B2166" w:rsidRPr="00F67700" w:rsidRDefault="008B2166" w:rsidP="008B2166">
      <w:pPr>
        <w:pStyle w:val="par"/>
        <w:shd w:val="clear" w:color="auto" w:fill="FFFFFF"/>
        <w:spacing w:before="150" w:beforeAutospacing="0" w:after="150" w:afterAutospacing="0" w:line="315" w:lineRule="atLeast"/>
        <w:jc w:val="both"/>
        <w:rPr>
          <w:rFonts w:ascii="Arial" w:hAnsi="Arial" w:cs="Arial"/>
          <w:b/>
        </w:rPr>
      </w:pPr>
    </w:p>
    <w:p w:rsidR="008B2166" w:rsidRPr="00311467" w:rsidRDefault="008B2166" w:rsidP="008B2166">
      <w:pPr>
        <w:pStyle w:val="SemEspaamento"/>
        <w:spacing w:line="276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311467">
        <w:rPr>
          <w:rFonts w:ascii="Arial" w:hAnsi="Arial" w:cs="Arial"/>
          <w:b/>
          <w:sz w:val="24"/>
          <w:szCs w:val="24"/>
          <w:u w:val="single"/>
        </w:rPr>
        <w:t>Da curatela</w:t>
      </w:r>
    </w:p>
    <w:p w:rsidR="008B2166" w:rsidRDefault="008B2166" w:rsidP="008B2166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311467">
        <w:rPr>
          <w:rFonts w:ascii="Arial" w:hAnsi="Arial" w:cs="Arial"/>
          <w:sz w:val="24"/>
          <w:szCs w:val="24"/>
        </w:rPr>
        <w:t>A curatela é o encargo conferido a alguém capaz, para reger uma pessoa e administrar os bens de quem, em regra maior, não pode fazê-lo por si mesmo. Segundo Maria Helena Diniz, a curatela é definida como “ o encargo público, cometido, por lei, a alguém para reger e defender a pessoa e administrar os bens de maiores, que, por si sós, não estão em condições de fazê-lo, em razão de enfermidade ou deficiência mental’’.</w:t>
      </w:r>
    </w:p>
    <w:p w:rsidR="008B2166" w:rsidRDefault="008B2166" w:rsidP="008B2166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8B2166" w:rsidRDefault="008B2166" w:rsidP="008B2166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311467">
        <w:rPr>
          <w:rFonts w:ascii="Arial" w:hAnsi="Arial" w:cs="Arial"/>
          <w:sz w:val="24"/>
          <w:szCs w:val="24"/>
        </w:rPr>
        <w:t>A curatela é semelhante à tutela. Devido ao caráter assistencial, destinando-se, igualmente, à proteção de incapazes.</w:t>
      </w:r>
      <w:r>
        <w:rPr>
          <w:rFonts w:ascii="Arial" w:hAnsi="Arial" w:cs="Arial"/>
          <w:sz w:val="24"/>
          <w:szCs w:val="24"/>
        </w:rPr>
        <w:t xml:space="preserve"> </w:t>
      </w:r>
      <w:r w:rsidRPr="00311467">
        <w:rPr>
          <w:rFonts w:ascii="Arial" w:hAnsi="Arial" w:cs="Arial"/>
          <w:sz w:val="24"/>
          <w:szCs w:val="24"/>
        </w:rPr>
        <w:t>No entanto, existe algumas diferenças: enquanto a tutela é destinada a menores de 18 anos de idade, a curatela é deferida, em regra, para maiores;</w:t>
      </w:r>
      <w:r>
        <w:rPr>
          <w:rFonts w:ascii="Arial" w:hAnsi="Arial" w:cs="Arial"/>
          <w:sz w:val="24"/>
          <w:szCs w:val="24"/>
        </w:rPr>
        <w:t xml:space="preserve"> A finalidade da curatela é principalmente conceder proteção aos incapazes no tocante a seus interesses e garantir a preservação dos negócios realizados por eles com relação a terceiros.</w:t>
      </w:r>
    </w:p>
    <w:p w:rsidR="008B2166" w:rsidRDefault="008B2166" w:rsidP="008B2166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8B2166" w:rsidRPr="00311467" w:rsidRDefault="008B2166" w:rsidP="008B2166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311467">
        <w:rPr>
          <w:rFonts w:ascii="Arial" w:hAnsi="Arial" w:cs="Arial"/>
          <w:sz w:val="24"/>
          <w:szCs w:val="24"/>
        </w:rPr>
        <w:t>Outra diferença, é que a tutela pode ser testamentaria, com nomeação do tutor pelos pais, e a curatela, é sempre d</w:t>
      </w:r>
      <w:r>
        <w:rPr>
          <w:rFonts w:ascii="Arial" w:hAnsi="Arial" w:cs="Arial"/>
          <w:sz w:val="24"/>
          <w:szCs w:val="24"/>
        </w:rPr>
        <w:t>eferida pelo juiz.</w:t>
      </w:r>
    </w:p>
    <w:p w:rsidR="008B2166" w:rsidRPr="00311467" w:rsidRDefault="008B2166" w:rsidP="008B2166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8B2166" w:rsidRPr="00311467" w:rsidRDefault="008B2166" w:rsidP="008B2166">
      <w:pPr>
        <w:pStyle w:val="SemEspaamento"/>
        <w:spacing w:line="276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311467">
        <w:rPr>
          <w:rFonts w:ascii="Arial" w:hAnsi="Arial" w:cs="Arial"/>
          <w:b/>
          <w:sz w:val="24"/>
          <w:szCs w:val="24"/>
          <w:u w:val="single"/>
        </w:rPr>
        <w:t>Características da curatela</w:t>
      </w:r>
    </w:p>
    <w:p w:rsidR="008B2166" w:rsidRDefault="008B2166" w:rsidP="008B2166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311467">
        <w:rPr>
          <w:rFonts w:ascii="Arial" w:hAnsi="Arial" w:cs="Arial"/>
          <w:sz w:val="24"/>
          <w:szCs w:val="24"/>
        </w:rPr>
        <w:t>A curatela apresenta cinco características relevantes:</w:t>
      </w:r>
    </w:p>
    <w:p w:rsidR="008B2166" w:rsidRPr="00311467" w:rsidRDefault="008B2166" w:rsidP="008B2166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311467">
        <w:rPr>
          <w:rFonts w:ascii="Arial" w:hAnsi="Arial" w:cs="Arial"/>
          <w:sz w:val="24"/>
          <w:szCs w:val="24"/>
        </w:rPr>
        <w:t xml:space="preserve">A- Fins assistenciais: ligado ao sistema assistencial dos que não podem, por si mesmos, reger sua pessoa e administrar seus bens. </w:t>
      </w:r>
    </w:p>
    <w:p w:rsidR="008B2166" w:rsidRPr="00311467" w:rsidRDefault="008B2166" w:rsidP="008B2166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311467">
        <w:rPr>
          <w:rFonts w:ascii="Arial" w:hAnsi="Arial" w:cs="Arial"/>
          <w:sz w:val="24"/>
          <w:szCs w:val="24"/>
        </w:rPr>
        <w:t>B- Caráter eminentemente publicista: advém do fato de ser dever do estado zelar pelos interesses dos incapazes. E esse dever, no entanto, é delegado a pessoas capazes e idôneas que são nomeadas curadoras.</w:t>
      </w:r>
    </w:p>
    <w:p w:rsidR="008B2166" w:rsidRPr="00311467" w:rsidRDefault="008B2166" w:rsidP="008B2166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311467">
        <w:rPr>
          <w:rFonts w:ascii="Arial" w:hAnsi="Arial" w:cs="Arial"/>
          <w:sz w:val="24"/>
          <w:szCs w:val="24"/>
        </w:rPr>
        <w:t>C- Caráter supletivo da capacidade: trás o fato de o curador ter o encargo de representar ou assistir o seu curatelado, cabendo em todos os casos de incapacidade não suprida pela tutela.</w:t>
      </w:r>
    </w:p>
    <w:p w:rsidR="008B2166" w:rsidRPr="00311467" w:rsidRDefault="008B2166" w:rsidP="008B2166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311467">
        <w:rPr>
          <w:rFonts w:ascii="Arial" w:hAnsi="Arial" w:cs="Arial"/>
          <w:sz w:val="24"/>
          <w:szCs w:val="24"/>
        </w:rPr>
        <w:lastRenderedPageBreak/>
        <w:t>D- É Temporária: existe somente enquanto a causa da incapacidade se mantiver.</w:t>
      </w:r>
    </w:p>
    <w:p w:rsidR="008B2166" w:rsidRPr="00311467" w:rsidRDefault="008B2166" w:rsidP="008B2166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311467">
        <w:rPr>
          <w:rFonts w:ascii="Arial" w:hAnsi="Arial" w:cs="Arial"/>
          <w:sz w:val="24"/>
          <w:szCs w:val="24"/>
        </w:rPr>
        <w:t>E- Decretação requer certeza absoluta da incapacidade.</w:t>
      </w:r>
    </w:p>
    <w:p w:rsidR="008B2166" w:rsidRPr="00311467" w:rsidRDefault="008B2166" w:rsidP="008B2166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8B2166" w:rsidRPr="00311467" w:rsidRDefault="008B2166" w:rsidP="008B2166">
      <w:pPr>
        <w:pStyle w:val="SemEspaamento"/>
        <w:spacing w:line="276" w:lineRule="auto"/>
        <w:rPr>
          <w:rFonts w:ascii="Arial" w:hAnsi="Arial" w:cs="Arial"/>
          <w:b/>
          <w:sz w:val="24"/>
          <w:szCs w:val="24"/>
          <w:u w:val="single"/>
        </w:rPr>
      </w:pPr>
      <w:r w:rsidRPr="00311467">
        <w:rPr>
          <w:rFonts w:ascii="Arial" w:hAnsi="Arial" w:cs="Arial"/>
          <w:b/>
          <w:sz w:val="24"/>
          <w:szCs w:val="24"/>
          <w:u w:val="single"/>
        </w:rPr>
        <w:t>Tipos de curatela</w:t>
      </w:r>
    </w:p>
    <w:p w:rsidR="008B2166" w:rsidRDefault="008B2166" w:rsidP="008B2166">
      <w:pPr>
        <w:pStyle w:val="SemEspaamento"/>
        <w:spacing w:line="276" w:lineRule="auto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 w:rsidRPr="00311467">
        <w:rPr>
          <w:rFonts w:ascii="Arial" w:hAnsi="Arial" w:cs="Arial"/>
          <w:color w:val="000000"/>
          <w:sz w:val="24"/>
          <w:szCs w:val="24"/>
          <w:shd w:val="clear" w:color="auto" w:fill="FFFFFF"/>
        </w:rPr>
        <w:t>O Código Civil elenca todas as possibilidades de aplicação da curat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ela em seus artigos </w:t>
      </w:r>
      <w:r w:rsidRPr="00311467">
        <w:rPr>
          <w:rFonts w:ascii="Arial" w:hAnsi="Arial" w:cs="Arial"/>
          <w:color w:val="000000"/>
          <w:sz w:val="24"/>
          <w:szCs w:val="24"/>
          <w:shd w:val="clear" w:color="auto" w:fill="FFFFFF"/>
        </w:rPr>
        <w:t>1.767, 1.779 e 1.780, vejamos:</w:t>
      </w:r>
      <w:r w:rsidRPr="00311467">
        <w:rPr>
          <w:rFonts w:ascii="Arial" w:hAnsi="Arial" w:cs="Arial"/>
          <w:color w:val="000000"/>
          <w:sz w:val="18"/>
          <w:szCs w:val="18"/>
        </w:rPr>
        <w:br/>
      </w:r>
    </w:p>
    <w:p w:rsidR="008B2166" w:rsidRPr="00013734" w:rsidRDefault="008B2166" w:rsidP="008B2166">
      <w:pPr>
        <w:pStyle w:val="SemEspaamento"/>
      </w:pPr>
      <w:r w:rsidRPr="00013734">
        <w:rPr>
          <w:rFonts w:cs="Arial"/>
          <w:color w:val="000000"/>
          <w:shd w:val="clear" w:color="auto" w:fill="FFFFFF"/>
        </w:rPr>
        <w:t>Art. 1.767. Estão sujeitos a curatela:</w:t>
      </w:r>
      <w:r w:rsidRPr="00013734">
        <w:rPr>
          <w:rFonts w:cs="Arial"/>
          <w:color w:val="000000"/>
        </w:rPr>
        <w:br/>
      </w:r>
      <w:r w:rsidRPr="00013734">
        <w:rPr>
          <w:rFonts w:cs="Arial"/>
          <w:color w:val="000000"/>
          <w:shd w:val="clear" w:color="auto" w:fill="FFFFFF"/>
        </w:rPr>
        <w:t>I - aqueles que, por enfermidade ou deficiência mental, não tiverem o necessário discernimento para os atos da vida civil;</w:t>
      </w:r>
      <w:r w:rsidRPr="00013734">
        <w:rPr>
          <w:rFonts w:cs="Arial"/>
          <w:color w:val="000000"/>
        </w:rPr>
        <w:br/>
      </w:r>
      <w:r w:rsidRPr="00013734">
        <w:rPr>
          <w:rFonts w:cs="Arial"/>
          <w:color w:val="000000"/>
          <w:shd w:val="clear" w:color="auto" w:fill="FFFFFF"/>
        </w:rPr>
        <w:t>II - aqueles que, por outra causa duradoura, não puderem exprimir a sua vontade;</w:t>
      </w:r>
      <w:r w:rsidRPr="00013734">
        <w:rPr>
          <w:rFonts w:cs="Arial"/>
          <w:color w:val="000000"/>
        </w:rPr>
        <w:br/>
      </w:r>
      <w:r w:rsidRPr="00013734">
        <w:rPr>
          <w:rFonts w:cs="Arial"/>
          <w:color w:val="000000"/>
          <w:shd w:val="clear" w:color="auto" w:fill="FFFFFF"/>
        </w:rPr>
        <w:t>III - os deficientes mentais, os ébrios habituais e os viciados em tóxicos;</w:t>
      </w:r>
      <w:r w:rsidRPr="00013734">
        <w:rPr>
          <w:rFonts w:cs="Arial"/>
          <w:color w:val="000000"/>
        </w:rPr>
        <w:br/>
      </w:r>
      <w:r w:rsidRPr="00013734">
        <w:rPr>
          <w:rFonts w:cs="Arial"/>
          <w:color w:val="000000"/>
          <w:shd w:val="clear" w:color="auto" w:fill="FFFFFF"/>
        </w:rPr>
        <w:t>IV - os excepcionais sem completo desenvolvimento mental;</w:t>
      </w:r>
      <w:r w:rsidRPr="00013734">
        <w:rPr>
          <w:rFonts w:cs="Arial"/>
          <w:color w:val="000000"/>
        </w:rPr>
        <w:br/>
      </w:r>
      <w:r w:rsidRPr="00013734">
        <w:rPr>
          <w:rFonts w:cs="Arial"/>
          <w:color w:val="000000"/>
          <w:shd w:val="clear" w:color="auto" w:fill="FFFFFF"/>
        </w:rPr>
        <w:t>V - os pródigos</w:t>
      </w:r>
    </w:p>
    <w:p w:rsidR="008B2166" w:rsidRDefault="008B2166" w:rsidP="008B2166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8B2166" w:rsidRDefault="008B2166" w:rsidP="008B2166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013734">
        <w:rPr>
          <w:rFonts w:ascii="Arial" w:hAnsi="Arial" w:cs="Arial"/>
          <w:sz w:val="24"/>
          <w:szCs w:val="24"/>
        </w:rPr>
        <w:t>Tem-se também, a curatela dos nascituros (art. 1.779). e como inovação, a possibilidade de ser decretada a interdição do “enfermo ou portador de deficiência física”.</w:t>
      </w:r>
    </w:p>
    <w:p w:rsidR="008B2166" w:rsidRPr="00013734" w:rsidRDefault="008B2166" w:rsidP="008B2166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8B2166" w:rsidRPr="00013734" w:rsidRDefault="008B2166" w:rsidP="008B2166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8B2166" w:rsidRPr="00013734" w:rsidRDefault="008B2166" w:rsidP="008B2166">
      <w:pPr>
        <w:pStyle w:val="SemEspaamen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013734">
        <w:rPr>
          <w:rFonts w:ascii="Arial" w:hAnsi="Arial" w:cs="Arial"/>
          <w:b/>
          <w:sz w:val="24"/>
          <w:szCs w:val="24"/>
          <w:u w:val="single"/>
        </w:rPr>
        <w:t>Entendimentos doutrinários e jurisprudenciais</w:t>
      </w:r>
    </w:p>
    <w:p w:rsidR="008B2166" w:rsidRDefault="008B2166" w:rsidP="008B2166">
      <w:pPr>
        <w:jc w:val="both"/>
        <w:rPr>
          <w:rFonts w:ascii="Arial" w:hAnsi="Arial" w:cs="Arial"/>
          <w:sz w:val="24"/>
          <w:szCs w:val="24"/>
        </w:rPr>
      </w:pPr>
      <w:r w:rsidRPr="00013734">
        <w:rPr>
          <w:rFonts w:ascii="Arial" w:hAnsi="Arial" w:cs="Arial"/>
          <w:sz w:val="24"/>
          <w:szCs w:val="24"/>
        </w:rPr>
        <w:t xml:space="preserve">Algumas posições surgem no âmbito jurídico e doutrinário sobre a aplicação da curatela. Um desses pontos, é a questão do nascituro, que é o ser já concebido, porém, ainda se encontra no ventre materno. </w:t>
      </w:r>
    </w:p>
    <w:p w:rsidR="008B2166" w:rsidRDefault="008B2166" w:rsidP="008B2166">
      <w:pPr>
        <w:jc w:val="both"/>
        <w:rPr>
          <w:rFonts w:ascii="Arial" w:hAnsi="Arial" w:cs="Arial"/>
          <w:sz w:val="24"/>
          <w:szCs w:val="24"/>
        </w:rPr>
      </w:pPr>
      <w:r w:rsidRPr="00013734">
        <w:rPr>
          <w:rFonts w:ascii="Arial" w:hAnsi="Arial" w:cs="Arial"/>
          <w:sz w:val="24"/>
          <w:szCs w:val="24"/>
        </w:rPr>
        <w:t>A lei não lhe concede personalidade, a qual lhe será conferida se nascer com vida. Mas, o ordenamento jurídico, que presume o nascimento com vida, preserva desde logo seus interesses futuros, salvaguardados os seus direitos que, com grande probabilidade, em breve serão do nascituro.</w:t>
      </w:r>
    </w:p>
    <w:p w:rsidR="008B2166" w:rsidRPr="00013734" w:rsidRDefault="008B2166" w:rsidP="008B2166">
      <w:pPr>
        <w:jc w:val="both"/>
        <w:rPr>
          <w:rFonts w:ascii="Arial" w:hAnsi="Arial" w:cs="Arial"/>
          <w:b/>
          <w:sz w:val="24"/>
          <w:szCs w:val="24"/>
        </w:rPr>
      </w:pPr>
      <w:r w:rsidRPr="00013734">
        <w:rPr>
          <w:rFonts w:ascii="Arial" w:hAnsi="Arial" w:cs="Arial"/>
          <w:sz w:val="24"/>
          <w:szCs w:val="24"/>
        </w:rPr>
        <w:t xml:space="preserve">Vejamos o entendimento em que foi reconhecido o dano moral em favor do nascituro tendo em vista a morte do pai em acidente de trabalho. </w:t>
      </w:r>
    </w:p>
    <w:p w:rsidR="008B2166" w:rsidRPr="00013734" w:rsidRDefault="008B2166" w:rsidP="008B2166">
      <w:pPr>
        <w:pStyle w:val="SemEspaamento"/>
        <w:jc w:val="both"/>
        <w:rPr>
          <w:rFonts w:ascii="Arial" w:hAnsi="Arial" w:cs="Arial"/>
          <w:b/>
          <w:sz w:val="24"/>
          <w:szCs w:val="24"/>
          <w:lang w:eastAsia="pt-BR"/>
        </w:rPr>
      </w:pPr>
      <w:r w:rsidRPr="00013734">
        <w:rPr>
          <w:rFonts w:ascii="Arial" w:hAnsi="Arial" w:cs="Arial"/>
          <w:b/>
          <w:sz w:val="24"/>
          <w:szCs w:val="24"/>
          <w:lang w:eastAsia="pt-BR"/>
        </w:rPr>
        <w:t>Recurso Especial nº 931556/RS.</w:t>
      </w:r>
    </w:p>
    <w:p w:rsidR="008B2166" w:rsidRPr="009647FB" w:rsidRDefault="008B2166" w:rsidP="008B2166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9647FB">
        <w:rPr>
          <w:rFonts w:ascii="Arial" w:eastAsia="Times New Roman" w:hAnsi="Arial" w:cs="Arial"/>
          <w:b/>
          <w:sz w:val="24"/>
          <w:szCs w:val="24"/>
          <w:lang w:eastAsia="pt-BR"/>
        </w:rPr>
        <w:t>RESPONSABILIDADE CIVIL. ACIDENTE DO TRABALHO. MORTE.</w:t>
      </w:r>
      <w:r w:rsidRPr="00013734">
        <w:rPr>
          <w:rFonts w:ascii="Arial" w:eastAsia="Times New Roman" w:hAnsi="Arial" w:cs="Arial"/>
          <w:b/>
          <w:sz w:val="24"/>
          <w:szCs w:val="24"/>
          <w:lang w:eastAsia="pt-BR"/>
        </w:rPr>
        <w:t> </w:t>
      </w:r>
      <w:r w:rsidRPr="009647FB">
        <w:rPr>
          <w:rFonts w:ascii="Arial" w:eastAsia="Times New Roman" w:hAnsi="Arial" w:cs="Arial"/>
          <w:b/>
          <w:sz w:val="24"/>
          <w:szCs w:val="24"/>
          <w:lang w:eastAsia="pt-BR"/>
        </w:rPr>
        <w:t>INDENIZAÇAO POR DANO MORAL. FILHO NASCITURO. FIXAÇAO DO</w:t>
      </w:r>
      <w:r w:rsidRPr="00013734">
        <w:rPr>
          <w:rFonts w:ascii="Arial" w:eastAsia="Times New Roman" w:hAnsi="Arial" w:cs="Arial"/>
          <w:b/>
          <w:sz w:val="24"/>
          <w:szCs w:val="24"/>
          <w:lang w:eastAsia="pt-BR"/>
        </w:rPr>
        <w:t> </w:t>
      </w:r>
      <w:r w:rsidRPr="009647FB">
        <w:rPr>
          <w:rFonts w:ascii="Arial" w:eastAsia="Times New Roman" w:hAnsi="Arial" w:cs="Arial"/>
          <w:b/>
          <w:sz w:val="24"/>
          <w:szCs w:val="24"/>
          <w:lang w:eastAsia="pt-BR"/>
        </w:rPr>
        <w:t>QUANTUM INDENIZATÓRIO.</w:t>
      </w:r>
      <w:r w:rsidRPr="00013734">
        <w:rPr>
          <w:rFonts w:ascii="Arial" w:eastAsia="Times New Roman" w:hAnsi="Arial" w:cs="Arial"/>
          <w:b/>
          <w:sz w:val="24"/>
          <w:szCs w:val="24"/>
          <w:lang w:eastAsia="pt-BR"/>
        </w:rPr>
        <w:t> </w:t>
      </w:r>
      <w:r w:rsidRPr="009647FB">
        <w:rPr>
          <w:rFonts w:ascii="Arial" w:eastAsia="Times New Roman" w:hAnsi="Arial" w:cs="Arial"/>
          <w:b/>
          <w:i/>
          <w:iCs/>
          <w:sz w:val="24"/>
          <w:szCs w:val="24"/>
          <w:lang w:eastAsia="pt-BR"/>
        </w:rPr>
        <w:t>DIES A QUO</w:t>
      </w:r>
      <w:r w:rsidRPr="009647FB">
        <w:rPr>
          <w:rFonts w:ascii="Arial" w:eastAsia="Times New Roman" w:hAnsi="Arial" w:cs="Arial"/>
          <w:b/>
          <w:sz w:val="24"/>
          <w:szCs w:val="24"/>
          <w:lang w:eastAsia="pt-BR"/>
        </w:rPr>
        <w:t>. CORREÇAO MONETÁRIA.</w:t>
      </w:r>
      <w:r w:rsidRPr="00013734">
        <w:rPr>
          <w:rFonts w:ascii="Arial" w:eastAsia="Times New Roman" w:hAnsi="Arial" w:cs="Arial"/>
          <w:b/>
          <w:sz w:val="24"/>
          <w:szCs w:val="24"/>
          <w:lang w:eastAsia="pt-BR"/>
        </w:rPr>
        <w:t> </w:t>
      </w:r>
      <w:r w:rsidRPr="009647FB">
        <w:rPr>
          <w:rFonts w:ascii="Arial" w:eastAsia="Times New Roman" w:hAnsi="Arial" w:cs="Arial"/>
          <w:b/>
          <w:sz w:val="24"/>
          <w:szCs w:val="24"/>
          <w:lang w:eastAsia="pt-BR"/>
        </w:rPr>
        <w:t>DATA DA FIXAÇAO PELO JUIZ. JUROS DE MORA. DATA DO EVENTO</w:t>
      </w:r>
      <w:r w:rsidRPr="00013734">
        <w:rPr>
          <w:rFonts w:ascii="Arial" w:eastAsia="Times New Roman" w:hAnsi="Arial" w:cs="Arial"/>
          <w:b/>
          <w:sz w:val="24"/>
          <w:szCs w:val="24"/>
          <w:lang w:eastAsia="pt-BR"/>
        </w:rPr>
        <w:t> </w:t>
      </w:r>
      <w:r w:rsidRPr="009647FB">
        <w:rPr>
          <w:rFonts w:ascii="Arial" w:eastAsia="Times New Roman" w:hAnsi="Arial" w:cs="Arial"/>
          <w:b/>
          <w:sz w:val="24"/>
          <w:szCs w:val="24"/>
          <w:lang w:eastAsia="pt-BR"/>
        </w:rPr>
        <w:t>DANOSO.</w:t>
      </w:r>
    </w:p>
    <w:p w:rsidR="008B2166" w:rsidRPr="009647FB" w:rsidRDefault="008B2166" w:rsidP="008B2166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9647FB">
        <w:rPr>
          <w:rFonts w:ascii="Arial" w:eastAsia="Times New Roman" w:hAnsi="Arial" w:cs="Arial"/>
          <w:b/>
          <w:sz w:val="24"/>
          <w:szCs w:val="24"/>
          <w:lang w:eastAsia="pt-BR"/>
        </w:rPr>
        <w:t>PROCESSO CIVIL. JUNTADA DE DOCUMENTO NA FASE RECURSAL.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Pr="009647FB">
        <w:rPr>
          <w:rFonts w:ascii="Arial" w:eastAsia="Times New Roman" w:hAnsi="Arial" w:cs="Arial"/>
          <w:b/>
          <w:sz w:val="24"/>
          <w:szCs w:val="24"/>
          <w:lang w:eastAsia="pt-BR"/>
        </w:rPr>
        <w:t>POSSIBILIDADE, DESDE QUE NAO CONFIGURDA A MÁ-FÉ DA PARTE EOPORTUNIZADO O CONTRADITÓRIO. ANULAÇAO DO PROCESSO.</w:t>
      </w:r>
      <w:r w:rsidRPr="00013734">
        <w:rPr>
          <w:rFonts w:ascii="Arial" w:eastAsia="Times New Roman" w:hAnsi="Arial" w:cs="Arial"/>
          <w:b/>
          <w:sz w:val="24"/>
          <w:szCs w:val="24"/>
          <w:lang w:eastAsia="pt-BR"/>
        </w:rPr>
        <w:t> </w:t>
      </w:r>
      <w:r w:rsidRPr="009647FB">
        <w:rPr>
          <w:rFonts w:ascii="Arial" w:eastAsia="Times New Roman" w:hAnsi="Arial" w:cs="Arial"/>
          <w:b/>
          <w:sz w:val="24"/>
          <w:szCs w:val="24"/>
          <w:lang w:eastAsia="pt-BR"/>
        </w:rPr>
        <w:t>INEXISTÊNCIA DE DANO. DESNECESSIDADE.</w:t>
      </w:r>
    </w:p>
    <w:p w:rsidR="008B2166" w:rsidRPr="00013734" w:rsidRDefault="008B2166" w:rsidP="008B2166">
      <w:pPr>
        <w:pStyle w:val="SemEspaamento"/>
        <w:jc w:val="both"/>
        <w:rPr>
          <w:b/>
          <w:lang w:eastAsia="pt-BR"/>
        </w:rPr>
      </w:pPr>
    </w:p>
    <w:p w:rsidR="008B2166" w:rsidRPr="009647FB" w:rsidRDefault="008B2166" w:rsidP="008B2166">
      <w:pPr>
        <w:pStyle w:val="SemEspaamento"/>
        <w:jc w:val="both"/>
        <w:rPr>
          <w:rFonts w:ascii="Arial" w:hAnsi="Arial" w:cs="Arial"/>
          <w:sz w:val="24"/>
          <w:szCs w:val="24"/>
          <w:lang w:eastAsia="pt-BR"/>
        </w:rPr>
      </w:pPr>
    </w:p>
    <w:p w:rsidR="008B2166" w:rsidRDefault="008B2166" w:rsidP="008B2166">
      <w:pPr>
        <w:pStyle w:val="NormalWeb"/>
        <w:spacing w:before="0" w:beforeAutospacing="0" w:after="135" w:afterAutospacing="0" w:line="270" w:lineRule="atLeast"/>
        <w:jc w:val="both"/>
        <w:rPr>
          <w:rFonts w:ascii="Arial" w:hAnsi="Arial" w:cs="Arial"/>
          <w:color w:val="000000"/>
        </w:rPr>
      </w:pPr>
      <w:r w:rsidRPr="009647FB">
        <w:rPr>
          <w:rFonts w:ascii="Arial" w:hAnsi="Arial" w:cs="Arial"/>
        </w:rPr>
        <w:t>Vejamos ainda, uma</w:t>
      </w:r>
      <w:r w:rsidRPr="009647FB">
        <w:rPr>
          <w:rFonts w:ascii="Arial" w:hAnsi="Arial" w:cs="Arial"/>
          <w:color w:val="000000"/>
        </w:rPr>
        <w:t xml:space="preserve"> decisão do Superior Tribunal de Justiça, no Agravo Regimental do Agravo de Instrumento, AgRg no Ag nº 1092134/SC, que admitiu a concessão de indenização tendo em vista a comprovada falha na prestação </w:t>
      </w:r>
      <w:r w:rsidRPr="009647FB">
        <w:rPr>
          <w:rFonts w:ascii="Arial" w:hAnsi="Arial" w:cs="Arial"/>
          <w:color w:val="000000"/>
        </w:rPr>
        <w:lastRenderedPageBreak/>
        <w:t>dos serviços hospitalares que deu causa inequívoca à doença da fibroplasia retrolenticular no nascituro:</w:t>
      </w:r>
    </w:p>
    <w:p w:rsidR="008B2166" w:rsidRPr="00013734" w:rsidRDefault="008B2166" w:rsidP="008B2166">
      <w:pPr>
        <w:pStyle w:val="NormalWeb"/>
        <w:spacing w:before="0" w:beforeAutospacing="0" w:after="135" w:afterAutospacing="0" w:line="270" w:lineRule="atLeast"/>
        <w:jc w:val="both"/>
        <w:rPr>
          <w:rFonts w:ascii="Arial" w:hAnsi="Arial" w:cs="Arial"/>
          <w:color w:val="000000"/>
        </w:rPr>
      </w:pPr>
    </w:p>
    <w:p w:rsidR="008B2166" w:rsidRPr="00013734" w:rsidRDefault="008B2166" w:rsidP="008B2166">
      <w:pPr>
        <w:pStyle w:val="cab"/>
        <w:shd w:val="clear" w:color="auto" w:fill="FFFFFF"/>
        <w:spacing w:before="150" w:beforeAutospacing="0" w:after="150" w:afterAutospacing="0" w:line="315" w:lineRule="atLeast"/>
        <w:jc w:val="both"/>
        <w:rPr>
          <w:rFonts w:ascii="Arial" w:hAnsi="Arial" w:cs="Arial"/>
          <w:b/>
        </w:rPr>
      </w:pPr>
      <w:r w:rsidRPr="00013734">
        <w:rPr>
          <w:rFonts w:ascii="Arial" w:hAnsi="Arial" w:cs="Arial"/>
          <w:b/>
        </w:rPr>
        <w:t>CIVIL E PROCESSUAL CIVIL - AGRAVO REGIMENTAL NO AGRAVO DE INSTRUMENTO - RESPONSABILIDADE CIVIL - AÇÃO INDENIZATÓRIA - ERRO MÉDICO - OXIGENOTERAPIA - FIBROPLASIA RETROLENTICULAR - RETINOPATIA DO NASCITURO - CRIANÇA COM PERDA DE 90% (NOVENTA POR CENTO) DA VISÃO - RESPONSABILIDADE COMPROVADA PELO TRIBUNAL "A QUO" - SÚMULA 7/STJ - DANOS MATERIAIS, MORAIS E ESTÉTICOS - RAZOABILIDADE DO QUANTUM INDENIZATÓRIO - EXTENSÃO DO JULGAMENTO DO RECURSO ESPECIAL 1.086.451/SC, QUANTO A JUROS, AO AGRAVANTE.</w:t>
      </w:r>
    </w:p>
    <w:p w:rsidR="008B2166" w:rsidRDefault="008B2166" w:rsidP="008B216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8B2166" w:rsidRPr="00013734" w:rsidRDefault="008B2166" w:rsidP="008B2166">
      <w:p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</w:p>
    <w:p w:rsidR="008B2166" w:rsidRDefault="008B2166" w:rsidP="008B2166">
      <w:pPr>
        <w:spacing w:after="0" w:line="360" w:lineRule="auto"/>
        <w:ind w:left="284" w:hanging="284"/>
        <w:jc w:val="both"/>
        <w:rPr>
          <w:rFonts w:ascii="Arial" w:hAnsi="Arial" w:cs="Arial"/>
          <w:b/>
          <w:sz w:val="24"/>
          <w:szCs w:val="24"/>
        </w:rPr>
      </w:pPr>
    </w:p>
    <w:p w:rsidR="008B2166" w:rsidRPr="00450B46" w:rsidRDefault="008B2166" w:rsidP="008B216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50B46">
        <w:rPr>
          <w:rFonts w:ascii="Arial" w:hAnsi="Arial" w:cs="Arial"/>
          <w:sz w:val="20"/>
          <w:szCs w:val="20"/>
        </w:rPr>
        <w:t>______________________________</w:t>
      </w:r>
    </w:p>
    <w:p w:rsidR="008B2166" w:rsidRDefault="008B2166" w:rsidP="008B2166">
      <w:pPr>
        <w:spacing w:after="0" w:line="360" w:lineRule="auto"/>
        <w:jc w:val="both"/>
        <w:rPr>
          <w:rFonts w:ascii="Arial" w:hAnsi="Arial" w:cs="Arial"/>
          <w:sz w:val="20"/>
          <w:szCs w:val="20"/>
          <w:vertAlign w:val="superscript"/>
        </w:rPr>
      </w:pPr>
      <w:r w:rsidRPr="00450B46">
        <w:rPr>
          <w:rFonts w:ascii="Arial" w:hAnsi="Arial" w:cs="Arial"/>
          <w:b/>
          <w:sz w:val="20"/>
          <w:szCs w:val="20"/>
        </w:rPr>
        <w:t>NOTAS</w:t>
      </w:r>
    </w:p>
    <w:p w:rsidR="008B2166" w:rsidRDefault="008B2166" w:rsidP="008B2166">
      <w:pPr>
        <w:jc w:val="both"/>
        <w:rPr>
          <w:rFonts w:ascii="Arial" w:hAnsi="Arial" w:cs="Arial"/>
          <w:sz w:val="24"/>
          <w:szCs w:val="24"/>
        </w:rPr>
      </w:pPr>
    </w:p>
    <w:p w:rsidR="008B2166" w:rsidRDefault="008B2166" w:rsidP="008B2166">
      <w:p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>1</w:t>
      </w:r>
      <w:r>
        <w:rPr>
          <w:rFonts w:ascii="Arial" w:hAnsi="Arial" w:cs="Arial"/>
          <w:sz w:val="20"/>
          <w:szCs w:val="20"/>
        </w:rPr>
        <w:t xml:space="preserve"> Aluno de V</w:t>
      </w:r>
      <w:r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I</w:t>
      </w:r>
      <w:r w:rsidRPr="00450B46">
        <w:rPr>
          <w:rFonts w:ascii="Arial" w:hAnsi="Arial" w:cs="Arial"/>
          <w:sz w:val="20"/>
          <w:szCs w:val="20"/>
        </w:rPr>
        <w:t xml:space="preserve"> semestre do Curso de Direito da Faculdade Paraíso do Ceará  -  FAP.</w:t>
      </w:r>
      <w:r>
        <w:rPr>
          <w:rFonts w:ascii="Arial" w:hAnsi="Arial" w:cs="Arial"/>
          <w:sz w:val="20"/>
          <w:szCs w:val="20"/>
        </w:rPr>
        <w:t xml:space="preserve"> E-mail: leo-uchoa2011@</w:t>
      </w:r>
      <w:r w:rsidRPr="00C755FF">
        <w:rPr>
          <w:rFonts w:ascii="Arial" w:hAnsi="Arial" w:cs="Arial"/>
          <w:sz w:val="20"/>
          <w:szCs w:val="20"/>
        </w:rPr>
        <w:t>hotmail.com</w:t>
      </w:r>
      <w:r>
        <w:rPr>
          <w:rFonts w:ascii="Arial" w:hAnsi="Arial" w:cs="Arial"/>
          <w:sz w:val="20"/>
          <w:szCs w:val="20"/>
        </w:rPr>
        <w:t xml:space="preserve">    &gt;autor</w:t>
      </w:r>
    </w:p>
    <w:p w:rsidR="008B2166" w:rsidRDefault="008B2166" w:rsidP="008B2166">
      <w:pPr>
        <w:spacing w:after="0" w:line="360" w:lineRule="auto"/>
        <w:ind w:left="284" w:hanging="284"/>
        <w:jc w:val="both"/>
        <w:rPr>
          <w:rFonts w:ascii="Arial" w:hAnsi="Arial" w:cs="Arial"/>
          <w:b/>
          <w:sz w:val="24"/>
          <w:szCs w:val="24"/>
        </w:rPr>
      </w:pPr>
    </w:p>
    <w:p w:rsidR="008B2166" w:rsidRDefault="008B2166" w:rsidP="008B2166">
      <w:pPr>
        <w:spacing w:after="0" w:line="360" w:lineRule="auto"/>
        <w:ind w:left="284" w:hanging="284"/>
        <w:jc w:val="both"/>
        <w:rPr>
          <w:rFonts w:ascii="Arial" w:hAnsi="Arial" w:cs="Arial"/>
          <w:b/>
          <w:sz w:val="24"/>
          <w:szCs w:val="24"/>
        </w:rPr>
      </w:pPr>
    </w:p>
    <w:p w:rsidR="008B2166" w:rsidRPr="00013734" w:rsidRDefault="008B2166" w:rsidP="008B2166">
      <w:pPr>
        <w:spacing w:after="0" w:line="360" w:lineRule="auto"/>
        <w:ind w:left="284" w:hanging="284"/>
        <w:jc w:val="both"/>
        <w:rPr>
          <w:rFonts w:ascii="Arial" w:hAnsi="Arial" w:cs="Arial"/>
          <w:b/>
          <w:sz w:val="24"/>
          <w:szCs w:val="24"/>
        </w:rPr>
      </w:pPr>
    </w:p>
    <w:p w:rsidR="008B2166" w:rsidRPr="00013734" w:rsidRDefault="008B2166" w:rsidP="008B2166">
      <w:pPr>
        <w:spacing w:after="0" w:line="360" w:lineRule="auto"/>
        <w:ind w:left="284" w:hanging="284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013734">
        <w:rPr>
          <w:rFonts w:ascii="Arial" w:hAnsi="Arial" w:cs="Arial"/>
          <w:b/>
          <w:sz w:val="24"/>
          <w:szCs w:val="24"/>
          <w:u w:val="single"/>
        </w:rPr>
        <w:t>REFERÊNCIAS</w:t>
      </w:r>
    </w:p>
    <w:p w:rsidR="008B2166" w:rsidRPr="00013734" w:rsidRDefault="008B2166" w:rsidP="008B2166">
      <w:pPr>
        <w:jc w:val="both"/>
        <w:rPr>
          <w:rFonts w:ascii="Arial" w:hAnsi="Arial" w:cs="Arial"/>
          <w:sz w:val="24"/>
          <w:szCs w:val="24"/>
        </w:rPr>
      </w:pPr>
      <w:r w:rsidRPr="00013734">
        <w:rPr>
          <w:rFonts w:ascii="Arial" w:hAnsi="Arial" w:cs="Arial"/>
          <w:sz w:val="24"/>
          <w:szCs w:val="24"/>
        </w:rPr>
        <w:t xml:space="preserve">BRASIL. Constituição (1988). </w:t>
      </w:r>
      <w:r w:rsidRPr="00013734">
        <w:rPr>
          <w:rFonts w:ascii="Arial" w:hAnsi="Arial" w:cs="Arial"/>
          <w:b/>
          <w:bCs/>
          <w:sz w:val="24"/>
          <w:szCs w:val="24"/>
        </w:rPr>
        <w:t xml:space="preserve">Constituição da República Federativa do Brasil: </w:t>
      </w:r>
      <w:r w:rsidRPr="00013734">
        <w:rPr>
          <w:rFonts w:ascii="Arial" w:hAnsi="Arial" w:cs="Arial"/>
          <w:sz w:val="24"/>
          <w:szCs w:val="24"/>
        </w:rPr>
        <w:t>promulgada em 5 de outubro de 1988.</w:t>
      </w:r>
    </w:p>
    <w:p w:rsidR="008B2166" w:rsidRPr="00013734" w:rsidRDefault="008B2166" w:rsidP="008B2166">
      <w:pPr>
        <w:jc w:val="both"/>
        <w:rPr>
          <w:rFonts w:ascii="Arial" w:hAnsi="Arial" w:cs="Arial"/>
          <w:sz w:val="24"/>
          <w:szCs w:val="24"/>
        </w:rPr>
      </w:pPr>
      <w:r w:rsidRPr="00013734">
        <w:rPr>
          <w:rFonts w:ascii="Arial" w:hAnsi="Arial" w:cs="Arial"/>
          <w:sz w:val="24"/>
          <w:szCs w:val="24"/>
        </w:rPr>
        <w:t xml:space="preserve">AZEVEDO, Álvaro Villaça. </w:t>
      </w:r>
      <w:r w:rsidRPr="00013734">
        <w:rPr>
          <w:rFonts w:ascii="Arial" w:hAnsi="Arial" w:cs="Arial"/>
          <w:b/>
          <w:sz w:val="24"/>
          <w:szCs w:val="24"/>
        </w:rPr>
        <w:t>Comentários</w:t>
      </w:r>
      <w:r w:rsidRPr="00013734">
        <w:rPr>
          <w:rFonts w:ascii="Arial" w:hAnsi="Arial" w:cs="Arial"/>
          <w:sz w:val="24"/>
          <w:szCs w:val="24"/>
        </w:rPr>
        <w:t>. Vol 19.</w:t>
      </w:r>
    </w:p>
    <w:p w:rsidR="008B2166" w:rsidRPr="00013734" w:rsidRDefault="008B2166" w:rsidP="008B2166">
      <w:pPr>
        <w:jc w:val="both"/>
        <w:rPr>
          <w:rFonts w:ascii="Arial" w:hAnsi="Arial" w:cs="Arial"/>
          <w:sz w:val="24"/>
          <w:szCs w:val="24"/>
        </w:rPr>
      </w:pPr>
      <w:r w:rsidRPr="00013734">
        <w:rPr>
          <w:rFonts w:ascii="Arial" w:hAnsi="Arial" w:cs="Arial"/>
          <w:sz w:val="24"/>
          <w:szCs w:val="24"/>
        </w:rPr>
        <w:t xml:space="preserve">RODRIGUES, Silvio. </w:t>
      </w:r>
      <w:r w:rsidRPr="00013734">
        <w:rPr>
          <w:rFonts w:ascii="Arial" w:hAnsi="Arial" w:cs="Arial"/>
          <w:b/>
          <w:sz w:val="24"/>
          <w:szCs w:val="24"/>
        </w:rPr>
        <w:t>Direito Civil</w:t>
      </w:r>
      <w:r w:rsidRPr="00013734">
        <w:rPr>
          <w:rFonts w:ascii="Arial" w:hAnsi="Arial" w:cs="Arial"/>
          <w:sz w:val="24"/>
          <w:szCs w:val="24"/>
        </w:rPr>
        <w:t>, vol. 3, 27ª ed. rev. São Paulo: Saraiva, 2000.</w:t>
      </w:r>
    </w:p>
    <w:p w:rsidR="008B2166" w:rsidRPr="00013734" w:rsidRDefault="008B2166" w:rsidP="008B2166">
      <w:pPr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01373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GONÇALVES, Carlos Roberto. </w:t>
      </w:r>
      <w:r w:rsidRPr="00013734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Direito Civil Brasileiro</w:t>
      </w:r>
      <w:r w:rsidRPr="00013734">
        <w:rPr>
          <w:rFonts w:ascii="Arial" w:hAnsi="Arial" w:cs="Arial"/>
          <w:color w:val="000000"/>
          <w:sz w:val="24"/>
          <w:szCs w:val="24"/>
          <w:shd w:val="clear" w:color="auto" w:fill="FFFFFF"/>
        </w:rPr>
        <w:t>, volume VI: Direito de Família. 5 ed., São Paulo: Saraiva, 2011.</w:t>
      </w:r>
    </w:p>
    <w:p w:rsidR="008B2166" w:rsidRPr="00D84C29" w:rsidRDefault="008B2166" w:rsidP="008B2166">
      <w:pPr>
        <w:spacing w:after="375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D84C29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DINIZ. Maria Helena. </w:t>
      </w:r>
      <w:r w:rsidRPr="00013734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Curso de Direito Civil Brasileiro – Direito de Família -</w:t>
      </w:r>
      <w:r w:rsidRPr="00D84C29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 vol. 5. 15ª ed. São Paulo: SARAIVA, 1999.</w:t>
      </w:r>
    </w:p>
    <w:p w:rsidR="008B2166" w:rsidRPr="006844C5" w:rsidRDefault="008B2166" w:rsidP="008B2166">
      <w:pPr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6844C5">
        <w:rPr>
          <w:rFonts w:ascii="Arial" w:hAnsi="Arial" w:cs="Arial"/>
          <w:color w:val="000000"/>
          <w:sz w:val="24"/>
          <w:szCs w:val="24"/>
          <w:shd w:val="clear" w:color="auto" w:fill="FFFFFF"/>
        </w:rPr>
        <w:t>VENOSA, Silvio de Salvo. Direito Civil: Direito de Família - 9. ed. - reimpr. - São Paulo: Atlas, 2009. (coleção direito civil; vol. 6)</w:t>
      </w:r>
    </w:p>
    <w:p w:rsidR="00CB5B59" w:rsidRPr="008B2166" w:rsidRDefault="008B2166" w:rsidP="008B2166">
      <w:pPr>
        <w:jc w:val="both"/>
        <w:rPr>
          <w:rFonts w:ascii="Arial" w:hAnsi="Arial" w:cs="Arial"/>
          <w:sz w:val="24"/>
          <w:szCs w:val="24"/>
        </w:rPr>
      </w:pPr>
      <w:r w:rsidRPr="006844C5">
        <w:rPr>
          <w:rFonts w:ascii="Arial" w:hAnsi="Arial" w:cs="Arial"/>
          <w:color w:val="000000"/>
          <w:sz w:val="24"/>
          <w:szCs w:val="24"/>
          <w:shd w:val="clear" w:color="auto" w:fill="FFFFFF"/>
        </w:rPr>
        <w:t>Código Civil de 2002.</w:t>
      </w:r>
      <w:bookmarkStart w:id="0" w:name="_GoBack"/>
      <w:bookmarkEnd w:id="0"/>
    </w:p>
    <w:sectPr w:rsidR="00CB5B59" w:rsidRPr="008B216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B94" w:rsidRDefault="00000B94" w:rsidP="008B2166">
      <w:pPr>
        <w:spacing w:after="0" w:line="240" w:lineRule="auto"/>
      </w:pPr>
      <w:r>
        <w:separator/>
      </w:r>
    </w:p>
  </w:endnote>
  <w:endnote w:type="continuationSeparator" w:id="0">
    <w:p w:rsidR="00000B94" w:rsidRDefault="00000B94" w:rsidP="008B21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B94" w:rsidRDefault="00000B94" w:rsidP="008B2166">
      <w:pPr>
        <w:spacing w:after="0" w:line="240" w:lineRule="auto"/>
      </w:pPr>
      <w:r>
        <w:separator/>
      </w:r>
    </w:p>
  </w:footnote>
  <w:footnote w:type="continuationSeparator" w:id="0">
    <w:p w:rsidR="00000B94" w:rsidRDefault="00000B94" w:rsidP="008B216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178"/>
    <w:rsid w:val="00000B94"/>
    <w:rsid w:val="008B2166"/>
    <w:rsid w:val="00CB5B59"/>
    <w:rsid w:val="00E33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534ADA-F0EF-4F6A-A09E-426FCCA49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2166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8B2166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8B21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8B2166"/>
  </w:style>
  <w:style w:type="paragraph" w:customStyle="1" w:styleId="par">
    <w:name w:val="par"/>
    <w:basedOn w:val="Normal"/>
    <w:rsid w:val="008B21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ab">
    <w:name w:val="cab"/>
    <w:basedOn w:val="Normal"/>
    <w:rsid w:val="008B21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8B21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B2166"/>
  </w:style>
  <w:style w:type="paragraph" w:styleId="Rodap">
    <w:name w:val="footer"/>
    <w:basedOn w:val="Normal"/>
    <w:link w:val="RodapChar"/>
    <w:uiPriority w:val="99"/>
    <w:unhideWhenUsed/>
    <w:rsid w:val="008B21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B21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1641</Words>
  <Characters>8864</Characters>
  <Application>Microsoft Office Word</Application>
  <DocSecurity>0</DocSecurity>
  <Lines>73</Lines>
  <Paragraphs>20</Paragraphs>
  <ScaleCrop>false</ScaleCrop>
  <Company/>
  <LinksUpToDate>false</LinksUpToDate>
  <CharactersWithSpaces>10485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</dc:creator>
  <cp:keywords/>
  <dc:description/>
  <cp:lastModifiedBy>LEO</cp:lastModifiedBy>
  <cp:revision>2</cp:revision>
  <dcterms:created xsi:type="dcterms:W3CDTF">2014-07-30T13:39:00Z</dcterms:created>
  <dcterms:modified xsi:type="dcterms:W3CDTF">2014-07-30T13:45:00Z</dcterms:modified>
</cp:coreProperties>
</file>